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11DB0">
      <w:pPr>
        <w:pStyle w:val="BodyText"/>
        <w:spacing w:after="120" w:line="480" w:lineRule="auto"/>
        <w:jc w:val="center"/>
        <w:rPr>
          <w:rFonts w:ascii="Times New Roman" w:eastAsia="宋体"/>
          <w:b/>
          <w:bCs/>
          <w:sz w:val="48"/>
          <w:szCs w:val="48"/>
        </w:rPr>
      </w:pPr>
      <w:bookmarkStart w:id="0" w:name="_Toc99358977"/>
      <w:r>
        <w:rPr>
          <w:rFonts w:ascii="Times New Roman" w:eastAsia="宋体" w:hint="eastAsia"/>
          <w:b/>
          <w:bCs/>
          <w:sz w:val="72"/>
        </w:rPr>
        <w:tab/>
      </w:r>
      <w:r>
        <w:rPr>
          <w:rFonts w:ascii="Times New Roman" w:eastAsia="宋体"/>
          <w:b/>
          <w:bCs/>
          <w:sz w:val="72"/>
        </w:rPr>
        <w:tab/>
      </w:r>
    </w:p>
    <w:p w:rsidR="00D11DB0">
      <w:pPr>
        <w:jc w:val="center"/>
        <w:rPr>
          <w:b/>
          <w:spacing w:val="-8"/>
          <w:sz w:val="72"/>
          <w:szCs w:val="72"/>
        </w:rPr>
      </w:pPr>
      <w:r>
        <w:rPr>
          <w:rFonts w:hint="eastAsia"/>
          <w:b/>
          <w:spacing w:val="-8"/>
          <w:sz w:val="72"/>
          <w:szCs w:val="72"/>
        </w:rPr>
        <w:t>双石河一期绿化景观工程</w:t>
      </w:r>
    </w:p>
    <w:p w:rsidR="00D11DB0">
      <w:pPr>
        <w:jc w:val="center"/>
        <w:rPr>
          <w:sz w:val="84"/>
          <w:szCs w:val="84"/>
        </w:rPr>
      </w:pPr>
      <w:r>
        <w:rPr>
          <w:rFonts w:hint="eastAsia"/>
          <w:b/>
          <w:spacing w:val="-8"/>
          <w:sz w:val="84"/>
          <w:szCs w:val="84"/>
        </w:rPr>
        <w:t>工程地质勘察报告</w:t>
      </w:r>
    </w:p>
    <w:p w:rsidR="00D11DB0">
      <w:pPr>
        <w:jc w:val="center"/>
        <w:rPr>
          <w:sz w:val="48"/>
          <w:szCs w:val="48"/>
        </w:rPr>
      </w:pPr>
      <w:r>
        <w:rPr>
          <w:rFonts w:hint="eastAsia"/>
          <w:sz w:val="48"/>
          <w:szCs w:val="48"/>
        </w:rPr>
        <w:t>（直接详勘）</w:t>
      </w:r>
    </w:p>
    <w:p w:rsidR="00D11DB0">
      <w:pPr>
        <w:jc w:val="center"/>
        <w:rPr>
          <w:sz w:val="30"/>
        </w:rPr>
      </w:pPr>
    </w:p>
    <w:p w:rsidR="00D11DB0">
      <w:pPr>
        <w:jc w:val="center"/>
        <w:rPr>
          <w:sz w:val="30"/>
        </w:rPr>
      </w:pPr>
    </w:p>
    <w:p w:rsidR="00D11DB0">
      <w:pPr>
        <w:jc w:val="center"/>
        <w:rPr>
          <w:sz w:val="30"/>
        </w:rPr>
      </w:pPr>
    </w:p>
    <w:p w:rsidR="00D11DB0">
      <w:pPr>
        <w:jc w:val="center"/>
        <w:rPr>
          <w:sz w:val="30"/>
        </w:rPr>
      </w:pPr>
    </w:p>
    <w:p w:rsidR="00D11DB0">
      <w:pPr>
        <w:jc w:val="center"/>
        <w:rPr>
          <w:sz w:val="30"/>
        </w:rPr>
      </w:pPr>
    </w:p>
    <w:p w:rsidR="00D11DB0">
      <w:pPr>
        <w:jc w:val="center"/>
        <w:rPr>
          <w:sz w:val="30"/>
        </w:rPr>
      </w:pPr>
    </w:p>
    <w:p w:rsidR="00D11DB0">
      <w:pPr>
        <w:jc w:val="center"/>
        <w:rPr>
          <w:sz w:val="30"/>
        </w:rPr>
      </w:pPr>
    </w:p>
    <w:p w:rsidR="00D11DB0">
      <w:pPr>
        <w:jc w:val="center"/>
        <w:rPr>
          <w:sz w:val="30"/>
        </w:rPr>
      </w:pPr>
    </w:p>
    <w:p w:rsidR="00D11DB0">
      <w:pPr>
        <w:pStyle w:val="BodyText"/>
        <w:spacing w:after="120" w:line="480" w:lineRule="auto"/>
        <w:jc w:val="center"/>
        <w:rPr>
          <w:rFonts w:ascii="Times New Roman" w:eastAsia="宋体"/>
          <w:b/>
          <w:bCs/>
          <w:sz w:val="72"/>
        </w:rPr>
        <w:sectPr>
          <w:headerReference w:type="default" r:id="rId5"/>
          <w:pgSz w:w="23814" w:h="16839" w:orient="landscape"/>
          <w:pgMar w:top="1134" w:right="1134" w:bottom="1134" w:left="1701" w:header="850" w:footer="850" w:gutter="0"/>
          <w:pgNumType w:fmt="upperRoman" w:start="1"/>
          <w:cols w:space="720"/>
          <w:docGrid w:type="lines" w:linePitch="312"/>
        </w:sectPr>
      </w:pPr>
    </w:p>
    <w:p w:rsidR="00D11DB0">
      <w:pPr>
        <w:pStyle w:val="BodyText"/>
        <w:spacing w:after="120" w:line="480" w:lineRule="auto"/>
        <w:jc w:val="center"/>
        <w:rPr>
          <w:rFonts w:ascii="Times New Roman" w:eastAsia="宋体"/>
          <w:b/>
          <w:szCs w:val="44"/>
        </w:rPr>
      </w:pPr>
      <w:r>
        <w:rPr>
          <w:rFonts w:ascii="Times New Roman" w:eastAsia="宋体"/>
          <w:b/>
          <w:bCs/>
          <w:sz w:val="72"/>
        </w:rPr>
        <w:tab/>
      </w:r>
      <w:r>
        <w:rPr>
          <w:rFonts w:ascii="Times New Roman" w:eastAsia="宋体" w:hint="eastAsia"/>
          <w:b/>
          <w:szCs w:val="44"/>
        </w:rPr>
        <w:t>目</w:t>
      </w:r>
      <w:r>
        <w:rPr>
          <w:rFonts w:ascii="Times New Roman" w:eastAsia="宋体"/>
          <w:b/>
          <w:szCs w:val="44"/>
        </w:rPr>
        <w:t xml:space="preserve">   </w:t>
      </w:r>
      <w:r>
        <w:rPr>
          <w:rFonts w:ascii="Times New Roman" w:eastAsia="宋体" w:hint="eastAsia"/>
          <w:b/>
          <w:szCs w:val="44"/>
        </w:rPr>
        <w:t>录</w:t>
      </w:r>
    </w:p>
    <w:p w:rsidR="00D11DB0">
      <w:pPr>
        <w:spacing w:line="440" w:lineRule="exact"/>
        <w:jc w:val="center"/>
        <w:rPr>
          <w:sz w:val="32"/>
          <w:szCs w:val="32"/>
        </w:rPr>
        <w:sectPr>
          <w:headerReference w:type="default" r:id="rId6"/>
          <w:footerReference w:type="default" r:id="rId7"/>
          <w:pgSz w:w="23814" w:h="16839" w:orient="landscape"/>
          <w:pgMar w:top="1134" w:right="1134" w:bottom="1134" w:left="1701" w:header="850" w:footer="850" w:gutter="0"/>
          <w:pgNumType w:fmt="upperRoman" w:start="1"/>
          <w:cols w:space="720"/>
          <w:docGrid w:type="lines" w:linePitch="312"/>
        </w:sectPr>
      </w:pPr>
    </w:p>
    <w:p w:rsidR="00D11DB0">
      <w:pPr>
        <w:pStyle w:val="TOC1"/>
        <w:tabs>
          <w:tab w:val="clear" w:pos="10141"/>
          <w:tab w:val="right" w:leader="dot" w:pos="10151"/>
        </w:tabs>
        <w:rPr>
          <w:rFonts w:ascii="Times New Roman" w:hAnsi="Times New Roman"/>
          <w:caps w:val="0"/>
          <w:sz w:val="28"/>
          <w:szCs w:val="28"/>
        </w:rPr>
      </w:pPr>
      <w:r>
        <w:rPr>
          <w:rFonts w:ascii="Times New Roman" w:hAnsi="Times New Roman"/>
          <w:iCs/>
          <w:caps w:val="0"/>
          <w:sz w:val="28"/>
          <w:szCs w:val="28"/>
        </w:rPr>
        <w:fldChar w:fldCharType="begin"/>
      </w:r>
      <w:r>
        <w:rPr>
          <w:rFonts w:ascii="Times New Roman" w:hAnsi="Times New Roman"/>
          <w:iCs/>
          <w:caps w:val="0"/>
          <w:sz w:val="28"/>
          <w:szCs w:val="28"/>
        </w:rPr>
        <w:instrText xml:space="preserve"> TOC \o "1-4" \h \z \u </w:instrText>
      </w:r>
      <w:r>
        <w:rPr>
          <w:rFonts w:ascii="Times New Roman" w:hAnsi="Times New Roman"/>
          <w:iCs/>
          <w:caps w:val="0"/>
          <w:sz w:val="28"/>
          <w:szCs w:val="28"/>
        </w:rPr>
        <w:fldChar w:fldCharType="separate"/>
      </w:r>
      <w:hyperlink w:anchor="_Toc7846" w:history="1">
        <w:r>
          <w:rPr>
            <w:rFonts w:ascii="Times New Roman" w:hAnsi="Times New Roman"/>
            <w:caps w:val="0"/>
            <w:sz w:val="28"/>
            <w:szCs w:val="28"/>
          </w:rPr>
          <w:t xml:space="preserve">1 </w:t>
        </w:r>
        <w:r>
          <w:rPr>
            <w:rFonts w:ascii="Times New Roman" w:hAnsi="Times New Roman" w:hint="eastAsia"/>
            <w:caps w:val="0"/>
            <w:sz w:val="28"/>
            <w:szCs w:val="28"/>
          </w:rPr>
          <w:t>前言</w:t>
        </w:r>
        <w:r>
          <w:rPr>
            <w:rFonts w:ascii="Times New Roman" w:hAnsi="Times New Roman"/>
            <w:caps w:val="0"/>
            <w:sz w:val="28"/>
            <w:szCs w:val="28"/>
          </w:rPr>
          <w:tab/>
        </w:r>
        <w:r>
          <w:rPr>
            <w:rFonts w:ascii="Times New Roman" w:hAnsi="Times New Roman"/>
            <w:caps w:val="0"/>
            <w:sz w:val="28"/>
            <w:szCs w:val="28"/>
          </w:rPr>
          <w:fldChar w:fldCharType="begin"/>
        </w:r>
        <w:r>
          <w:rPr>
            <w:rFonts w:ascii="Times New Roman" w:hAnsi="Times New Roman"/>
            <w:caps w:val="0"/>
            <w:sz w:val="28"/>
            <w:szCs w:val="28"/>
          </w:rPr>
          <w:instrText xml:space="preserve"> PAGEREF _Toc7846 \h </w:instrText>
        </w:r>
        <w:r>
          <w:rPr>
            <w:rFonts w:ascii="Times New Roman" w:hAnsi="Times New Roman"/>
            <w:caps w:val="0"/>
            <w:sz w:val="28"/>
            <w:szCs w:val="28"/>
          </w:rPr>
          <w:fldChar w:fldCharType="separate"/>
        </w:r>
        <w:r>
          <w:rPr>
            <w:rFonts w:ascii="Times New Roman" w:hAnsi="Times New Roman"/>
            <w:caps w:val="0"/>
            <w:sz w:val="28"/>
            <w:szCs w:val="28"/>
          </w:rPr>
          <w:t>1</w:t>
        </w:r>
        <w:r>
          <w:rPr>
            <w:rFonts w:ascii="Times New Roman" w:hAnsi="Times New Roman"/>
            <w: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28986" w:history="1">
        <w:r>
          <w:rPr>
            <w:rFonts w:ascii="Times New Roman" w:hAnsi="Times New Roman"/>
            <w:smallCaps w:val="0"/>
            <w:sz w:val="28"/>
            <w:szCs w:val="28"/>
          </w:rPr>
          <w:t xml:space="preserve">1.1 </w:t>
        </w:r>
        <w:r>
          <w:rPr>
            <w:rFonts w:ascii="Times New Roman" w:hAnsi="Times New Roman" w:hint="eastAsia"/>
            <w:smallCaps w:val="0"/>
            <w:sz w:val="28"/>
            <w:szCs w:val="28"/>
          </w:rPr>
          <w:t>拟建工程概况</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_Toc28986 \h </w:instrText>
        </w:r>
        <w:r>
          <w:rPr>
            <w:rFonts w:ascii="Times New Roman" w:hAnsi="Times New Roman"/>
            <w:smallCaps w:val="0"/>
            <w:sz w:val="28"/>
            <w:szCs w:val="28"/>
          </w:rPr>
          <w:fldChar w:fldCharType="separate"/>
        </w:r>
        <w:r>
          <w:rPr>
            <w:rFonts w:ascii="Times New Roman" w:hAnsi="Times New Roman"/>
            <w:smallCaps w:val="0"/>
            <w:sz w:val="28"/>
            <w:szCs w:val="28"/>
          </w:rPr>
          <w:t>1</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4296" w:history="1">
        <w:r>
          <w:rPr>
            <w:rFonts w:ascii="Times New Roman" w:hAnsi="Times New Roman" w:hint="eastAsia"/>
            <w:smallCaps w:val="0"/>
            <w:sz w:val="28"/>
            <w:szCs w:val="28"/>
          </w:rPr>
          <w:t>1.2</w:t>
        </w:r>
        <w:r>
          <w:rPr>
            <w:rFonts w:ascii="Times New Roman" w:hAnsi="Times New Roman" w:hint="eastAsia"/>
            <w:smallCaps w:val="0"/>
            <w:sz w:val="28"/>
            <w:szCs w:val="28"/>
          </w:rPr>
          <w:t>勘察目的任务及技术要求</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_Toc4296 \h </w:instrText>
        </w:r>
        <w:r>
          <w:rPr>
            <w:rFonts w:ascii="Times New Roman" w:hAnsi="Times New Roman"/>
            <w:smallCaps w:val="0"/>
            <w:sz w:val="28"/>
            <w:szCs w:val="28"/>
          </w:rPr>
          <w:fldChar w:fldCharType="separate"/>
        </w:r>
        <w:r>
          <w:rPr>
            <w:rFonts w:ascii="Times New Roman" w:hAnsi="Times New Roman"/>
            <w:smallCaps w:val="0"/>
            <w:sz w:val="28"/>
            <w:szCs w:val="28"/>
          </w:rPr>
          <w:t>1</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25261" w:history="1">
        <w:r>
          <w:rPr>
            <w:rFonts w:ascii="Times New Roman" w:hAnsi="Times New Roman" w:hint="eastAsia"/>
            <w:smallCaps w:val="0"/>
            <w:sz w:val="28"/>
            <w:szCs w:val="28"/>
          </w:rPr>
          <w:t xml:space="preserve">1.3 </w:t>
        </w:r>
        <w:r>
          <w:rPr>
            <w:rFonts w:ascii="Times New Roman" w:hAnsi="Times New Roman" w:hint="eastAsia"/>
            <w:smallCaps w:val="0"/>
            <w:sz w:val="28"/>
            <w:szCs w:val="28"/>
          </w:rPr>
          <w:t>勘察工作依据及执行的主要技术标准</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_Toc25261 \h </w:instrText>
        </w:r>
        <w:r>
          <w:rPr>
            <w:rFonts w:ascii="Times New Roman" w:hAnsi="Times New Roman"/>
            <w:smallCaps w:val="0"/>
            <w:sz w:val="28"/>
            <w:szCs w:val="28"/>
          </w:rPr>
          <w:fldChar w:fldCharType="separate"/>
        </w:r>
        <w:r>
          <w:rPr>
            <w:rFonts w:ascii="Times New Roman" w:hAnsi="Times New Roman"/>
            <w:smallCaps w:val="0"/>
            <w:sz w:val="28"/>
            <w:szCs w:val="28"/>
          </w:rPr>
          <w:t>2</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3466" w:history="1">
        <w:r>
          <w:rPr>
            <w:rFonts w:ascii="Times New Roman" w:hAnsi="Times New Roman" w:hint="eastAsia"/>
            <w:smallCaps w:val="0"/>
            <w:sz w:val="28"/>
            <w:szCs w:val="28"/>
          </w:rPr>
          <w:t>1.4</w:t>
        </w:r>
        <w:r>
          <w:rPr>
            <w:rFonts w:ascii="Times New Roman" w:hAnsi="Times New Roman" w:hint="eastAsia"/>
            <w:smallCaps w:val="0"/>
            <w:sz w:val="28"/>
            <w:szCs w:val="28"/>
          </w:rPr>
          <w:t>工程地质勘察阶段</w:t>
        </w:r>
        <w:r>
          <w:rPr>
            <w:rFonts w:ascii="Times New Roman" w:hAnsi="Times New Roman" w:hint="eastAsia"/>
            <w:smallCaps w:val="0"/>
            <w:sz w:val="28"/>
            <w:szCs w:val="28"/>
          </w:rPr>
          <w:t>确</w:t>
        </w:r>
        <w:r>
          <w:rPr>
            <w:rFonts w:ascii="Times New Roman" w:hAnsi="Times New Roman" w:hint="eastAsia"/>
            <w:smallCaps w:val="0"/>
            <w:sz w:val="28"/>
            <w:szCs w:val="28"/>
          </w:rPr>
          <w:t>定</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_Toc3466 \h </w:instrText>
        </w:r>
        <w:r>
          <w:rPr>
            <w:rFonts w:ascii="Times New Roman" w:hAnsi="Times New Roman"/>
            <w:smallCaps w:val="0"/>
            <w:sz w:val="28"/>
            <w:szCs w:val="28"/>
          </w:rPr>
          <w:fldChar w:fldCharType="separate"/>
        </w:r>
        <w:r>
          <w:rPr>
            <w:rFonts w:ascii="Times New Roman" w:hAnsi="Times New Roman"/>
            <w:smallCaps w:val="0"/>
            <w:sz w:val="28"/>
            <w:szCs w:val="28"/>
          </w:rPr>
          <w:t>2</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10979" w:history="1">
        <w:r>
          <w:rPr>
            <w:rFonts w:ascii="Times New Roman" w:hAnsi="Times New Roman" w:hint="eastAsia"/>
            <w:smallCaps w:val="0"/>
            <w:sz w:val="28"/>
            <w:szCs w:val="28"/>
          </w:rPr>
          <w:t>1.5</w:t>
        </w:r>
        <w:r>
          <w:rPr>
            <w:rFonts w:ascii="Times New Roman" w:hAnsi="Times New Roman" w:hint="eastAsia"/>
            <w:smallCaps w:val="0"/>
            <w:sz w:val="28"/>
            <w:szCs w:val="28"/>
          </w:rPr>
          <w:t>工程地质勘察等级</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_Toc10979 \h </w:instrText>
        </w:r>
        <w:r>
          <w:rPr>
            <w:rFonts w:ascii="Times New Roman" w:hAnsi="Times New Roman"/>
            <w:smallCaps w:val="0"/>
            <w:sz w:val="28"/>
            <w:szCs w:val="28"/>
          </w:rPr>
          <w:fldChar w:fldCharType="separate"/>
        </w:r>
        <w:r>
          <w:rPr>
            <w:rFonts w:ascii="Times New Roman" w:hAnsi="Times New Roman"/>
            <w:smallCaps w:val="0"/>
            <w:sz w:val="28"/>
            <w:szCs w:val="28"/>
          </w:rPr>
          <w:t>2</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23845" w:history="1">
        <w:r>
          <w:rPr>
            <w:rFonts w:ascii="Times New Roman" w:hAnsi="Times New Roman" w:hint="eastAsia"/>
            <w:smallCaps w:val="0"/>
            <w:sz w:val="28"/>
            <w:szCs w:val="28"/>
          </w:rPr>
          <w:t>1.6</w:t>
        </w:r>
        <w:r>
          <w:rPr>
            <w:rFonts w:ascii="Times New Roman" w:hAnsi="Times New Roman" w:hint="eastAsia"/>
            <w:smallCaps w:val="0"/>
            <w:sz w:val="28"/>
            <w:szCs w:val="28"/>
          </w:rPr>
          <w:t>勘察工作布置原则、方法及勘察工作质量评述</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_Toc23845 \h </w:instrText>
        </w:r>
        <w:r>
          <w:rPr>
            <w:rFonts w:ascii="Times New Roman" w:hAnsi="Times New Roman"/>
            <w:smallCaps w:val="0"/>
            <w:sz w:val="28"/>
            <w:szCs w:val="28"/>
          </w:rPr>
          <w:fldChar w:fldCharType="separate"/>
        </w:r>
        <w:r>
          <w:rPr>
            <w:rFonts w:ascii="Times New Roman" w:hAnsi="Times New Roman"/>
            <w:smallCaps w:val="0"/>
            <w:sz w:val="28"/>
            <w:szCs w:val="28"/>
          </w:rPr>
          <w:t>4</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29620" w:history="1">
        <w:r>
          <w:rPr>
            <w:rFonts w:ascii="Times New Roman" w:hAnsi="Times New Roman" w:hint="eastAsia"/>
            <w:smallCaps w:val="0"/>
            <w:sz w:val="28"/>
            <w:szCs w:val="28"/>
          </w:rPr>
          <w:t>1.7</w:t>
        </w:r>
        <w:r>
          <w:rPr>
            <w:rFonts w:ascii="Times New Roman" w:hAnsi="Times New Roman" w:hint="eastAsia"/>
            <w:smallCaps w:val="0"/>
            <w:sz w:val="28"/>
            <w:szCs w:val="28"/>
          </w:rPr>
          <w:t>勘察工作质量评述</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_Toc29620 \h </w:instrText>
        </w:r>
        <w:r>
          <w:rPr>
            <w:rFonts w:ascii="Times New Roman" w:hAnsi="Times New Roman"/>
            <w:smallCaps w:val="0"/>
            <w:sz w:val="28"/>
            <w:szCs w:val="28"/>
          </w:rPr>
          <w:fldChar w:fldCharType="separate"/>
        </w:r>
        <w:r>
          <w:rPr>
            <w:rFonts w:ascii="Times New Roman" w:hAnsi="Times New Roman"/>
            <w:smallCaps w:val="0"/>
            <w:sz w:val="28"/>
            <w:szCs w:val="28"/>
          </w:rPr>
          <w:t>4</w:t>
        </w:r>
        <w:r>
          <w:rPr>
            <w:rFonts w:ascii="Times New Roman" w:hAnsi="Times New Roman"/>
            <w:smallCaps w:val="0"/>
            <w:sz w:val="28"/>
            <w:szCs w:val="28"/>
          </w:rPr>
          <w:fldChar w:fldCharType="end"/>
        </w:r>
      </w:hyperlink>
    </w:p>
    <w:p w:rsidR="00D11DB0">
      <w:pPr>
        <w:pStyle w:val="TOC1"/>
        <w:tabs>
          <w:tab w:val="clear" w:pos="10141"/>
          <w:tab w:val="right" w:leader="dot" w:pos="10151"/>
        </w:tabs>
        <w:rPr>
          <w:rFonts w:ascii="Times New Roman" w:hAnsi="Times New Roman"/>
          <w:caps w:val="0"/>
          <w:sz w:val="28"/>
          <w:szCs w:val="28"/>
        </w:rPr>
      </w:pPr>
      <w:hyperlink w:anchor="_Toc20174" w:history="1">
        <w:r>
          <w:rPr>
            <w:rFonts w:ascii="Times New Roman" w:hAnsi="Times New Roman"/>
            <w:caps w:val="0"/>
            <w:sz w:val="28"/>
            <w:szCs w:val="28"/>
          </w:rPr>
          <w:t>2</w:t>
        </w:r>
        <w:r>
          <w:rPr>
            <w:rFonts w:ascii="Times New Roman" w:hAnsi="Times New Roman" w:hint="eastAsia"/>
            <w:caps w:val="0"/>
            <w:sz w:val="28"/>
            <w:szCs w:val="28"/>
          </w:rPr>
          <w:t>自然地理和地质环境</w:t>
        </w:r>
        <w:r>
          <w:rPr>
            <w:rFonts w:ascii="Times New Roman" w:hAnsi="Times New Roman"/>
            <w:caps w:val="0"/>
            <w:sz w:val="28"/>
            <w:szCs w:val="28"/>
          </w:rPr>
          <w:tab/>
        </w:r>
        <w:r>
          <w:rPr>
            <w:rFonts w:ascii="Times New Roman" w:hAnsi="Times New Roman"/>
            <w:caps w:val="0"/>
            <w:sz w:val="28"/>
            <w:szCs w:val="28"/>
          </w:rPr>
          <w:fldChar w:fldCharType="begin"/>
        </w:r>
        <w:r>
          <w:rPr>
            <w:rFonts w:ascii="Times New Roman" w:hAnsi="Times New Roman"/>
            <w:caps w:val="0"/>
            <w:sz w:val="28"/>
            <w:szCs w:val="28"/>
          </w:rPr>
          <w:instrText xml:space="preserve"> PAGEREF _Toc20174 \h </w:instrText>
        </w:r>
        <w:r>
          <w:rPr>
            <w:rFonts w:ascii="Times New Roman" w:hAnsi="Times New Roman"/>
            <w:caps w:val="0"/>
            <w:sz w:val="28"/>
            <w:szCs w:val="28"/>
          </w:rPr>
          <w:fldChar w:fldCharType="separate"/>
        </w:r>
        <w:r>
          <w:rPr>
            <w:rFonts w:ascii="Times New Roman" w:hAnsi="Times New Roman"/>
            <w:caps w:val="0"/>
            <w:sz w:val="28"/>
            <w:szCs w:val="28"/>
          </w:rPr>
          <w:t>6</w:t>
        </w:r>
        <w:r>
          <w:rPr>
            <w:rFonts w:ascii="Times New Roman" w:hAnsi="Times New Roman"/>
            <w: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6087" w:history="1">
        <w:r>
          <w:rPr>
            <w:rFonts w:ascii="Times New Roman" w:hAnsi="Times New Roman"/>
            <w:smallCaps w:val="0"/>
            <w:sz w:val="28"/>
            <w:szCs w:val="28"/>
          </w:rPr>
          <w:t>2.1</w:t>
        </w:r>
        <w:r>
          <w:rPr>
            <w:rFonts w:ascii="Times New Roman" w:hAnsi="Times New Roman" w:hint="eastAsia"/>
            <w:smallCaps w:val="0"/>
            <w:sz w:val="28"/>
            <w:szCs w:val="28"/>
          </w:rPr>
          <w:t>地理位置及交通状况</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_Toc6087 \h </w:instrText>
        </w:r>
        <w:r>
          <w:rPr>
            <w:rFonts w:ascii="Times New Roman" w:hAnsi="Times New Roman"/>
            <w:smallCaps w:val="0"/>
            <w:sz w:val="28"/>
            <w:szCs w:val="28"/>
          </w:rPr>
          <w:fldChar w:fldCharType="separate"/>
        </w:r>
        <w:r>
          <w:rPr>
            <w:rFonts w:ascii="Times New Roman" w:hAnsi="Times New Roman"/>
            <w:smallCaps w:val="0"/>
            <w:sz w:val="28"/>
            <w:szCs w:val="28"/>
          </w:rPr>
          <w:t>6</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20845" w:history="1">
        <w:r>
          <w:rPr>
            <w:rFonts w:ascii="Times New Roman" w:hAnsi="Times New Roman"/>
            <w:smallCaps w:val="0"/>
            <w:sz w:val="28"/>
            <w:szCs w:val="28"/>
          </w:rPr>
          <w:t>2</w:t>
        </w:r>
        <w:r>
          <w:rPr>
            <w:rFonts w:ascii="Times New Roman" w:hAnsi="Times New Roman"/>
            <w:i/>
            <w:smallCaps w:val="0"/>
            <w:sz w:val="28"/>
            <w:szCs w:val="28"/>
          </w:rPr>
          <w:t>.</w:t>
        </w:r>
        <w:r>
          <w:rPr>
            <w:rFonts w:ascii="Times New Roman" w:hAnsi="Times New Roman"/>
            <w:smallCaps w:val="0"/>
            <w:sz w:val="28"/>
            <w:szCs w:val="28"/>
          </w:rPr>
          <w:t>2</w:t>
        </w:r>
        <w:r>
          <w:rPr>
            <w:rFonts w:ascii="Times New Roman" w:hAnsi="Times New Roman" w:hint="eastAsia"/>
            <w:smallCaps w:val="0"/>
            <w:sz w:val="28"/>
            <w:szCs w:val="28"/>
          </w:rPr>
          <w:t>地形地貌</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_Toc20845 \h </w:instrText>
        </w:r>
        <w:r>
          <w:rPr>
            <w:rFonts w:ascii="Times New Roman" w:hAnsi="Times New Roman"/>
            <w:smallCaps w:val="0"/>
            <w:sz w:val="28"/>
            <w:szCs w:val="28"/>
          </w:rPr>
          <w:fldChar w:fldCharType="separate"/>
        </w:r>
        <w:r>
          <w:rPr>
            <w:rFonts w:ascii="Times New Roman" w:hAnsi="Times New Roman"/>
            <w:smallCaps w:val="0"/>
            <w:sz w:val="28"/>
            <w:szCs w:val="28"/>
          </w:rPr>
          <w:t>7</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30653" w:history="1">
        <w:r>
          <w:rPr>
            <w:rFonts w:ascii="Times New Roman" w:hAnsi="Times New Roman"/>
            <w:smallCaps w:val="0"/>
            <w:sz w:val="28"/>
            <w:szCs w:val="28"/>
          </w:rPr>
          <w:t xml:space="preserve">2.3 </w:t>
        </w:r>
        <w:r>
          <w:rPr>
            <w:rFonts w:ascii="Times New Roman" w:hAnsi="Times New Roman" w:hint="eastAsia"/>
            <w:smallCaps w:val="0"/>
            <w:sz w:val="28"/>
            <w:szCs w:val="28"/>
          </w:rPr>
          <w:t>气象、水文</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_Toc30653 \h </w:instrText>
        </w:r>
        <w:r>
          <w:rPr>
            <w:rFonts w:ascii="Times New Roman" w:hAnsi="Times New Roman"/>
            <w:smallCaps w:val="0"/>
            <w:sz w:val="28"/>
            <w:szCs w:val="28"/>
          </w:rPr>
          <w:fldChar w:fldCharType="separate"/>
        </w:r>
        <w:r>
          <w:rPr>
            <w:rFonts w:ascii="Times New Roman" w:hAnsi="Times New Roman"/>
            <w:smallCaps w:val="0"/>
            <w:sz w:val="28"/>
            <w:szCs w:val="28"/>
          </w:rPr>
          <w:t>7</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31467" w:history="1">
        <w:r>
          <w:rPr>
            <w:rFonts w:ascii="Times New Roman" w:hAnsi="Times New Roman"/>
            <w:smallCaps w:val="0"/>
            <w:sz w:val="28"/>
            <w:szCs w:val="28"/>
          </w:rPr>
          <w:t xml:space="preserve">2.4 </w:t>
        </w:r>
        <w:r>
          <w:rPr>
            <w:rFonts w:ascii="Times New Roman" w:hAnsi="Times New Roman" w:hint="eastAsia"/>
            <w:smallCaps w:val="0"/>
            <w:sz w:val="28"/>
            <w:szCs w:val="28"/>
          </w:rPr>
          <w:t>地质构造</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_Toc31467 \h </w:instrText>
        </w:r>
        <w:r>
          <w:rPr>
            <w:rFonts w:ascii="Times New Roman" w:hAnsi="Times New Roman"/>
            <w:smallCaps w:val="0"/>
            <w:sz w:val="28"/>
            <w:szCs w:val="28"/>
          </w:rPr>
          <w:fldChar w:fldCharType="separate"/>
        </w:r>
        <w:r>
          <w:rPr>
            <w:rFonts w:ascii="Times New Roman" w:hAnsi="Times New Roman"/>
            <w:smallCaps w:val="0"/>
            <w:sz w:val="28"/>
            <w:szCs w:val="28"/>
          </w:rPr>
          <w:t>8</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4223" w:history="1">
        <w:r>
          <w:rPr>
            <w:rFonts w:ascii="Times New Roman" w:hAnsi="Times New Roman"/>
            <w:smallCaps w:val="0"/>
            <w:sz w:val="28"/>
            <w:szCs w:val="28"/>
          </w:rPr>
          <w:t>2.5</w:t>
        </w:r>
        <w:r>
          <w:rPr>
            <w:rFonts w:ascii="Times New Roman" w:hAnsi="Times New Roman" w:hint="eastAsia"/>
            <w:smallCaps w:val="0"/>
            <w:sz w:val="28"/>
            <w:szCs w:val="28"/>
          </w:rPr>
          <w:t>地层结构</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_Toc4223 \h </w:instrText>
        </w:r>
        <w:r>
          <w:rPr>
            <w:rFonts w:ascii="Times New Roman" w:hAnsi="Times New Roman"/>
            <w:smallCaps w:val="0"/>
            <w:sz w:val="28"/>
            <w:szCs w:val="28"/>
          </w:rPr>
          <w:fldChar w:fldCharType="separate"/>
        </w:r>
        <w:r>
          <w:rPr>
            <w:rFonts w:ascii="Times New Roman" w:hAnsi="Times New Roman"/>
            <w:smallCaps w:val="0"/>
            <w:sz w:val="28"/>
            <w:szCs w:val="28"/>
          </w:rPr>
          <w:t>8</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16786" w:history="1">
        <w:r>
          <w:rPr>
            <w:rFonts w:ascii="Times New Roman" w:hAnsi="Times New Roman"/>
            <w:smallCaps w:val="0"/>
            <w:sz w:val="28"/>
            <w:szCs w:val="28"/>
          </w:rPr>
          <w:t>2.6</w:t>
        </w:r>
        <w:r>
          <w:rPr>
            <w:rFonts w:ascii="Times New Roman" w:hAnsi="Times New Roman" w:hint="eastAsia"/>
            <w:smallCaps w:val="0"/>
            <w:sz w:val="28"/>
            <w:szCs w:val="28"/>
          </w:rPr>
          <w:t>水文地质条件</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_Toc16786 \h </w:instrText>
        </w:r>
        <w:r>
          <w:rPr>
            <w:rFonts w:ascii="Times New Roman" w:hAnsi="Times New Roman"/>
            <w:smallCaps w:val="0"/>
            <w:sz w:val="28"/>
            <w:szCs w:val="28"/>
          </w:rPr>
          <w:fldChar w:fldCharType="separate"/>
        </w:r>
        <w:r>
          <w:rPr>
            <w:rFonts w:ascii="Times New Roman" w:hAnsi="Times New Roman"/>
            <w:smallCaps w:val="0"/>
            <w:sz w:val="28"/>
            <w:szCs w:val="28"/>
          </w:rPr>
          <w:t>9</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15661" w:history="1">
        <w:r>
          <w:rPr>
            <w:rFonts w:ascii="Times New Roman" w:hAnsi="Times New Roman" w:hint="eastAsia"/>
            <w:smallCaps w:val="0"/>
            <w:sz w:val="28"/>
            <w:szCs w:val="28"/>
          </w:rPr>
          <w:t>2.</w:t>
        </w:r>
        <w:r>
          <w:rPr>
            <w:rFonts w:ascii="Times New Roman" w:hAnsi="Times New Roman" w:hint="eastAsia"/>
            <w:smallCaps w:val="0"/>
            <w:sz w:val="28"/>
            <w:szCs w:val="28"/>
          </w:rPr>
          <w:t>7</w:t>
        </w:r>
        <w:r>
          <w:rPr>
            <w:rFonts w:ascii="Times New Roman" w:hAnsi="Times New Roman" w:hint="eastAsia"/>
            <w:smallCaps w:val="0"/>
            <w:sz w:val="28"/>
            <w:szCs w:val="28"/>
          </w:rPr>
          <w:t>水和土的腐蚀性评价</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_Toc15661 \h </w:instrText>
        </w:r>
        <w:r>
          <w:rPr>
            <w:rFonts w:ascii="Times New Roman" w:hAnsi="Times New Roman"/>
            <w:smallCaps w:val="0"/>
            <w:sz w:val="28"/>
            <w:szCs w:val="28"/>
          </w:rPr>
          <w:fldChar w:fldCharType="separate"/>
        </w:r>
        <w:r>
          <w:rPr>
            <w:rFonts w:ascii="Times New Roman" w:hAnsi="Times New Roman"/>
            <w:smallCaps w:val="0"/>
            <w:sz w:val="28"/>
            <w:szCs w:val="28"/>
          </w:rPr>
          <w:t>10</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13708" w:history="1">
        <w:r>
          <w:rPr>
            <w:rFonts w:ascii="Times New Roman" w:hAnsi="Times New Roman"/>
            <w:smallCaps w:val="0"/>
            <w:sz w:val="28"/>
            <w:szCs w:val="28"/>
          </w:rPr>
          <w:t>2.</w:t>
        </w:r>
        <w:r>
          <w:rPr>
            <w:rFonts w:ascii="Times New Roman" w:hAnsi="Times New Roman" w:hint="eastAsia"/>
            <w:smallCaps w:val="0"/>
            <w:sz w:val="28"/>
            <w:szCs w:val="28"/>
          </w:rPr>
          <w:t>8</w:t>
        </w:r>
        <w:r>
          <w:rPr>
            <w:rFonts w:ascii="Times New Roman" w:hAnsi="Times New Roman" w:hint="eastAsia"/>
            <w:smallCaps w:val="0"/>
            <w:sz w:val="28"/>
            <w:szCs w:val="28"/>
          </w:rPr>
          <w:t>不良地质现象</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_Toc13708 \h </w:instrText>
        </w:r>
        <w:r>
          <w:rPr>
            <w:rFonts w:ascii="Times New Roman" w:hAnsi="Times New Roman"/>
            <w:smallCaps w:val="0"/>
            <w:sz w:val="28"/>
            <w:szCs w:val="28"/>
          </w:rPr>
          <w:fldChar w:fldCharType="separate"/>
        </w:r>
        <w:r>
          <w:rPr>
            <w:rFonts w:ascii="Times New Roman" w:hAnsi="Times New Roman"/>
            <w:smallCaps w:val="0"/>
            <w:sz w:val="28"/>
            <w:szCs w:val="28"/>
          </w:rPr>
          <w:t>10</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32462" w:history="1">
        <w:r>
          <w:rPr>
            <w:rFonts w:ascii="Times New Roman" w:hAnsi="Times New Roman"/>
            <w:smallCaps w:val="0"/>
            <w:sz w:val="28"/>
            <w:szCs w:val="28"/>
          </w:rPr>
          <w:t>2.</w:t>
        </w:r>
        <w:r>
          <w:rPr>
            <w:rFonts w:ascii="Times New Roman" w:hAnsi="Times New Roman" w:hint="eastAsia"/>
            <w:smallCaps w:val="0"/>
            <w:sz w:val="28"/>
            <w:szCs w:val="28"/>
          </w:rPr>
          <w:t>9</w:t>
        </w:r>
        <w:r>
          <w:rPr>
            <w:rFonts w:ascii="Times New Roman" w:hAnsi="Times New Roman"/>
            <w:smallCaps w:val="0"/>
            <w:sz w:val="28"/>
            <w:szCs w:val="28"/>
          </w:rPr>
          <w:t xml:space="preserve"> </w:t>
        </w:r>
        <w:r>
          <w:rPr>
            <w:rFonts w:ascii="Times New Roman" w:hAnsi="Times New Roman" w:hint="eastAsia"/>
            <w:smallCaps w:val="0"/>
            <w:sz w:val="28"/>
            <w:szCs w:val="28"/>
          </w:rPr>
          <w:t>特殊</w:t>
        </w:r>
        <w:r>
          <w:rPr>
            <w:rFonts w:ascii="Times New Roman" w:hAnsi="Times New Roman" w:hint="eastAsia"/>
            <w:smallCaps w:val="0"/>
            <w:sz w:val="28"/>
            <w:szCs w:val="28"/>
          </w:rPr>
          <w:t>性岩</w:t>
        </w:r>
        <w:r>
          <w:rPr>
            <w:rFonts w:ascii="Times New Roman" w:hAnsi="Times New Roman" w:hint="eastAsia"/>
            <w:smallCaps w:val="0"/>
            <w:sz w:val="28"/>
            <w:szCs w:val="28"/>
          </w:rPr>
          <w:t>土</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_Toc32462 \h </w:instrText>
        </w:r>
        <w:r>
          <w:rPr>
            <w:rFonts w:ascii="Times New Roman" w:hAnsi="Times New Roman"/>
            <w:smallCaps w:val="0"/>
            <w:sz w:val="28"/>
            <w:szCs w:val="28"/>
          </w:rPr>
          <w:fldChar w:fldCharType="separate"/>
        </w:r>
        <w:r>
          <w:rPr>
            <w:rFonts w:ascii="Times New Roman" w:hAnsi="Times New Roman"/>
            <w:smallCaps w:val="0"/>
            <w:sz w:val="28"/>
            <w:szCs w:val="28"/>
          </w:rPr>
          <w:t>10</w:t>
        </w:r>
        <w:r>
          <w:rPr>
            <w:rFonts w:ascii="Times New Roman" w:hAnsi="Times New Roman"/>
            <w:smallCaps w:val="0"/>
            <w:sz w:val="28"/>
            <w:szCs w:val="28"/>
          </w:rPr>
          <w:fldChar w:fldCharType="end"/>
        </w:r>
      </w:hyperlink>
    </w:p>
    <w:p w:rsidR="00D11DB0">
      <w:pPr>
        <w:pStyle w:val="TOC1"/>
        <w:tabs>
          <w:tab w:val="clear" w:pos="10141"/>
          <w:tab w:val="right" w:leader="dot" w:pos="10151"/>
        </w:tabs>
        <w:rPr>
          <w:rFonts w:ascii="Times New Roman" w:hAnsi="Times New Roman"/>
          <w:caps w:val="0"/>
          <w:sz w:val="28"/>
          <w:szCs w:val="28"/>
        </w:rPr>
      </w:pPr>
      <w:hyperlink w:anchor="_Toc22425" w:history="1">
        <w:r>
          <w:rPr>
            <w:rFonts w:ascii="Times New Roman" w:hAnsi="Times New Roman"/>
            <w:caps w:val="0"/>
            <w:sz w:val="28"/>
            <w:szCs w:val="28"/>
          </w:rPr>
          <w:t xml:space="preserve">3 </w:t>
        </w:r>
        <w:r>
          <w:rPr>
            <w:rFonts w:ascii="Times New Roman" w:hAnsi="Times New Roman" w:hint="eastAsia"/>
            <w:caps w:val="0"/>
            <w:sz w:val="28"/>
            <w:szCs w:val="28"/>
          </w:rPr>
          <w:t>岩土体物理力学性质</w:t>
        </w:r>
        <w:r>
          <w:rPr>
            <w:rFonts w:ascii="Times New Roman" w:hAnsi="Times New Roman"/>
            <w:caps w:val="0"/>
            <w:sz w:val="28"/>
            <w:szCs w:val="28"/>
          </w:rPr>
          <w:tab/>
        </w:r>
        <w:r>
          <w:rPr>
            <w:rFonts w:ascii="Times New Roman" w:hAnsi="Times New Roman"/>
            <w:caps w:val="0"/>
            <w:sz w:val="28"/>
            <w:szCs w:val="28"/>
          </w:rPr>
          <w:fldChar w:fldCharType="begin"/>
        </w:r>
        <w:r>
          <w:rPr>
            <w:rFonts w:ascii="Times New Roman" w:hAnsi="Times New Roman"/>
            <w:caps w:val="0"/>
            <w:sz w:val="28"/>
            <w:szCs w:val="28"/>
          </w:rPr>
          <w:instrText xml:space="preserve"> PAGEREF _Toc22425 \h </w:instrText>
        </w:r>
        <w:r>
          <w:rPr>
            <w:rFonts w:ascii="Times New Roman" w:hAnsi="Times New Roman"/>
            <w:caps w:val="0"/>
            <w:sz w:val="28"/>
            <w:szCs w:val="28"/>
          </w:rPr>
          <w:fldChar w:fldCharType="separate"/>
        </w:r>
        <w:r>
          <w:rPr>
            <w:rFonts w:ascii="Times New Roman" w:hAnsi="Times New Roman"/>
            <w:caps w:val="0"/>
            <w:sz w:val="28"/>
            <w:szCs w:val="28"/>
          </w:rPr>
          <w:t>10</w:t>
        </w:r>
        <w:r>
          <w:rPr>
            <w:rFonts w:ascii="Times New Roman" w:hAnsi="Times New Roman"/>
            <w: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3186" w:history="1">
        <w:r>
          <w:rPr>
            <w:rFonts w:ascii="Times New Roman" w:hAnsi="Times New Roman"/>
            <w:smallCaps w:val="0"/>
            <w:sz w:val="28"/>
            <w:szCs w:val="28"/>
          </w:rPr>
          <w:t>3.1</w:t>
        </w:r>
        <w:r>
          <w:rPr>
            <w:rFonts w:ascii="Times New Roman" w:hAnsi="Times New Roman" w:hint="eastAsia"/>
            <w:smallCaps w:val="0"/>
            <w:sz w:val="28"/>
            <w:szCs w:val="28"/>
          </w:rPr>
          <w:t>原位测试成果</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_Toc3186 \h </w:instrText>
        </w:r>
        <w:r>
          <w:rPr>
            <w:rFonts w:ascii="Times New Roman" w:hAnsi="Times New Roman"/>
            <w:smallCaps w:val="0"/>
            <w:sz w:val="28"/>
            <w:szCs w:val="28"/>
          </w:rPr>
          <w:fldChar w:fldCharType="separate"/>
        </w:r>
        <w:r>
          <w:rPr>
            <w:rFonts w:ascii="Times New Roman" w:hAnsi="Times New Roman"/>
            <w:smallCaps w:val="0"/>
            <w:sz w:val="28"/>
            <w:szCs w:val="28"/>
          </w:rPr>
          <w:t>10</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22893" w:history="1">
        <w:r>
          <w:rPr>
            <w:rFonts w:ascii="Times New Roman" w:hAnsi="Times New Roman" w:hint="eastAsia"/>
            <w:smallCaps w:val="0"/>
            <w:sz w:val="28"/>
            <w:szCs w:val="28"/>
          </w:rPr>
          <w:t>3.2</w:t>
        </w:r>
        <w:r>
          <w:rPr>
            <w:rFonts w:ascii="Times New Roman" w:hAnsi="Times New Roman" w:hint="eastAsia"/>
            <w:smallCaps w:val="0"/>
            <w:sz w:val="28"/>
            <w:szCs w:val="28"/>
          </w:rPr>
          <w:t>室内试验成果</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_Toc22893 \h </w:instrText>
        </w:r>
        <w:r>
          <w:rPr>
            <w:rFonts w:ascii="Times New Roman" w:hAnsi="Times New Roman"/>
            <w:smallCaps w:val="0"/>
            <w:sz w:val="28"/>
            <w:szCs w:val="28"/>
          </w:rPr>
          <w:fldChar w:fldCharType="separate"/>
        </w:r>
        <w:r>
          <w:rPr>
            <w:rFonts w:ascii="Times New Roman" w:hAnsi="Times New Roman"/>
            <w:smallCaps w:val="0"/>
            <w:sz w:val="28"/>
            <w:szCs w:val="28"/>
          </w:rPr>
          <w:t>11</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4271" w:history="1">
        <w:r>
          <w:rPr>
            <w:rFonts w:ascii="Times New Roman" w:hAnsi="Times New Roman"/>
            <w:smallCaps w:val="0"/>
            <w:sz w:val="28"/>
            <w:szCs w:val="28"/>
          </w:rPr>
          <w:t>3.</w:t>
        </w:r>
        <w:r>
          <w:rPr>
            <w:rFonts w:ascii="Times New Roman" w:hAnsi="Times New Roman" w:hint="eastAsia"/>
            <w:smallCaps w:val="0"/>
            <w:sz w:val="28"/>
            <w:szCs w:val="28"/>
          </w:rPr>
          <w:t>3</w:t>
        </w:r>
        <w:r>
          <w:rPr>
            <w:rFonts w:ascii="Times New Roman" w:hAnsi="Times New Roman" w:hint="eastAsia"/>
            <w:smallCaps w:val="0"/>
            <w:sz w:val="28"/>
            <w:szCs w:val="28"/>
          </w:rPr>
          <w:t>岩体基本质量等级</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_Toc4271 \h </w:instrText>
        </w:r>
        <w:r>
          <w:rPr>
            <w:rFonts w:ascii="Times New Roman" w:hAnsi="Times New Roman"/>
            <w:smallCaps w:val="0"/>
            <w:sz w:val="28"/>
            <w:szCs w:val="28"/>
          </w:rPr>
          <w:fldChar w:fldCharType="separate"/>
        </w:r>
        <w:r>
          <w:rPr>
            <w:rFonts w:ascii="Times New Roman" w:hAnsi="Times New Roman"/>
            <w:smallCaps w:val="0"/>
            <w:sz w:val="28"/>
            <w:szCs w:val="28"/>
          </w:rPr>
          <w:t>12</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23632" w:history="1">
        <w:r>
          <w:rPr>
            <w:rFonts w:ascii="Times New Roman" w:hAnsi="Times New Roman"/>
            <w:smallCaps w:val="0"/>
            <w:sz w:val="28"/>
            <w:szCs w:val="28"/>
          </w:rPr>
          <w:t>3.</w:t>
        </w:r>
        <w:r>
          <w:rPr>
            <w:rFonts w:ascii="Times New Roman" w:hAnsi="Times New Roman" w:hint="eastAsia"/>
            <w:smallCaps w:val="0"/>
            <w:sz w:val="28"/>
            <w:szCs w:val="28"/>
          </w:rPr>
          <w:t>4</w:t>
        </w:r>
        <w:r>
          <w:rPr>
            <w:rFonts w:ascii="Times New Roman" w:hAnsi="Times New Roman" w:hint="eastAsia"/>
            <w:smallCaps w:val="0"/>
            <w:sz w:val="28"/>
            <w:szCs w:val="28"/>
          </w:rPr>
          <w:t>岩土体物理力学参数选用</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_Toc23632 \h </w:instrText>
        </w:r>
        <w:r>
          <w:rPr>
            <w:rFonts w:ascii="Times New Roman" w:hAnsi="Times New Roman"/>
            <w:smallCaps w:val="0"/>
            <w:sz w:val="28"/>
            <w:szCs w:val="28"/>
          </w:rPr>
          <w:fldChar w:fldCharType="separate"/>
        </w:r>
        <w:r>
          <w:rPr>
            <w:rFonts w:ascii="Times New Roman" w:hAnsi="Times New Roman"/>
            <w:smallCaps w:val="0"/>
            <w:sz w:val="28"/>
            <w:szCs w:val="28"/>
          </w:rPr>
          <w:t>12</w:t>
        </w:r>
        <w:r>
          <w:rPr>
            <w:rFonts w:ascii="Times New Roman" w:hAnsi="Times New Roman"/>
            <w:smallCaps w:val="0"/>
            <w:sz w:val="28"/>
            <w:szCs w:val="28"/>
          </w:rPr>
          <w:fldChar w:fldCharType="end"/>
        </w:r>
      </w:hyperlink>
    </w:p>
    <w:p w:rsidR="00D11DB0">
      <w:pPr>
        <w:pStyle w:val="TOC1"/>
        <w:tabs>
          <w:tab w:val="clear" w:pos="10141"/>
          <w:tab w:val="right" w:leader="dot" w:pos="10151"/>
        </w:tabs>
        <w:rPr>
          <w:rFonts w:ascii="Times New Roman" w:hAnsi="Times New Roman"/>
          <w:caps w:val="0"/>
          <w:sz w:val="28"/>
          <w:szCs w:val="28"/>
        </w:rPr>
      </w:pPr>
      <w:hyperlink w:anchor="_Toc4520" w:history="1">
        <w:r>
          <w:rPr>
            <w:rFonts w:ascii="Times New Roman" w:hAnsi="Times New Roman" w:hint="eastAsia"/>
            <w:caps w:val="0"/>
            <w:sz w:val="28"/>
            <w:szCs w:val="28"/>
          </w:rPr>
          <w:t>4</w:t>
        </w:r>
        <w:r>
          <w:rPr>
            <w:rFonts w:ascii="Times New Roman" w:hAnsi="Times New Roman" w:hint="eastAsia"/>
            <w:caps w:val="0"/>
            <w:sz w:val="28"/>
            <w:szCs w:val="28"/>
          </w:rPr>
          <w:t>地震效应评价</w:t>
        </w:r>
        <w:r>
          <w:rPr>
            <w:rFonts w:ascii="Times New Roman" w:hAnsi="Times New Roman"/>
            <w:caps w:val="0"/>
            <w:sz w:val="28"/>
            <w:szCs w:val="28"/>
          </w:rPr>
          <w:tab/>
        </w:r>
        <w:r>
          <w:rPr>
            <w:rFonts w:ascii="Times New Roman" w:hAnsi="Times New Roman"/>
            <w:caps w:val="0"/>
            <w:sz w:val="28"/>
            <w:szCs w:val="28"/>
          </w:rPr>
          <w:fldChar w:fldCharType="begin"/>
        </w:r>
        <w:r>
          <w:rPr>
            <w:rFonts w:ascii="Times New Roman" w:hAnsi="Times New Roman"/>
            <w:caps w:val="0"/>
            <w:sz w:val="28"/>
            <w:szCs w:val="28"/>
          </w:rPr>
          <w:instrText xml:space="preserve"> PAGEREF _Toc4520 \h </w:instrText>
        </w:r>
        <w:r>
          <w:rPr>
            <w:rFonts w:ascii="Times New Roman" w:hAnsi="Times New Roman"/>
            <w:caps w:val="0"/>
            <w:sz w:val="28"/>
            <w:szCs w:val="28"/>
          </w:rPr>
          <w:fldChar w:fldCharType="separate"/>
        </w:r>
        <w:r>
          <w:rPr>
            <w:rFonts w:ascii="Times New Roman" w:hAnsi="Times New Roman"/>
            <w:caps w:val="0"/>
            <w:sz w:val="28"/>
            <w:szCs w:val="28"/>
          </w:rPr>
          <w:t>15</w:t>
        </w:r>
        <w:r>
          <w:rPr>
            <w:rFonts w:ascii="Times New Roman" w:hAnsi="Times New Roman"/>
            <w: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14275" w:history="1">
        <w:r>
          <w:rPr>
            <w:rFonts w:ascii="Times New Roman" w:hAnsi="Times New Roman" w:hint="eastAsia"/>
            <w:smallCaps w:val="0"/>
            <w:sz w:val="28"/>
            <w:szCs w:val="28"/>
          </w:rPr>
          <w:t>4.1</w:t>
        </w:r>
        <w:r>
          <w:rPr>
            <w:rFonts w:ascii="Times New Roman" w:hAnsi="Times New Roman" w:hint="eastAsia"/>
            <w:smallCaps w:val="0"/>
            <w:sz w:val="28"/>
            <w:szCs w:val="28"/>
          </w:rPr>
          <w:t>地震效应评价</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_Toc14275 \h </w:instrText>
        </w:r>
        <w:r>
          <w:rPr>
            <w:rFonts w:ascii="Times New Roman" w:hAnsi="Times New Roman"/>
            <w:smallCaps w:val="0"/>
            <w:sz w:val="28"/>
            <w:szCs w:val="28"/>
          </w:rPr>
          <w:fldChar w:fldCharType="separate"/>
        </w:r>
        <w:r>
          <w:rPr>
            <w:rFonts w:ascii="Times New Roman" w:hAnsi="Times New Roman"/>
            <w:smallCaps w:val="0"/>
            <w:sz w:val="28"/>
            <w:szCs w:val="28"/>
          </w:rPr>
          <w:t>15</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12311" w:history="1">
        <w:r>
          <w:rPr>
            <w:rFonts w:ascii="Times New Roman" w:hAnsi="Times New Roman" w:hint="eastAsia"/>
            <w:smallCaps w:val="0"/>
            <w:sz w:val="28"/>
            <w:szCs w:val="28"/>
          </w:rPr>
          <w:t>4.2</w:t>
        </w:r>
        <w:r>
          <w:rPr>
            <w:rFonts w:ascii="Times New Roman" w:hAnsi="Times New Roman" w:hint="eastAsia"/>
            <w:smallCaps w:val="0"/>
            <w:sz w:val="28"/>
            <w:szCs w:val="28"/>
          </w:rPr>
          <w:t>岩土地震稳定性评价</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_Toc12311 \h </w:instrText>
        </w:r>
        <w:r>
          <w:rPr>
            <w:rFonts w:ascii="Times New Roman" w:hAnsi="Times New Roman"/>
            <w:smallCaps w:val="0"/>
            <w:sz w:val="28"/>
            <w:szCs w:val="28"/>
          </w:rPr>
          <w:fldChar w:fldCharType="separate"/>
        </w:r>
        <w:r>
          <w:rPr>
            <w:rFonts w:ascii="Times New Roman" w:hAnsi="Times New Roman"/>
            <w:smallCaps w:val="0"/>
            <w:sz w:val="28"/>
            <w:szCs w:val="28"/>
          </w:rPr>
          <w:t>15</w:t>
        </w:r>
        <w:r>
          <w:rPr>
            <w:rFonts w:ascii="Times New Roman" w:hAnsi="Times New Roman"/>
            <w:smallCaps w:val="0"/>
            <w:sz w:val="28"/>
            <w:szCs w:val="28"/>
          </w:rPr>
          <w:fldChar w:fldCharType="end"/>
        </w:r>
      </w:hyperlink>
    </w:p>
    <w:p w:rsidR="00D11DB0">
      <w:pPr>
        <w:pStyle w:val="TOC1"/>
        <w:tabs>
          <w:tab w:val="clear" w:pos="10141"/>
          <w:tab w:val="right" w:leader="dot" w:pos="10151"/>
        </w:tabs>
        <w:rPr>
          <w:rFonts w:ascii="Times New Roman" w:hAnsi="Times New Roman"/>
          <w:caps w:val="0"/>
          <w:sz w:val="28"/>
          <w:szCs w:val="28"/>
        </w:rPr>
      </w:pPr>
      <w:hyperlink w:anchor="_Toc10491" w:history="1">
        <w:r>
          <w:rPr>
            <w:rFonts w:ascii="Times New Roman" w:hAnsi="Times New Roman" w:hint="eastAsia"/>
            <w:caps w:val="0"/>
            <w:sz w:val="28"/>
            <w:szCs w:val="28"/>
          </w:rPr>
          <w:t>5</w:t>
        </w:r>
        <w:r>
          <w:rPr>
            <w:rFonts w:ascii="Times New Roman" w:hAnsi="Times New Roman" w:hint="eastAsia"/>
            <w:caps w:val="0"/>
            <w:sz w:val="28"/>
            <w:szCs w:val="28"/>
          </w:rPr>
          <w:t>场地稳定性与边坡稳定性评价及建议</w:t>
        </w:r>
        <w:r>
          <w:rPr>
            <w:rFonts w:ascii="Times New Roman" w:hAnsi="Times New Roman"/>
            <w:caps w:val="0"/>
            <w:sz w:val="28"/>
            <w:szCs w:val="28"/>
          </w:rPr>
          <w:tab/>
        </w:r>
        <w:r>
          <w:rPr>
            <w:rFonts w:ascii="Times New Roman" w:hAnsi="Times New Roman"/>
            <w:caps w:val="0"/>
            <w:sz w:val="28"/>
            <w:szCs w:val="28"/>
          </w:rPr>
          <w:fldChar w:fldCharType="begin"/>
        </w:r>
        <w:r>
          <w:rPr>
            <w:rFonts w:ascii="Times New Roman" w:hAnsi="Times New Roman"/>
            <w:caps w:val="0"/>
            <w:sz w:val="28"/>
            <w:szCs w:val="28"/>
          </w:rPr>
          <w:instrText xml:space="preserve"> PAGEREF _Toc10491 \h </w:instrText>
        </w:r>
        <w:r>
          <w:rPr>
            <w:rFonts w:ascii="Times New Roman" w:hAnsi="Times New Roman"/>
            <w:caps w:val="0"/>
            <w:sz w:val="28"/>
            <w:szCs w:val="28"/>
          </w:rPr>
          <w:fldChar w:fldCharType="separate"/>
        </w:r>
        <w:r>
          <w:rPr>
            <w:rFonts w:ascii="Times New Roman" w:hAnsi="Times New Roman"/>
            <w:caps w:val="0"/>
            <w:sz w:val="28"/>
            <w:szCs w:val="28"/>
          </w:rPr>
          <w:t>15</w:t>
        </w:r>
        <w:r>
          <w:rPr>
            <w:rFonts w:ascii="Times New Roman" w:hAnsi="Times New Roman"/>
            <w: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22694" w:history="1">
        <w:r>
          <w:rPr>
            <w:rFonts w:ascii="Times New Roman" w:hAnsi="Times New Roman" w:hint="eastAsia"/>
            <w:smallCaps w:val="0"/>
            <w:sz w:val="28"/>
            <w:szCs w:val="28"/>
          </w:rPr>
          <w:t>5.1</w:t>
        </w:r>
        <w:r>
          <w:rPr>
            <w:rFonts w:ascii="Times New Roman" w:hAnsi="Times New Roman" w:hint="eastAsia"/>
            <w:smallCaps w:val="0"/>
            <w:sz w:val="28"/>
            <w:szCs w:val="28"/>
          </w:rPr>
          <w:t>场地稳定性及建筑适应性评价</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_Toc22694 \h </w:instrText>
        </w:r>
        <w:r>
          <w:rPr>
            <w:rFonts w:ascii="Times New Roman" w:hAnsi="Times New Roman"/>
            <w:smallCaps w:val="0"/>
            <w:sz w:val="28"/>
            <w:szCs w:val="28"/>
          </w:rPr>
          <w:fldChar w:fldCharType="separate"/>
        </w:r>
        <w:r>
          <w:rPr>
            <w:rFonts w:ascii="Times New Roman" w:hAnsi="Times New Roman"/>
            <w:smallCaps w:val="0"/>
            <w:sz w:val="28"/>
            <w:szCs w:val="28"/>
          </w:rPr>
          <w:t>15</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9107" w:history="1">
        <w:r>
          <w:rPr>
            <w:rFonts w:ascii="Times New Roman" w:hAnsi="Times New Roman"/>
            <w:smallCaps w:val="0"/>
            <w:sz w:val="28"/>
            <w:szCs w:val="28"/>
          </w:rPr>
          <w:t>5.2</w:t>
        </w:r>
        <w:r>
          <w:rPr>
            <w:rFonts w:ascii="Times New Roman" w:hAnsi="Times New Roman" w:hint="eastAsia"/>
            <w:smallCaps w:val="0"/>
            <w:sz w:val="28"/>
            <w:szCs w:val="28"/>
          </w:rPr>
          <w:t>边坡稳定性评价及防治建议</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_Toc9107 \h </w:instrText>
        </w:r>
        <w:r>
          <w:rPr>
            <w:rFonts w:ascii="Times New Roman" w:hAnsi="Times New Roman"/>
            <w:smallCaps w:val="0"/>
            <w:sz w:val="28"/>
            <w:szCs w:val="28"/>
          </w:rPr>
          <w:fldChar w:fldCharType="separate"/>
        </w:r>
        <w:r>
          <w:rPr>
            <w:rFonts w:ascii="Times New Roman" w:hAnsi="Times New Roman"/>
            <w:smallCaps w:val="0"/>
            <w:sz w:val="28"/>
            <w:szCs w:val="28"/>
          </w:rPr>
          <w:t>16</w:t>
        </w:r>
        <w:r>
          <w:rPr>
            <w:rFonts w:ascii="Times New Roman" w:hAnsi="Times New Roman"/>
            <w:smallCaps w:val="0"/>
            <w:sz w:val="28"/>
            <w:szCs w:val="28"/>
          </w:rPr>
          <w:fldChar w:fldCharType="end"/>
        </w:r>
      </w:hyperlink>
    </w:p>
    <w:p w:rsidR="00D11DB0">
      <w:pPr>
        <w:pStyle w:val="TOC1"/>
        <w:tabs>
          <w:tab w:val="clear" w:pos="10141"/>
          <w:tab w:val="right" w:leader="dot" w:pos="10151"/>
        </w:tabs>
        <w:rPr>
          <w:rFonts w:ascii="Times New Roman" w:hAnsi="Times New Roman"/>
          <w:caps w:val="0"/>
          <w:sz w:val="28"/>
          <w:szCs w:val="28"/>
        </w:rPr>
      </w:pPr>
      <w:hyperlink w:anchor="_Toc31279" w:history="1">
        <w:r>
          <w:rPr>
            <w:rFonts w:ascii="Times New Roman" w:hAnsi="Times New Roman" w:hint="eastAsia"/>
            <w:caps w:val="0"/>
            <w:sz w:val="28"/>
            <w:szCs w:val="28"/>
          </w:rPr>
          <w:t>6</w:t>
        </w:r>
        <w:r>
          <w:rPr>
            <w:rFonts w:ascii="Times New Roman" w:hAnsi="Times New Roman" w:hint="eastAsia"/>
            <w:caps w:val="0"/>
            <w:sz w:val="28"/>
            <w:szCs w:val="28"/>
          </w:rPr>
          <w:t>地基评价及基础型式建</w:t>
        </w:r>
        <w:r>
          <w:rPr>
            <w:rFonts w:ascii="Times New Roman" w:hAnsi="Times New Roman" w:hint="eastAsia"/>
            <w:caps w:val="0"/>
            <w:sz w:val="28"/>
            <w:szCs w:val="28"/>
          </w:rPr>
          <w:t>议</w:t>
        </w:r>
        <w:r>
          <w:rPr>
            <w:rFonts w:ascii="Times New Roman" w:hAnsi="Times New Roman"/>
            <w:caps w:val="0"/>
            <w:sz w:val="28"/>
            <w:szCs w:val="28"/>
          </w:rPr>
          <w:tab/>
        </w:r>
        <w:r>
          <w:rPr>
            <w:rFonts w:ascii="Times New Roman" w:hAnsi="Times New Roman"/>
            <w:caps w:val="0"/>
            <w:sz w:val="28"/>
            <w:szCs w:val="28"/>
          </w:rPr>
          <w:fldChar w:fldCharType="begin"/>
        </w:r>
        <w:r>
          <w:rPr>
            <w:rFonts w:ascii="Times New Roman" w:hAnsi="Times New Roman"/>
            <w:caps w:val="0"/>
            <w:sz w:val="28"/>
            <w:szCs w:val="28"/>
          </w:rPr>
          <w:instrText xml:space="preserve"> PAGEREF _Toc31279 \h </w:instrText>
        </w:r>
        <w:r>
          <w:rPr>
            <w:rFonts w:ascii="Times New Roman" w:hAnsi="Times New Roman"/>
            <w:caps w:val="0"/>
            <w:sz w:val="28"/>
            <w:szCs w:val="28"/>
          </w:rPr>
          <w:fldChar w:fldCharType="separate"/>
        </w:r>
        <w:r>
          <w:rPr>
            <w:rFonts w:ascii="Times New Roman" w:hAnsi="Times New Roman"/>
            <w:caps w:val="0"/>
            <w:sz w:val="28"/>
            <w:szCs w:val="28"/>
          </w:rPr>
          <w:t>16</w:t>
        </w:r>
        <w:r>
          <w:rPr>
            <w:rFonts w:ascii="Times New Roman" w:hAnsi="Times New Roman"/>
            <w: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16550" w:history="1">
        <w:r>
          <w:rPr>
            <w:rFonts w:ascii="Times New Roman" w:hAnsi="Times New Roman" w:hint="eastAsia"/>
            <w:smallCaps w:val="0"/>
            <w:sz w:val="28"/>
            <w:szCs w:val="28"/>
          </w:rPr>
          <w:t>6.1</w:t>
        </w:r>
        <w:r>
          <w:rPr>
            <w:rFonts w:ascii="Times New Roman" w:hAnsi="Times New Roman" w:hint="eastAsia"/>
            <w:smallCaps w:val="0"/>
            <w:sz w:val="28"/>
            <w:szCs w:val="28"/>
          </w:rPr>
          <w:t>地基均匀性评价</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_Toc16550 \h </w:instrText>
        </w:r>
        <w:r>
          <w:rPr>
            <w:rFonts w:ascii="Times New Roman" w:hAnsi="Times New Roman"/>
            <w:smallCaps w:val="0"/>
            <w:sz w:val="28"/>
            <w:szCs w:val="28"/>
          </w:rPr>
          <w:fldChar w:fldCharType="separate"/>
        </w:r>
        <w:r>
          <w:rPr>
            <w:rFonts w:ascii="Times New Roman" w:hAnsi="Times New Roman"/>
            <w:smallCaps w:val="0"/>
            <w:sz w:val="28"/>
            <w:szCs w:val="28"/>
          </w:rPr>
          <w:t>16</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32014" w:history="1">
        <w:r>
          <w:rPr>
            <w:rFonts w:ascii="Times New Roman" w:hAnsi="Times New Roman" w:hint="eastAsia"/>
            <w:smallCaps w:val="0"/>
            <w:sz w:val="28"/>
            <w:szCs w:val="28"/>
          </w:rPr>
          <w:t xml:space="preserve">6.2  </w:t>
        </w:r>
        <w:r>
          <w:rPr>
            <w:rFonts w:ascii="Times New Roman" w:hAnsi="Times New Roman" w:hint="eastAsia"/>
            <w:smallCaps w:val="0"/>
            <w:sz w:val="28"/>
            <w:szCs w:val="28"/>
          </w:rPr>
          <w:t>场地水和土腐蚀性评价</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_Toc32014 \h </w:instrText>
        </w:r>
        <w:r>
          <w:rPr>
            <w:rFonts w:ascii="Times New Roman" w:hAnsi="Times New Roman"/>
            <w:smallCaps w:val="0"/>
            <w:sz w:val="28"/>
            <w:szCs w:val="28"/>
          </w:rPr>
          <w:fldChar w:fldCharType="separate"/>
        </w:r>
        <w:r>
          <w:rPr>
            <w:rFonts w:ascii="Times New Roman" w:hAnsi="Times New Roman"/>
            <w:smallCaps w:val="0"/>
            <w:sz w:val="28"/>
            <w:szCs w:val="28"/>
          </w:rPr>
          <w:t>16</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3169" w:history="1">
        <w:r>
          <w:rPr>
            <w:rFonts w:ascii="Times New Roman" w:hAnsi="Times New Roman" w:hint="eastAsia"/>
            <w:smallCaps w:val="0"/>
            <w:sz w:val="28"/>
            <w:szCs w:val="28"/>
          </w:rPr>
          <w:t>6.3</w:t>
        </w:r>
        <w:r>
          <w:rPr>
            <w:rFonts w:ascii="Times New Roman" w:hAnsi="Times New Roman" w:hint="eastAsia"/>
            <w:smallCaps w:val="0"/>
            <w:sz w:val="28"/>
            <w:szCs w:val="28"/>
          </w:rPr>
          <w:t>地基稳定性评价</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_Toc3169 \h </w:instrText>
        </w:r>
        <w:r>
          <w:rPr>
            <w:rFonts w:ascii="Times New Roman" w:hAnsi="Times New Roman"/>
            <w:smallCaps w:val="0"/>
            <w:sz w:val="28"/>
            <w:szCs w:val="28"/>
          </w:rPr>
          <w:fldChar w:fldCharType="separate"/>
        </w:r>
        <w:r>
          <w:rPr>
            <w:rFonts w:ascii="Times New Roman" w:hAnsi="Times New Roman"/>
            <w:smallCaps w:val="0"/>
            <w:sz w:val="28"/>
            <w:szCs w:val="28"/>
          </w:rPr>
          <w:t>16</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29943" w:history="1">
        <w:r>
          <w:rPr>
            <w:rFonts w:ascii="Times New Roman" w:hAnsi="Times New Roman" w:hint="eastAsia"/>
            <w:smallCaps w:val="0"/>
            <w:sz w:val="28"/>
            <w:szCs w:val="28"/>
          </w:rPr>
          <w:t xml:space="preserve">6.4 </w:t>
        </w:r>
        <w:r>
          <w:rPr>
            <w:rFonts w:ascii="Times New Roman" w:hAnsi="Times New Roman" w:hint="eastAsia"/>
            <w:smallCaps w:val="0"/>
            <w:sz w:val="28"/>
            <w:szCs w:val="28"/>
          </w:rPr>
          <w:t>持力层选择及基础型式的选择</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_Toc29943 \h </w:instrText>
        </w:r>
        <w:r>
          <w:rPr>
            <w:rFonts w:ascii="Times New Roman" w:hAnsi="Times New Roman"/>
            <w:smallCaps w:val="0"/>
            <w:sz w:val="28"/>
            <w:szCs w:val="28"/>
          </w:rPr>
          <w:fldChar w:fldCharType="separate"/>
        </w:r>
        <w:r>
          <w:rPr>
            <w:rFonts w:ascii="Times New Roman" w:hAnsi="Times New Roman"/>
            <w:smallCaps w:val="0"/>
            <w:sz w:val="28"/>
            <w:szCs w:val="28"/>
          </w:rPr>
          <w:t>16</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20006" w:history="1">
        <w:r>
          <w:rPr>
            <w:rFonts w:ascii="Times New Roman" w:hAnsi="Times New Roman" w:hint="eastAsia"/>
            <w:smallCaps w:val="0"/>
            <w:sz w:val="28"/>
            <w:szCs w:val="28"/>
          </w:rPr>
          <w:t>6.</w:t>
        </w:r>
        <w:r>
          <w:rPr>
            <w:rFonts w:ascii="Times New Roman" w:hAnsi="Times New Roman" w:hint="eastAsia"/>
            <w:smallCaps w:val="0"/>
            <w:sz w:val="28"/>
            <w:szCs w:val="28"/>
          </w:rPr>
          <w:t>5</w:t>
        </w:r>
        <w:r>
          <w:rPr>
            <w:rFonts w:ascii="Times New Roman" w:hAnsi="Times New Roman" w:hint="eastAsia"/>
            <w:smallCaps w:val="0"/>
            <w:sz w:val="28"/>
            <w:szCs w:val="28"/>
          </w:rPr>
          <w:t xml:space="preserve"> </w:t>
        </w:r>
        <w:r>
          <w:rPr>
            <w:rFonts w:ascii="Times New Roman" w:hAnsi="Times New Roman" w:hint="eastAsia"/>
            <w:smallCaps w:val="0"/>
            <w:sz w:val="28"/>
            <w:szCs w:val="28"/>
          </w:rPr>
          <w:t>成桩的可行性分析、成桩条件评价及基础施工建议</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_Toc20006 \h </w:instrText>
        </w:r>
        <w:r>
          <w:rPr>
            <w:rFonts w:ascii="Times New Roman" w:hAnsi="Times New Roman"/>
            <w:smallCaps w:val="0"/>
            <w:sz w:val="28"/>
            <w:szCs w:val="28"/>
          </w:rPr>
          <w:fldChar w:fldCharType="separate"/>
        </w:r>
        <w:r>
          <w:rPr>
            <w:rFonts w:ascii="Times New Roman" w:hAnsi="Times New Roman"/>
            <w:smallCaps w:val="0"/>
            <w:sz w:val="28"/>
            <w:szCs w:val="28"/>
          </w:rPr>
          <w:t>17</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29014" w:history="1">
        <w:r>
          <w:rPr>
            <w:rFonts w:ascii="Times New Roman" w:hAnsi="Times New Roman" w:hint="eastAsia"/>
            <w:smallCaps w:val="0"/>
            <w:sz w:val="28"/>
            <w:szCs w:val="28"/>
          </w:rPr>
          <w:t>6.</w:t>
        </w:r>
        <w:r>
          <w:rPr>
            <w:rFonts w:ascii="Times New Roman" w:hAnsi="Times New Roman" w:hint="eastAsia"/>
            <w:smallCaps w:val="0"/>
            <w:sz w:val="28"/>
            <w:szCs w:val="28"/>
          </w:rPr>
          <w:t>6</w:t>
        </w:r>
        <w:r>
          <w:rPr>
            <w:rFonts w:ascii="Times New Roman" w:hAnsi="Times New Roman" w:hint="eastAsia"/>
            <w:smallCaps w:val="0"/>
            <w:sz w:val="28"/>
            <w:szCs w:val="28"/>
          </w:rPr>
          <w:t>地质条件可能造成的工程风险分析</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w:instrText>
        </w:r>
        <w:r>
          <w:rPr>
            <w:rFonts w:ascii="Times New Roman" w:hAnsi="Times New Roman"/>
            <w:smallCaps w:val="0"/>
            <w:sz w:val="28"/>
            <w:szCs w:val="28"/>
          </w:rPr>
          <w:instrText xml:space="preserve">F _Toc29014 \h </w:instrText>
        </w:r>
        <w:r>
          <w:rPr>
            <w:rFonts w:ascii="Times New Roman" w:hAnsi="Times New Roman"/>
            <w:smallCaps w:val="0"/>
            <w:sz w:val="28"/>
            <w:szCs w:val="28"/>
          </w:rPr>
          <w:fldChar w:fldCharType="separate"/>
        </w:r>
        <w:r>
          <w:rPr>
            <w:rFonts w:ascii="Times New Roman" w:hAnsi="Times New Roman"/>
            <w:smallCaps w:val="0"/>
            <w:sz w:val="28"/>
            <w:szCs w:val="28"/>
          </w:rPr>
          <w:t>17</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24336" w:history="1">
        <w:r>
          <w:rPr>
            <w:rFonts w:ascii="Times New Roman" w:hAnsi="Times New Roman" w:hint="eastAsia"/>
            <w:smallCaps w:val="0"/>
            <w:sz w:val="28"/>
            <w:szCs w:val="28"/>
          </w:rPr>
          <w:t>6.</w:t>
        </w:r>
        <w:r>
          <w:rPr>
            <w:rFonts w:ascii="Times New Roman" w:hAnsi="Times New Roman" w:hint="eastAsia"/>
            <w:smallCaps w:val="0"/>
            <w:sz w:val="28"/>
            <w:szCs w:val="28"/>
          </w:rPr>
          <w:t>7</w:t>
        </w:r>
        <w:r>
          <w:rPr>
            <w:rFonts w:ascii="Times New Roman" w:hAnsi="Times New Roman" w:hint="eastAsia"/>
            <w:smallCaps w:val="0"/>
            <w:sz w:val="28"/>
            <w:szCs w:val="28"/>
          </w:rPr>
          <w:t>压实填土施工与质量要求</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_Toc24336 \h </w:instrText>
        </w:r>
        <w:r>
          <w:rPr>
            <w:rFonts w:ascii="Times New Roman" w:hAnsi="Times New Roman"/>
            <w:smallCaps w:val="0"/>
            <w:sz w:val="28"/>
            <w:szCs w:val="28"/>
          </w:rPr>
          <w:fldChar w:fldCharType="separate"/>
        </w:r>
        <w:r>
          <w:rPr>
            <w:rFonts w:ascii="Times New Roman" w:hAnsi="Times New Roman"/>
            <w:smallCaps w:val="0"/>
            <w:sz w:val="28"/>
            <w:szCs w:val="28"/>
          </w:rPr>
          <w:t>18</w:t>
        </w:r>
        <w:r>
          <w:rPr>
            <w:rFonts w:ascii="Times New Roman" w:hAnsi="Times New Roman"/>
            <w:smallCaps w:val="0"/>
            <w:sz w:val="28"/>
            <w:szCs w:val="28"/>
          </w:rPr>
          <w:fldChar w:fldCharType="end"/>
        </w:r>
      </w:hyperlink>
    </w:p>
    <w:p w:rsidR="00D11DB0">
      <w:pPr>
        <w:pStyle w:val="TOC1"/>
        <w:tabs>
          <w:tab w:val="clear" w:pos="10141"/>
          <w:tab w:val="right" w:leader="dot" w:pos="10151"/>
        </w:tabs>
        <w:rPr>
          <w:rFonts w:ascii="Times New Roman" w:hAnsi="Times New Roman"/>
          <w:caps w:val="0"/>
          <w:sz w:val="28"/>
          <w:szCs w:val="28"/>
        </w:rPr>
      </w:pPr>
      <w:hyperlink w:anchor="_Toc23729" w:history="1">
        <w:r>
          <w:rPr>
            <w:rFonts w:ascii="Times New Roman" w:hAnsi="Times New Roman" w:hint="eastAsia"/>
            <w:caps w:val="0"/>
            <w:sz w:val="28"/>
            <w:szCs w:val="28"/>
          </w:rPr>
          <w:t>7.</w:t>
        </w:r>
        <w:r>
          <w:rPr>
            <w:rFonts w:ascii="Times New Roman" w:hAnsi="Times New Roman" w:hint="eastAsia"/>
            <w:caps w:val="0"/>
            <w:sz w:val="28"/>
            <w:szCs w:val="28"/>
          </w:rPr>
          <w:t>拟建工程对周围环境影响评价</w:t>
        </w:r>
        <w:r>
          <w:rPr>
            <w:rFonts w:ascii="Times New Roman" w:hAnsi="Times New Roman"/>
            <w:caps w:val="0"/>
            <w:sz w:val="28"/>
            <w:szCs w:val="28"/>
          </w:rPr>
          <w:tab/>
        </w:r>
        <w:r>
          <w:rPr>
            <w:rFonts w:ascii="Times New Roman" w:hAnsi="Times New Roman"/>
            <w:caps w:val="0"/>
            <w:sz w:val="28"/>
            <w:szCs w:val="28"/>
          </w:rPr>
          <w:fldChar w:fldCharType="begin"/>
        </w:r>
        <w:r>
          <w:rPr>
            <w:rFonts w:ascii="Times New Roman" w:hAnsi="Times New Roman"/>
            <w:caps w:val="0"/>
            <w:sz w:val="28"/>
            <w:szCs w:val="28"/>
          </w:rPr>
          <w:instrText xml:space="preserve"> PAGEREF _Toc23729 \h </w:instrText>
        </w:r>
        <w:r>
          <w:rPr>
            <w:rFonts w:ascii="Times New Roman" w:hAnsi="Times New Roman"/>
            <w:caps w:val="0"/>
            <w:sz w:val="28"/>
            <w:szCs w:val="28"/>
          </w:rPr>
          <w:fldChar w:fldCharType="separate"/>
        </w:r>
        <w:r>
          <w:rPr>
            <w:rFonts w:ascii="Times New Roman" w:hAnsi="Times New Roman"/>
            <w:caps w:val="0"/>
            <w:sz w:val="28"/>
            <w:szCs w:val="28"/>
          </w:rPr>
          <w:t>18</w:t>
        </w:r>
        <w:r>
          <w:rPr>
            <w:rFonts w:ascii="Times New Roman" w:hAnsi="Times New Roman"/>
            <w:caps w:val="0"/>
            <w:sz w:val="28"/>
            <w:szCs w:val="28"/>
          </w:rPr>
          <w:fldChar w:fldCharType="end"/>
        </w:r>
      </w:hyperlink>
    </w:p>
    <w:p w:rsidR="00D11DB0">
      <w:pPr>
        <w:pStyle w:val="TOC1"/>
        <w:tabs>
          <w:tab w:val="clear" w:pos="10141"/>
          <w:tab w:val="right" w:leader="dot" w:pos="10151"/>
        </w:tabs>
        <w:rPr>
          <w:rFonts w:ascii="Times New Roman" w:hAnsi="Times New Roman"/>
          <w:caps w:val="0"/>
          <w:sz w:val="28"/>
          <w:szCs w:val="28"/>
        </w:rPr>
        <w:sectPr>
          <w:headerReference w:type="default" r:id="rId8"/>
          <w:footerReference w:type="default" r:id="rId9"/>
          <w:type w:val="continuous"/>
          <w:pgSz w:w="23814" w:h="16839" w:orient="landscape"/>
          <w:pgMar w:top="1134" w:right="1134" w:bottom="1134" w:left="1418" w:header="397" w:footer="397" w:gutter="0"/>
          <w:pgNumType w:fmt="upperRoman" w:start="2"/>
          <w:cols w:num="2" w:space="960"/>
          <w:docGrid w:type="lines" w:linePitch="326"/>
        </w:sectPr>
      </w:pPr>
      <w:hyperlink w:anchor="_Toc26964" w:history="1">
        <w:r>
          <w:rPr>
            <w:rFonts w:ascii="Times New Roman" w:hAnsi="Times New Roman" w:hint="eastAsia"/>
            <w:caps w:val="0"/>
            <w:sz w:val="28"/>
            <w:szCs w:val="28"/>
          </w:rPr>
          <w:t>8</w:t>
        </w:r>
        <w:r>
          <w:rPr>
            <w:rFonts w:ascii="Times New Roman" w:hAnsi="Times New Roman" w:hint="eastAsia"/>
            <w:caps w:val="0"/>
            <w:sz w:val="28"/>
            <w:szCs w:val="28"/>
          </w:rPr>
          <w:t>结论与建议</w:t>
        </w:r>
        <w:r>
          <w:rPr>
            <w:rFonts w:ascii="Times New Roman" w:hAnsi="Times New Roman"/>
            <w:caps w:val="0"/>
            <w:sz w:val="28"/>
            <w:szCs w:val="28"/>
          </w:rPr>
          <w:tab/>
        </w:r>
        <w:r>
          <w:rPr>
            <w:rFonts w:ascii="Times New Roman" w:hAnsi="Times New Roman"/>
            <w:caps w:val="0"/>
            <w:sz w:val="28"/>
            <w:szCs w:val="28"/>
          </w:rPr>
          <w:fldChar w:fldCharType="begin"/>
        </w:r>
        <w:r>
          <w:rPr>
            <w:rFonts w:ascii="Times New Roman" w:hAnsi="Times New Roman"/>
            <w:caps w:val="0"/>
            <w:sz w:val="28"/>
            <w:szCs w:val="28"/>
          </w:rPr>
          <w:instrText xml:space="preserve"> PAGEREF _Toc26964 \h </w:instrText>
        </w:r>
        <w:r>
          <w:rPr>
            <w:rFonts w:ascii="Times New Roman" w:hAnsi="Times New Roman"/>
            <w:caps w:val="0"/>
            <w:sz w:val="28"/>
            <w:szCs w:val="28"/>
          </w:rPr>
          <w:fldChar w:fldCharType="separate"/>
        </w:r>
        <w:r>
          <w:rPr>
            <w:rFonts w:ascii="Times New Roman" w:hAnsi="Times New Roman"/>
            <w:caps w:val="0"/>
            <w:sz w:val="28"/>
            <w:szCs w:val="28"/>
          </w:rPr>
          <w:t>18</w:t>
        </w:r>
        <w:r>
          <w:rPr>
            <w:rFonts w:ascii="Times New Roman" w:hAnsi="Times New Roman"/>
            <w: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25862" w:history="1">
        <w:r>
          <w:rPr>
            <w:rFonts w:ascii="Times New Roman" w:hAnsi="Times New Roman" w:hint="eastAsia"/>
            <w:smallCaps w:val="0"/>
            <w:sz w:val="28"/>
            <w:szCs w:val="28"/>
          </w:rPr>
          <w:t>8.1</w:t>
        </w:r>
        <w:r>
          <w:rPr>
            <w:rFonts w:ascii="Times New Roman" w:hAnsi="Times New Roman" w:hint="eastAsia"/>
            <w:smallCaps w:val="0"/>
            <w:sz w:val="28"/>
            <w:szCs w:val="28"/>
          </w:rPr>
          <w:t>结论</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_Toc25862 \h </w:instrText>
        </w:r>
        <w:r>
          <w:rPr>
            <w:rFonts w:ascii="Times New Roman" w:hAnsi="Times New Roman"/>
            <w:smallCaps w:val="0"/>
            <w:sz w:val="28"/>
            <w:szCs w:val="28"/>
          </w:rPr>
          <w:fldChar w:fldCharType="separate"/>
        </w:r>
        <w:r>
          <w:rPr>
            <w:rFonts w:ascii="Times New Roman" w:hAnsi="Times New Roman"/>
            <w:smallCaps w:val="0"/>
            <w:sz w:val="28"/>
            <w:szCs w:val="28"/>
          </w:rPr>
          <w:t>18</w:t>
        </w:r>
        <w:r>
          <w:rPr>
            <w:rFonts w:ascii="Times New Roman" w:hAnsi="Times New Roman"/>
            <w:smallCaps w:val="0"/>
            <w:sz w:val="28"/>
            <w:szCs w:val="28"/>
          </w:rPr>
          <w:fldChar w:fldCharType="end"/>
        </w:r>
      </w:hyperlink>
    </w:p>
    <w:p w:rsidR="00D11DB0">
      <w:pPr>
        <w:pStyle w:val="TOC2"/>
        <w:tabs>
          <w:tab w:val="right" w:leader="dot" w:pos="10151"/>
        </w:tabs>
        <w:rPr>
          <w:rFonts w:ascii="Times New Roman" w:hAnsi="Times New Roman"/>
          <w:smallCaps w:val="0"/>
          <w:sz w:val="28"/>
          <w:szCs w:val="28"/>
        </w:rPr>
      </w:pPr>
      <w:hyperlink w:anchor="_Toc13965" w:history="1">
        <w:r>
          <w:rPr>
            <w:rFonts w:ascii="Times New Roman" w:hAnsi="Times New Roman" w:hint="eastAsia"/>
            <w:smallCaps w:val="0"/>
            <w:sz w:val="28"/>
            <w:szCs w:val="28"/>
          </w:rPr>
          <w:t>8.2</w:t>
        </w:r>
        <w:r>
          <w:rPr>
            <w:rFonts w:ascii="Times New Roman" w:hAnsi="Times New Roman" w:hint="eastAsia"/>
            <w:smallCaps w:val="0"/>
            <w:sz w:val="28"/>
            <w:szCs w:val="28"/>
          </w:rPr>
          <w:t>建议</w:t>
        </w:r>
        <w:r>
          <w:rPr>
            <w:rFonts w:ascii="Times New Roman" w:hAnsi="Times New Roman"/>
            <w:smallCaps w:val="0"/>
            <w:sz w:val="28"/>
            <w:szCs w:val="28"/>
          </w:rPr>
          <w:tab/>
        </w:r>
        <w:r>
          <w:rPr>
            <w:rFonts w:ascii="Times New Roman" w:hAnsi="Times New Roman"/>
            <w:smallCaps w:val="0"/>
            <w:sz w:val="28"/>
            <w:szCs w:val="28"/>
          </w:rPr>
          <w:fldChar w:fldCharType="begin"/>
        </w:r>
        <w:r>
          <w:rPr>
            <w:rFonts w:ascii="Times New Roman" w:hAnsi="Times New Roman"/>
            <w:smallCaps w:val="0"/>
            <w:sz w:val="28"/>
            <w:szCs w:val="28"/>
          </w:rPr>
          <w:instrText xml:space="preserve"> PAGEREF _Toc13965 \h </w:instrText>
        </w:r>
        <w:r>
          <w:rPr>
            <w:rFonts w:ascii="Times New Roman" w:hAnsi="Times New Roman"/>
            <w:smallCaps w:val="0"/>
            <w:sz w:val="28"/>
            <w:szCs w:val="28"/>
          </w:rPr>
          <w:fldChar w:fldCharType="separate"/>
        </w:r>
        <w:r>
          <w:rPr>
            <w:rFonts w:ascii="Times New Roman" w:hAnsi="Times New Roman"/>
            <w:smallCaps w:val="0"/>
            <w:sz w:val="28"/>
            <w:szCs w:val="28"/>
          </w:rPr>
          <w:t>19</w:t>
        </w:r>
        <w:r>
          <w:rPr>
            <w:rFonts w:ascii="Times New Roman" w:hAnsi="Times New Roman"/>
            <w:smallCaps w:val="0"/>
            <w:sz w:val="28"/>
            <w:szCs w:val="28"/>
          </w:rPr>
          <w:fldChar w:fldCharType="end"/>
        </w:r>
      </w:hyperlink>
    </w:p>
    <w:p w:rsidR="00D11DB0">
      <w:pPr>
        <w:ind w:firstLine="3052" w:firstLineChars="1090"/>
        <w:rPr>
          <w:b/>
          <w:iCs/>
          <w:sz w:val="28"/>
          <w:szCs w:val="28"/>
        </w:rPr>
      </w:pPr>
      <w:r>
        <w:rPr>
          <w:iCs/>
          <w:sz w:val="28"/>
          <w:szCs w:val="28"/>
        </w:rPr>
        <w:fldChar w:fldCharType="end"/>
      </w:r>
    </w:p>
    <w:p w:rsidR="00D11DB0">
      <w:pPr>
        <w:pStyle w:val="11"/>
        <w:rPr>
          <w:rFonts w:eastAsia="宋体"/>
          <w:b/>
          <w:szCs w:val="28"/>
        </w:rPr>
      </w:pPr>
      <w:bookmarkStart w:id="1" w:name="_Toc128973981"/>
      <w:bookmarkStart w:id="2" w:name="_Toc219019822"/>
      <w:bookmarkStart w:id="3" w:name="_Toc128024794"/>
      <w:r>
        <w:rPr>
          <w:rFonts w:eastAsia="宋体" w:hint="eastAsia"/>
          <w:b/>
          <w:szCs w:val="28"/>
        </w:rPr>
        <w:t>附表：</w:t>
      </w:r>
    </w:p>
    <w:p w:rsidR="00D11DB0">
      <w:pPr>
        <w:pStyle w:val="11"/>
        <w:ind w:firstLine="482"/>
        <w:rPr>
          <w:rFonts w:eastAsia="宋体"/>
          <w:szCs w:val="28"/>
        </w:rPr>
      </w:pPr>
      <w:r>
        <w:rPr>
          <w:rFonts w:eastAsia="宋体"/>
          <w:szCs w:val="28"/>
        </w:rPr>
        <w:t>1.</w:t>
      </w:r>
      <w:r>
        <w:rPr>
          <w:rFonts w:eastAsia="宋体" w:hint="eastAsia"/>
          <w:szCs w:val="28"/>
        </w:rPr>
        <w:t>勘探点主要数据一览表</w:t>
      </w:r>
      <w:r>
        <w:rPr>
          <w:rFonts w:eastAsia="宋体"/>
          <w:szCs w:val="28"/>
        </w:rPr>
        <w:t xml:space="preserve">                               </w:t>
      </w:r>
      <w:r>
        <w:rPr>
          <w:rFonts w:eastAsia="宋体" w:hint="eastAsia"/>
          <w:szCs w:val="28"/>
        </w:rPr>
        <w:t>附表</w:t>
      </w:r>
      <w:r>
        <w:rPr>
          <w:rFonts w:eastAsia="宋体"/>
          <w:szCs w:val="28"/>
        </w:rPr>
        <w:t>1</w:t>
      </w:r>
    </w:p>
    <w:p w:rsidR="00D11DB0">
      <w:pPr>
        <w:pStyle w:val="11"/>
        <w:rPr>
          <w:rFonts w:eastAsia="宋体"/>
          <w:b/>
          <w:bCs/>
          <w:szCs w:val="28"/>
        </w:rPr>
      </w:pPr>
      <w:r>
        <w:rPr>
          <w:rFonts w:eastAsia="宋体" w:hint="eastAsia"/>
          <w:b/>
          <w:szCs w:val="28"/>
        </w:rPr>
        <w:t>附图：</w:t>
      </w:r>
    </w:p>
    <w:p w:rsidR="00D11DB0">
      <w:pPr>
        <w:pStyle w:val="11"/>
        <w:ind w:firstLine="482"/>
        <w:rPr>
          <w:rFonts w:eastAsia="宋体"/>
          <w:szCs w:val="28"/>
        </w:rPr>
      </w:pPr>
      <w:r>
        <w:rPr>
          <w:rFonts w:eastAsia="宋体"/>
          <w:szCs w:val="28"/>
        </w:rPr>
        <w:t>0.</w:t>
      </w:r>
      <w:r>
        <w:rPr>
          <w:rFonts w:eastAsia="宋体" w:hint="eastAsia"/>
          <w:szCs w:val="28"/>
        </w:rPr>
        <w:t>图例</w:t>
      </w:r>
      <w:r>
        <w:rPr>
          <w:rFonts w:eastAsia="宋体" w:hint="eastAsia"/>
          <w:szCs w:val="28"/>
        </w:rPr>
        <w:t xml:space="preserve">                                               </w:t>
      </w:r>
      <w:r>
        <w:rPr>
          <w:rFonts w:eastAsia="宋体"/>
          <w:szCs w:val="28"/>
        </w:rPr>
        <w:t>NO.0</w:t>
      </w:r>
    </w:p>
    <w:p w:rsidR="00D11DB0">
      <w:pPr>
        <w:pStyle w:val="11"/>
        <w:ind w:firstLine="482"/>
        <w:rPr>
          <w:rFonts w:eastAsia="宋体"/>
          <w:szCs w:val="28"/>
        </w:rPr>
      </w:pPr>
      <w:r>
        <w:rPr>
          <w:rFonts w:eastAsia="宋体"/>
          <w:szCs w:val="28"/>
        </w:rPr>
        <w:t>1.</w:t>
      </w:r>
      <w:r>
        <w:rPr>
          <w:rFonts w:eastAsia="宋体" w:hint="eastAsia"/>
          <w:szCs w:val="28"/>
        </w:rPr>
        <w:t>工程地质平面图（</w:t>
      </w:r>
      <w:r>
        <w:rPr>
          <w:rFonts w:eastAsia="宋体"/>
          <w:szCs w:val="28"/>
        </w:rPr>
        <w:t>1:500</w:t>
      </w:r>
      <w:r>
        <w:rPr>
          <w:rFonts w:eastAsia="宋体" w:hint="eastAsia"/>
          <w:szCs w:val="28"/>
        </w:rPr>
        <w:t>）</w:t>
      </w:r>
      <w:r>
        <w:rPr>
          <w:rFonts w:eastAsia="宋体"/>
          <w:szCs w:val="28"/>
        </w:rPr>
        <w:t xml:space="preserve">                            NO.1</w:t>
      </w:r>
    </w:p>
    <w:p w:rsidR="00D11DB0">
      <w:pPr>
        <w:pStyle w:val="11"/>
        <w:ind w:firstLine="482"/>
        <w:rPr>
          <w:rFonts w:eastAsia="宋体"/>
          <w:szCs w:val="28"/>
        </w:rPr>
      </w:pPr>
      <w:r>
        <w:rPr>
          <w:rFonts w:eastAsia="宋体"/>
          <w:szCs w:val="28"/>
        </w:rPr>
        <w:t>2.</w:t>
      </w:r>
      <w:r>
        <w:rPr>
          <w:rFonts w:eastAsia="宋体" w:hint="eastAsia"/>
          <w:szCs w:val="28"/>
        </w:rPr>
        <w:t>工程地质剖面图（</w:t>
      </w:r>
      <w:r>
        <w:rPr>
          <w:rFonts w:eastAsia="宋体"/>
          <w:szCs w:val="28"/>
        </w:rPr>
        <w:t>1:200</w:t>
      </w:r>
      <w:r>
        <w:rPr>
          <w:rFonts w:eastAsia="宋体" w:hint="eastAsia"/>
          <w:szCs w:val="28"/>
        </w:rPr>
        <w:t>）</w:t>
      </w:r>
      <w:r>
        <w:rPr>
          <w:rFonts w:eastAsia="宋体"/>
          <w:szCs w:val="28"/>
        </w:rPr>
        <w:t xml:space="preserve">                            NO.2</w:t>
      </w:r>
    </w:p>
    <w:p w:rsidR="00D11DB0">
      <w:pPr>
        <w:pStyle w:val="11"/>
        <w:ind w:firstLine="482"/>
        <w:rPr>
          <w:rFonts w:eastAsia="宋体"/>
          <w:szCs w:val="28"/>
        </w:rPr>
      </w:pPr>
      <w:r>
        <w:rPr>
          <w:rFonts w:eastAsia="宋体"/>
          <w:szCs w:val="28"/>
        </w:rPr>
        <w:t>3.</w:t>
      </w:r>
      <w:r>
        <w:rPr>
          <w:rFonts w:eastAsia="宋体" w:hint="eastAsia"/>
          <w:szCs w:val="28"/>
        </w:rPr>
        <w:t>钻孔柱状图（</w:t>
      </w:r>
      <w:r>
        <w:rPr>
          <w:rFonts w:eastAsia="宋体"/>
          <w:szCs w:val="28"/>
        </w:rPr>
        <w:t>1:200</w:t>
      </w:r>
      <w:r>
        <w:rPr>
          <w:rFonts w:eastAsia="宋体" w:hint="eastAsia"/>
          <w:szCs w:val="28"/>
        </w:rPr>
        <w:t>）</w:t>
      </w:r>
      <w:r>
        <w:rPr>
          <w:rFonts w:eastAsia="宋体"/>
          <w:szCs w:val="28"/>
        </w:rPr>
        <w:t xml:space="preserve">                                NO.3</w:t>
      </w:r>
    </w:p>
    <w:p w:rsidR="00D11DB0">
      <w:pPr>
        <w:pStyle w:val="11"/>
        <w:ind w:firstLine="482"/>
        <w:rPr>
          <w:rFonts w:eastAsia="宋体"/>
          <w:szCs w:val="28"/>
        </w:rPr>
      </w:pPr>
      <w:r>
        <w:rPr>
          <w:rFonts w:eastAsia="宋体" w:hint="eastAsia"/>
          <w:szCs w:val="28"/>
        </w:rPr>
        <w:t>4</w:t>
      </w:r>
      <w:r>
        <w:rPr>
          <w:rFonts w:eastAsia="宋体"/>
          <w:szCs w:val="28"/>
        </w:rPr>
        <w:t>.</w:t>
      </w:r>
      <w:r>
        <w:rPr>
          <w:rFonts w:eastAsia="宋体" w:hint="eastAsia"/>
          <w:szCs w:val="28"/>
        </w:rPr>
        <w:t>动力触探试验</w:t>
      </w:r>
      <w:r>
        <w:rPr>
          <w:rFonts w:eastAsia="宋体" w:hint="eastAsia"/>
          <w:szCs w:val="28"/>
        </w:rPr>
        <w:t>图（</w:t>
      </w:r>
      <w:r>
        <w:rPr>
          <w:rFonts w:eastAsia="宋体"/>
          <w:szCs w:val="28"/>
        </w:rPr>
        <w:t>1:200</w:t>
      </w:r>
      <w:r>
        <w:rPr>
          <w:rFonts w:eastAsia="宋体" w:hint="eastAsia"/>
          <w:szCs w:val="28"/>
        </w:rPr>
        <w:t>）</w:t>
      </w:r>
      <w:r>
        <w:rPr>
          <w:rFonts w:eastAsia="宋体"/>
          <w:szCs w:val="28"/>
        </w:rPr>
        <w:t xml:space="preserve">                            NO.</w:t>
      </w:r>
      <w:r>
        <w:rPr>
          <w:rFonts w:eastAsia="宋体" w:hint="eastAsia"/>
          <w:szCs w:val="28"/>
        </w:rPr>
        <w:t>4</w:t>
      </w:r>
    </w:p>
    <w:p w:rsidR="00D11DB0">
      <w:pPr>
        <w:pStyle w:val="11"/>
        <w:rPr>
          <w:rFonts w:eastAsia="宋体"/>
          <w:b/>
          <w:szCs w:val="28"/>
        </w:rPr>
      </w:pPr>
      <w:r>
        <w:rPr>
          <w:rFonts w:eastAsia="宋体" w:hint="eastAsia"/>
          <w:b/>
          <w:szCs w:val="28"/>
        </w:rPr>
        <w:t>附件：</w:t>
      </w:r>
    </w:p>
    <w:p w:rsidR="00D11DB0">
      <w:pPr>
        <w:ind w:firstLine="479" w:firstLineChars="171"/>
        <w:rPr>
          <w:szCs w:val="28"/>
        </w:rPr>
      </w:pPr>
      <w:r>
        <w:rPr>
          <w:sz w:val="28"/>
          <w:szCs w:val="28"/>
        </w:rPr>
        <w:t>1.</w:t>
      </w:r>
      <w:r>
        <w:rPr>
          <w:rFonts w:hint="eastAsia"/>
          <w:sz w:val="28"/>
          <w:szCs w:val="28"/>
        </w:rPr>
        <w:t>建设工程勘察合同；</w:t>
      </w:r>
      <w:r>
        <w:rPr>
          <w:sz w:val="28"/>
          <w:szCs w:val="28"/>
        </w:rPr>
        <w:t xml:space="preserve">                           </w:t>
      </w:r>
      <w:r>
        <w:rPr>
          <w:rFonts w:hint="eastAsia"/>
          <w:sz w:val="28"/>
          <w:szCs w:val="28"/>
        </w:rPr>
        <w:t xml:space="preserve"> </w:t>
      </w:r>
      <w:r>
        <w:rPr>
          <w:sz w:val="28"/>
          <w:szCs w:val="28"/>
        </w:rPr>
        <w:t xml:space="preserve">     </w:t>
      </w:r>
      <w:r>
        <w:rPr>
          <w:rFonts w:hint="eastAsia"/>
          <w:sz w:val="28"/>
          <w:szCs w:val="28"/>
        </w:rPr>
        <w:t>附件</w:t>
      </w:r>
      <w:r>
        <w:rPr>
          <w:sz w:val="28"/>
          <w:szCs w:val="28"/>
        </w:rPr>
        <w:t>1</w:t>
      </w:r>
    </w:p>
    <w:p w:rsidR="00D11DB0">
      <w:pPr>
        <w:ind w:firstLine="479" w:firstLineChars="171"/>
        <w:rPr>
          <w:sz w:val="28"/>
          <w:szCs w:val="28"/>
        </w:rPr>
      </w:pPr>
      <w:r>
        <w:rPr>
          <w:sz w:val="28"/>
          <w:szCs w:val="28"/>
        </w:rPr>
        <w:t>2.</w:t>
      </w:r>
      <w:r>
        <w:rPr>
          <w:rFonts w:hint="eastAsia"/>
          <w:sz w:val="28"/>
          <w:szCs w:val="28"/>
        </w:rPr>
        <w:t>工程地质勘察任务委托书；</w:t>
      </w:r>
      <w:r>
        <w:rPr>
          <w:sz w:val="28"/>
          <w:szCs w:val="28"/>
        </w:rPr>
        <w:t xml:space="preserve">                           </w:t>
      </w:r>
      <w:r>
        <w:rPr>
          <w:rFonts w:hint="eastAsia"/>
          <w:sz w:val="28"/>
          <w:szCs w:val="28"/>
        </w:rPr>
        <w:t>附件</w:t>
      </w:r>
      <w:r>
        <w:rPr>
          <w:sz w:val="28"/>
          <w:szCs w:val="28"/>
        </w:rPr>
        <w:t>2</w:t>
      </w:r>
    </w:p>
    <w:p w:rsidR="00D11DB0">
      <w:pPr>
        <w:ind w:firstLine="479" w:firstLineChars="171"/>
        <w:rPr>
          <w:sz w:val="28"/>
          <w:szCs w:val="28"/>
        </w:rPr>
      </w:pPr>
      <w:r>
        <w:rPr>
          <w:sz w:val="28"/>
          <w:szCs w:val="28"/>
        </w:rPr>
        <w:t>3.</w:t>
      </w:r>
      <w:r>
        <w:rPr>
          <w:rFonts w:hint="eastAsia"/>
          <w:sz w:val="28"/>
          <w:szCs w:val="28"/>
        </w:rPr>
        <w:t>工程地质勘察纲要；</w:t>
      </w:r>
      <w:r>
        <w:rPr>
          <w:sz w:val="28"/>
          <w:szCs w:val="28"/>
        </w:rPr>
        <w:t xml:space="preserve">                                 </w:t>
      </w:r>
      <w:r>
        <w:rPr>
          <w:rFonts w:hint="eastAsia"/>
          <w:sz w:val="28"/>
          <w:szCs w:val="28"/>
        </w:rPr>
        <w:t>附件</w:t>
      </w:r>
      <w:r>
        <w:rPr>
          <w:sz w:val="28"/>
          <w:szCs w:val="28"/>
        </w:rPr>
        <w:t>3</w:t>
      </w:r>
    </w:p>
    <w:p w:rsidR="00D11DB0">
      <w:pPr>
        <w:ind w:firstLine="479" w:firstLineChars="171"/>
        <w:rPr>
          <w:sz w:val="28"/>
          <w:szCs w:val="28"/>
        </w:rPr>
      </w:pPr>
      <w:r>
        <w:rPr>
          <w:sz w:val="28"/>
          <w:szCs w:val="28"/>
        </w:rPr>
        <w:t>4.</w:t>
      </w:r>
      <w:r>
        <w:rPr>
          <w:rFonts w:hint="eastAsia"/>
          <w:sz w:val="28"/>
          <w:szCs w:val="28"/>
        </w:rPr>
        <w:t>室内岩土试验报告；</w:t>
      </w:r>
      <w:r>
        <w:rPr>
          <w:sz w:val="28"/>
          <w:szCs w:val="28"/>
        </w:rPr>
        <w:t xml:space="preserve">                                 </w:t>
      </w:r>
      <w:r>
        <w:rPr>
          <w:rFonts w:hint="eastAsia"/>
          <w:sz w:val="28"/>
          <w:szCs w:val="28"/>
        </w:rPr>
        <w:t>附件</w:t>
      </w:r>
      <w:r>
        <w:rPr>
          <w:sz w:val="28"/>
          <w:szCs w:val="28"/>
        </w:rPr>
        <w:t>4</w:t>
      </w:r>
    </w:p>
    <w:p w:rsidR="00D11DB0">
      <w:pPr>
        <w:ind w:firstLine="479" w:firstLineChars="171"/>
        <w:rPr>
          <w:sz w:val="28"/>
          <w:szCs w:val="28"/>
        </w:rPr>
      </w:pPr>
      <w:r>
        <w:rPr>
          <w:sz w:val="28"/>
          <w:szCs w:val="28"/>
        </w:rPr>
        <w:t>5.</w:t>
      </w:r>
      <w:r>
        <w:rPr>
          <w:rFonts w:hint="eastAsia"/>
          <w:sz w:val="28"/>
          <w:szCs w:val="28"/>
        </w:rPr>
        <w:t>施测说明</w:t>
      </w:r>
      <w:r>
        <w:rPr>
          <w:sz w:val="28"/>
          <w:szCs w:val="28"/>
        </w:rPr>
        <w:t xml:space="preserve">   </w:t>
      </w:r>
      <w:r>
        <w:rPr>
          <w:rFonts w:hint="eastAsia"/>
          <w:sz w:val="28"/>
          <w:szCs w:val="28"/>
        </w:rPr>
        <w:t xml:space="preserve">      </w:t>
      </w:r>
      <w:r>
        <w:rPr>
          <w:sz w:val="28"/>
          <w:szCs w:val="28"/>
        </w:rPr>
        <w:t xml:space="preserve">      </w:t>
      </w:r>
      <w:r>
        <w:rPr>
          <w:rFonts w:hint="eastAsia"/>
          <w:sz w:val="28"/>
          <w:szCs w:val="28"/>
        </w:rPr>
        <w:t xml:space="preserve">        </w:t>
      </w:r>
      <w:r>
        <w:rPr>
          <w:sz w:val="28"/>
          <w:szCs w:val="28"/>
        </w:rPr>
        <w:t xml:space="preserve">                    </w:t>
      </w:r>
      <w:r>
        <w:rPr>
          <w:rFonts w:hint="eastAsia"/>
          <w:sz w:val="28"/>
          <w:szCs w:val="28"/>
        </w:rPr>
        <w:t>附件</w:t>
      </w:r>
      <w:r>
        <w:rPr>
          <w:sz w:val="28"/>
          <w:szCs w:val="28"/>
        </w:rPr>
        <w:t>5</w:t>
      </w:r>
    </w:p>
    <w:p w:rsidR="00D11DB0">
      <w:pPr>
        <w:rPr>
          <w:b/>
          <w:bCs/>
          <w:sz w:val="28"/>
          <w:szCs w:val="28"/>
        </w:rPr>
      </w:pPr>
      <w:r>
        <w:rPr>
          <w:rFonts w:hint="eastAsia"/>
          <w:b/>
          <w:bCs/>
          <w:sz w:val="28"/>
          <w:szCs w:val="28"/>
        </w:rPr>
        <w:t>以下附件单独装订</w:t>
      </w:r>
    </w:p>
    <w:p w:rsidR="00D11DB0">
      <w:pPr>
        <w:pStyle w:val="11"/>
        <w:ind w:firstLine="560" w:firstLineChars="200"/>
        <w:rPr>
          <w:rFonts w:eastAsia="宋体"/>
          <w:szCs w:val="28"/>
        </w:rPr>
        <w:sectPr>
          <w:headerReference w:type="default" r:id="rId10"/>
          <w:footerReference w:type="default" r:id="rId11"/>
          <w:type w:val="nextPage"/>
          <w:pgSz w:w="23814" w:h="16839" w:orient="landscape"/>
          <w:pgMar w:top="1134" w:right="1134" w:bottom="1134" w:left="1418" w:header="397" w:footer="397" w:gutter="0"/>
          <w:pgNumType w:fmt="upperRoman" w:start="3"/>
          <w:cols w:num="2" w:space="960"/>
          <w:titlePg w:val="0"/>
          <w:docGrid w:type="lines" w:linePitch="326"/>
        </w:sectPr>
      </w:pPr>
      <w:r>
        <w:rPr>
          <w:rFonts w:eastAsia="宋体"/>
          <w:szCs w:val="28"/>
        </w:rPr>
        <w:t>1.</w:t>
      </w:r>
      <w:r>
        <w:rPr>
          <w:rFonts w:eastAsia="宋体" w:hint="eastAsia"/>
          <w:szCs w:val="28"/>
        </w:rPr>
        <w:t>外业见证报告。</w:t>
      </w:r>
      <w:r>
        <w:rPr>
          <w:rFonts w:eastAsia="宋体"/>
          <w:szCs w:val="28"/>
        </w:rPr>
        <w:t xml:space="preserve">     </w:t>
      </w:r>
    </w:p>
    <w:p w:rsidR="00D11DB0">
      <w:pPr>
        <w:pStyle w:val="Heading1"/>
        <w:spacing w:before="333" w:beforeLines="100" w:after="166" w:afterLines="50" w:line="360" w:lineRule="auto"/>
        <w:rPr>
          <w:sz w:val="44"/>
          <w:u w:val="single"/>
        </w:rPr>
      </w:pPr>
      <w:bookmarkStart w:id="4" w:name="_Toc219019988"/>
      <w:bookmarkStart w:id="5" w:name="_Toc7846"/>
      <w:bookmarkStart w:id="6" w:name="_Toc219024839"/>
      <w:bookmarkStart w:id="7" w:name="_Toc219024909"/>
      <w:r>
        <w:rPr>
          <w:sz w:val="44"/>
        </w:rPr>
        <w:t xml:space="preserve">1 </w:t>
      </w:r>
      <w:r>
        <w:rPr>
          <w:rFonts w:hint="eastAsia"/>
          <w:sz w:val="44"/>
        </w:rPr>
        <w:t>前言</w:t>
      </w:r>
      <w:bookmarkEnd w:id="0"/>
      <w:bookmarkEnd w:id="1"/>
      <w:bookmarkEnd w:id="2"/>
      <w:bookmarkEnd w:id="3"/>
      <w:bookmarkEnd w:id="4"/>
      <w:bookmarkEnd w:id="5"/>
      <w:bookmarkEnd w:id="6"/>
      <w:bookmarkEnd w:id="7"/>
    </w:p>
    <w:p w:rsidR="00D11DB0">
      <w:pPr>
        <w:pStyle w:val="Heading2"/>
        <w:spacing w:before="160" w:after="160" w:line="360" w:lineRule="auto"/>
        <w:rPr>
          <w:rFonts w:ascii="Times New Roman" w:hAnsi="Times New Roman"/>
          <w:sz w:val="32"/>
          <w:szCs w:val="32"/>
        </w:rPr>
      </w:pPr>
      <w:bookmarkStart w:id="8" w:name="_Toc219024910"/>
      <w:bookmarkStart w:id="9" w:name="_Toc219024840"/>
      <w:bookmarkStart w:id="10" w:name="_Toc28986"/>
      <w:r>
        <w:rPr>
          <w:rFonts w:ascii="Times New Roman" w:hAnsi="Times New Roman"/>
          <w:sz w:val="32"/>
          <w:szCs w:val="32"/>
        </w:rPr>
        <w:t xml:space="preserve">1.1 </w:t>
      </w:r>
      <w:bookmarkEnd w:id="8"/>
      <w:bookmarkEnd w:id="9"/>
      <w:r>
        <w:rPr>
          <w:rFonts w:ascii="Times New Roman" w:hAnsi="Times New Roman" w:hint="eastAsia"/>
          <w:sz w:val="32"/>
          <w:szCs w:val="32"/>
        </w:rPr>
        <w:t>拟建工程概况</w:t>
      </w:r>
      <w:bookmarkEnd w:id="10"/>
      <w:r>
        <w:rPr>
          <w:rFonts w:ascii="Times New Roman" w:hAnsi="Times New Roman"/>
          <w:sz w:val="32"/>
          <w:szCs w:val="32"/>
        </w:rPr>
        <w:t xml:space="preserve">    </w:t>
      </w:r>
    </w:p>
    <w:p w:rsidR="00D11DB0">
      <w:pPr>
        <w:ind w:firstLine="560" w:firstLineChars="200"/>
        <w:jc w:val="left"/>
        <w:rPr>
          <w:bCs/>
          <w:sz w:val="28"/>
        </w:rPr>
      </w:pPr>
      <w:bookmarkStart w:id="11" w:name="_Toc128973985"/>
      <w:bookmarkStart w:id="12" w:name="_Toc219024911"/>
      <w:bookmarkStart w:id="13" w:name="_Toc99358980"/>
      <w:bookmarkStart w:id="14" w:name="_Toc219019826"/>
      <w:bookmarkStart w:id="15" w:name="_Toc128024797"/>
      <w:bookmarkStart w:id="16" w:name="_Toc219024841"/>
      <w:bookmarkStart w:id="17" w:name="_Toc219019992"/>
      <w:r>
        <w:rPr>
          <w:rFonts w:hint="eastAsia"/>
          <w:sz w:val="28"/>
          <w:szCs w:val="28"/>
        </w:rPr>
        <w:t>实业发展有限公司</w:t>
      </w:r>
      <w:r>
        <w:rPr>
          <w:rFonts w:hint="eastAsia"/>
          <w:sz w:val="28"/>
          <w:szCs w:val="28"/>
        </w:rPr>
        <w:t>（发包方、业主、甲方）</w:t>
      </w:r>
      <w:r>
        <w:rPr>
          <w:rFonts w:hint="eastAsia"/>
          <w:sz w:val="28"/>
          <w:szCs w:val="28"/>
        </w:rPr>
        <w:t>拟在</w:t>
      </w:r>
      <w:r>
        <w:rPr>
          <w:rFonts w:hint="eastAsia"/>
          <w:sz w:val="28"/>
          <w:szCs w:val="28"/>
        </w:rPr>
        <w:t>双石河</w:t>
      </w:r>
      <w:r>
        <w:rPr>
          <w:rFonts w:hint="eastAsia"/>
          <w:sz w:val="28"/>
          <w:szCs w:val="28"/>
        </w:rPr>
        <w:t>建设</w:t>
      </w:r>
      <w:r>
        <w:rPr>
          <w:rFonts w:hint="eastAsia"/>
          <w:sz w:val="28"/>
          <w:szCs w:val="28"/>
        </w:rPr>
        <w:t>双石河一期绿化景观工程</w:t>
      </w:r>
      <w:r>
        <w:rPr>
          <w:rFonts w:hint="eastAsia"/>
          <w:bCs/>
          <w:sz w:val="28"/>
        </w:rPr>
        <w:t>，</w:t>
      </w:r>
      <w:r>
        <w:rPr>
          <w:rFonts w:hint="eastAsia"/>
          <w:bCs/>
          <w:sz w:val="28"/>
        </w:rPr>
        <w:t>委托我公司对该工程场地</w:t>
      </w:r>
      <w:r>
        <w:rPr>
          <w:rFonts w:hint="eastAsia"/>
          <w:bCs/>
          <w:sz w:val="28"/>
        </w:rPr>
        <w:t>（</w:t>
      </w:r>
      <w:r>
        <w:rPr>
          <w:rFonts w:hint="eastAsia"/>
          <w:bCs/>
          <w:sz w:val="28"/>
        </w:rPr>
        <w:t>根据与业主和设计沟通，本次勘察仅针对建构筑物，无需考虑场地稳定性</w:t>
      </w:r>
      <w:r>
        <w:rPr>
          <w:rFonts w:hint="eastAsia"/>
          <w:bCs/>
          <w:sz w:val="28"/>
        </w:rPr>
        <w:t>）</w:t>
      </w:r>
      <w:r>
        <w:rPr>
          <w:rFonts w:hint="eastAsia"/>
          <w:bCs/>
          <w:sz w:val="28"/>
        </w:rPr>
        <w:t>进行工程地质勘察工作</w:t>
      </w:r>
      <w:r>
        <w:rPr>
          <w:rFonts w:hint="eastAsia"/>
          <w:bCs/>
          <w:sz w:val="28"/>
        </w:rPr>
        <w:t>，（</w:t>
      </w:r>
      <w:r>
        <w:rPr>
          <w:rFonts w:hint="eastAsia"/>
          <w:bCs/>
          <w:sz w:val="28"/>
        </w:rPr>
        <w:t>本次勘察阶段为</w:t>
      </w:r>
      <w:r>
        <w:rPr>
          <w:rFonts w:hint="eastAsia"/>
          <w:bCs/>
          <w:sz w:val="28"/>
        </w:rPr>
        <w:t>一次性</w:t>
      </w:r>
      <w:r>
        <w:rPr>
          <w:rFonts w:hint="eastAsia"/>
          <w:bCs/>
          <w:sz w:val="28"/>
        </w:rPr>
        <w:t>勘察阶段</w:t>
      </w:r>
      <w:r>
        <w:rPr>
          <w:rFonts w:hint="eastAsia"/>
          <w:bCs/>
          <w:sz w:val="28"/>
        </w:rPr>
        <w:t>）</w:t>
      </w:r>
      <w:r>
        <w:rPr>
          <w:rFonts w:hint="eastAsia"/>
          <w:bCs/>
          <w:sz w:val="28"/>
        </w:rPr>
        <w:t>以满足施工图设计要求。勘察依据有：《建设工程勘察合同》、《工程地质勘察技术委托书》及“</w:t>
      </w:r>
      <w:r>
        <w:rPr>
          <w:rFonts w:hint="eastAsia"/>
          <w:bCs/>
          <w:sz w:val="28"/>
        </w:rPr>
        <w:t>双石河一期绿化景观工程</w:t>
      </w:r>
      <w:r>
        <w:rPr>
          <w:rFonts w:hint="eastAsia"/>
          <w:bCs/>
          <w:sz w:val="28"/>
        </w:rPr>
        <w:t>”总平面图（</w:t>
      </w:r>
      <w:r>
        <w:rPr>
          <w:bCs/>
          <w:sz w:val="28"/>
        </w:rPr>
        <w:t>1</w:t>
      </w:r>
      <w:r>
        <w:rPr>
          <w:rFonts w:hint="eastAsia"/>
          <w:bCs/>
          <w:sz w:val="28"/>
        </w:rPr>
        <w:t>：</w:t>
      </w:r>
      <w:r>
        <w:rPr>
          <w:bCs/>
          <w:sz w:val="28"/>
        </w:rPr>
        <w:t>500</w:t>
      </w:r>
      <w:r>
        <w:rPr>
          <w:rFonts w:hint="eastAsia"/>
          <w:bCs/>
          <w:sz w:val="28"/>
        </w:rPr>
        <w:t>）。</w:t>
      </w:r>
    </w:p>
    <w:p w:rsidR="00D11DB0">
      <w:pPr>
        <w:ind w:firstLine="560" w:firstLineChars="200"/>
        <w:jc w:val="left"/>
        <w:rPr>
          <w:bCs/>
          <w:sz w:val="28"/>
        </w:rPr>
      </w:pPr>
      <w:r>
        <w:rPr>
          <w:rFonts w:hint="eastAsia"/>
          <w:bCs/>
          <w:sz w:val="28"/>
        </w:rPr>
        <w:t>本项目</w:t>
      </w:r>
      <w:r>
        <w:rPr>
          <w:rFonts w:cs="宋体" w:hint="eastAsia"/>
          <w:kern w:val="0"/>
          <w:sz w:val="28"/>
          <w:szCs w:val="28"/>
        </w:rPr>
        <w:t>地处</w:t>
      </w:r>
      <w:r>
        <w:rPr>
          <w:rFonts w:cs="宋体" w:hint="eastAsia"/>
          <w:kern w:val="0"/>
          <w:sz w:val="28"/>
          <w:szCs w:val="28"/>
        </w:rPr>
        <w:t>石林大道西侧</w:t>
      </w:r>
      <w:r>
        <w:rPr>
          <w:rFonts w:hint="eastAsia"/>
          <w:bCs/>
          <w:sz w:val="28"/>
        </w:rPr>
        <w:t>，</w:t>
      </w:r>
      <w:r>
        <w:rPr>
          <w:rFonts w:hint="eastAsia"/>
          <w:bCs/>
          <w:sz w:val="28"/>
        </w:rPr>
        <w:t>双石河南段，</w:t>
      </w:r>
      <w:r>
        <w:rPr>
          <w:rFonts w:hint="eastAsia"/>
          <w:sz w:val="28"/>
          <w:szCs w:val="28"/>
        </w:rPr>
        <w:t>规划为公园绿地，</w:t>
      </w:r>
      <w:r>
        <w:rPr>
          <w:rFonts w:hint="eastAsia"/>
          <w:bCs/>
          <w:sz w:val="28"/>
        </w:rPr>
        <w:t>本次勘察根据业主及设计要求，只针对</w:t>
      </w:r>
      <w:r>
        <w:rPr>
          <w:rFonts w:hint="eastAsia"/>
          <w:bCs/>
          <w:sz w:val="28"/>
        </w:rPr>
        <w:t>景观桥及公共卫生间</w:t>
      </w:r>
      <w:r>
        <w:rPr>
          <w:rFonts w:hint="eastAsia"/>
          <w:bCs/>
          <w:sz w:val="28"/>
        </w:rPr>
        <w:t>进行</w:t>
      </w:r>
      <w:r>
        <w:rPr>
          <w:rFonts w:hint="eastAsia"/>
          <w:bCs/>
          <w:sz w:val="28"/>
        </w:rPr>
        <w:t>直接</w:t>
      </w:r>
      <w:r>
        <w:rPr>
          <w:rFonts w:hint="eastAsia"/>
          <w:bCs/>
          <w:sz w:val="28"/>
        </w:rPr>
        <w:t>详勘。拟建物结构类</w:t>
      </w:r>
      <w:r>
        <w:rPr>
          <w:rFonts w:hint="eastAsia"/>
          <w:bCs/>
          <w:sz w:val="28"/>
        </w:rPr>
        <w:t>型、设计高程等详见表</w:t>
      </w:r>
      <w:r>
        <w:rPr>
          <w:bCs/>
          <w:sz w:val="28"/>
        </w:rPr>
        <w:t xml:space="preserve">1.1  </w:t>
      </w:r>
      <w:r>
        <w:rPr>
          <w:rFonts w:hint="eastAsia"/>
          <w:bCs/>
          <w:sz w:val="28"/>
        </w:rPr>
        <w:t>场地主要建筑一览表。</w:t>
      </w:r>
    </w:p>
    <w:p w:rsidR="00D11DB0">
      <w:pPr>
        <w:spacing w:line="240" w:lineRule="auto"/>
        <w:ind w:firstLine="414" w:firstLineChars="197"/>
        <w:jc w:val="center"/>
        <w:rPr>
          <w:sz w:val="21"/>
          <w:szCs w:val="21"/>
        </w:rPr>
      </w:pPr>
      <w:r>
        <w:rPr>
          <w:rFonts w:hint="eastAsia"/>
          <w:sz w:val="21"/>
          <w:szCs w:val="21"/>
        </w:rPr>
        <w:t>表</w:t>
      </w:r>
      <w:r>
        <w:rPr>
          <w:sz w:val="21"/>
          <w:szCs w:val="21"/>
        </w:rPr>
        <w:t xml:space="preserve">1.1            </w:t>
      </w:r>
      <w:r>
        <w:rPr>
          <w:rFonts w:hint="eastAsia"/>
          <w:sz w:val="21"/>
          <w:szCs w:val="21"/>
        </w:rPr>
        <w:t>主要拟建建（构）筑物基本特征一览表</w:t>
      </w:r>
    </w:p>
    <w:tbl>
      <w:tblPr>
        <w:tblStyle w:val="TableNormal"/>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65"/>
        <w:gridCol w:w="760"/>
        <w:gridCol w:w="1009"/>
        <w:gridCol w:w="1153"/>
        <w:gridCol w:w="2103"/>
        <w:gridCol w:w="1511"/>
        <w:gridCol w:w="1219"/>
        <w:gridCol w:w="759"/>
      </w:tblGrid>
      <w:tr>
        <w:tblPrEx>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845"/>
          <w:tblHeader/>
          <w:jc w:val="center"/>
        </w:trPr>
        <w:tc>
          <w:tcPr>
            <w:tcW w:w="857" w:type="pct"/>
            <w:vAlign w:val="center"/>
          </w:tcPr>
          <w:p w:rsidR="00D11DB0">
            <w:pPr>
              <w:snapToGrid w:val="0"/>
              <w:spacing w:line="240" w:lineRule="auto"/>
              <w:ind w:firstLine="105" w:firstLineChars="50"/>
              <w:jc w:val="center"/>
              <w:rPr>
                <w:sz w:val="21"/>
                <w:szCs w:val="21"/>
              </w:rPr>
            </w:pPr>
            <w:r>
              <w:rPr>
                <w:rFonts w:hint="eastAsia"/>
                <w:sz w:val="21"/>
                <w:szCs w:val="21"/>
              </w:rPr>
              <w:t>建筑</w:t>
            </w:r>
          </w:p>
          <w:p w:rsidR="00D11DB0">
            <w:pPr>
              <w:snapToGrid w:val="0"/>
              <w:spacing w:line="240" w:lineRule="auto"/>
              <w:ind w:firstLine="105" w:firstLineChars="50"/>
              <w:jc w:val="center"/>
              <w:rPr>
                <w:sz w:val="21"/>
                <w:szCs w:val="21"/>
              </w:rPr>
            </w:pPr>
            <w:r>
              <w:rPr>
                <w:rFonts w:hint="eastAsia"/>
                <w:sz w:val="21"/>
                <w:szCs w:val="21"/>
              </w:rPr>
              <w:t>名称</w:t>
            </w:r>
          </w:p>
        </w:tc>
        <w:tc>
          <w:tcPr>
            <w:tcW w:w="369" w:type="pct"/>
            <w:vAlign w:val="center"/>
          </w:tcPr>
          <w:p w:rsidR="00D11DB0">
            <w:pPr>
              <w:snapToGrid w:val="0"/>
              <w:spacing w:line="240" w:lineRule="auto"/>
              <w:jc w:val="center"/>
              <w:rPr>
                <w:sz w:val="21"/>
                <w:szCs w:val="21"/>
              </w:rPr>
            </w:pPr>
            <w:r>
              <w:rPr>
                <w:rFonts w:hint="eastAsia"/>
                <w:sz w:val="21"/>
                <w:szCs w:val="21"/>
              </w:rPr>
              <w:t>层数</w:t>
            </w:r>
          </w:p>
        </w:tc>
        <w:tc>
          <w:tcPr>
            <w:tcW w:w="491" w:type="pct"/>
            <w:vAlign w:val="center"/>
          </w:tcPr>
          <w:p w:rsidR="00D11DB0">
            <w:pPr>
              <w:snapToGrid w:val="0"/>
              <w:spacing w:line="240" w:lineRule="auto"/>
              <w:ind w:firstLine="105" w:firstLineChars="50"/>
              <w:jc w:val="center"/>
              <w:rPr>
                <w:sz w:val="21"/>
                <w:szCs w:val="21"/>
              </w:rPr>
            </w:pPr>
            <w:r>
              <w:rPr>
                <w:rFonts w:hint="eastAsia"/>
                <w:sz w:val="21"/>
                <w:szCs w:val="21"/>
              </w:rPr>
              <w:t>结构</w:t>
            </w:r>
          </w:p>
          <w:p w:rsidR="00D11DB0">
            <w:pPr>
              <w:snapToGrid w:val="0"/>
              <w:spacing w:line="240" w:lineRule="auto"/>
              <w:ind w:firstLine="105" w:firstLineChars="50"/>
              <w:jc w:val="center"/>
              <w:rPr>
                <w:sz w:val="21"/>
                <w:szCs w:val="21"/>
              </w:rPr>
            </w:pPr>
            <w:r>
              <w:rPr>
                <w:rFonts w:hint="eastAsia"/>
                <w:sz w:val="21"/>
                <w:szCs w:val="21"/>
              </w:rPr>
              <w:t>类型</w:t>
            </w:r>
          </w:p>
        </w:tc>
        <w:tc>
          <w:tcPr>
            <w:tcW w:w="561" w:type="pct"/>
            <w:vAlign w:val="center"/>
          </w:tcPr>
          <w:p w:rsidR="00D11DB0">
            <w:pPr>
              <w:snapToGrid w:val="0"/>
              <w:spacing w:line="240" w:lineRule="auto"/>
              <w:ind w:firstLine="105" w:firstLineChars="50"/>
              <w:jc w:val="center"/>
              <w:rPr>
                <w:sz w:val="21"/>
                <w:szCs w:val="21"/>
              </w:rPr>
            </w:pPr>
            <w:r>
              <w:rPr>
                <w:rFonts w:hint="eastAsia"/>
                <w:sz w:val="21"/>
                <w:szCs w:val="21"/>
              </w:rPr>
              <w:t>沉降敏</w:t>
            </w:r>
          </w:p>
          <w:p w:rsidR="00D11DB0">
            <w:pPr>
              <w:snapToGrid w:val="0"/>
              <w:spacing w:line="240" w:lineRule="auto"/>
              <w:ind w:firstLine="105" w:firstLineChars="50"/>
              <w:jc w:val="center"/>
              <w:rPr>
                <w:sz w:val="21"/>
                <w:szCs w:val="21"/>
              </w:rPr>
            </w:pPr>
            <w:r>
              <w:rPr>
                <w:rFonts w:hint="eastAsia"/>
                <w:sz w:val="21"/>
                <w:szCs w:val="21"/>
              </w:rPr>
              <w:t>感度</w:t>
            </w:r>
          </w:p>
        </w:tc>
        <w:tc>
          <w:tcPr>
            <w:tcW w:w="1022" w:type="pct"/>
            <w:vAlign w:val="center"/>
          </w:tcPr>
          <w:p w:rsidR="00D11DB0">
            <w:pPr>
              <w:snapToGrid w:val="0"/>
              <w:spacing w:line="240" w:lineRule="auto"/>
              <w:ind w:firstLine="105" w:firstLineChars="50"/>
              <w:jc w:val="center"/>
              <w:rPr>
                <w:sz w:val="21"/>
                <w:szCs w:val="21"/>
              </w:rPr>
            </w:pPr>
            <w:r>
              <w:rPr>
                <w:rFonts w:hint="eastAsia"/>
                <w:sz w:val="21"/>
                <w:szCs w:val="21"/>
              </w:rPr>
              <w:t>设计地坪（</w:t>
            </w:r>
            <w:r>
              <w:rPr>
                <w:sz w:val="21"/>
                <w:szCs w:val="21"/>
              </w:rPr>
              <w:t>m</w:t>
            </w:r>
            <w:r>
              <w:rPr>
                <w:rFonts w:hint="eastAsia"/>
                <w:sz w:val="21"/>
                <w:szCs w:val="21"/>
              </w:rPr>
              <w:t>）</w:t>
            </w:r>
          </w:p>
        </w:tc>
        <w:tc>
          <w:tcPr>
            <w:tcW w:w="735" w:type="pct"/>
            <w:vAlign w:val="center"/>
          </w:tcPr>
          <w:p w:rsidR="00D11DB0">
            <w:pPr>
              <w:snapToGrid w:val="0"/>
              <w:spacing w:line="240" w:lineRule="auto"/>
              <w:ind w:firstLine="105" w:firstLineChars="50"/>
              <w:jc w:val="center"/>
              <w:rPr>
                <w:sz w:val="21"/>
                <w:szCs w:val="21"/>
              </w:rPr>
            </w:pPr>
            <w:r>
              <w:rPr>
                <w:rFonts w:hint="eastAsia"/>
                <w:sz w:val="21"/>
                <w:szCs w:val="21"/>
              </w:rPr>
              <w:t>基础</w:t>
            </w:r>
          </w:p>
          <w:p w:rsidR="00D11DB0">
            <w:pPr>
              <w:snapToGrid w:val="0"/>
              <w:spacing w:line="240" w:lineRule="auto"/>
              <w:ind w:firstLine="105" w:firstLineChars="50"/>
              <w:jc w:val="center"/>
              <w:rPr>
                <w:sz w:val="21"/>
                <w:szCs w:val="21"/>
              </w:rPr>
            </w:pPr>
            <w:r>
              <w:rPr>
                <w:rFonts w:hint="eastAsia"/>
                <w:sz w:val="21"/>
                <w:szCs w:val="21"/>
              </w:rPr>
              <w:t>型式</w:t>
            </w:r>
          </w:p>
        </w:tc>
        <w:tc>
          <w:tcPr>
            <w:tcW w:w="593" w:type="pct"/>
            <w:vAlign w:val="center"/>
          </w:tcPr>
          <w:p w:rsidR="00D11DB0">
            <w:pPr>
              <w:snapToGrid w:val="0"/>
              <w:spacing w:line="240" w:lineRule="auto"/>
              <w:jc w:val="center"/>
              <w:rPr>
                <w:sz w:val="21"/>
                <w:szCs w:val="21"/>
              </w:rPr>
            </w:pPr>
            <w:r>
              <w:rPr>
                <w:rFonts w:hint="eastAsia"/>
                <w:sz w:val="21"/>
                <w:szCs w:val="21"/>
              </w:rPr>
              <w:t>荷载</w:t>
            </w:r>
          </w:p>
          <w:p w:rsidR="00D11DB0">
            <w:pPr>
              <w:snapToGrid w:val="0"/>
              <w:spacing w:line="240" w:lineRule="auto"/>
              <w:jc w:val="center"/>
              <w:rPr>
                <w:sz w:val="21"/>
                <w:szCs w:val="21"/>
              </w:rPr>
            </w:pPr>
            <w:r>
              <w:rPr>
                <w:sz w:val="21"/>
                <w:szCs w:val="21"/>
              </w:rPr>
              <w:t>(kN/</w:t>
            </w:r>
            <w:r>
              <w:rPr>
                <w:rFonts w:hint="eastAsia"/>
                <w:sz w:val="21"/>
                <w:szCs w:val="21"/>
              </w:rPr>
              <w:t>桩）</w:t>
            </w:r>
          </w:p>
        </w:tc>
        <w:tc>
          <w:tcPr>
            <w:tcW w:w="369" w:type="pct"/>
            <w:vAlign w:val="center"/>
          </w:tcPr>
          <w:p w:rsidR="00D11DB0">
            <w:pPr>
              <w:snapToGrid w:val="0"/>
              <w:spacing w:line="240" w:lineRule="auto"/>
              <w:jc w:val="center"/>
              <w:rPr>
                <w:sz w:val="21"/>
                <w:szCs w:val="21"/>
              </w:rPr>
            </w:pPr>
            <w:r>
              <w:rPr>
                <w:rFonts w:hint="eastAsia"/>
                <w:sz w:val="21"/>
                <w:szCs w:val="21"/>
              </w:rPr>
              <w:t>安全</w:t>
            </w:r>
          </w:p>
          <w:p w:rsidR="00D11DB0">
            <w:pPr>
              <w:snapToGrid w:val="0"/>
              <w:spacing w:line="240" w:lineRule="auto"/>
              <w:jc w:val="center"/>
              <w:rPr>
                <w:sz w:val="21"/>
                <w:szCs w:val="21"/>
              </w:rPr>
            </w:pPr>
            <w:r>
              <w:rPr>
                <w:rFonts w:hint="eastAsia"/>
                <w:sz w:val="21"/>
                <w:szCs w:val="21"/>
              </w:rPr>
              <w:t>等级</w:t>
            </w:r>
          </w:p>
        </w:tc>
      </w:tr>
      <w:tr>
        <w:tblPrEx>
          <w:tblW w:w="4997" w:type="pct"/>
          <w:jc w:val="center"/>
          <w:tblLook w:val="04A0"/>
        </w:tblPrEx>
        <w:trPr>
          <w:trHeight w:val="601"/>
          <w:jc w:val="center"/>
        </w:trPr>
        <w:tc>
          <w:tcPr>
            <w:tcW w:w="857" w:type="pct"/>
            <w:vAlign w:val="center"/>
          </w:tcPr>
          <w:p w:rsidR="00D11DB0">
            <w:pPr>
              <w:snapToGrid w:val="0"/>
              <w:spacing w:line="240" w:lineRule="auto"/>
              <w:jc w:val="center"/>
              <w:rPr>
                <w:sz w:val="21"/>
                <w:szCs w:val="21"/>
              </w:rPr>
            </w:pPr>
            <w:r>
              <w:rPr>
                <w:rFonts w:hint="eastAsia"/>
                <w:sz w:val="21"/>
                <w:szCs w:val="21"/>
              </w:rPr>
              <w:t>景观桥</w:t>
            </w:r>
          </w:p>
        </w:tc>
        <w:tc>
          <w:tcPr>
            <w:tcW w:w="369" w:type="pct"/>
            <w:vAlign w:val="center"/>
          </w:tcPr>
          <w:p w:rsidR="00D11DB0">
            <w:pPr>
              <w:snapToGrid w:val="0"/>
              <w:spacing w:line="240" w:lineRule="auto"/>
              <w:jc w:val="center"/>
              <w:rPr>
                <w:sz w:val="21"/>
                <w:szCs w:val="21"/>
              </w:rPr>
            </w:pPr>
            <w:r>
              <w:rPr>
                <w:rFonts w:hint="eastAsia"/>
                <w:sz w:val="21"/>
                <w:szCs w:val="21"/>
              </w:rPr>
              <w:t>/</w:t>
            </w:r>
          </w:p>
        </w:tc>
        <w:tc>
          <w:tcPr>
            <w:tcW w:w="491" w:type="pct"/>
            <w:vAlign w:val="center"/>
          </w:tcPr>
          <w:p w:rsidR="00D11DB0">
            <w:pPr>
              <w:snapToGrid w:val="0"/>
              <w:spacing w:line="240" w:lineRule="auto"/>
              <w:jc w:val="center"/>
              <w:rPr>
                <w:sz w:val="21"/>
                <w:szCs w:val="21"/>
              </w:rPr>
            </w:pPr>
            <w:r>
              <w:rPr>
                <w:rFonts w:hint="eastAsia"/>
                <w:sz w:val="21"/>
                <w:szCs w:val="21"/>
              </w:rPr>
              <w:t>框架</w:t>
            </w:r>
          </w:p>
        </w:tc>
        <w:tc>
          <w:tcPr>
            <w:tcW w:w="561" w:type="pct"/>
            <w:vAlign w:val="center"/>
          </w:tcPr>
          <w:p w:rsidR="00D11DB0">
            <w:pPr>
              <w:snapToGrid w:val="0"/>
              <w:spacing w:line="240" w:lineRule="auto"/>
              <w:jc w:val="center"/>
              <w:rPr>
                <w:sz w:val="21"/>
                <w:szCs w:val="21"/>
              </w:rPr>
            </w:pPr>
            <w:r>
              <w:rPr>
                <w:rFonts w:hint="eastAsia"/>
                <w:sz w:val="21"/>
                <w:szCs w:val="21"/>
              </w:rPr>
              <w:t>一般</w:t>
            </w:r>
          </w:p>
        </w:tc>
        <w:tc>
          <w:tcPr>
            <w:tcW w:w="1022" w:type="pct"/>
            <w:vAlign w:val="center"/>
          </w:tcPr>
          <w:p w:rsidR="00D11DB0">
            <w:pPr>
              <w:snapToGrid w:val="0"/>
              <w:spacing w:line="240" w:lineRule="auto"/>
              <w:jc w:val="center"/>
              <w:rPr>
                <w:sz w:val="21"/>
                <w:szCs w:val="21"/>
              </w:rPr>
            </w:pPr>
            <w:r>
              <w:rPr>
                <w:rFonts w:hint="eastAsia"/>
                <w:sz w:val="21"/>
                <w:szCs w:val="21"/>
              </w:rPr>
              <w:t>/</w:t>
            </w:r>
          </w:p>
        </w:tc>
        <w:tc>
          <w:tcPr>
            <w:tcW w:w="735" w:type="pct"/>
            <w:vAlign w:val="center"/>
          </w:tcPr>
          <w:p w:rsidR="00D11DB0">
            <w:pPr>
              <w:tabs>
                <w:tab w:val="left" w:leader="middleDot" w:pos="8222"/>
              </w:tabs>
              <w:spacing w:line="240" w:lineRule="auto"/>
              <w:jc w:val="center"/>
              <w:rPr>
                <w:sz w:val="21"/>
                <w:szCs w:val="21"/>
              </w:rPr>
            </w:pPr>
            <w:r>
              <w:rPr>
                <w:rFonts w:hint="eastAsia"/>
                <w:sz w:val="21"/>
                <w:szCs w:val="21"/>
              </w:rPr>
              <w:t>扩大桥台</w:t>
            </w:r>
            <w:r>
              <w:rPr>
                <w:rFonts w:hint="eastAsia"/>
                <w:sz w:val="21"/>
                <w:szCs w:val="21"/>
              </w:rPr>
              <w:t>基础</w:t>
            </w:r>
          </w:p>
        </w:tc>
        <w:tc>
          <w:tcPr>
            <w:tcW w:w="593" w:type="pct"/>
            <w:vAlign w:val="center"/>
          </w:tcPr>
          <w:p w:rsidR="00D11DB0">
            <w:pPr>
              <w:snapToGrid w:val="0"/>
              <w:spacing w:line="240" w:lineRule="auto"/>
              <w:jc w:val="center"/>
              <w:rPr>
                <w:sz w:val="21"/>
                <w:szCs w:val="21"/>
              </w:rPr>
            </w:pPr>
            <w:r>
              <w:rPr>
                <w:rFonts w:hint="eastAsia"/>
                <w:sz w:val="21"/>
                <w:szCs w:val="21"/>
              </w:rPr>
              <w:t>500</w:t>
            </w:r>
          </w:p>
        </w:tc>
        <w:tc>
          <w:tcPr>
            <w:tcW w:w="369" w:type="pct"/>
            <w:vAlign w:val="center"/>
          </w:tcPr>
          <w:p w:rsidR="00D11DB0">
            <w:pPr>
              <w:snapToGrid w:val="0"/>
              <w:spacing w:line="240" w:lineRule="auto"/>
              <w:jc w:val="center"/>
              <w:rPr>
                <w:sz w:val="21"/>
                <w:szCs w:val="21"/>
              </w:rPr>
            </w:pPr>
            <w:r>
              <w:rPr>
                <w:rFonts w:hint="eastAsia"/>
                <w:sz w:val="21"/>
                <w:szCs w:val="21"/>
              </w:rPr>
              <w:t>三</w:t>
            </w:r>
            <w:r>
              <w:rPr>
                <w:rFonts w:hint="eastAsia"/>
                <w:sz w:val="21"/>
                <w:szCs w:val="21"/>
              </w:rPr>
              <w:t>级</w:t>
            </w:r>
          </w:p>
        </w:tc>
      </w:tr>
      <w:tr>
        <w:tblPrEx>
          <w:tblW w:w="4997" w:type="pct"/>
          <w:jc w:val="center"/>
          <w:tblLook w:val="04A0"/>
        </w:tblPrEx>
        <w:trPr>
          <w:trHeight w:val="450"/>
          <w:jc w:val="center"/>
        </w:trPr>
        <w:tc>
          <w:tcPr>
            <w:tcW w:w="857" w:type="pct"/>
            <w:vAlign w:val="center"/>
          </w:tcPr>
          <w:p w:rsidR="00D11DB0">
            <w:pPr>
              <w:snapToGrid w:val="0"/>
              <w:spacing w:line="240" w:lineRule="auto"/>
              <w:jc w:val="center"/>
              <w:rPr>
                <w:sz w:val="21"/>
                <w:szCs w:val="21"/>
              </w:rPr>
            </w:pPr>
            <w:r>
              <w:rPr>
                <w:rFonts w:hint="eastAsia"/>
                <w:sz w:val="21"/>
                <w:szCs w:val="21"/>
              </w:rPr>
              <w:t>公共卫生间</w:t>
            </w:r>
          </w:p>
        </w:tc>
        <w:tc>
          <w:tcPr>
            <w:tcW w:w="369" w:type="pct"/>
            <w:vAlign w:val="center"/>
          </w:tcPr>
          <w:p w:rsidR="00D11DB0">
            <w:pPr>
              <w:snapToGrid w:val="0"/>
              <w:spacing w:line="240" w:lineRule="auto"/>
              <w:jc w:val="center"/>
              <w:rPr>
                <w:sz w:val="21"/>
                <w:szCs w:val="21"/>
              </w:rPr>
            </w:pPr>
            <w:r>
              <w:rPr>
                <w:rFonts w:hint="eastAsia"/>
                <w:sz w:val="21"/>
                <w:szCs w:val="21"/>
              </w:rPr>
              <w:t>1F</w:t>
            </w:r>
          </w:p>
        </w:tc>
        <w:tc>
          <w:tcPr>
            <w:tcW w:w="491" w:type="pct"/>
            <w:vAlign w:val="center"/>
          </w:tcPr>
          <w:p w:rsidR="00D11DB0">
            <w:pPr>
              <w:snapToGrid w:val="0"/>
              <w:spacing w:line="240" w:lineRule="auto"/>
              <w:jc w:val="center"/>
              <w:rPr>
                <w:sz w:val="21"/>
                <w:szCs w:val="21"/>
              </w:rPr>
            </w:pPr>
            <w:r>
              <w:rPr>
                <w:rFonts w:hint="eastAsia"/>
                <w:sz w:val="21"/>
                <w:szCs w:val="21"/>
              </w:rPr>
              <w:t>框架</w:t>
            </w:r>
          </w:p>
        </w:tc>
        <w:tc>
          <w:tcPr>
            <w:tcW w:w="561" w:type="pct"/>
            <w:vAlign w:val="center"/>
          </w:tcPr>
          <w:p w:rsidR="00D11DB0">
            <w:pPr>
              <w:snapToGrid w:val="0"/>
              <w:spacing w:line="240" w:lineRule="auto"/>
              <w:jc w:val="center"/>
              <w:rPr>
                <w:sz w:val="21"/>
                <w:szCs w:val="21"/>
              </w:rPr>
            </w:pPr>
            <w:r>
              <w:rPr>
                <w:rFonts w:hint="eastAsia"/>
                <w:sz w:val="21"/>
                <w:szCs w:val="21"/>
              </w:rPr>
              <w:t>一般</w:t>
            </w:r>
          </w:p>
        </w:tc>
        <w:tc>
          <w:tcPr>
            <w:tcW w:w="1022" w:type="pct"/>
            <w:vAlign w:val="center"/>
          </w:tcPr>
          <w:p w:rsidR="00D11DB0">
            <w:pPr>
              <w:snapToGrid w:val="0"/>
              <w:spacing w:line="240" w:lineRule="auto"/>
              <w:jc w:val="center"/>
              <w:rPr>
                <w:sz w:val="21"/>
                <w:szCs w:val="21"/>
              </w:rPr>
            </w:pPr>
            <w:r>
              <w:rPr>
                <w:rFonts w:hint="eastAsia"/>
                <w:sz w:val="21"/>
                <w:szCs w:val="21"/>
              </w:rPr>
              <w:t>/</w:t>
            </w:r>
          </w:p>
        </w:tc>
        <w:tc>
          <w:tcPr>
            <w:tcW w:w="735" w:type="pct"/>
            <w:vAlign w:val="center"/>
          </w:tcPr>
          <w:p w:rsidR="00D11DB0">
            <w:pPr>
              <w:tabs>
                <w:tab w:val="left" w:leader="middleDot" w:pos="8222"/>
              </w:tabs>
              <w:spacing w:line="240" w:lineRule="auto"/>
              <w:jc w:val="center"/>
              <w:rPr>
                <w:sz w:val="21"/>
                <w:szCs w:val="21"/>
              </w:rPr>
            </w:pPr>
            <w:r>
              <w:rPr>
                <w:rFonts w:hint="eastAsia"/>
                <w:sz w:val="21"/>
                <w:szCs w:val="21"/>
              </w:rPr>
              <w:t>条形基础</w:t>
            </w:r>
          </w:p>
        </w:tc>
        <w:tc>
          <w:tcPr>
            <w:tcW w:w="593" w:type="pct"/>
            <w:vAlign w:val="center"/>
          </w:tcPr>
          <w:p w:rsidR="00D11DB0">
            <w:pPr>
              <w:snapToGrid w:val="0"/>
              <w:spacing w:line="240" w:lineRule="auto"/>
              <w:jc w:val="center"/>
              <w:rPr>
                <w:sz w:val="21"/>
                <w:szCs w:val="21"/>
              </w:rPr>
            </w:pPr>
            <w:r>
              <w:rPr>
                <w:rFonts w:hint="eastAsia"/>
                <w:sz w:val="21"/>
                <w:szCs w:val="21"/>
              </w:rPr>
              <w:t>500</w:t>
            </w:r>
          </w:p>
        </w:tc>
        <w:tc>
          <w:tcPr>
            <w:tcW w:w="369" w:type="pct"/>
            <w:vAlign w:val="center"/>
          </w:tcPr>
          <w:p w:rsidR="00D11DB0">
            <w:pPr>
              <w:snapToGrid w:val="0"/>
              <w:spacing w:line="240" w:lineRule="auto"/>
              <w:jc w:val="center"/>
              <w:rPr>
                <w:sz w:val="21"/>
                <w:szCs w:val="21"/>
              </w:rPr>
            </w:pPr>
            <w:r>
              <w:rPr>
                <w:rFonts w:hint="eastAsia"/>
                <w:sz w:val="21"/>
                <w:szCs w:val="21"/>
              </w:rPr>
              <w:t>三</w:t>
            </w:r>
            <w:r>
              <w:rPr>
                <w:rFonts w:hint="eastAsia"/>
                <w:sz w:val="21"/>
                <w:szCs w:val="21"/>
              </w:rPr>
              <w:t>级</w:t>
            </w:r>
          </w:p>
        </w:tc>
      </w:tr>
    </w:tbl>
    <w:p w:rsidR="00D11DB0">
      <w:pPr>
        <w:ind w:firstLine="560" w:firstLineChars="200"/>
        <w:jc w:val="left"/>
        <w:rPr>
          <w:b/>
          <w:sz w:val="28"/>
        </w:rPr>
      </w:pPr>
      <w:r>
        <w:rPr>
          <w:sz w:val="28"/>
        </w:rPr>
        <w:t xml:space="preserve"> </w:t>
      </w:r>
      <w:r>
        <w:rPr>
          <w:rFonts w:hint="eastAsia"/>
          <w:sz w:val="28"/>
        </w:rPr>
        <w:t>场地</w:t>
      </w:r>
      <w:r>
        <w:rPr>
          <w:rFonts w:hint="eastAsia"/>
          <w:sz w:val="28"/>
        </w:rPr>
        <w:t>绿化工程已基本完成，河道两侧已进行绿化放坡，本次勘察范围内无对拟建建筑有影响的边坡</w:t>
      </w:r>
      <w:r>
        <w:rPr>
          <w:rFonts w:hint="eastAsia"/>
          <w:sz w:val="28"/>
        </w:rPr>
        <w:t>。</w:t>
      </w:r>
    </w:p>
    <w:p w:rsidR="00D11DB0">
      <w:pPr>
        <w:pStyle w:val="Heading2"/>
        <w:spacing w:before="160" w:after="160" w:line="360" w:lineRule="auto"/>
        <w:rPr>
          <w:rFonts w:ascii="Times New Roman" w:hAnsi="Times New Roman"/>
          <w:sz w:val="32"/>
          <w:szCs w:val="32"/>
        </w:rPr>
      </w:pPr>
      <w:bookmarkStart w:id="18" w:name="_Toc4296"/>
      <w:r>
        <w:rPr>
          <w:rFonts w:ascii="Times New Roman" w:hAnsi="Times New Roman" w:hint="eastAsia"/>
          <w:sz w:val="32"/>
          <w:szCs w:val="32"/>
        </w:rPr>
        <w:t>1.2</w:t>
      </w:r>
      <w:r>
        <w:rPr>
          <w:rFonts w:ascii="Times New Roman" w:hAnsi="Times New Roman" w:hint="eastAsia"/>
          <w:sz w:val="32"/>
          <w:szCs w:val="32"/>
        </w:rPr>
        <w:t>勘察目的任务及技术要求</w:t>
      </w:r>
      <w:bookmarkEnd w:id="18"/>
    </w:p>
    <w:p w:rsidR="00D11DB0">
      <w:pPr>
        <w:ind w:firstLine="560" w:firstLineChars="200"/>
        <w:jc w:val="left"/>
        <w:rPr>
          <w:bCs/>
          <w:sz w:val="28"/>
        </w:rPr>
      </w:pPr>
      <w:bookmarkStart w:id="19" w:name="_Toc226890733"/>
      <w:bookmarkEnd w:id="11"/>
      <w:bookmarkEnd w:id="12"/>
      <w:bookmarkEnd w:id="13"/>
      <w:bookmarkEnd w:id="14"/>
      <w:bookmarkEnd w:id="15"/>
      <w:bookmarkEnd w:id="16"/>
      <w:bookmarkEnd w:id="17"/>
      <w:r>
        <w:rPr>
          <w:rFonts w:hint="eastAsia"/>
          <w:bCs/>
          <w:sz w:val="28"/>
        </w:rPr>
        <w:t>根据《工程地质勘察规范》等现行技术标准及任务委托，本次勘察的目的是：通过本次勘察，为拟建物的地基基础工程的设计、施工提供详细的工程地质资料和岩土设计参数，具体任务如下：</w:t>
      </w:r>
    </w:p>
    <w:p w:rsidR="00D11DB0">
      <w:pPr>
        <w:ind w:firstLine="560" w:firstLineChars="200"/>
        <w:jc w:val="left"/>
        <w:rPr>
          <w:bCs/>
          <w:sz w:val="28"/>
        </w:rPr>
      </w:pPr>
      <w:r>
        <w:rPr>
          <w:b/>
          <w:bCs/>
          <w:sz w:val="28"/>
        </w:rPr>
        <w:t>1.2.1</w:t>
      </w:r>
      <w:r>
        <w:rPr>
          <w:bCs/>
          <w:sz w:val="28"/>
        </w:rPr>
        <w:t xml:space="preserve"> </w:t>
      </w:r>
      <w:r>
        <w:rPr>
          <w:rFonts w:hint="eastAsia"/>
          <w:bCs/>
          <w:sz w:val="28"/>
        </w:rPr>
        <w:t>查明拟建场地范围内的地形地貌、地层结构及各岩土层的成因类型、年代、分布情况、工程特性，评价场地稳定性及建筑适宜性；</w:t>
      </w:r>
    </w:p>
    <w:p w:rsidR="00D11DB0">
      <w:pPr>
        <w:ind w:firstLine="560" w:firstLineChars="200"/>
        <w:jc w:val="left"/>
        <w:rPr>
          <w:bCs/>
          <w:sz w:val="28"/>
        </w:rPr>
      </w:pPr>
      <w:r>
        <w:rPr>
          <w:b/>
          <w:bCs/>
          <w:sz w:val="28"/>
        </w:rPr>
        <w:t>1.2.2</w:t>
      </w:r>
      <w:r>
        <w:rPr>
          <w:rFonts w:hint="eastAsia"/>
          <w:bCs/>
          <w:sz w:val="28"/>
        </w:rPr>
        <w:t>查明场地内及周围边坡岩、土体物理力学性能，主要结构面特别是软弱结构面的类型、产状、发育程</w:t>
      </w:r>
      <w:r>
        <w:rPr>
          <w:rFonts w:hint="eastAsia"/>
          <w:bCs/>
          <w:sz w:val="28"/>
        </w:rPr>
        <w:t>度、延伸程度、结合程度、充填情况、充水状况、组合关系、力学属性和与临空面的关系；</w:t>
      </w:r>
    </w:p>
    <w:p w:rsidR="00D11DB0">
      <w:pPr>
        <w:ind w:firstLine="560" w:firstLineChars="200"/>
        <w:jc w:val="left"/>
        <w:rPr>
          <w:bCs/>
          <w:sz w:val="28"/>
        </w:rPr>
      </w:pPr>
      <w:r>
        <w:rPr>
          <w:b/>
          <w:bCs/>
          <w:sz w:val="28"/>
        </w:rPr>
        <w:t>1.2.3</w:t>
      </w:r>
      <w:r>
        <w:rPr>
          <w:rFonts w:hint="eastAsia"/>
          <w:bCs/>
          <w:sz w:val="28"/>
        </w:rPr>
        <w:t>查明场地有无特殊性岩土、不良地质作用及成因、类别、分布范围、发展趋势和危害程度，并提出评价和整治方案的建议；</w:t>
      </w:r>
    </w:p>
    <w:p w:rsidR="00D11DB0">
      <w:pPr>
        <w:ind w:firstLine="560" w:firstLineChars="200"/>
        <w:jc w:val="left"/>
        <w:rPr>
          <w:bCs/>
          <w:sz w:val="28"/>
        </w:rPr>
      </w:pPr>
      <w:r>
        <w:rPr>
          <w:b/>
          <w:bCs/>
          <w:sz w:val="28"/>
        </w:rPr>
        <w:t>1.2.4</w:t>
      </w:r>
      <w:r>
        <w:rPr>
          <w:bCs/>
          <w:sz w:val="28"/>
        </w:rPr>
        <w:t xml:space="preserve"> </w:t>
      </w:r>
      <w:r>
        <w:rPr>
          <w:rFonts w:hint="eastAsia"/>
          <w:bCs/>
          <w:sz w:val="28"/>
        </w:rPr>
        <w:t>查明勘察区内有无对工程不利的埋藏物分布</w:t>
      </w:r>
      <w:r>
        <w:rPr>
          <w:rFonts w:hint="eastAsia"/>
          <w:bCs/>
          <w:sz w:val="28"/>
        </w:rPr>
        <w:t>；</w:t>
      </w:r>
    </w:p>
    <w:p w:rsidR="00D11DB0">
      <w:pPr>
        <w:ind w:firstLine="560" w:firstLineChars="200"/>
        <w:jc w:val="left"/>
        <w:rPr>
          <w:bCs/>
          <w:sz w:val="28"/>
        </w:rPr>
      </w:pPr>
      <w:r>
        <w:rPr>
          <w:b/>
          <w:bCs/>
          <w:sz w:val="28"/>
        </w:rPr>
        <w:t xml:space="preserve">1.2.5 </w:t>
      </w:r>
      <w:r>
        <w:rPr>
          <w:rFonts w:hint="eastAsia"/>
          <w:bCs/>
          <w:sz w:val="28"/>
        </w:rPr>
        <w:t>划分抗震所需的场地土类型和建筑场地类别，评价场地的地震效应和岩</w:t>
      </w:r>
      <w:r>
        <w:rPr>
          <w:rFonts w:hint="eastAsia"/>
          <w:bCs/>
          <w:sz w:val="28"/>
        </w:rPr>
        <w:t>土</w:t>
      </w:r>
      <w:r>
        <w:rPr>
          <w:rFonts w:hint="eastAsia"/>
          <w:bCs/>
          <w:sz w:val="28"/>
        </w:rPr>
        <w:t>体地震稳定性；</w:t>
      </w:r>
    </w:p>
    <w:p w:rsidR="00D11DB0">
      <w:pPr>
        <w:ind w:firstLine="560" w:firstLineChars="200"/>
        <w:jc w:val="left"/>
        <w:rPr>
          <w:bCs/>
          <w:sz w:val="28"/>
        </w:rPr>
      </w:pPr>
      <w:r>
        <w:rPr>
          <w:b/>
          <w:bCs/>
          <w:sz w:val="28"/>
        </w:rPr>
        <w:t xml:space="preserve">1.2.6 </w:t>
      </w:r>
      <w:r>
        <w:rPr>
          <w:rFonts w:hint="eastAsia"/>
          <w:bCs/>
          <w:sz w:val="28"/>
        </w:rPr>
        <w:t>查明场地水文地质条件以及岩土的渗透性，判定水与土对建筑材料的腐蚀性；</w:t>
      </w:r>
    </w:p>
    <w:p w:rsidR="00D11DB0">
      <w:pPr>
        <w:ind w:firstLine="560" w:firstLineChars="200"/>
        <w:jc w:val="left"/>
        <w:rPr>
          <w:bCs/>
          <w:sz w:val="28"/>
        </w:rPr>
      </w:pPr>
      <w:r>
        <w:rPr>
          <w:b/>
          <w:bCs/>
          <w:sz w:val="28"/>
        </w:rPr>
        <w:t xml:space="preserve">1.2.7 </w:t>
      </w:r>
      <w:r>
        <w:rPr>
          <w:rFonts w:hint="eastAsia"/>
          <w:bCs/>
          <w:sz w:val="28"/>
        </w:rPr>
        <w:t>查明场地地基土物理力学性质，并对地基承载力作出评价，根据场地工程地质条件及建筑结构、荷载，提出地基基础方案建议；</w:t>
      </w:r>
    </w:p>
    <w:p w:rsidR="00D11DB0">
      <w:pPr>
        <w:ind w:firstLine="560" w:firstLineChars="200"/>
        <w:jc w:val="left"/>
        <w:rPr>
          <w:bCs/>
          <w:sz w:val="28"/>
        </w:rPr>
      </w:pPr>
      <w:r>
        <w:rPr>
          <w:b/>
          <w:bCs/>
          <w:sz w:val="28"/>
        </w:rPr>
        <w:t xml:space="preserve">1.2.8 </w:t>
      </w:r>
      <w:r>
        <w:rPr>
          <w:rFonts w:hint="eastAsia"/>
          <w:bCs/>
          <w:sz w:val="28"/>
        </w:rPr>
        <w:t>分析评价场地岩土体在建筑物施工及营运过程中可能产生的岩土工程问题，并提出相应的防治、处理措施建议；</w:t>
      </w:r>
    </w:p>
    <w:p w:rsidR="00D11DB0">
      <w:pPr>
        <w:ind w:firstLine="560" w:firstLineChars="200"/>
        <w:jc w:val="left"/>
        <w:rPr>
          <w:bCs/>
          <w:sz w:val="28"/>
        </w:rPr>
      </w:pPr>
      <w:r>
        <w:rPr>
          <w:rFonts w:hint="eastAsia"/>
          <w:b/>
          <w:bCs/>
          <w:sz w:val="28"/>
        </w:rPr>
        <w:t>1.2.9</w:t>
      </w:r>
      <w:r>
        <w:rPr>
          <w:b/>
          <w:bCs/>
          <w:sz w:val="28"/>
        </w:rPr>
        <w:t xml:space="preserve"> </w:t>
      </w:r>
      <w:r>
        <w:rPr>
          <w:rFonts w:hint="eastAsia"/>
          <w:bCs/>
          <w:sz w:val="28"/>
        </w:rPr>
        <w:t>查明边坡坡顶临近（含基坑周边）建（构）筑物的荷载、结构、基础型式和埋深，地下设施的分布和埋深；</w:t>
      </w:r>
    </w:p>
    <w:p w:rsidR="00D11DB0">
      <w:pPr>
        <w:ind w:firstLine="560" w:firstLineChars="200"/>
        <w:jc w:val="left"/>
        <w:rPr>
          <w:bCs/>
          <w:sz w:val="28"/>
        </w:rPr>
        <w:sectPr>
          <w:headerReference w:type="default" r:id="rId12"/>
          <w:footerReference w:type="default" r:id="rId13"/>
          <w:pgSz w:w="23814" w:h="16840" w:orient="landscape"/>
          <w:pgMar w:top="1134" w:right="1134" w:bottom="1701" w:left="1701" w:header="851" w:footer="992" w:gutter="0"/>
          <w:paperSrc w:first="4"/>
          <w:pgNumType w:start="1"/>
          <w:cols w:num="2" w:space="840"/>
          <w:docGrid w:type="lines" w:linePitch="333"/>
        </w:sectPr>
      </w:pPr>
      <w:r>
        <w:rPr>
          <w:rFonts w:hint="eastAsia"/>
          <w:b/>
          <w:bCs/>
          <w:sz w:val="28"/>
        </w:rPr>
        <w:t>1.2.10</w:t>
      </w:r>
      <w:r>
        <w:rPr>
          <w:b/>
          <w:bCs/>
          <w:sz w:val="28"/>
        </w:rPr>
        <w:t xml:space="preserve"> </w:t>
      </w:r>
      <w:r>
        <w:rPr>
          <w:rFonts w:hint="eastAsia"/>
          <w:bCs/>
          <w:sz w:val="28"/>
        </w:rPr>
        <w:t>评价工程边坡的稳定性，提出边坡支护型式建议及边坡设计所需岩土参数。</w:t>
      </w:r>
    </w:p>
    <w:p w:rsidR="00D11DB0">
      <w:pPr>
        <w:pStyle w:val="Heading2"/>
        <w:spacing w:before="160" w:after="160" w:line="360" w:lineRule="auto"/>
        <w:rPr>
          <w:rFonts w:ascii="Times New Roman" w:hAnsi="Times New Roman"/>
          <w:sz w:val="32"/>
          <w:szCs w:val="32"/>
        </w:rPr>
      </w:pPr>
      <w:bookmarkStart w:id="20" w:name="_Toc25261"/>
      <w:r>
        <w:rPr>
          <w:rFonts w:ascii="Times New Roman" w:hAnsi="Times New Roman" w:hint="eastAsia"/>
          <w:sz w:val="32"/>
          <w:szCs w:val="32"/>
        </w:rPr>
        <w:t xml:space="preserve">1.3 </w:t>
      </w:r>
      <w:r>
        <w:rPr>
          <w:rFonts w:ascii="Times New Roman" w:hAnsi="Times New Roman" w:hint="eastAsia"/>
          <w:sz w:val="32"/>
          <w:szCs w:val="32"/>
        </w:rPr>
        <w:t>勘察工作依据及执行的主要技术标准</w:t>
      </w:r>
      <w:bookmarkEnd w:id="19"/>
      <w:bookmarkEnd w:id="20"/>
    </w:p>
    <w:p w:rsidR="00D11DB0">
      <w:pPr>
        <w:pStyle w:val="Heading3"/>
        <w:spacing w:line="360" w:lineRule="auto"/>
        <w:rPr>
          <w:rFonts w:ascii="Times New Roman" w:hAnsi="Times New Roman"/>
          <w:b/>
          <w:szCs w:val="28"/>
        </w:rPr>
      </w:pPr>
      <w:bookmarkStart w:id="21" w:name="_Toc14336"/>
      <w:bookmarkStart w:id="22" w:name="_Toc219019993"/>
      <w:bookmarkStart w:id="23" w:name="_Toc219019827"/>
      <w:bookmarkStart w:id="24" w:name="_Toc219024842"/>
      <w:bookmarkStart w:id="25" w:name="_Toc219024912"/>
      <w:r>
        <w:rPr>
          <w:rFonts w:ascii="Times New Roman" w:hAnsi="Times New Roman" w:hint="eastAsia"/>
          <w:b/>
          <w:szCs w:val="28"/>
        </w:rPr>
        <w:t>1.3.1</w:t>
      </w:r>
      <w:r>
        <w:rPr>
          <w:rFonts w:ascii="Times New Roman" w:hAnsi="Times New Roman" w:hint="eastAsia"/>
          <w:b/>
          <w:szCs w:val="28"/>
        </w:rPr>
        <w:t>勘察工作依据</w:t>
      </w:r>
      <w:bookmarkEnd w:id="21"/>
    </w:p>
    <w:p w:rsidR="00D11DB0">
      <w:pPr>
        <w:ind w:firstLine="568" w:firstLineChars="203"/>
        <w:rPr>
          <w:sz w:val="28"/>
          <w:szCs w:val="28"/>
        </w:rPr>
      </w:pPr>
      <w:r>
        <w:rPr>
          <w:sz w:val="28"/>
          <w:szCs w:val="28"/>
        </w:rPr>
        <w:t>1</w:t>
      </w:r>
      <w:r>
        <w:rPr>
          <w:rFonts w:hint="eastAsia"/>
          <w:sz w:val="28"/>
          <w:szCs w:val="28"/>
        </w:rPr>
        <w:t>《建设工程勘察合同》（附件</w:t>
      </w:r>
      <w:r>
        <w:rPr>
          <w:sz w:val="28"/>
          <w:szCs w:val="28"/>
        </w:rPr>
        <w:t>1</w:t>
      </w:r>
      <w:r>
        <w:rPr>
          <w:rFonts w:hint="eastAsia"/>
          <w:sz w:val="28"/>
          <w:szCs w:val="28"/>
        </w:rPr>
        <w:t>）；</w:t>
      </w:r>
    </w:p>
    <w:p w:rsidR="00D11DB0">
      <w:pPr>
        <w:ind w:firstLine="568" w:firstLineChars="203"/>
        <w:rPr>
          <w:sz w:val="28"/>
          <w:szCs w:val="28"/>
        </w:rPr>
      </w:pPr>
      <w:r>
        <w:rPr>
          <w:sz w:val="28"/>
          <w:szCs w:val="28"/>
        </w:rPr>
        <w:t>2</w:t>
      </w:r>
      <w:r>
        <w:rPr>
          <w:rFonts w:hint="eastAsia"/>
          <w:sz w:val="28"/>
          <w:szCs w:val="28"/>
        </w:rPr>
        <w:t>《工程地质勘察任务委托书》（附件</w:t>
      </w:r>
      <w:r>
        <w:rPr>
          <w:sz w:val="28"/>
          <w:szCs w:val="28"/>
        </w:rPr>
        <w:t>2</w:t>
      </w:r>
      <w:r>
        <w:rPr>
          <w:rFonts w:hint="eastAsia"/>
          <w:sz w:val="28"/>
          <w:szCs w:val="28"/>
        </w:rPr>
        <w:t>）；</w:t>
      </w:r>
    </w:p>
    <w:p w:rsidR="00D11DB0">
      <w:pPr>
        <w:ind w:firstLine="568" w:firstLineChars="203"/>
        <w:rPr>
          <w:sz w:val="28"/>
          <w:szCs w:val="28"/>
        </w:rPr>
      </w:pPr>
      <w:r>
        <w:rPr>
          <w:sz w:val="28"/>
          <w:szCs w:val="28"/>
        </w:rPr>
        <w:t>3</w:t>
      </w:r>
      <w:r>
        <w:rPr>
          <w:rFonts w:hint="eastAsia"/>
          <w:sz w:val="28"/>
          <w:szCs w:val="28"/>
        </w:rPr>
        <w:t>《工程地质勘察纲要》（附件</w:t>
      </w:r>
      <w:r>
        <w:rPr>
          <w:sz w:val="28"/>
          <w:szCs w:val="28"/>
        </w:rPr>
        <w:t>3</w:t>
      </w:r>
      <w:r>
        <w:rPr>
          <w:rFonts w:hint="eastAsia"/>
          <w:sz w:val="28"/>
          <w:szCs w:val="28"/>
        </w:rPr>
        <w:t>）；</w:t>
      </w:r>
    </w:p>
    <w:p w:rsidR="00D11DB0">
      <w:pPr>
        <w:ind w:firstLine="568" w:firstLineChars="203"/>
        <w:rPr>
          <w:sz w:val="28"/>
          <w:szCs w:val="28"/>
        </w:rPr>
      </w:pPr>
      <w:r>
        <w:rPr>
          <w:sz w:val="28"/>
          <w:szCs w:val="28"/>
        </w:rPr>
        <w:t>4</w:t>
      </w:r>
      <w:r>
        <w:rPr>
          <w:rFonts w:hint="eastAsia"/>
          <w:sz w:val="28"/>
          <w:szCs w:val="28"/>
        </w:rPr>
        <w:t>业主提供的拟建物平面位置图（</w:t>
      </w:r>
      <w:r>
        <w:rPr>
          <w:sz w:val="28"/>
          <w:szCs w:val="28"/>
        </w:rPr>
        <w:t>1:500</w:t>
      </w:r>
      <w:r>
        <w:rPr>
          <w:rFonts w:hint="eastAsia"/>
          <w:sz w:val="28"/>
          <w:szCs w:val="28"/>
        </w:rPr>
        <w:t>）。</w:t>
      </w:r>
    </w:p>
    <w:p w:rsidR="00D11DB0">
      <w:pPr>
        <w:pStyle w:val="Heading3"/>
        <w:spacing w:line="360" w:lineRule="auto"/>
        <w:rPr>
          <w:rFonts w:ascii="Times New Roman" w:hAnsi="Times New Roman"/>
          <w:b/>
          <w:szCs w:val="28"/>
        </w:rPr>
      </w:pPr>
      <w:bookmarkStart w:id="26" w:name="_Toc242"/>
      <w:r>
        <w:rPr>
          <w:rFonts w:ascii="Times New Roman" w:hAnsi="Times New Roman" w:hint="eastAsia"/>
          <w:b/>
          <w:szCs w:val="28"/>
        </w:rPr>
        <w:t>1.3.2</w:t>
      </w:r>
      <w:r>
        <w:rPr>
          <w:rFonts w:ascii="Times New Roman" w:hAnsi="Times New Roman" w:hint="eastAsia"/>
          <w:b/>
          <w:szCs w:val="28"/>
        </w:rPr>
        <w:t>执行的主要技术标准</w:t>
      </w:r>
      <w:bookmarkEnd w:id="26"/>
    </w:p>
    <w:p w:rsidR="00D11DB0">
      <w:pPr>
        <w:ind w:firstLine="568" w:firstLineChars="203"/>
        <w:rPr>
          <w:sz w:val="28"/>
          <w:szCs w:val="28"/>
        </w:rPr>
      </w:pPr>
      <w:r>
        <w:rPr>
          <w:sz w:val="28"/>
          <w:szCs w:val="28"/>
        </w:rPr>
        <w:t>1</w:t>
      </w:r>
      <w:r>
        <w:rPr>
          <w:rFonts w:hint="eastAsia"/>
          <w:sz w:val="28"/>
          <w:szCs w:val="28"/>
        </w:rPr>
        <w:t>《工程地质勘察规范》（</w:t>
      </w:r>
      <w:r>
        <w:rPr>
          <w:sz w:val="28"/>
          <w:szCs w:val="28"/>
        </w:rPr>
        <w:t>DBJ50/T-043-2016</w:t>
      </w:r>
      <w:r>
        <w:rPr>
          <w:rFonts w:hint="eastAsia"/>
          <w:sz w:val="28"/>
          <w:szCs w:val="28"/>
        </w:rPr>
        <w:t>）；</w:t>
      </w:r>
    </w:p>
    <w:p w:rsidR="00D11DB0">
      <w:pPr>
        <w:ind w:firstLine="568" w:firstLineChars="203"/>
        <w:rPr>
          <w:sz w:val="28"/>
          <w:szCs w:val="28"/>
        </w:rPr>
      </w:pPr>
      <w:r>
        <w:rPr>
          <w:rFonts w:hint="eastAsia"/>
          <w:sz w:val="28"/>
          <w:szCs w:val="28"/>
        </w:rPr>
        <w:t>2</w:t>
      </w:r>
      <w:r>
        <w:rPr>
          <w:rFonts w:hint="eastAsia"/>
          <w:sz w:val="28"/>
          <w:szCs w:val="28"/>
        </w:rPr>
        <w:t>《建筑地基基础设计规范》（</w:t>
      </w:r>
      <w:r>
        <w:rPr>
          <w:rFonts w:hint="eastAsia"/>
          <w:sz w:val="28"/>
          <w:szCs w:val="28"/>
        </w:rPr>
        <w:t>DBJ50-047-2016</w:t>
      </w:r>
      <w:r>
        <w:rPr>
          <w:rFonts w:hint="eastAsia"/>
          <w:sz w:val="28"/>
          <w:szCs w:val="28"/>
        </w:rPr>
        <w:t>）；</w:t>
      </w:r>
    </w:p>
    <w:p w:rsidR="00D11DB0">
      <w:pPr>
        <w:ind w:firstLine="568" w:firstLineChars="203"/>
        <w:rPr>
          <w:sz w:val="28"/>
          <w:szCs w:val="28"/>
        </w:rPr>
      </w:pPr>
      <w:r>
        <w:rPr>
          <w:rFonts w:hint="eastAsia"/>
          <w:sz w:val="28"/>
          <w:szCs w:val="28"/>
        </w:rPr>
        <w:t>3</w:t>
      </w:r>
      <w:r>
        <w:rPr>
          <w:rFonts w:hint="eastAsia"/>
          <w:sz w:val="28"/>
          <w:szCs w:val="28"/>
        </w:rPr>
        <w:t>《建筑地基处理技术规范》（</w:t>
      </w:r>
      <w:r>
        <w:rPr>
          <w:rFonts w:hint="eastAsia"/>
          <w:sz w:val="28"/>
          <w:szCs w:val="28"/>
        </w:rPr>
        <w:t>DBJ50/T-229-2015</w:t>
      </w:r>
      <w:r>
        <w:rPr>
          <w:rFonts w:hint="eastAsia"/>
          <w:sz w:val="28"/>
          <w:szCs w:val="28"/>
        </w:rPr>
        <w:t>）</w:t>
      </w:r>
      <w:r>
        <w:rPr>
          <w:rFonts w:hint="eastAsia"/>
          <w:sz w:val="28"/>
          <w:szCs w:val="28"/>
        </w:rPr>
        <w:t>；</w:t>
      </w:r>
    </w:p>
    <w:p w:rsidR="00D11DB0">
      <w:pPr>
        <w:ind w:firstLine="568" w:firstLineChars="203"/>
        <w:rPr>
          <w:sz w:val="28"/>
          <w:szCs w:val="28"/>
        </w:rPr>
      </w:pPr>
      <w:r>
        <w:rPr>
          <w:rFonts w:hint="eastAsia"/>
          <w:sz w:val="28"/>
          <w:szCs w:val="28"/>
        </w:rPr>
        <w:t>4</w:t>
      </w:r>
      <w:r>
        <w:rPr>
          <w:rFonts w:hint="eastAsia"/>
          <w:sz w:val="28"/>
          <w:szCs w:val="28"/>
        </w:rPr>
        <w:t>《建筑桩基础设计及施工验收规范》（</w:t>
      </w:r>
      <w:r>
        <w:rPr>
          <w:rFonts w:hint="eastAsia"/>
          <w:sz w:val="28"/>
          <w:szCs w:val="28"/>
        </w:rPr>
        <w:t>DBJ50-200-2014</w:t>
      </w:r>
      <w:r>
        <w:rPr>
          <w:rFonts w:hint="eastAsia"/>
          <w:sz w:val="28"/>
          <w:szCs w:val="28"/>
        </w:rPr>
        <w:t>）；</w:t>
      </w:r>
    </w:p>
    <w:p w:rsidR="00D11DB0">
      <w:pPr>
        <w:ind w:firstLine="568" w:firstLineChars="203"/>
        <w:rPr>
          <w:sz w:val="28"/>
          <w:szCs w:val="28"/>
        </w:rPr>
      </w:pPr>
      <w:r>
        <w:rPr>
          <w:rFonts w:hint="eastAsia"/>
          <w:sz w:val="28"/>
          <w:szCs w:val="28"/>
        </w:rPr>
        <w:t>5</w:t>
      </w:r>
      <w:r>
        <w:rPr>
          <w:rFonts w:hint="eastAsia"/>
          <w:sz w:val="28"/>
          <w:szCs w:val="28"/>
        </w:rPr>
        <w:t>《工程勘察通用规范》</w:t>
      </w:r>
      <w:r>
        <w:rPr>
          <w:rFonts w:hint="eastAsia"/>
          <w:sz w:val="28"/>
          <w:szCs w:val="28"/>
        </w:rPr>
        <w:t>GB55017-2021</w:t>
      </w:r>
      <w:r>
        <w:rPr>
          <w:rFonts w:hint="eastAsia"/>
          <w:sz w:val="28"/>
          <w:szCs w:val="28"/>
        </w:rPr>
        <w:t>；</w:t>
      </w:r>
    </w:p>
    <w:p w:rsidR="00D11DB0">
      <w:pPr>
        <w:ind w:firstLine="568" w:firstLineChars="203"/>
        <w:rPr>
          <w:sz w:val="28"/>
          <w:szCs w:val="28"/>
        </w:rPr>
      </w:pPr>
      <w:r>
        <w:rPr>
          <w:rFonts w:hint="eastAsia"/>
          <w:sz w:val="28"/>
          <w:szCs w:val="28"/>
        </w:rPr>
        <w:t>6</w:t>
      </w:r>
      <w:r>
        <w:rPr>
          <w:rFonts w:hint="eastAsia"/>
          <w:sz w:val="28"/>
          <w:szCs w:val="28"/>
        </w:rPr>
        <w:t>《建筑与市政地基基础通用规范》</w:t>
      </w:r>
      <w:r>
        <w:rPr>
          <w:rFonts w:hint="eastAsia"/>
          <w:sz w:val="28"/>
          <w:szCs w:val="28"/>
        </w:rPr>
        <w:t>GB550</w:t>
      </w:r>
      <w:r>
        <w:rPr>
          <w:rFonts w:hint="eastAsia"/>
          <w:sz w:val="28"/>
          <w:szCs w:val="28"/>
        </w:rPr>
        <w:t>03-2021</w:t>
      </w:r>
      <w:r>
        <w:rPr>
          <w:rFonts w:hint="eastAsia"/>
          <w:sz w:val="28"/>
          <w:szCs w:val="28"/>
        </w:rPr>
        <w:t>；</w:t>
      </w:r>
    </w:p>
    <w:p w:rsidR="00D11DB0">
      <w:pPr>
        <w:ind w:firstLine="568" w:firstLineChars="203"/>
        <w:rPr>
          <w:sz w:val="28"/>
          <w:szCs w:val="28"/>
        </w:rPr>
      </w:pPr>
      <w:r>
        <w:rPr>
          <w:rFonts w:hint="eastAsia"/>
          <w:sz w:val="28"/>
          <w:szCs w:val="28"/>
        </w:rPr>
        <w:t>7</w:t>
      </w:r>
      <w:r>
        <w:rPr>
          <w:rFonts w:hint="eastAsia"/>
          <w:sz w:val="28"/>
          <w:szCs w:val="28"/>
        </w:rPr>
        <w:t>《建筑与市政工程抗震通用规范》</w:t>
      </w:r>
      <w:r>
        <w:rPr>
          <w:rFonts w:hint="eastAsia"/>
          <w:sz w:val="28"/>
          <w:szCs w:val="28"/>
        </w:rPr>
        <w:t>GB55002-2021</w:t>
      </w:r>
      <w:r>
        <w:rPr>
          <w:rFonts w:hint="eastAsia"/>
          <w:sz w:val="28"/>
          <w:szCs w:val="28"/>
        </w:rPr>
        <w:t>；</w:t>
      </w:r>
    </w:p>
    <w:p w:rsidR="00D11DB0">
      <w:pPr>
        <w:ind w:firstLine="568" w:firstLineChars="203"/>
        <w:rPr>
          <w:sz w:val="28"/>
          <w:szCs w:val="28"/>
        </w:rPr>
      </w:pPr>
      <w:r>
        <w:rPr>
          <w:rFonts w:hint="eastAsia"/>
          <w:sz w:val="28"/>
          <w:szCs w:val="28"/>
        </w:rPr>
        <w:t>8</w:t>
      </w:r>
      <w:r>
        <w:rPr>
          <w:rFonts w:hint="eastAsia"/>
          <w:sz w:val="28"/>
          <w:szCs w:val="28"/>
        </w:rPr>
        <w:t>《建筑边坡工程技术规范》</w:t>
      </w:r>
      <w:r>
        <w:rPr>
          <w:rFonts w:hint="eastAsia"/>
          <w:sz w:val="28"/>
          <w:szCs w:val="28"/>
        </w:rPr>
        <w:t>GB50330-2013</w:t>
      </w:r>
      <w:r>
        <w:rPr>
          <w:rFonts w:hint="eastAsia"/>
          <w:sz w:val="28"/>
          <w:szCs w:val="28"/>
        </w:rPr>
        <w:t>；</w:t>
      </w:r>
    </w:p>
    <w:p w:rsidR="00D11DB0">
      <w:pPr>
        <w:ind w:firstLine="568" w:firstLineChars="203"/>
        <w:rPr>
          <w:sz w:val="28"/>
          <w:szCs w:val="28"/>
        </w:rPr>
      </w:pPr>
      <w:r>
        <w:rPr>
          <w:rFonts w:hint="eastAsia"/>
          <w:sz w:val="28"/>
          <w:szCs w:val="28"/>
        </w:rPr>
        <w:t>9</w:t>
      </w:r>
      <w:r>
        <w:rPr>
          <w:rFonts w:hint="eastAsia"/>
          <w:sz w:val="28"/>
          <w:szCs w:val="28"/>
        </w:rPr>
        <w:t>《建筑抗震设计规范》（</w:t>
      </w:r>
      <w:r>
        <w:rPr>
          <w:rFonts w:hint="eastAsia"/>
          <w:sz w:val="28"/>
          <w:szCs w:val="28"/>
        </w:rPr>
        <w:t>GB50011-2010</w:t>
      </w:r>
      <w:r>
        <w:rPr>
          <w:rFonts w:hint="eastAsia"/>
          <w:sz w:val="28"/>
          <w:szCs w:val="28"/>
        </w:rPr>
        <w:t>）</w:t>
      </w:r>
      <w:r>
        <w:rPr>
          <w:rFonts w:hint="eastAsia"/>
          <w:sz w:val="28"/>
          <w:szCs w:val="28"/>
        </w:rPr>
        <w:t>(2016</w:t>
      </w:r>
      <w:r>
        <w:rPr>
          <w:rFonts w:hint="eastAsia"/>
          <w:sz w:val="28"/>
          <w:szCs w:val="28"/>
        </w:rPr>
        <w:t>年版</w:t>
      </w:r>
      <w:r>
        <w:rPr>
          <w:rFonts w:hint="eastAsia"/>
          <w:sz w:val="28"/>
          <w:szCs w:val="28"/>
        </w:rPr>
        <w:t>)</w:t>
      </w:r>
      <w:r>
        <w:rPr>
          <w:rFonts w:hint="eastAsia"/>
          <w:sz w:val="28"/>
          <w:szCs w:val="28"/>
        </w:rPr>
        <w:t>）；</w:t>
      </w:r>
    </w:p>
    <w:p w:rsidR="00D11DB0">
      <w:pPr>
        <w:ind w:firstLine="568" w:firstLineChars="203"/>
        <w:rPr>
          <w:sz w:val="28"/>
          <w:szCs w:val="28"/>
        </w:rPr>
      </w:pPr>
      <w:r>
        <w:rPr>
          <w:rFonts w:hint="eastAsia"/>
          <w:sz w:val="28"/>
          <w:szCs w:val="28"/>
        </w:rPr>
        <w:t>10</w:t>
      </w:r>
      <w:r>
        <w:rPr>
          <w:rFonts w:hint="eastAsia"/>
          <w:sz w:val="28"/>
          <w:szCs w:val="28"/>
        </w:rPr>
        <w:t>《建筑工程抗震设防分类标准》（</w:t>
      </w:r>
      <w:r>
        <w:rPr>
          <w:rFonts w:hint="eastAsia"/>
          <w:sz w:val="28"/>
          <w:szCs w:val="28"/>
        </w:rPr>
        <w:t>GB50223-2008</w:t>
      </w:r>
      <w:r>
        <w:rPr>
          <w:rFonts w:hint="eastAsia"/>
          <w:sz w:val="28"/>
          <w:szCs w:val="28"/>
        </w:rPr>
        <w:t>）；</w:t>
      </w:r>
    </w:p>
    <w:p w:rsidR="00D11DB0">
      <w:pPr>
        <w:ind w:firstLine="568" w:firstLineChars="203"/>
        <w:rPr>
          <w:sz w:val="28"/>
          <w:szCs w:val="28"/>
        </w:rPr>
      </w:pPr>
      <w:r>
        <w:rPr>
          <w:rFonts w:hint="eastAsia"/>
          <w:sz w:val="28"/>
          <w:szCs w:val="28"/>
        </w:rPr>
        <w:t>11</w:t>
      </w:r>
      <w:r>
        <w:rPr>
          <w:rFonts w:hint="eastAsia"/>
          <w:sz w:val="28"/>
          <w:szCs w:val="28"/>
        </w:rPr>
        <w:t>《中国地震动参数区划图》</w:t>
      </w:r>
      <w:r>
        <w:rPr>
          <w:rFonts w:hint="eastAsia"/>
          <w:sz w:val="28"/>
          <w:szCs w:val="28"/>
        </w:rPr>
        <w:t>GB18306-2015</w:t>
      </w:r>
      <w:r>
        <w:rPr>
          <w:rFonts w:hint="eastAsia"/>
          <w:sz w:val="28"/>
          <w:szCs w:val="28"/>
        </w:rPr>
        <w:t>；</w:t>
      </w:r>
    </w:p>
    <w:p w:rsidR="00D11DB0">
      <w:pPr>
        <w:ind w:firstLine="568" w:firstLineChars="203"/>
        <w:rPr>
          <w:sz w:val="28"/>
          <w:szCs w:val="28"/>
        </w:rPr>
      </w:pPr>
      <w:r>
        <w:rPr>
          <w:rFonts w:hint="eastAsia"/>
          <w:sz w:val="28"/>
          <w:szCs w:val="28"/>
        </w:rPr>
        <w:t>12</w:t>
      </w:r>
      <w:r>
        <w:rPr>
          <w:rFonts w:hint="eastAsia"/>
          <w:sz w:val="28"/>
          <w:szCs w:val="28"/>
        </w:rPr>
        <w:t>《土工试验方法标准》（</w:t>
      </w:r>
      <w:r>
        <w:rPr>
          <w:rFonts w:hint="eastAsia"/>
          <w:sz w:val="28"/>
          <w:szCs w:val="28"/>
        </w:rPr>
        <w:t>GB/T50123-</w:t>
      </w:r>
      <w:r>
        <w:rPr>
          <w:rFonts w:hint="eastAsia"/>
          <w:sz w:val="28"/>
          <w:szCs w:val="28"/>
        </w:rPr>
        <w:t>2019</w:t>
      </w:r>
      <w:r>
        <w:rPr>
          <w:rFonts w:hint="eastAsia"/>
          <w:sz w:val="28"/>
          <w:szCs w:val="28"/>
        </w:rPr>
        <w:t>）；</w:t>
      </w:r>
    </w:p>
    <w:p w:rsidR="00D11DB0">
      <w:pPr>
        <w:ind w:firstLine="568" w:firstLineChars="203"/>
        <w:rPr>
          <w:sz w:val="28"/>
          <w:szCs w:val="28"/>
        </w:rPr>
      </w:pPr>
      <w:r>
        <w:rPr>
          <w:rFonts w:hint="eastAsia"/>
          <w:sz w:val="28"/>
          <w:szCs w:val="28"/>
        </w:rPr>
        <w:t>13</w:t>
      </w:r>
      <w:r>
        <w:rPr>
          <w:rFonts w:hint="eastAsia"/>
          <w:sz w:val="28"/>
          <w:szCs w:val="28"/>
        </w:rPr>
        <w:t>《工程岩体试验方法标准》</w:t>
      </w:r>
      <w:r>
        <w:rPr>
          <w:rFonts w:hint="eastAsia"/>
          <w:sz w:val="28"/>
          <w:szCs w:val="28"/>
        </w:rPr>
        <w:t>GB50266-2013</w:t>
      </w:r>
      <w:r>
        <w:rPr>
          <w:rFonts w:hint="eastAsia"/>
          <w:sz w:val="28"/>
          <w:szCs w:val="28"/>
        </w:rPr>
        <w:t>；</w:t>
      </w:r>
    </w:p>
    <w:p w:rsidR="00D11DB0">
      <w:pPr>
        <w:ind w:firstLine="568" w:firstLineChars="203"/>
        <w:rPr>
          <w:sz w:val="28"/>
          <w:szCs w:val="28"/>
        </w:rPr>
      </w:pPr>
      <w:r>
        <w:rPr>
          <w:rFonts w:hint="eastAsia"/>
          <w:sz w:val="28"/>
          <w:szCs w:val="28"/>
        </w:rPr>
        <w:t>14</w:t>
      </w:r>
      <w:r>
        <w:rPr>
          <w:rFonts w:hint="eastAsia"/>
          <w:sz w:val="28"/>
          <w:szCs w:val="28"/>
        </w:rPr>
        <w:t>《岩土工程勘察安全</w:t>
      </w:r>
      <w:r>
        <w:rPr>
          <w:rFonts w:hint="eastAsia"/>
          <w:sz w:val="28"/>
          <w:szCs w:val="28"/>
        </w:rPr>
        <w:t>标准</w:t>
      </w:r>
      <w:r>
        <w:rPr>
          <w:rFonts w:hint="eastAsia"/>
          <w:sz w:val="28"/>
          <w:szCs w:val="28"/>
        </w:rPr>
        <w:t>》</w:t>
      </w:r>
      <w:r>
        <w:rPr>
          <w:rFonts w:hint="eastAsia"/>
          <w:sz w:val="28"/>
          <w:szCs w:val="28"/>
        </w:rPr>
        <w:t>GB/T 50585-2019</w:t>
      </w:r>
      <w:r>
        <w:rPr>
          <w:rFonts w:hint="eastAsia"/>
          <w:sz w:val="28"/>
          <w:szCs w:val="28"/>
        </w:rPr>
        <w:t>；</w:t>
      </w:r>
    </w:p>
    <w:p w:rsidR="00D11DB0">
      <w:pPr>
        <w:ind w:firstLine="568" w:firstLineChars="203"/>
        <w:rPr>
          <w:sz w:val="28"/>
          <w:szCs w:val="28"/>
        </w:rPr>
      </w:pPr>
      <w:r>
        <w:rPr>
          <w:rFonts w:hint="eastAsia"/>
          <w:sz w:val="28"/>
          <w:szCs w:val="28"/>
        </w:rPr>
        <w:t>15</w:t>
      </w:r>
      <w:r>
        <w:rPr>
          <w:rFonts w:hint="eastAsia"/>
          <w:sz w:val="28"/>
          <w:szCs w:val="28"/>
        </w:rPr>
        <w:t>《工程岩体分级标准》</w:t>
      </w:r>
      <w:r>
        <w:rPr>
          <w:rFonts w:hint="eastAsia"/>
          <w:sz w:val="28"/>
          <w:szCs w:val="28"/>
        </w:rPr>
        <w:t>GB/T 50218-2014</w:t>
      </w:r>
      <w:r>
        <w:rPr>
          <w:rFonts w:hint="eastAsia"/>
          <w:sz w:val="28"/>
          <w:szCs w:val="28"/>
        </w:rPr>
        <w:t>；</w:t>
      </w:r>
    </w:p>
    <w:p w:rsidR="00D11DB0">
      <w:pPr>
        <w:ind w:firstLine="568" w:firstLineChars="203"/>
        <w:rPr>
          <w:sz w:val="28"/>
          <w:szCs w:val="28"/>
        </w:rPr>
      </w:pPr>
      <w:r>
        <w:rPr>
          <w:rFonts w:hint="eastAsia"/>
          <w:sz w:val="28"/>
          <w:szCs w:val="28"/>
        </w:rPr>
        <w:t>16</w:t>
      </w:r>
      <w:r>
        <w:rPr>
          <w:rFonts w:hint="eastAsia"/>
          <w:sz w:val="28"/>
          <w:szCs w:val="28"/>
        </w:rPr>
        <w:t>《岩土工程勘察规范》（</w:t>
      </w:r>
      <w:r>
        <w:rPr>
          <w:rFonts w:hint="eastAsia"/>
          <w:sz w:val="28"/>
          <w:szCs w:val="28"/>
        </w:rPr>
        <w:t>GB50021-2001</w:t>
      </w:r>
      <w:r>
        <w:rPr>
          <w:rFonts w:hint="eastAsia"/>
          <w:sz w:val="28"/>
          <w:szCs w:val="28"/>
        </w:rPr>
        <w:t>）（</w:t>
      </w:r>
      <w:r>
        <w:rPr>
          <w:rFonts w:hint="eastAsia"/>
          <w:sz w:val="28"/>
          <w:szCs w:val="28"/>
        </w:rPr>
        <w:t>2009</w:t>
      </w:r>
      <w:r>
        <w:rPr>
          <w:rFonts w:hint="eastAsia"/>
          <w:sz w:val="28"/>
          <w:szCs w:val="28"/>
        </w:rPr>
        <w:t>年版）；</w:t>
      </w:r>
    </w:p>
    <w:p w:rsidR="00D11DB0">
      <w:pPr>
        <w:ind w:firstLine="568" w:firstLineChars="203"/>
        <w:rPr>
          <w:sz w:val="28"/>
          <w:szCs w:val="28"/>
        </w:rPr>
      </w:pPr>
      <w:r>
        <w:rPr>
          <w:rFonts w:hint="eastAsia"/>
          <w:sz w:val="28"/>
          <w:szCs w:val="28"/>
        </w:rPr>
        <w:t>17</w:t>
      </w:r>
      <w:r>
        <w:rPr>
          <w:rFonts w:hint="eastAsia"/>
          <w:sz w:val="28"/>
          <w:szCs w:val="28"/>
        </w:rPr>
        <w:t>《房屋建筑和市政基础设施工程勘察文件编制深度规定》（</w:t>
      </w:r>
      <w:r>
        <w:rPr>
          <w:rFonts w:hint="eastAsia"/>
          <w:sz w:val="28"/>
          <w:szCs w:val="28"/>
        </w:rPr>
        <w:t>20</w:t>
      </w:r>
      <w:r>
        <w:rPr>
          <w:rFonts w:hint="eastAsia"/>
          <w:sz w:val="28"/>
          <w:szCs w:val="28"/>
        </w:rPr>
        <w:t>2</w:t>
      </w:r>
      <w:r>
        <w:rPr>
          <w:rFonts w:hint="eastAsia"/>
          <w:sz w:val="28"/>
          <w:szCs w:val="28"/>
        </w:rPr>
        <w:t>0</w:t>
      </w:r>
      <w:r>
        <w:rPr>
          <w:rFonts w:hint="eastAsia"/>
          <w:sz w:val="28"/>
          <w:szCs w:val="28"/>
        </w:rPr>
        <w:t>年版）；</w:t>
      </w:r>
    </w:p>
    <w:p w:rsidR="00D11DB0">
      <w:pPr>
        <w:ind w:firstLine="568" w:firstLineChars="203"/>
        <w:rPr>
          <w:sz w:val="28"/>
          <w:szCs w:val="28"/>
        </w:rPr>
      </w:pPr>
      <w:r>
        <w:rPr>
          <w:rFonts w:hint="eastAsia"/>
          <w:sz w:val="28"/>
          <w:szCs w:val="28"/>
        </w:rPr>
        <w:t>18</w:t>
      </w:r>
      <w:r>
        <w:rPr>
          <w:rFonts w:hint="eastAsia"/>
          <w:sz w:val="28"/>
          <w:szCs w:val="28"/>
        </w:rPr>
        <w:t>《重庆市岩土工程勘察文件编制技术规定》（</w:t>
      </w:r>
      <w:r>
        <w:rPr>
          <w:rFonts w:hint="eastAsia"/>
          <w:sz w:val="28"/>
          <w:szCs w:val="28"/>
        </w:rPr>
        <w:t>2017</w:t>
      </w:r>
      <w:r>
        <w:rPr>
          <w:rFonts w:hint="eastAsia"/>
          <w:sz w:val="28"/>
          <w:szCs w:val="28"/>
        </w:rPr>
        <w:t>年版）；</w:t>
      </w:r>
    </w:p>
    <w:p w:rsidR="00D11DB0">
      <w:pPr>
        <w:ind w:firstLine="568" w:firstLineChars="203"/>
        <w:rPr>
          <w:sz w:val="28"/>
          <w:szCs w:val="28"/>
        </w:rPr>
      </w:pPr>
      <w:r>
        <w:rPr>
          <w:rFonts w:hint="eastAsia"/>
          <w:sz w:val="28"/>
          <w:szCs w:val="28"/>
        </w:rPr>
        <w:t>1</w:t>
      </w:r>
      <w:r>
        <w:rPr>
          <w:rFonts w:hint="eastAsia"/>
          <w:sz w:val="28"/>
          <w:szCs w:val="28"/>
        </w:rPr>
        <w:t>9</w:t>
      </w:r>
      <w:r>
        <w:rPr>
          <w:rFonts w:hint="eastAsia"/>
          <w:sz w:val="28"/>
          <w:szCs w:val="28"/>
        </w:rPr>
        <w:t>《岩土工程勘察规范》（</w:t>
      </w:r>
      <w:r>
        <w:rPr>
          <w:rFonts w:hint="eastAsia"/>
          <w:sz w:val="28"/>
          <w:szCs w:val="28"/>
        </w:rPr>
        <w:t>GB50021-2001</w:t>
      </w:r>
      <w:r>
        <w:rPr>
          <w:rFonts w:hint="eastAsia"/>
          <w:sz w:val="28"/>
          <w:szCs w:val="28"/>
        </w:rPr>
        <w:t>）（</w:t>
      </w:r>
      <w:r>
        <w:rPr>
          <w:rFonts w:hint="eastAsia"/>
          <w:sz w:val="28"/>
          <w:szCs w:val="28"/>
        </w:rPr>
        <w:t>2009</w:t>
      </w:r>
      <w:r>
        <w:rPr>
          <w:rFonts w:hint="eastAsia"/>
          <w:sz w:val="28"/>
          <w:szCs w:val="28"/>
        </w:rPr>
        <w:t>年版）；</w:t>
      </w:r>
    </w:p>
    <w:p w:rsidR="00D11DB0">
      <w:pPr>
        <w:ind w:firstLine="568" w:firstLineChars="203"/>
        <w:rPr>
          <w:sz w:val="28"/>
          <w:szCs w:val="28"/>
        </w:rPr>
      </w:pPr>
      <w:r>
        <w:rPr>
          <w:rFonts w:hint="eastAsia"/>
          <w:sz w:val="28"/>
          <w:szCs w:val="28"/>
        </w:rPr>
        <w:t>20</w:t>
      </w:r>
      <w:r>
        <w:rPr>
          <w:rFonts w:hint="eastAsia"/>
          <w:sz w:val="28"/>
          <w:szCs w:val="28"/>
        </w:rPr>
        <w:t>《重庆市岩土工程勘察图例图示规定》。</w:t>
      </w:r>
    </w:p>
    <w:p w:rsidR="00D11DB0">
      <w:pPr>
        <w:rPr>
          <w:sz w:val="28"/>
          <w:szCs w:val="28"/>
        </w:rPr>
      </w:pPr>
      <w:r>
        <w:rPr>
          <w:rFonts w:hint="eastAsia"/>
          <w:sz w:val="28"/>
          <w:szCs w:val="28"/>
        </w:rPr>
        <w:t>参考：</w:t>
      </w:r>
    </w:p>
    <w:p w:rsidR="00D11DB0">
      <w:pPr>
        <w:ind w:firstLine="568" w:firstLineChars="203"/>
        <w:rPr>
          <w:sz w:val="28"/>
          <w:szCs w:val="28"/>
        </w:rPr>
      </w:pPr>
      <w:r>
        <w:rPr>
          <w:rFonts w:hint="eastAsia"/>
          <w:sz w:val="28"/>
          <w:szCs w:val="28"/>
        </w:rPr>
        <w:t>1</w:t>
      </w:r>
      <w:r>
        <w:rPr>
          <w:rFonts w:hint="eastAsia"/>
          <w:sz w:val="28"/>
          <w:szCs w:val="28"/>
        </w:rPr>
        <w:t>《建筑桩基技术规范》</w:t>
      </w:r>
      <w:r>
        <w:rPr>
          <w:rFonts w:hint="eastAsia"/>
          <w:sz w:val="28"/>
          <w:szCs w:val="28"/>
        </w:rPr>
        <w:t>JGJ94-2008</w:t>
      </w:r>
      <w:r>
        <w:rPr>
          <w:rFonts w:hint="eastAsia"/>
          <w:sz w:val="28"/>
          <w:szCs w:val="28"/>
        </w:rPr>
        <w:t>；</w:t>
      </w:r>
    </w:p>
    <w:p w:rsidR="00D11DB0">
      <w:pPr>
        <w:ind w:firstLine="568" w:firstLineChars="203"/>
        <w:rPr>
          <w:sz w:val="28"/>
          <w:szCs w:val="28"/>
        </w:rPr>
      </w:pPr>
      <w:r>
        <w:rPr>
          <w:rFonts w:hint="eastAsia"/>
          <w:sz w:val="28"/>
          <w:szCs w:val="28"/>
        </w:rPr>
        <w:t>2</w:t>
      </w:r>
      <w:r>
        <w:rPr>
          <w:rFonts w:hint="eastAsia"/>
          <w:sz w:val="28"/>
          <w:szCs w:val="28"/>
        </w:rPr>
        <w:t>《建筑工程地质勘探与取样技术规程》</w:t>
      </w:r>
      <w:r>
        <w:rPr>
          <w:rFonts w:hint="eastAsia"/>
          <w:sz w:val="28"/>
          <w:szCs w:val="28"/>
        </w:rPr>
        <w:t>JGJ/T87-2012</w:t>
      </w:r>
      <w:r>
        <w:rPr>
          <w:rFonts w:hint="eastAsia"/>
          <w:sz w:val="28"/>
          <w:szCs w:val="28"/>
        </w:rPr>
        <w:t>；</w:t>
      </w:r>
    </w:p>
    <w:p w:rsidR="00D11DB0">
      <w:pPr>
        <w:ind w:firstLine="568" w:firstLineChars="203"/>
        <w:rPr>
          <w:sz w:val="28"/>
          <w:szCs w:val="28"/>
        </w:rPr>
      </w:pPr>
      <w:r>
        <w:rPr>
          <w:rFonts w:hint="eastAsia"/>
          <w:sz w:val="28"/>
          <w:szCs w:val="28"/>
        </w:rPr>
        <w:t>3</w:t>
      </w:r>
      <w:r>
        <w:rPr>
          <w:rFonts w:hint="eastAsia"/>
          <w:sz w:val="28"/>
          <w:szCs w:val="28"/>
        </w:rPr>
        <w:t>《建筑地基处理技术规范》</w:t>
      </w:r>
      <w:r>
        <w:rPr>
          <w:rFonts w:hint="eastAsia"/>
          <w:sz w:val="28"/>
          <w:szCs w:val="28"/>
        </w:rPr>
        <w:t>JGJ79-2012</w:t>
      </w:r>
      <w:r>
        <w:rPr>
          <w:rFonts w:hint="eastAsia"/>
          <w:sz w:val="28"/>
          <w:szCs w:val="28"/>
        </w:rPr>
        <w:t>；</w:t>
      </w:r>
    </w:p>
    <w:p w:rsidR="00D11DB0">
      <w:pPr>
        <w:ind w:firstLine="568" w:firstLineChars="203"/>
        <w:rPr>
          <w:sz w:val="28"/>
          <w:szCs w:val="28"/>
        </w:rPr>
      </w:pPr>
      <w:r>
        <w:rPr>
          <w:rFonts w:hint="eastAsia"/>
          <w:sz w:val="28"/>
          <w:szCs w:val="28"/>
        </w:rPr>
        <w:t>4</w:t>
      </w:r>
      <w:r>
        <w:rPr>
          <w:rFonts w:hint="eastAsia"/>
          <w:sz w:val="28"/>
          <w:szCs w:val="28"/>
        </w:rPr>
        <w:t>《建筑基坑支护技术规程》</w:t>
      </w:r>
      <w:r>
        <w:rPr>
          <w:rFonts w:hint="eastAsia"/>
          <w:sz w:val="28"/>
          <w:szCs w:val="28"/>
        </w:rPr>
        <w:t>JGJ120-2012</w:t>
      </w:r>
      <w:r>
        <w:rPr>
          <w:rFonts w:hint="eastAsia"/>
          <w:sz w:val="28"/>
          <w:szCs w:val="28"/>
        </w:rPr>
        <w:t>；</w:t>
      </w:r>
    </w:p>
    <w:p w:rsidR="00D11DB0">
      <w:pPr>
        <w:ind w:firstLine="568" w:firstLineChars="203"/>
        <w:rPr>
          <w:sz w:val="28"/>
          <w:szCs w:val="28"/>
        </w:rPr>
      </w:pPr>
      <w:r>
        <w:rPr>
          <w:rFonts w:hint="eastAsia"/>
          <w:sz w:val="28"/>
          <w:szCs w:val="28"/>
        </w:rPr>
        <w:t>5</w:t>
      </w:r>
      <w:r>
        <w:rPr>
          <w:rFonts w:hint="eastAsia"/>
          <w:sz w:val="28"/>
          <w:szCs w:val="28"/>
        </w:rPr>
        <w:t>《工程地质手册》第五版。</w:t>
      </w:r>
    </w:p>
    <w:p w:rsidR="00D11DB0">
      <w:pPr>
        <w:pStyle w:val="Heading2"/>
        <w:spacing w:before="160" w:after="160" w:line="360" w:lineRule="auto"/>
        <w:rPr>
          <w:rFonts w:ascii="Times New Roman" w:hAnsi="Times New Roman"/>
          <w:sz w:val="32"/>
          <w:szCs w:val="32"/>
        </w:rPr>
      </w:pPr>
      <w:bookmarkStart w:id="27" w:name="_Toc3466"/>
      <w:r>
        <w:rPr>
          <w:rFonts w:ascii="Times New Roman" w:hAnsi="Times New Roman" w:hint="eastAsia"/>
          <w:sz w:val="32"/>
          <w:szCs w:val="32"/>
        </w:rPr>
        <w:t>1.4</w:t>
      </w:r>
      <w:r>
        <w:rPr>
          <w:rFonts w:ascii="Times New Roman" w:hAnsi="Times New Roman" w:hint="eastAsia"/>
          <w:sz w:val="32"/>
          <w:szCs w:val="32"/>
        </w:rPr>
        <w:t>工程地质勘察阶段</w:t>
      </w:r>
      <w:r>
        <w:rPr>
          <w:rFonts w:ascii="Times New Roman" w:hAnsi="Times New Roman" w:hint="eastAsia"/>
          <w:sz w:val="32"/>
          <w:szCs w:val="32"/>
        </w:rPr>
        <w:t>确</w:t>
      </w:r>
      <w:r>
        <w:rPr>
          <w:rFonts w:ascii="Times New Roman" w:hAnsi="Times New Roman" w:hint="eastAsia"/>
          <w:sz w:val="32"/>
          <w:szCs w:val="32"/>
        </w:rPr>
        <w:t>定</w:t>
      </w:r>
      <w:bookmarkEnd w:id="27"/>
    </w:p>
    <w:p w:rsidR="00D11DB0">
      <w:pPr>
        <w:ind w:firstLine="560" w:firstLineChars="200"/>
        <w:rPr>
          <w:sz w:val="28"/>
        </w:rPr>
      </w:pPr>
      <w:bookmarkStart w:id="28" w:name="_Toc10979"/>
      <w:r>
        <w:rPr>
          <w:rFonts w:hint="eastAsia"/>
          <w:sz w:val="28"/>
        </w:rPr>
        <w:t>据重庆市城乡建设委员会渝建〔</w:t>
      </w:r>
      <w:r>
        <w:rPr>
          <w:sz w:val="28"/>
        </w:rPr>
        <w:t>2013</w:t>
      </w:r>
      <w:r>
        <w:rPr>
          <w:rFonts w:hint="eastAsia"/>
          <w:sz w:val="28"/>
        </w:rPr>
        <w:t>〕</w:t>
      </w:r>
      <w:r>
        <w:rPr>
          <w:sz w:val="28"/>
        </w:rPr>
        <w:t>346</w:t>
      </w:r>
      <w:r>
        <w:rPr>
          <w:rFonts w:hint="eastAsia"/>
          <w:sz w:val="28"/>
        </w:rPr>
        <w:t>号《重庆市房屋建筑和市政基础设施工程勘察阶段暂行规定》，本工程不需进行选址勘察和初步勘察，本次工程勘察为直接详勘。详细判定见表</w:t>
      </w:r>
      <w:r>
        <w:rPr>
          <w:sz w:val="28"/>
        </w:rPr>
        <w:t>1.4-1</w:t>
      </w:r>
      <w:r>
        <w:rPr>
          <w:rFonts w:hint="eastAsia"/>
          <w:sz w:val="28"/>
        </w:rPr>
        <w:t>、表</w:t>
      </w:r>
      <w:r>
        <w:rPr>
          <w:sz w:val="28"/>
        </w:rPr>
        <w:t>1.4-2</w:t>
      </w:r>
      <w:r>
        <w:rPr>
          <w:rFonts w:hint="eastAsia"/>
          <w:sz w:val="28"/>
        </w:rPr>
        <w:t>。</w:t>
      </w:r>
    </w:p>
    <w:p w:rsidR="00D11DB0">
      <w:pPr>
        <w:widowControl/>
        <w:spacing w:line="240" w:lineRule="auto"/>
        <w:jc w:val="center"/>
        <w:rPr>
          <w:rFonts w:cs="宋体"/>
          <w:b/>
          <w:kern w:val="0"/>
        </w:rPr>
      </w:pPr>
    </w:p>
    <w:p w:rsidR="00D11DB0">
      <w:pPr>
        <w:widowControl/>
        <w:spacing w:line="240" w:lineRule="auto"/>
        <w:jc w:val="center"/>
        <w:rPr>
          <w:rFonts w:cs="宋体"/>
          <w:b/>
          <w:kern w:val="0"/>
        </w:rPr>
      </w:pPr>
    </w:p>
    <w:p w:rsidR="00D11DB0">
      <w:pPr>
        <w:widowControl/>
        <w:spacing w:line="240" w:lineRule="auto"/>
        <w:jc w:val="center"/>
        <w:rPr>
          <w:rFonts w:cs="宋体"/>
          <w:b/>
          <w:kern w:val="0"/>
        </w:rPr>
      </w:pPr>
      <w:r>
        <w:rPr>
          <w:rFonts w:cs="宋体" w:hint="eastAsia"/>
          <w:b/>
          <w:kern w:val="0"/>
        </w:rPr>
        <w:t>表</w:t>
      </w:r>
      <w:r>
        <w:rPr>
          <w:rFonts w:cs="宋体"/>
          <w:b/>
          <w:kern w:val="0"/>
        </w:rPr>
        <w:t xml:space="preserve">1.4-1   </w:t>
      </w:r>
      <w:r>
        <w:rPr>
          <w:rFonts w:cs="宋体" w:hint="eastAsia"/>
          <w:b/>
          <w:kern w:val="0"/>
        </w:rPr>
        <w:t>重庆市房屋建筑和市政基础设施工程勘察阶段（选址勘察）判定</w:t>
      </w:r>
    </w:p>
    <w:tbl>
      <w:tblPr>
        <w:tblStyle w:val="TableNormal"/>
        <w:tblW w:w="10138"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28" w:type="dxa"/>
          <w:left w:w="28" w:type="dxa"/>
          <w:bottom w:w="28" w:type="dxa"/>
          <w:right w:w="28" w:type="dxa"/>
        </w:tblCellMar>
        <w:tblLook w:val="04A0"/>
      </w:tblPr>
      <w:tblGrid>
        <w:gridCol w:w="2049"/>
        <w:gridCol w:w="4742"/>
        <w:gridCol w:w="1996"/>
        <w:gridCol w:w="1351"/>
      </w:tblGrid>
      <w:tr>
        <w:tblPrEx>
          <w:tblW w:w="10138"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28" w:type="dxa"/>
            <w:left w:w="28" w:type="dxa"/>
            <w:bottom w:w="28" w:type="dxa"/>
            <w:right w:w="28" w:type="dxa"/>
          </w:tblCellMar>
          <w:tblLook w:val="04A0"/>
        </w:tblPrEx>
        <w:trPr>
          <w:trHeight w:val="810"/>
          <w:jc w:val="center"/>
        </w:trPr>
        <w:tc>
          <w:tcPr>
            <w:tcW w:w="2049" w:type="dxa"/>
            <w:tcBorders>
              <w:top w:val="single" w:sz="2" w:space="0" w:color="auto"/>
            </w:tcBorders>
            <w:vAlign w:val="center"/>
          </w:tcPr>
          <w:p w:rsidR="00D11DB0">
            <w:pPr>
              <w:spacing w:line="240" w:lineRule="auto"/>
              <w:jc w:val="center"/>
              <w:rPr>
                <w:rFonts w:cs="宋体"/>
                <w:kern w:val="0"/>
              </w:rPr>
            </w:pPr>
            <w:r>
              <w:rPr>
                <w:rFonts w:cs="宋体" w:hint="eastAsia"/>
                <w:kern w:val="0"/>
              </w:rPr>
              <w:t>判定款项</w:t>
            </w:r>
          </w:p>
        </w:tc>
        <w:tc>
          <w:tcPr>
            <w:tcW w:w="4742" w:type="dxa"/>
            <w:tcBorders>
              <w:top w:val="single" w:sz="2" w:space="0" w:color="auto"/>
            </w:tcBorders>
            <w:vAlign w:val="center"/>
          </w:tcPr>
          <w:p w:rsidR="00D11DB0">
            <w:pPr>
              <w:spacing w:line="240" w:lineRule="auto"/>
              <w:jc w:val="center"/>
              <w:rPr>
                <w:rFonts w:cs="宋体"/>
                <w:kern w:val="0"/>
              </w:rPr>
            </w:pPr>
            <w:r>
              <w:rPr>
                <w:rFonts w:cs="宋体" w:hint="eastAsia"/>
                <w:kern w:val="0"/>
              </w:rPr>
              <w:t>判定条件</w:t>
            </w:r>
          </w:p>
        </w:tc>
        <w:tc>
          <w:tcPr>
            <w:tcW w:w="1996" w:type="dxa"/>
            <w:tcBorders>
              <w:top w:val="single" w:sz="2" w:space="0" w:color="auto"/>
            </w:tcBorders>
            <w:vAlign w:val="center"/>
          </w:tcPr>
          <w:p w:rsidR="00D11DB0">
            <w:pPr>
              <w:spacing w:line="240" w:lineRule="auto"/>
              <w:jc w:val="center"/>
              <w:rPr>
                <w:rFonts w:cs="宋体"/>
                <w:kern w:val="0"/>
              </w:rPr>
            </w:pPr>
            <w:r>
              <w:rPr>
                <w:rFonts w:cs="宋体" w:hint="eastAsia"/>
                <w:kern w:val="0"/>
              </w:rPr>
              <w:t>对应判定条件的场地及工程项目</w:t>
            </w:r>
          </w:p>
        </w:tc>
        <w:tc>
          <w:tcPr>
            <w:tcW w:w="1351" w:type="dxa"/>
            <w:tcBorders>
              <w:top w:val="single" w:sz="2" w:space="0" w:color="auto"/>
            </w:tcBorders>
            <w:vAlign w:val="center"/>
          </w:tcPr>
          <w:p w:rsidR="00D11DB0">
            <w:pPr>
              <w:spacing w:line="240" w:lineRule="auto"/>
              <w:jc w:val="center"/>
              <w:rPr>
                <w:rFonts w:cs="宋体"/>
                <w:kern w:val="0"/>
              </w:rPr>
            </w:pPr>
            <w:r>
              <w:rPr>
                <w:rFonts w:cs="宋体" w:hint="eastAsia"/>
                <w:kern w:val="0"/>
              </w:rPr>
              <w:t>判定结果</w:t>
            </w:r>
          </w:p>
        </w:tc>
      </w:tr>
    </w:tbl>
    <w:p>
      <w:pPr>
        <w:sectPr>
          <w:headerReference w:type="default" r:id="rId14"/>
          <w:footerReference w:type="default" r:id="rId15"/>
          <w:type w:val="nextPage"/>
          <w:pgSz w:w="23814" w:h="16840" w:orient="landscape"/>
          <w:pgMar w:top="1134" w:right="1134" w:bottom="1701" w:left="1701" w:header="851" w:footer="992" w:gutter="0"/>
          <w:paperSrc w:first="4"/>
          <w:pgNumType w:start="2"/>
          <w:cols w:num="2" w:space="840"/>
          <w:titlePg w:val="0"/>
          <w:docGrid w:type="lines" w:linePitch="333"/>
        </w:sectPr>
      </w:pPr>
    </w:p>
    <w:tbl>
      <w:tblPr>
        <w:tblStyle w:val="TableNormal"/>
        <w:tblW w:w="10138"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28" w:type="dxa"/>
          <w:left w:w="28" w:type="dxa"/>
          <w:bottom w:w="28" w:type="dxa"/>
          <w:right w:w="28" w:type="dxa"/>
        </w:tblCellMar>
        <w:tblLook w:val="04A0"/>
      </w:tblPr>
      <w:tblGrid>
        <w:gridCol w:w="1150"/>
        <w:gridCol w:w="899"/>
        <w:gridCol w:w="4742"/>
        <w:gridCol w:w="1996"/>
        <w:gridCol w:w="1351"/>
      </w:tblGrid>
      <w:tr>
        <w:tblPrEx>
          <w:tblW w:w="10138"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28" w:type="dxa"/>
            <w:left w:w="28" w:type="dxa"/>
            <w:bottom w:w="28" w:type="dxa"/>
            <w:right w:w="28" w:type="dxa"/>
          </w:tblCellMar>
          <w:tblLook w:val="04A0"/>
        </w:tblPrEx>
        <w:trPr>
          <w:trHeight w:val="1220"/>
          <w:jc w:val="center"/>
        </w:trPr>
        <w:tc>
          <w:tcPr>
            <w:tcW w:w="1150" w:type="dxa"/>
            <w:vMerge w:val="restart"/>
            <w:vAlign w:val="center"/>
          </w:tcPr>
          <w:p w:rsidR="00D11DB0">
            <w:pPr>
              <w:spacing w:line="240" w:lineRule="auto"/>
              <w:rPr>
                <w:rFonts w:cs="宋体"/>
              </w:rPr>
            </w:pPr>
            <w:r>
              <w:rPr>
                <w:rFonts w:cs="宋体" w:hint="eastAsia"/>
              </w:rPr>
              <w:t>建设场地</w:t>
            </w:r>
          </w:p>
        </w:tc>
        <w:tc>
          <w:tcPr>
            <w:tcW w:w="899" w:type="dxa"/>
            <w:vAlign w:val="center"/>
          </w:tcPr>
          <w:p w:rsidR="00D11DB0">
            <w:pPr>
              <w:spacing w:line="240" w:lineRule="auto"/>
              <w:jc w:val="center"/>
              <w:rPr>
                <w:rFonts w:cs="宋体"/>
              </w:rPr>
            </w:pPr>
            <w:r>
              <w:rPr>
                <w:rFonts w:cs="宋体"/>
              </w:rPr>
              <w:t>1</w:t>
            </w:r>
          </w:p>
        </w:tc>
        <w:tc>
          <w:tcPr>
            <w:tcW w:w="4742" w:type="dxa"/>
            <w:vAlign w:val="center"/>
          </w:tcPr>
          <w:p w:rsidR="00D11DB0">
            <w:pPr>
              <w:spacing w:line="240" w:lineRule="auto"/>
              <w:rPr>
                <w:rFonts w:cs="宋体"/>
              </w:rPr>
            </w:pPr>
            <w:r>
              <w:rPr>
                <w:rFonts w:cs="宋体" w:hint="eastAsia"/>
              </w:rPr>
              <w:t>危岩崩塌、滑坡、泥石流、岩溶塌陷等不良地质作用发育，且其影响面积占建设场地</w:t>
            </w:r>
            <w:r>
              <w:rPr>
                <w:rFonts w:cs="宋体"/>
              </w:rPr>
              <w:t>50%</w:t>
            </w:r>
            <w:r>
              <w:rPr>
                <w:rFonts w:cs="宋体" w:hint="eastAsia"/>
              </w:rPr>
              <w:t>及以上的建设场地。</w:t>
            </w:r>
          </w:p>
        </w:tc>
        <w:tc>
          <w:tcPr>
            <w:tcW w:w="1996" w:type="dxa"/>
            <w:vAlign w:val="center"/>
          </w:tcPr>
          <w:p w:rsidR="00D11DB0">
            <w:pPr>
              <w:spacing w:line="240" w:lineRule="auto"/>
              <w:jc w:val="center"/>
              <w:rPr>
                <w:rFonts w:cs="宋体"/>
              </w:rPr>
            </w:pPr>
            <w:r>
              <w:rPr>
                <w:rFonts w:cs="宋体" w:hint="eastAsia"/>
              </w:rPr>
              <w:t>无</w:t>
            </w:r>
          </w:p>
        </w:tc>
        <w:tc>
          <w:tcPr>
            <w:tcW w:w="1351" w:type="dxa"/>
            <w:vAlign w:val="center"/>
          </w:tcPr>
          <w:p w:rsidR="00D11DB0">
            <w:pPr>
              <w:spacing w:line="240" w:lineRule="auto"/>
              <w:rPr>
                <w:rFonts w:cs="宋体"/>
              </w:rPr>
            </w:pPr>
            <w:r>
              <w:rPr>
                <w:rFonts w:cs="宋体" w:hint="eastAsia"/>
              </w:rPr>
              <w:t>不需进行选址勘察</w:t>
            </w:r>
          </w:p>
        </w:tc>
      </w:tr>
      <w:tr>
        <w:tblPrEx>
          <w:tblW w:w="10138" w:type="dxa"/>
          <w:jc w:val="center"/>
          <w:tblLayout w:type="fixed"/>
          <w:tblCellMar>
            <w:top w:w="28" w:type="dxa"/>
            <w:left w:w="28" w:type="dxa"/>
            <w:bottom w:w="28" w:type="dxa"/>
            <w:right w:w="28" w:type="dxa"/>
          </w:tblCellMar>
          <w:tblLook w:val="04A0"/>
        </w:tblPrEx>
        <w:trPr>
          <w:trHeight w:val="774"/>
          <w:jc w:val="center"/>
        </w:trPr>
        <w:tc>
          <w:tcPr>
            <w:tcW w:w="1150" w:type="dxa"/>
            <w:vMerge/>
            <w:vAlign w:val="center"/>
          </w:tcPr>
          <w:p w:rsidR="00D11DB0">
            <w:pPr>
              <w:spacing w:line="240" w:lineRule="auto"/>
              <w:rPr>
                <w:rFonts w:cs="宋体"/>
              </w:rPr>
            </w:pPr>
          </w:p>
        </w:tc>
        <w:tc>
          <w:tcPr>
            <w:tcW w:w="899" w:type="dxa"/>
            <w:vAlign w:val="center"/>
          </w:tcPr>
          <w:p w:rsidR="00D11DB0">
            <w:pPr>
              <w:spacing w:line="240" w:lineRule="auto"/>
              <w:jc w:val="center"/>
              <w:rPr>
                <w:rFonts w:cs="宋体"/>
              </w:rPr>
            </w:pPr>
            <w:r>
              <w:rPr>
                <w:rFonts w:cs="宋体"/>
              </w:rPr>
              <w:t>2</w:t>
            </w:r>
          </w:p>
        </w:tc>
        <w:tc>
          <w:tcPr>
            <w:tcW w:w="4742" w:type="dxa"/>
            <w:vAlign w:val="center"/>
          </w:tcPr>
          <w:p w:rsidR="00D11DB0">
            <w:pPr>
              <w:spacing w:line="240" w:lineRule="auto"/>
              <w:rPr>
                <w:rFonts w:cs="宋体"/>
              </w:rPr>
            </w:pPr>
            <w:r>
              <w:rPr>
                <w:rFonts w:cs="宋体" w:hint="eastAsia"/>
              </w:rPr>
              <w:t>地震时可能发生滑坡、危岩崩塌、泥石流等抗震危险地段建设场地。</w:t>
            </w:r>
          </w:p>
        </w:tc>
        <w:tc>
          <w:tcPr>
            <w:tcW w:w="1996" w:type="dxa"/>
            <w:vAlign w:val="center"/>
          </w:tcPr>
          <w:p w:rsidR="00D11DB0">
            <w:pPr>
              <w:spacing w:line="240" w:lineRule="auto"/>
              <w:jc w:val="center"/>
              <w:rPr>
                <w:rFonts w:cs="宋体"/>
              </w:rPr>
            </w:pPr>
            <w:r>
              <w:rPr>
                <w:rFonts w:cs="宋体" w:hint="eastAsia"/>
              </w:rPr>
              <w:t>无</w:t>
            </w:r>
          </w:p>
        </w:tc>
        <w:tc>
          <w:tcPr>
            <w:tcW w:w="1351" w:type="dxa"/>
            <w:vAlign w:val="center"/>
          </w:tcPr>
          <w:p w:rsidR="00D11DB0">
            <w:pPr>
              <w:spacing w:line="240" w:lineRule="auto"/>
              <w:rPr>
                <w:rFonts w:cs="宋体"/>
              </w:rPr>
            </w:pPr>
            <w:r>
              <w:rPr>
                <w:rFonts w:cs="宋体" w:hint="eastAsia"/>
              </w:rPr>
              <w:t>不需进行选址勘察</w:t>
            </w:r>
          </w:p>
        </w:tc>
      </w:tr>
      <w:tr>
        <w:tblPrEx>
          <w:tblW w:w="10138" w:type="dxa"/>
          <w:jc w:val="center"/>
          <w:tblLayout w:type="fixed"/>
          <w:tblCellMar>
            <w:top w:w="28" w:type="dxa"/>
            <w:left w:w="28" w:type="dxa"/>
            <w:bottom w:w="28" w:type="dxa"/>
            <w:right w:w="28" w:type="dxa"/>
          </w:tblCellMar>
          <w:tblLook w:val="04A0"/>
        </w:tblPrEx>
        <w:trPr>
          <w:trHeight w:val="774"/>
          <w:jc w:val="center"/>
        </w:trPr>
        <w:tc>
          <w:tcPr>
            <w:tcW w:w="1150" w:type="dxa"/>
            <w:vMerge w:val="restart"/>
            <w:vAlign w:val="center"/>
          </w:tcPr>
          <w:p w:rsidR="00D11DB0">
            <w:pPr>
              <w:spacing w:line="240" w:lineRule="auto"/>
              <w:rPr>
                <w:rFonts w:cs="宋体"/>
              </w:rPr>
            </w:pPr>
            <w:r>
              <w:rPr>
                <w:rFonts w:cs="宋体" w:hint="eastAsia"/>
              </w:rPr>
              <w:t>建设项目</w:t>
            </w:r>
          </w:p>
        </w:tc>
        <w:tc>
          <w:tcPr>
            <w:tcW w:w="899" w:type="dxa"/>
            <w:vAlign w:val="center"/>
          </w:tcPr>
          <w:p w:rsidR="00D11DB0">
            <w:pPr>
              <w:spacing w:line="240" w:lineRule="auto"/>
              <w:jc w:val="center"/>
              <w:rPr>
                <w:rFonts w:cs="宋体"/>
              </w:rPr>
            </w:pPr>
            <w:r>
              <w:rPr>
                <w:rFonts w:cs="宋体"/>
              </w:rPr>
              <w:t>1</w:t>
            </w:r>
          </w:p>
        </w:tc>
        <w:tc>
          <w:tcPr>
            <w:tcW w:w="4742" w:type="dxa"/>
            <w:vAlign w:val="center"/>
          </w:tcPr>
          <w:p w:rsidR="00D11DB0">
            <w:pPr>
              <w:spacing w:line="240" w:lineRule="auto"/>
              <w:rPr>
                <w:rFonts w:cs="宋体"/>
                <w:kern w:val="0"/>
              </w:rPr>
            </w:pPr>
            <w:r>
              <w:rPr>
                <w:rFonts w:cs="宋体" w:hint="eastAsia"/>
              </w:rPr>
              <w:t>投资</w:t>
            </w:r>
            <w:r>
              <w:rPr>
                <w:rFonts w:cs="宋体"/>
              </w:rPr>
              <w:t>20</w:t>
            </w:r>
            <w:r>
              <w:rPr>
                <w:rFonts w:cs="宋体" w:hint="eastAsia"/>
              </w:rPr>
              <w:t>亿元以上的大型市政基础设施工程。</w:t>
            </w:r>
          </w:p>
        </w:tc>
        <w:tc>
          <w:tcPr>
            <w:tcW w:w="1996" w:type="dxa"/>
            <w:vAlign w:val="center"/>
          </w:tcPr>
          <w:p w:rsidR="00D11DB0">
            <w:pPr>
              <w:spacing w:line="240" w:lineRule="auto"/>
              <w:jc w:val="center"/>
              <w:rPr>
                <w:rFonts w:cs="宋体"/>
              </w:rPr>
            </w:pPr>
            <w:r>
              <w:rPr>
                <w:rFonts w:cs="宋体" w:hint="eastAsia"/>
              </w:rPr>
              <w:t>不属于</w:t>
            </w:r>
            <w:r>
              <w:rPr>
                <w:rFonts w:cs="宋体" w:hint="eastAsia"/>
              </w:rPr>
              <w:t>大型</w:t>
            </w:r>
            <w:r>
              <w:rPr>
                <w:rFonts w:cs="宋体" w:hint="eastAsia"/>
              </w:rPr>
              <w:t>市政工程</w:t>
            </w:r>
          </w:p>
        </w:tc>
        <w:tc>
          <w:tcPr>
            <w:tcW w:w="1351" w:type="dxa"/>
            <w:vAlign w:val="center"/>
          </w:tcPr>
          <w:p w:rsidR="00D11DB0">
            <w:pPr>
              <w:spacing w:line="240" w:lineRule="auto"/>
              <w:rPr>
                <w:rFonts w:cs="宋体"/>
              </w:rPr>
            </w:pPr>
            <w:r>
              <w:rPr>
                <w:rFonts w:cs="宋体" w:hint="eastAsia"/>
              </w:rPr>
              <w:t>不需进行选址勘察</w:t>
            </w:r>
          </w:p>
        </w:tc>
      </w:tr>
      <w:tr>
        <w:tblPrEx>
          <w:tblW w:w="10138" w:type="dxa"/>
          <w:jc w:val="center"/>
          <w:tblLayout w:type="fixed"/>
          <w:tblCellMar>
            <w:top w:w="28" w:type="dxa"/>
            <w:left w:w="28" w:type="dxa"/>
            <w:bottom w:w="28" w:type="dxa"/>
            <w:right w:w="28" w:type="dxa"/>
          </w:tblCellMar>
          <w:tblLook w:val="04A0"/>
        </w:tblPrEx>
        <w:trPr>
          <w:trHeight w:val="774"/>
          <w:jc w:val="center"/>
        </w:trPr>
        <w:tc>
          <w:tcPr>
            <w:tcW w:w="1150" w:type="dxa"/>
            <w:vMerge/>
            <w:vAlign w:val="center"/>
          </w:tcPr>
          <w:p w:rsidR="00D11DB0">
            <w:pPr>
              <w:spacing w:line="240" w:lineRule="auto"/>
              <w:rPr>
                <w:rFonts w:cs="宋体"/>
              </w:rPr>
            </w:pPr>
          </w:p>
        </w:tc>
        <w:tc>
          <w:tcPr>
            <w:tcW w:w="899" w:type="dxa"/>
            <w:vAlign w:val="center"/>
          </w:tcPr>
          <w:p w:rsidR="00D11DB0">
            <w:pPr>
              <w:spacing w:line="240" w:lineRule="auto"/>
              <w:jc w:val="center"/>
              <w:rPr>
                <w:rFonts w:cs="宋体"/>
              </w:rPr>
            </w:pPr>
            <w:r>
              <w:rPr>
                <w:rFonts w:cs="宋体"/>
              </w:rPr>
              <w:t>2</w:t>
            </w:r>
          </w:p>
        </w:tc>
        <w:tc>
          <w:tcPr>
            <w:tcW w:w="4742" w:type="dxa"/>
            <w:vAlign w:val="center"/>
          </w:tcPr>
          <w:p w:rsidR="00D11DB0">
            <w:pPr>
              <w:spacing w:line="240" w:lineRule="auto"/>
              <w:rPr>
                <w:rFonts w:cs="宋体"/>
                <w:kern w:val="0"/>
              </w:rPr>
            </w:pPr>
            <w:r>
              <w:rPr>
                <w:rFonts w:cs="宋体" w:hint="eastAsia"/>
              </w:rPr>
              <w:t>大型工矿企业厂区整体迁建。</w:t>
            </w:r>
          </w:p>
        </w:tc>
        <w:tc>
          <w:tcPr>
            <w:tcW w:w="1996" w:type="dxa"/>
            <w:vAlign w:val="center"/>
          </w:tcPr>
          <w:p w:rsidR="00D11DB0">
            <w:pPr>
              <w:spacing w:line="240" w:lineRule="auto"/>
              <w:jc w:val="center"/>
              <w:rPr>
                <w:rFonts w:cs="宋体"/>
              </w:rPr>
            </w:pPr>
            <w:r>
              <w:rPr>
                <w:rFonts w:cs="宋体" w:hint="eastAsia"/>
              </w:rPr>
              <w:t>不属于大型工矿企业厂区</w:t>
            </w:r>
          </w:p>
        </w:tc>
        <w:tc>
          <w:tcPr>
            <w:tcW w:w="1351" w:type="dxa"/>
            <w:vAlign w:val="center"/>
          </w:tcPr>
          <w:p w:rsidR="00D11DB0">
            <w:pPr>
              <w:spacing w:line="240" w:lineRule="auto"/>
              <w:rPr>
                <w:rFonts w:cs="宋体"/>
              </w:rPr>
            </w:pPr>
            <w:r>
              <w:rPr>
                <w:rFonts w:cs="宋体" w:hint="eastAsia"/>
              </w:rPr>
              <w:t>不需进行选址勘察</w:t>
            </w:r>
          </w:p>
        </w:tc>
      </w:tr>
      <w:tr>
        <w:tblPrEx>
          <w:tblW w:w="10138" w:type="dxa"/>
          <w:jc w:val="center"/>
          <w:tblLayout w:type="fixed"/>
          <w:tblCellMar>
            <w:top w:w="28" w:type="dxa"/>
            <w:left w:w="28" w:type="dxa"/>
            <w:bottom w:w="28" w:type="dxa"/>
            <w:right w:w="28" w:type="dxa"/>
          </w:tblCellMar>
          <w:tblLook w:val="04A0"/>
        </w:tblPrEx>
        <w:trPr>
          <w:trHeight w:val="1479"/>
          <w:jc w:val="center"/>
        </w:trPr>
        <w:tc>
          <w:tcPr>
            <w:tcW w:w="1150" w:type="dxa"/>
            <w:vMerge/>
            <w:tcBorders>
              <w:bottom w:val="single" w:sz="2" w:space="0" w:color="auto"/>
            </w:tcBorders>
            <w:vAlign w:val="center"/>
          </w:tcPr>
          <w:p w:rsidR="00D11DB0">
            <w:pPr>
              <w:spacing w:line="240" w:lineRule="auto"/>
              <w:rPr>
                <w:rFonts w:cs="宋体"/>
              </w:rPr>
            </w:pPr>
          </w:p>
        </w:tc>
        <w:tc>
          <w:tcPr>
            <w:tcW w:w="899" w:type="dxa"/>
            <w:tcBorders>
              <w:bottom w:val="single" w:sz="2" w:space="0" w:color="auto"/>
            </w:tcBorders>
            <w:vAlign w:val="center"/>
          </w:tcPr>
          <w:p w:rsidR="00D11DB0">
            <w:pPr>
              <w:spacing w:line="240" w:lineRule="auto"/>
              <w:jc w:val="center"/>
              <w:rPr>
                <w:rFonts w:cs="宋体"/>
              </w:rPr>
            </w:pPr>
            <w:r>
              <w:rPr>
                <w:rFonts w:cs="宋体"/>
              </w:rPr>
              <w:t>3</w:t>
            </w:r>
          </w:p>
        </w:tc>
        <w:tc>
          <w:tcPr>
            <w:tcW w:w="4742" w:type="dxa"/>
            <w:tcBorders>
              <w:bottom w:val="single" w:sz="2" w:space="0" w:color="auto"/>
            </w:tcBorders>
            <w:vAlign w:val="center"/>
          </w:tcPr>
          <w:p w:rsidR="00D11DB0">
            <w:pPr>
              <w:spacing w:line="240" w:lineRule="auto"/>
              <w:rPr>
                <w:rFonts w:cs="宋体"/>
                <w:kern w:val="0"/>
              </w:rPr>
            </w:pPr>
            <w:r>
              <w:rPr>
                <w:rFonts w:cs="宋体" w:hint="eastAsia"/>
              </w:rPr>
              <w:t>城市轨道交通线路、长度大于</w:t>
            </w:r>
            <w:r>
              <w:rPr>
                <w:rFonts w:cs="宋体"/>
              </w:rPr>
              <w:t>1000m</w:t>
            </w:r>
            <w:r>
              <w:rPr>
                <w:rFonts w:cs="宋体" w:hint="eastAsia"/>
              </w:rPr>
              <w:t>的越岭隧道和跨越长江、嘉陵江、乌江等江底隧道和大型桥梁等需进行多方案比选的大型市政基础设施工程。</w:t>
            </w:r>
          </w:p>
        </w:tc>
        <w:tc>
          <w:tcPr>
            <w:tcW w:w="1996" w:type="dxa"/>
            <w:tcBorders>
              <w:bottom w:val="single" w:sz="2" w:space="0" w:color="auto"/>
            </w:tcBorders>
            <w:vAlign w:val="center"/>
          </w:tcPr>
          <w:p w:rsidR="00D11DB0">
            <w:pPr>
              <w:spacing w:line="240" w:lineRule="auto"/>
              <w:jc w:val="center"/>
              <w:rPr>
                <w:rFonts w:cs="宋体"/>
              </w:rPr>
            </w:pPr>
            <w:r>
              <w:rPr>
                <w:rFonts w:cs="宋体"/>
              </w:rPr>
              <w:t>/</w:t>
            </w:r>
          </w:p>
        </w:tc>
        <w:tc>
          <w:tcPr>
            <w:tcW w:w="1351" w:type="dxa"/>
            <w:tcBorders>
              <w:bottom w:val="single" w:sz="2" w:space="0" w:color="auto"/>
            </w:tcBorders>
            <w:vAlign w:val="center"/>
          </w:tcPr>
          <w:p w:rsidR="00D11DB0">
            <w:pPr>
              <w:spacing w:line="240" w:lineRule="auto"/>
              <w:rPr>
                <w:rFonts w:cs="宋体"/>
              </w:rPr>
            </w:pPr>
            <w:r>
              <w:rPr>
                <w:rFonts w:cs="宋体" w:hint="eastAsia"/>
              </w:rPr>
              <w:t>不需进行选址勘察</w:t>
            </w:r>
          </w:p>
        </w:tc>
      </w:tr>
    </w:tbl>
    <w:p w:rsidR="00D11DB0">
      <w:pPr>
        <w:widowControl/>
        <w:spacing w:line="240" w:lineRule="auto"/>
        <w:jc w:val="center"/>
        <w:rPr>
          <w:rFonts w:cs="宋体"/>
          <w:b/>
          <w:kern w:val="0"/>
        </w:rPr>
      </w:pPr>
    </w:p>
    <w:p w:rsidR="00D11DB0">
      <w:pPr>
        <w:widowControl/>
        <w:spacing w:line="240" w:lineRule="auto"/>
        <w:jc w:val="center"/>
        <w:rPr>
          <w:rFonts w:cs="宋体"/>
          <w:b/>
          <w:kern w:val="0"/>
        </w:rPr>
      </w:pPr>
      <w:r>
        <w:rPr>
          <w:rFonts w:cs="宋体" w:hint="eastAsia"/>
          <w:b/>
          <w:kern w:val="0"/>
        </w:rPr>
        <w:t>表</w:t>
      </w:r>
      <w:r>
        <w:rPr>
          <w:rFonts w:cs="宋体"/>
          <w:b/>
          <w:kern w:val="0"/>
        </w:rPr>
        <w:t xml:space="preserve">1.4-2  </w:t>
      </w:r>
      <w:r>
        <w:rPr>
          <w:rFonts w:cs="宋体" w:hint="eastAsia"/>
          <w:b/>
          <w:kern w:val="0"/>
        </w:rPr>
        <w:t>重庆市房屋建筑和市政基础设施工程勘察阶段（初步勘察）判定</w:t>
      </w:r>
    </w:p>
    <w:tbl>
      <w:tblPr>
        <w:tblStyle w:val="TableNormal"/>
        <w:tblW w:w="99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28" w:type="dxa"/>
          <w:left w:w="28" w:type="dxa"/>
          <w:bottom w:w="28" w:type="dxa"/>
          <w:right w:w="28" w:type="dxa"/>
        </w:tblCellMar>
        <w:tblLook w:val="04A0"/>
      </w:tblPr>
      <w:tblGrid>
        <w:gridCol w:w="862"/>
        <w:gridCol w:w="408"/>
        <w:gridCol w:w="4827"/>
        <w:gridCol w:w="2290"/>
        <w:gridCol w:w="1513"/>
      </w:tblGrid>
      <w:tr>
        <w:tblPrEx>
          <w:tblW w:w="99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28" w:type="dxa"/>
            <w:left w:w="28" w:type="dxa"/>
            <w:bottom w:w="28" w:type="dxa"/>
            <w:right w:w="28" w:type="dxa"/>
          </w:tblCellMar>
          <w:tblLook w:val="04A0"/>
        </w:tblPrEx>
        <w:trPr>
          <w:trHeight w:val="866"/>
          <w:jc w:val="center"/>
        </w:trPr>
        <w:tc>
          <w:tcPr>
            <w:tcW w:w="1270" w:type="dxa"/>
            <w:gridSpan w:val="2"/>
            <w:vAlign w:val="center"/>
          </w:tcPr>
          <w:p w:rsidR="00D11DB0">
            <w:pPr>
              <w:spacing w:line="240" w:lineRule="auto"/>
              <w:jc w:val="center"/>
              <w:rPr>
                <w:rFonts w:cs="宋体"/>
                <w:kern w:val="0"/>
              </w:rPr>
            </w:pPr>
            <w:r>
              <w:rPr>
                <w:rFonts w:cs="宋体" w:hint="eastAsia"/>
                <w:kern w:val="0"/>
              </w:rPr>
              <w:t>判定款项</w:t>
            </w:r>
          </w:p>
        </w:tc>
        <w:tc>
          <w:tcPr>
            <w:tcW w:w="4827" w:type="dxa"/>
            <w:vAlign w:val="center"/>
          </w:tcPr>
          <w:p w:rsidR="00D11DB0">
            <w:pPr>
              <w:spacing w:line="240" w:lineRule="auto"/>
              <w:jc w:val="center"/>
              <w:rPr>
                <w:rFonts w:cs="宋体"/>
                <w:kern w:val="0"/>
              </w:rPr>
            </w:pPr>
            <w:r>
              <w:rPr>
                <w:rFonts w:cs="宋体" w:hint="eastAsia"/>
                <w:kern w:val="0"/>
              </w:rPr>
              <w:t>判定条件</w:t>
            </w:r>
          </w:p>
        </w:tc>
        <w:tc>
          <w:tcPr>
            <w:tcW w:w="2290" w:type="dxa"/>
            <w:vAlign w:val="center"/>
          </w:tcPr>
          <w:p w:rsidR="00D11DB0">
            <w:pPr>
              <w:spacing w:line="240" w:lineRule="auto"/>
              <w:jc w:val="center"/>
              <w:rPr>
                <w:rFonts w:cs="宋体"/>
                <w:kern w:val="0"/>
              </w:rPr>
            </w:pPr>
            <w:r>
              <w:rPr>
                <w:rFonts w:cs="宋体" w:hint="eastAsia"/>
                <w:kern w:val="0"/>
              </w:rPr>
              <w:t>对应判定条件的场地及工程指标</w:t>
            </w:r>
          </w:p>
        </w:tc>
        <w:tc>
          <w:tcPr>
            <w:tcW w:w="1513" w:type="dxa"/>
            <w:vAlign w:val="center"/>
          </w:tcPr>
          <w:p w:rsidR="00D11DB0">
            <w:pPr>
              <w:spacing w:line="240" w:lineRule="auto"/>
              <w:jc w:val="center"/>
              <w:rPr>
                <w:rFonts w:cs="宋体"/>
                <w:kern w:val="0"/>
              </w:rPr>
            </w:pPr>
            <w:r>
              <w:rPr>
                <w:rFonts w:cs="宋体" w:hint="eastAsia"/>
                <w:kern w:val="0"/>
              </w:rPr>
              <w:t>判定结果</w:t>
            </w:r>
          </w:p>
        </w:tc>
      </w:tr>
      <w:tr>
        <w:tblPrEx>
          <w:tblW w:w="9900" w:type="dxa"/>
          <w:jc w:val="center"/>
          <w:tblLayout w:type="fixed"/>
          <w:tblCellMar>
            <w:top w:w="28" w:type="dxa"/>
            <w:left w:w="28" w:type="dxa"/>
            <w:bottom w:w="28" w:type="dxa"/>
            <w:right w:w="28" w:type="dxa"/>
          </w:tblCellMar>
          <w:tblLook w:val="04A0"/>
        </w:tblPrEx>
        <w:trPr>
          <w:trHeight w:val="739"/>
          <w:jc w:val="center"/>
        </w:trPr>
        <w:tc>
          <w:tcPr>
            <w:tcW w:w="862" w:type="dxa"/>
            <w:vAlign w:val="center"/>
          </w:tcPr>
          <w:p w:rsidR="00D11DB0">
            <w:pPr>
              <w:spacing w:line="240" w:lineRule="auto"/>
              <w:jc w:val="center"/>
              <w:rPr>
                <w:rFonts w:cs="宋体"/>
              </w:rPr>
            </w:pPr>
            <w:r>
              <w:rPr>
                <w:rFonts w:cs="宋体" w:hint="eastAsia"/>
              </w:rPr>
              <w:t>场地及项目</w:t>
            </w:r>
          </w:p>
        </w:tc>
        <w:tc>
          <w:tcPr>
            <w:tcW w:w="408" w:type="dxa"/>
            <w:vAlign w:val="center"/>
          </w:tcPr>
          <w:p w:rsidR="00D11DB0">
            <w:pPr>
              <w:spacing w:line="240" w:lineRule="auto"/>
              <w:jc w:val="center"/>
              <w:rPr>
                <w:rFonts w:cs="宋体"/>
              </w:rPr>
            </w:pPr>
            <w:r>
              <w:rPr>
                <w:rFonts w:cs="宋体"/>
              </w:rPr>
              <w:t>1</w:t>
            </w:r>
          </w:p>
        </w:tc>
        <w:tc>
          <w:tcPr>
            <w:tcW w:w="4827" w:type="dxa"/>
            <w:vAlign w:val="center"/>
          </w:tcPr>
          <w:p w:rsidR="00D11DB0">
            <w:pPr>
              <w:spacing w:line="240" w:lineRule="auto"/>
              <w:rPr>
                <w:rFonts w:cs="宋体"/>
              </w:rPr>
            </w:pPr>
            <w:r>
              <w:rPr>
                <w:rFonts w:cs="宋体" w:hint="eastAsia"/>
              </w:rPr>
              <w:t>在复杂场地上建设工程安全等级为一级的建设项目。</w:t>
            </w:r>
          </w:p>
        </w:tc>
        <w:tc>
          <w:tcPr>
            <w:tcW w:w="2290" w:type="dxa"/>
            <w:vAlign w:val="center"/>
          </w:tcPr>
          <w:p w:rsidR="00D11DB0">
            <w:pPr>
              <w:spacing w:line="240" w:lineRule="auto"/>
              <w:jc w:val="center"/>
              <w:rPr>
                <w:rFonts w:cs="宋体"/>
              </w:rPr>
            </w:pPr>
            <w:r>
              <w:rPr>
                <w:rFonts w:cs="宋体" w:hint="eastAsia"/>
              </w:rPr>
              <w:t>安全等级为三级</w:t>
            </w:r>
          </w:p>
        </w:tc>
        <w:tc>
          <w:tcPr>
            <w:tcW w:w="1513" w:type="dxa"/>
            <w:vAlign w:val="center"/>
          </w:tcPr>
          <w:p w:rsidR="00D11DB0">
            <w:pPr>
              <w:spacing w:line="240" w:lineRule="auto"/>
              <w:rPr>
                <w:rFonts w:cs="宋体"/>
              </w:rPr>
            </w:pPr>
            <w:r>
              <w:rPr>
                <w:rFonts w:cs="宋体" w:hint="eastAsia"/>
              </w:rPr>
              <w:t>不需进行初步勘察</w:t>
            </w:r>
          </w:p>
        </w:tc>
      </w:tr>
      <w:tr>
        <w:tblPrEx>
          <w:tblW w:w="9900" w:type="dxa"/>
          <w:jc w:val="center"/>
          <w:tblLayout w:type="fixed"/>
          <w:tblCellMar>
            <w:top w:w="28" w:type="dxa"/>
            <w:left w:w="28" w:type="dxa"/>
            <w:bottom w:w="28" w:type="dxa"/>
            <w:right w:w="28" w:type="dxa"/>
          </w:tblCellMar>
          <w:tblLook w:val="04A0"/>
        </w:tblPrEx>
        <w:trPr>
          <w:trHeight w:val="1264"/>
          <w:jc w:val="center"/>
        </w:trPr>
        <w:tc>
          <w:tcPr>
            <w:tcW w:w="862" w:type="dxa"/>
            <w:vMerge w:val="restart"/>
            <w:vAlign w:val="center"/>
          </w:tcPr>
          <w:p w:rsidR="00D11DB0">
            <w:pPr>
              <w:spacing w:line="240" w:lineRule="auto"/>
              <w:jc w:val="center"/>
              <w:rPr>
                <w:rFonts w:cs="宋体"/>
              </w:rPr>
            </w:pPr>
            <w:r>
              <w:rPr>
                <w:rFonts w:cs="宋体" w:hint="eastAsia"/>
              </w:rPr>
              <w:t>其他建设场地</w:t>
            </w:r>
          </w:p>
        </w:tc>
        <w:tc>
          <w:tcPr>
            <w:tcW w:w="408" w:type="dxa"/>
            <w:vAlign w:val="center"/>
          </w:tcPr>
          <w:p w:rsidR="00D11DB0">
            <w:pPr>
              <w:spacing w:line="240" w:lineRule="auto"/>
              <w:jc w:val="center"/>
              <w:rPr>
                <w:rFonts w:cs="宋体"/>
              </w:rPr>
            </w:pPr>
            <w:r>
              <w:rPr>
                <w:rFonts w:cs="宋体"/>
              </w:rPr>
              <w:t>1</w:t>
            </w:r>
          </w:p>
        </w:tc>
        <w:tc>
          <w:tcPr>
            <w:tcW w:w="4827" w:type="dxa"/>
            <w:vAlign w:val="center"/>
          </w:tcPr>
          <w:p w:rsidR="00D11DB0">
            <w:pPr>
              <w:spacing w:line="240" w:lineRule="auto"/>
              <w:rPr>
                <w:rFonts w:cs="宋体"/>
              </w:rPr>
            </w:pPr>
            <w:r>
              <w:rPr>
                <w:rFonts w:cs="宋体" w:hint="eastAsia"/>
              </w:rPr>
              <w:t>危岩崩塌、滑坡、泥石流、岩溶塌陷等不良地质作用较为发育，且其影响面积占建设场地</w:t>
            </w:r>
            <w:r>
              <w:rPr>
                <w:rFonts w:cs="宋体"/>
              </w:rPr>
              <w:t>30%</w:t>
            </w:r>
            <w:r>
              <w:rPr>
                <w:rFonts w:cs="宋体" w:hint="eastAsia"/>
              </w:rPr>
              <w:t>及以上的建设场地。</w:t>
            </w:r>
          </w:p>
        </w:tc>
        <w:tc>
          <w:tcPr>
            <w:tcW w:w="2290" w:type="dxa"/>
            <w:vAlign w:val="center"/>
          </w:tcPr>
          <w:p w:rsidR="00D11DB0">
            <w:pPr>
              <w:spacing w:line="240" w:lineRule="auto"/>
              <w:jc w:val="center"/>
              <w:rPr>
                <w:rFonts w:cs="宋体"/>
              </w:rPr>
            </w:pPr>
            <w:r>
              <w:rPr>
                <w:rFonts w:cs="宋体"/>
              </w:rPr>
              <w:t>/</w:t>
            </w:r>
          </w:p>
        </w:tc>
        <w:tc>
          <w:tcPr>
            <w:tcW w:w="1513" w:type="dxa"/>
            <w:vAlign w:val="center"/>
          </w:tcPr>
          <w:p w:rsidR="00D11DB0">
            <w:pPr>
              <w:spacing w:line="240" w:lineRule="auto"/>
              <w:rPr>
                <w:rFonts w:cs="宋体"/>
              </w:rPr>
            </w:pPr>
            <w:r>
              <w:rPr>
                <w:rFonts w:cs="宋体" w:hint="eastAsia"/>
              </w:rPr>
              <w:t>不需进行初步勘察</w:t>
            </w:r>
          </w:p>
        </w:tc>
      </w:tr>
      <w:tr>
        <w:tblPrEx>
          <w:tblW w:w="9900" w:type="dxa"/>
          <w:jc w:val="center"/>
          <w:tblLayout w:type="fixed"/>
          <w:tblCellMar>
            <w:top w:w="28" w:type="dxa"/>
            <w:left w:w="28" w:type="dxa"/>
            <w:bottom w:w="28" w:type="dxa"/>
            <w:right w:w="28" w:type="dxa"/>
          </w:tblCellMar>
          <w:tblLook w:val="04A0"/>
        </w:tblPrEx>
        <w:trPr>
          <w:trHeight w:val="1242"/>
          <w:jc w:val="center"/>
        </w:trPr>
        <w:tc>
          <w:tcPr>
            <w:tcW w:w="862" w:type="dxa"/>
            <w:vMerge/>
            <w:vAlign w:val="center"/>
          </w:tcPr>
          <w:p w:rsidR="00D11DB0">
            <w:pPr>
              <w:spacing w:line="240" w:lineRule="auto"/>
              <w:jc w:val="center"/>
              <w:rPr>
                <w:rFonts w:cs="宋体"/>
              </w:rPr>
            </w:pPr>
          </w:p>
        </w:tc>
        <w:tc>
          <w:tcPr>
            <w:tcW w:w="408" w:type="dxa"/>
            <w:vAlign w:val="center"/>
          </w:tcPr>
          <w:p w:rsidR="00D11DB0">
            <w:pPr>
              <w:spacing w:line="240" w:lineRule="auto"/>
              <w:jc w:val="center"/>
              <w:rPr>
                <w:rFonts w:cs="宋体"/>
              </w:rPr>
            </w:pPr>
            <w:r>
              <w:rPr>
                <w:rFonts w:cs="宋体"/>
              </w:rPr>
              <w:t>2</w:t>
            </w:r>
          </w:p>
        </w:tc>
        <w:tc>
          <w:tcPr>
            <w:tcW w:w="4827" w:type="dxa"/>
            <w:vAlign w:val="center"/>
          </w:tcPr>
          <w:p w:rsidR="00D11DB0">
            <w:pPr>
              <w:spacing w:line="240" w:lineRule="auto"/>
              <w:rPr>
                <w:rFonts w:cs="宋体"/>
              </w:rPr>
            </w:pPr>
            <w:r>
              <w:rPr>
                <w:rFonts w:cs="宋体" w:hint="eastAsia"/>
              </w:rPr>
              <w:t>场地地形坡角大于</w:t>
            </w:r>
            <w:r>
              <w:rPr>
                <w:rFonts w:cs="宋体"/>
              </w:rPr>
              <w:t>30</w:t>
            </w:r>
            <w:r>
              <w:rPr>
                <w:rFonts w:cs="宋体" w:hint="eastAsia"/>
              </w:rPr>
              <w:t>°的自然土坡或地形坡角大于</w:t>
            </w:r>
            <w:r>
              <w:rPr>
                <w:rFonts w:cs="宋体"/>
              </w:rPr>
              <w:t>60</w:t>
            </w:r>
            <w:r>
              <w:rPr>
                <w:rFonts w:cs="宋体" w:hint="eastAsia"/>
              </w:rPr>
              <w:t>°的自然岩坡，且其影响面积占建设场地</w:t>
            </w:r>
            <w:r>
              <w:rPr>
                <w:rFonts w:cs="宋体"/>
              </w:rPr>
              <w:t>50%</w:t>
            </w:r>
            <w:r>
              <w:rPr>
                <w:rFonts w:cs="宋体" w:hint="eastAsia"/>
              </w:rPr>
              <w:t>及以上的建设场地。</w:t>
            </w:r>
          </w:p>
        </w:tc>
        <w:tc>
          <w:tcPr>
            <w:tcW w:w="2290" w:type="dxa"/>
            <w:vAlign w:val="center"/>
          </w:tcPr>
          <w:p w:rsidR="00D11DB0">
            <w:pPr>
              <w:spacing w:line="240" w:lineRule="auto"/>
              <w:jc w:val="center"/>
              <w:rPr>
                <w:rFonts w:cs="宋体"/>
              </w:rPr>
            </w:pPr>
            <w:r>
              <w:rPr>
                <w:rFonts w:cs="宋体" w:hint="eastAsia"/>
              </w:rPr>
              <w:t>场地平整</w:t>
            </w:r>
          </w:p>
        </w:tc>
        <w:tc>
          <w:tcPr>
            <w:tcW w:w="1513" w:type="dxa"/>
            <w:vAlign w:val="center"/>
          </w:tcPr>
          <w:p w:rsidR="00D11DB0">
            <w:pPr>
              <w:spacing w:line="240" w:lineRule="auto"/>
              <w:rPr>
                <w:rFonts w:cs="宋体"/>
              </w:rPr>
            </w:pPr>
            <w:r>
              <w:rPr>
                <w:rFonts w:cs="宋体" w:hint="eastAsia"/>
              </w:rPr>
              <w:t>不需进行初步勘察</w:t>
            </w:r>
          </w:p>
        </w:tc>
      </w:tr>
      <w:tr>
        <w:tblPrEx>
          <w:tblW w:w="9900" w:type="dxa"/>
          <w:jc w:val="center"/>
          <w:tblLayout w:type="fixed"/>
          <w:tblCellMar>
            <w:top w:w="28" w:type="dxa"/>
            <w:left w:w="28" w:type="dxa"/>
            <w:bottom w:w="28" w:type="dxa"/>
            <w:right w:w="28" w:type="dxa"/>
          </w:tblCellMar>
          <w:tblLook w:val="04A0"/>
        </w:tblPrEx>
        <w:trPr>
          <w:trHeight w:val="695"/>
          <w:jc w:val="center"/>
        </w:trPr>
        <w:tc>
          <w:tcPr>
            <w:tcW w:w="862" w:type="dxa"/>
            <w:vMerge/>
            <w:vAlign w:val="center"/>
          </w:tcPr>
          <w:p w:rsidR="00D11DB0">
            <w:pPr>
              <w:spacing w:line="240" w:lineRule="auto"/>
              <w:jc w:val="center"/>
              <w:rPr>
                <w:rFonts w:cs="宋体"/>
              </w:rPr>
            </w:pPr>
          </w:p>
        </w:tc>
        <w:tc>
          <w:tcPr>
            <w:tcW w:w="408" w:type="dxa"/>
            <w:vAlign w:val="center"/>
          </w:tcPr>
          <w:p w:rsidR="00D11DB0">
            <w:pPr>
              <w:spacing w:line="240" w:lineRule="auto"/>
              <w:jc w:val="center"/>
              <w:rPr>
                <w:rFonts w:cs="宋体"/>
              </w:rPr>
            </w:pPr>
            <w:r>
              <w:rPr>
                <w:rFonts w:cs="宋体"/>
              </w:rPr>
              <w:t xml:space="preserve">  3</w:t>
            </w:r>
          </w:p>
        </w:tc>
        <w:tc>
          <w:tcPr>
            <w:tcW w:w="4827" w:type="dxa"/>
            <w:vAlign w:val="center"/>
          </w:tcPr>
          <w:p w:rsidR="00D11DB0">
            <w:pPr>
              <w:spacing w:line="240" w:lineRule="auto"/>
              <w:rPr>
                <w:rFonts w:cs="宋体"/>
              </w:rPr>
            </w:pPr>
            <w:r>
              <w:rPr>
                <w:rFonts w:cs="宋体" w:hint="eastAsia"/>
              </w:rPr>
              <w:t>三峡库区</w:t>
            </w:r>
            <w:r>
              <w:rPr>
                <w:rFonts w:cs="宋体"/>
              </w:rPr>
              <w:t>175m</w:t>
            </w:r>
            <w:r>
              <w:rPr>
                <w:rFonts w:cs="宋体" w:hint="eastAsia"/>
              </w:rPr>
              <w:t>蓄水位（吴淞高程）岸线外侧水平距离</w:t>
            </w:r>
            <w:r>
              <w:rPr>
                <w:rFonts w:cs="宋体"/>
              </w:rPr>
              <w:t>100</w:t>
            </w:r>
            <w:r>
              <w:rPr>
                <w:rFonts w:cs="宋体" w:hint="eastAsia"/>
              </w:rPr>
              <w:t>米范围内的建设场地。</w:t>
            </w:r>
          </w:p>
        </w:tc>
        <w:tc>
          <w:tcPr>
            <w:tcW w:w="2290" w:type="dxa"/>
            <w:vAlign w:val="center"/>
          </w:tcPr>
          <w:p w:rsidR="00D11DB0">
            <w:pPr>
              <w:spacing w:line="240" w:lineRule="auto"/>
              <w:rPr>
                <w:rFonts w:cs="宋体"/>
              </w:rPr>
            </w:pPr>
            <w:r>
              <w:rPr>
                <w:rFonts w:cs="宋体" w:hint="eastAsia"/>
              </w:rPr>
              <w:t>场地不在三峡库区范围</w:t>
            </w:r>
          </w:p>
        </w:tc>
        <w:tc>
          <w:tcPr>
            <w:tcW w:w="1513" w:type="dxa"/>
            <w:vAlign w:val="center"/>
          </w:tcPr>
          <w:p w:rsidR="00D11DB0">
            <w:pPr>
              <w:spacing w:line="240" w:lineRule="auto"/>
              <w:rPr>
                <w:rFonts w:cs="宋体"/>
              </w:rPr>
            </w:pPr>
            <w:r>
              <w:rPr>
                <w:rFonts w:cs="宋体" w:hint="eastAsia"/>
              </w:rPr>
              <w:t>不需进行初步勘察</w:t>
            </w:r>
          </w:p>
        </w:tc>
      </w:tr>
      <w:tr>
        <w:tblPrEx>
          <w:tblW w:w="9900" w:type="dxa"/>
          <w:jc w:val="center"/>
          <w:tblLayout w:type="fixed"/>
          <w:tblCellMar>
            <w:top w:w="28" w:type="dxa"/>
            <w:left w:w="28" w:type="dxa"/>
            <w:bottom w:w="28" w:type="dxa"/>
            <w:right w:w="28" w:type="dxa"/>
          </w:tblCellMar>
          <w:tblLook w:val="04A0"/>
        </w:tblPrEx>
        <w:trPr>
          <w:trHeight w:val="1200"/>
          <w:jc w:val="center"/>
        </w:trPr>
        <w:tc>
          <w:tcPr>
            <w:tcW w:w="862" w:type="dxa"/>
            <w:vMerge/>
            <w:vAlign w:val="center"/>
          </w:tcPr>
          <w:p w:rsidR="00D11DB0">
            <w:pPr>
              <w:spacing w:line="240" w:lineRule="auto"/>
              <w:jc w:val="center"/>
              <w:rPr>
                <w:rFonts w:cs="宋体"/>
              </w:rPr>
            </w:pPr>
          </w:p>
        </w:tc>
        <w:tc>
          <w:tcPr>
            <w:tcW w:w="408" w:type="dxa"/>
            <w:vAlign w:val="center"/>
          </w:tcPr>
          <w:p w:rsidR="00D11DB0">
            <w:pPr>
              <w:spacing w:line="240" w:lineRule="auto"/>
              <w:jc w:val="center"/>
              <w:rPr>
                <w:rFonts w:cs="宋体"/>
              </w:rPr>
            </w:pPr>
            <w:r>
              <w:rPr>
                <w:rFonts w:cs="宋体"/>
              </w:rPr>
              <w:t>4</w:t>
            </w:r>
          </w:p>
        </w:tc>
        <w:tc>
          <w:tcPr>
            <w:tcW w:w="4827" w:type="dxa"/>
            <w:vAlign w:val="center"/>
          </w:tcPr>
          <w:p w:rsidR="00D11DB0">
            <w:pPr>
              <w:spacing w:line="240" w:lineRule="auto"/>
              <w:rPr>
                <w:rFonts w:cs="宋体"/>
              </w:rPr>
            </w:pPr>
            <w:r>
              <w:rPr>
                <w:rFonts w:cs="宋体" w:hint="eastAsia"/>
              </w:rPr>
              <w:t>存在矿产采空区或地下洞室，且采空区或地下洞顶距离拟建工程最底面小于</w:t>
            </w:r>
            <w:r>
              <w:rPr>
                <w:rFonts w:cs="宋体"/>
              </w:rPr>
              <w:t>2</w:t>
            </w:r>
            <w:r>
              <w:rPr>
                <w:rFonts w:cs="宋体" w:hint="eastAsia"/>
              </w:rPr>
              <w:t>倍洞跨的建设场地。</w:t>
            </w:r>
          </w:p>
        </w:tc>
        <w:tc>
          <w:tcPr>
            <w:tcW w:w="2290" w:type="dxa"/>
            <w:vAlign w:val="center"/>
          </w:tcPr>
          <w:p w:rsidR="00D11DB0">
            <w:pPr>
              <w:spacing w:line="240" w:lineRule="auto"/>
              <w:jc w:val="center"/>
              <w:rPr>
                <w:rFonts w:cs="宋体"/>
              </w:rPr>
            </w:pPr>
            <w:r>
              <w:rPr>
                <w:rFonts w:cs="宋体" w:hint="eastAsia"/>
              </w:rPr>
              <w:t>无</w:t>
            </w:r>
          </w:p>
        </w:tc>
        <w:tc>
          <w:tcPr>
            <w:tcW w:w="1513" w:type="dxa"/>
            <w:vAlign w:val="center"/>
          </w:tcPr>
          <w:p w:rsidR="00D11DB0">
            <w:pPr>
              <w:spacing w:line="240" w:lineRule="auto"/>
              <w:rPr>
                <w:rFonts w:cs="宋体"/>
              </w:rPr>
            </w:pPr>
            <w:r>
              <w:rPr>
                <w:rFonts w:cs="宋体" w:hint="eastAsia"/>
              </w:rPr>
              <w:t>不需进行初步勘察</w:t>
            </w:r>
          </w:p>
        </w:tc>
      </w:tr>
      <w:tr>
        <w:tblPrEx>
          <w:tblW w:w="9900" w:type="dxa"/>
          <w:jc w:val="center"/>
          <w:tblLayout w:type="fixed"/>
          <w:tblCellMar>
            <w:top w:w="28" w:type="dxa"/>
            <w:left w:w="28" w:type="dxa"/>
            <w:bottom w:w="28" w:type="dxa"/>
            <w:right w:w="28" w:type="dxa"/>
          </w:tblCellMar>
          <w:tblLook w:val="04A0"/>
        </w:tblPrEx>
        <w:trPr>
          <w:trHeight w:val="824"/>
          <w:jc w:val="center"/>
        </w:trPr>
        <w:tc>
          <w:tcPr>
            <w:tcW w:w="862" w:type="dxa"/>
            <w:vMerge w:val="restart"/>
            <w:vAlign w:val="center"/>
          </w:tcPr>
          <w:p w:rsidR="00D11DB0">
            <w:pPr>
              <w:spacing w:line="240" w:lineRule="auto"/>
              <w:jc w:val="center"/>
              <w:rPr>
                <w:rFonts w:cs="宋体"/>
              </w:rPr>
            </w:pPr>
            <w:r>
              <w:rPr>
                <w:rFonts w:cs="宋体" w:hint="eastAsia"/>
              </w:rPr>
              <w:t>其他建设项目</w:t>
            </w:r>
          </w:p>
        </w:tc>
        <w:tc>
          <w:tcPr>
            <w:tcW w:w="408" w:type="dxa"/>
            <w:vAlign w:val="center"/>
          </w:tcPr>
          <w:p w:rsidR="00D11DB0">
            <w:pPr>
              <w:spacing w:line="240" w:lineRule="auto"/>
              <w:jc w:val="center"/>
              <w:rPr>
                <w:rFonts w:cs="宋体"/>
              </w:rPr>
            </w:pPr>
            <w:r>
              <w:rPr>
                <w:rFonts w:cs="宋体"/>
              </w:rPr>
              <w:t>1</w:t>
            </w:r>
          </w:p>
        </w:tc>
        <w:tc>
          <w:tcPr>
            <w:tcW w:w="4827" w:type="dxa"/>
            <w:vAlign w:val="center"/>
          </w:tcPr>
          <w:p w:rsidR="00D11DB0">
            <w:pPr>
              <w:spacing w:line="240" w:lineRule="auto"/>
              <w:rPr>
                <w:rFonts w:cs="宋体"/>
              </w:rPr>
            </w:pPr>
            <w:r>
              <w:rPr>
                <w:rFonts w:cs="宋体" w:hint="eastAsia"/>
              </w:rPr>
              <w:t>总建筑规模大于</w:t>
            </w:r>
            <w:r>
              <w:rPr>
                <w:rFonts w:cs="宋体"/>
              </w:rPr>
              <w:t>50</w:t>
            </w:r>
            <w:r>
              <w:rPr>
                <w:rFonts w:cs="宋体" w:hint="eastAsia"/>
              </w:rPr>
              <w:t>万</w:t>
            </w:r>
            <w:r>
              <w:rPr>
                <w:rFonts w:cs="宋体"/>
              </w:rPr>
              <w:t>m</w:t>
            </w:r>
            <w:r>
              <w:rPr>
                <w:rFonts w:cs="宋体"/>
                <w:vertAlign w:val="superscript"/>
              </w:rPr>
              <w:t>2</w:t>
            </w:r>
            <w:r>
              <w:rPr>
                <w:rFonts w:cs="宋体" w:hint="eastAsia"/>
              </w:rPr>
              <w:t>且高层建筑规模占总建筑规模的比例超过</w:t>
            </w:r>
            <w:r>
              <w:rPr>
                <w:rFonts w:cs="宋体"/>
              </w:rPr>
              <w:t>70%</w:t>
            </w:r>
            <w:r>
              <w:rPr>
                <w:rFonts w:cs="宋体" w:hint="eastAsia"/>
              </w:rPr>
              <w:t>的大型住宅小区。</w:t>
            </w:r>
          </w:p>
        </w:tc>
        <w:tc>
          <w:tcPr>
            <w:tcW w:w="2290" w:type="dxa"/>
            <w:vAlign w:val="center"/>
          </w:tcPr>
          <w:p w:rsidR="00D11DB0">
            <w:pPr>
              <w:spacing w:line="240" w:lineRule="auto"/>
              <w:jc w:val="center"/>
              <w:rPr>
                <w:rFonts w:cs="宋体"/>
              </w:rPr>
            </w:pPr>
            <w:r>
              <w:rPr>
                <w:rFonts w:cs="宋体"/>
              </w:rPr>
              <w:t>/</w:t>
            </w:r>
          </w:p>
        </w:tc>
        <w:tc>
          <w:tcPr>
            <w:tcW w:w="1513" w:type="dxa"/>
            <w:vAlign w:val="center"/>
          </w:tcPr>
          <w:p w:rsidR="00D11DB0">
            <w:pPr>
              <w:spacing w:line="240" w:lineRule="auto"/>
              <w:rPr>
                <w:rFonts w:cs="宋体"/>
              </w:rPr>
            </w:pPr>
            <w:r>
              <w:rPr>
                <w:rFonts w:cs="宋体" w:hint="eastAsia"/>
              </w:rPr>
              <w:t>不需进行初步勘察</w:t>
            </w:r>
          </w:p>
        </w:tc>
      </w:tr>
      <w:tr>
        <w:tblPrEx>
          <w:tblW w:w="9900" w:type="dxa"/>
          <w:jc w:val="center"/>
          <w:tblLayout w:type="fixed"/>
          <w:tblCellMar>
            <w:top w:w="28" w:type="dxa"/>
            <w:left w:w="28" w:type="dxa"/>
            <w:bottom w:w="28" w:type="dxa"/>
            <w:right w:w="28" w:type="dxa"/>
          </w:tblCellMar>
          <w:tblLook w:val="04A0"/>
        </w:tblPrEx>
        <w:trPr>
          <w:trHeight w:val="566"/>
          <w:jc w:val="center"/>
        </w:trPr>
        <w:tc>
          <w:tcPr>
            <w:tcW w:w="862" w:type="dxa"/>
            <w:vMerge/>
            <w:vAlign w:val="center"/>
          </w:tcPr>
          <w:p w:rsidR="00D11DB0">
            <w:pPr>
              <w:spacing w:line="240" w:lineRule="auto"/>
              <w:jc w:val="center"/>
              <w:rPr>
                <w:rFonts w:cs="宋体"/>
              </w:rPr>
            </w:pPr>
          </w:p>
        </w:tc>
        <w:tc>
          <w:tcPr>
            <w:tcW w:w="408" w:type="dxa"/>
            <w:vAlign w:val="center"/>
          </w:tcPr>
          <w:p w:rsidR="00D11DB0">
            <w:pPr>
              <w:spacing w:line="240" w:lineRule="auto"/>
              <w:jc w:val="center"/>
              <w:rPr>
                <w:rFonts w:cs="宋体"/>
              </w:rPr>
            </w:pPr>
            <w:r>
              <w:rPr>
                <w:rFonts w:cs="宋体"/>
              </w:rPr>
              <w:t>2</w:t>
            </w:r>
          </w:p>
        </w:tc>
        <w:tc>
          <w:tcPr>
            <w:tcW w:w="4827" w:type="dxa"/>
            <w:vAlign w:val="center"/>
          </w:tcPr>
          <w:p w:rsidR="00D11DB0">
            <w:pPr>
              <w:spacing w:line="240" w:lineRule="auto"/>
              <w:rPr>
                <w:rFonts w:cs="宋体"/>
              </w:rPr>
            </w:pPr>
            <w:r>
              <w:rPr>
                <w:rFonts w:cs="宋体" w:hint="eastAsia"/>
              </w:rPr>
              <w:t>建筑高度大于</w:t>
            </w:r>
            <w:r>
              <w:rPr>
                <w:rFonts w:cs="宋体"/>
              </w:rPr>
              <w:t>200m</w:t>
            </w:r>
            <w:r>
              <w:rPr>
                <w:rFonts w:cs="宋体" w:hint="eastAsia"/>
              </w:rPr>
              <w:t>的超高层建筑。</w:t>
            </w:r>
          </w:p>
        </w:tc>
        <w:tc>
          <w:tcPr>
            <w:tcW w:w="2290" w:type="dxa"/>
            <w:vAlign w:val="center"/>
          </w:tcPr>
          <w:p w:rsidR="00D11DB0">
            <w:pPr>
              <w:spacing w:line="240" w:lineRule="auto"/>
              <w:jc w:val="center"/>
              <w:rPr>
                <w:rFonts w:cs="宋体"/>
              </w:rPr>
            </w:pPr>
            <w:r>
              <w:rPr>
                <w:rFonts w:cs="宋体"/>
              </w:rPr>
              <w:t>/</w:t>
            </w:r>
          </w:p>
        </w:tc>
        <w:tc>
          <w:tcPr>
            <w:tcW w:w="1513" w:type="dxa"/>
            <w:vAlign w:val="center"/>
          </w:tcPr>
          <w:p w:rsidR="00D11DB0">
            <w:pPr>
              <w:spacing w:line="240" w:lineRule="auto"/>
              <w:rPr>
                <w:rFonts w:cs="宋体"/>
              </w:rPr>
            </w:pPr>
            <w:r>
              <w:rPr>
                <w:rFonts w:cs="宋体" w:hint="eastAsia"/>
              </w:rPr>
              <w:t>不需进行初步</w:t>
            </w:r>
            <w:r>
              <w:rPr>
                <w:rFonts w:cs="宋体" w:hint="eastAsia"/>
              </w:rPr>
              <w:t>勘察</w:t>
            </w:r>
          </w:p>
        </w:tc>
      </w:tr>
      <w:tr>
        <w:tblPrEx>
          <w:tblW w:w="9900" w:type="dxa"/>
          <w:jc w:val="center"/>
          <w:tblLayout w:type="fixed"/>
          <w:tblCellMar>
            <w:top w:w="28" w:type="dxa"/>
            <w:left w:w="28" w:type="dxa"/>
            <w:bottom w:w="28" w:type="dxa"/>
            <w:right w:w="28" w:type="dxa"/>
          </w:tblCellMar>
          <w:tblLook w:val="04A0"/>
        </w:tblPrEx>
        <w:trPr>
          <w:trHeight w:val="802"/>
          <w:jc w:val="center"/>
        </w:trPr>
        <w:tc>
          <w:tcPr>
            <w:tcW w:w="862" w:type="dxa"/>
            <w:vMerge/>
            <w:vAlign w:val="center"/>
          </w:tcPr>
          <w:p w:rsidR="00D11DB0">
            <w:pPr>
              <w:spacing w:line="240" w:lineRule="auto"/>
              <w:jc w:val="center"/>
              <w:rPr>
                <w:rFonts w:cs="宋体"/>
              </w:rPr>
            </w:pPr>
          </w:p>
        </w:tc>
        <w:tc>
          <w:tcPr>
            <w:tcW w:w="408" w:type="dxa"/>
            <w:vAlign w:val="center"/>
          </w:tcPr>
          <w:p w:rsidR="00D11DB0">
            <w:pPr>
              <w:spacing w:line="240" w:lineRule="auto"/>
              <w:jc w:val="center"/>
              <w:rPr>
                <w:rFonts w:cs="宋体"/>
              </w:rPr>
            </w:pPr>
            <w:r>
              <w:rPr>
                <w:rFonts w:cs="宋体"/>
              </w:rPr>
              <w:t>3</w:t>
            </w:r>
          </w:p>
        </w:tc>
        <w:tc>
          <w:tcPr>
            <w:tcW w:w="4827" w:type="dxa"/>
            <w:vAlign w:val="center"/>
          </w:tcPr>
          <w:p w:rsidR="00D11DB0">
            <w:pPr>
              <w:spacing w:line="240" w:lineRule="auto"/>
              <w:rPr>
                <w:rFonts w:cs="宋体"/>
              </w:rPr>
            </w:pPr>
            <w:r>
              <w:rPr>
                <w:rFonts w:cs="宋体" w:hint="eastAsia"/>
              </w:rPr>
              <w:t>总建筑面积超过</w:t>
            </w:r>
            <w:r>
              <w:rPr>
                <w:rFonts w:cs="宋体"/>
              </w:rPr>
              <w:t>10000m</w:t>
            </w:r>
            <w:r>
              <w:rPr>
                <w:rFonts w:cs="宋体"/>
                <w:vertAlign w:val="superscript"/>
              </w:rPr>
              <w:t>2</w:t>
            </w:r>
            <w:r>
              <w:rPr>
                <w:rFonts w:cs="宋体" w:hint="eastAsia"/>
              </w:rPr>
              <w:t>的城市轨道交通地下车站或长度大于</w:t>
            </w:r>
            <w:r>
              <w:rPr>
                <w:rFonts w:cs="宋体"/>
              </w:rPr>
              <w:t>500</w:t>
            </w:r>
            <w:r>
              <w:rPr>
                <w:rFonts w:cs="宋体" w:hint="eastAsia"/>
              </w:rPr>
              <w:t>米的隧道。</w:t>
            </w:r>
          </w:p>
        </w:tc>
        <w:tc>
          <w:tcPr>
            <w:tcW w:w="2290" w:type="dxa"/>
            <w:vAlign w:val="center"/>
          </w:tcPr>
          <w:p w:rsidR="00D11DB0">
            <w:pPr>
              <w:spacing w:line="240" w:lineRule="auto"/>
              <w:jc w:val="center"/>
              <w:rPr>
                <w:rFonts w:cs="宋体"/>
              </w:rPr>
            </w:pPr>
            <w:r>
              <w:rPr>
                <w:rFonts w:cs="宋体"/>
              </w:rPr>
              <w:t>/</w:t>
            </w:r>
          </w:p>
        </w:tc>
        <w:tc>
          <w:tcPr>
            <w:tcW w:w="1513" w:type="dxa"/>
            <w:vAlign w:val="center"/>
          </w:tcPr>
          <w:p w:rsidR="00D11DB0">
            <w:pPr>
              <w:spacing w:line="240" w:lineRule="auto"/>
              <w:rPr>
                <w:rFonts w:cs="宋体"/>
              </w:rPr>
            </w:pPr>
            <w:r>
              <w:rPr>
                <w:rFonts w:cs="宋体" w:hint="eastAsia"/>
              </w:rPr>
              <w:t>不需进行初步勘察</w:t>
            </w:r>
          </w:p>
        </w:tc>
      </w:tr>
      <w:tr>
        <w:tblPrEx>
          <w:tblW w:w="9900" w:type="dxa"/>
          <w:jc w:val="center"/>
          <w:tblLayout w:type="fixed"/>
          <w:tblCellMar>
            <w:top w:w="28" w:type="dxa"/>
            <w:left w:w="28" w:type="dxa"/>
            <w:bottom w:w="28" w:type="dxa"/>
            <w:right w:w="28" w:type="dxa"/>
          </w:tblCellMar>
          <w:tblLook w:val="04A0"/>
        </w:tblPrEx>
        <w:trPr>
          <w:trHeight w:val="1688"/>
          <w:jc w:val="center"/>
        </w:trPr>
        <w:tc>
          <w:tcPr>
            <w:tcW w:w="862" w:type="dxa"/>
            <w:vMerge/>
            <w:vAlign w:val="center"/>
          </w:tcPr>
          <w:p w:rsidR="00D11DB0">
            <w:pPr>
              <w:spacing w:line="240" w:lineRule="auto"/>
              <w:jc w:val="center"/>
              <w:rPr>
                <w:rFonts w:cs="宋体"/>
              </w:rPr>
            </w:pPr>
          </w:p>
        </w:tc>
        <w:tc>
          <w:tcPr>
            <w:tcW w:w="408" w:type="dxa"/>
            <w:vAlign w:val="center"/>
          </w:tcPr>
          <w:p w:rsidR="00D11DB0">
            <w:pPr>
              <w:spacing w:line="240" w:lineRule="auto"/>
              <w:jc w:val="center"/>
              <w:rPr>
                <w:rFonts w:cs="宋体"/>
              </w:rPr>
            </w:pPr>
            <w:r>
              <w:rPr>
                <w:rFonts w:cs="宋体"/>
              </w:rPr>
              <w:t>4</w:t>
            </w:r>
          </w:p>
        </w:tc>
        <w:tc>
          <w:tcPr>
            <w:tcW w:w="4827" w:type="dxa"/>
            <w:vAlign w:val="center"/>
          </w:tcPr>
          <w:p w:rsidR="00D11DB0">
            <w:pPr>
              <w:spacing w:line="240" w:lineRule="auto"/>
              <w:rPr>
                <w:rFonts w:cs="宋体"/>
              </w:rPr>
            </w:pPr>
            <w:r>
              <w:rPr>
                <w:rFonts w:cs="宋体" w:hint="eastAsia"/>
              </w:rPr>
              <w:t>主跨跨径</w:t>
            </w:r>
            <w:r>
              <w:rPr>
                <w:rFonts w:cs="宋体"/>
              </w:rPr>
              <w:t>150m</w:t>
            </w:r>
            <w:r>
              <w:rPr>
                <w:rFonts w:cs="宋体" w:hint="eastAsia"/>
              </w:rPr>
              <w:t>及以上的斜拉桥、悬索桥等缆索承重桥梁以及拱桥，立体交叉线路为</w:t>
            </w:r>
            <w:r>
              <w:rPr>
                <w:rFonts w:cs="宋体"/>
              </w:rPr>
              <w:t>3</w:t>
            </w:r>
            <w:r>
              <w:rPr>
                <w:rFonts w:cs="宋体" w:hint="eastAsia"/>
              </w:rPr>
              <w:t>层及</w:t>
            </w:r>
            <w:r>
              <w:rPr>
                <w:rFonts w:cs="宋体"/>
              </w:rPr>
              <w:t>3</w:t>
            </w:r>
            <w:r>
              <w:rPr>
                <w:rFonts w:cs="宋体" w:hint="eastAsia"/>
              </w:rPr>
              <w:t>层以上（不计地面道路及地道）的大型互通立交桥梁。</w:t>
            </w:r>
          </w:p>
        </w:tc>
        <w:tc>
          <w:tcPr>
            <w:tcW w:w="2290" w:type="dxa"/>
            <w:vAlign w:val="center"/>
          </w:tcPr>
          <w:p w:rsidR="00D11DB0">
            <w:pPr>
              <w:spacing w:line="240" w:lineRule="auto"/>
              <w:jc w:val="center"/>
              <w:rPr>
                <w:rFonts w:cs="宋体"/>
              </w:rPr>
            </w:pPr>
            <w:r>
              <w:rPr>
                <w:rFonts w:cs="宋体"/>
              </w:rPr>
              <w:t>/</w:t>
            </w:r>
          </w:p>
        </w:tc>
        <w:tc>
          <w:tcPr>
            <w:tcW w:w="1513" w:type="dxa"/>
            <w:vAlign w:val="center"/>
          </w:tcPr>
          <w:p w:rsidR="00D11DB0">
            <w:pPr>
              <w:spacing w:line="240" w:lineRule="auto"/>
              <w:rPr>
                <w:rFonts w:cs="宋体"/>
              </w:rPr>
            </w:pPr>
            <w:r>
              <w:rPr>
                <w:rFonts w:cs="宋体" w:hint="eastAsia"/>
              </w:rPr>
              <w:t>不需进行初步勘察</w:t>
            </w:r>
          </w:p>
        </w:tc>
      </w:tr>
    </w:tbl>
    <w:p w:rsidR="00D11DB0">
      <w:pPr>
        <w:pStyle w:val="Heading2"/>
        <w:spacing w:before="160" w:after="160" w:line="360" w:lineRule="auto"/>
        <w:rPr>
          <w:rFonts w:ascii="Times New Roman" w:hAnsi="Times New Roman"/>
          <w:sz w:val="32"/>
          <w:szCs w:val="32"/>
        </w:rPr>
      </w:pPr>
      <w:r>
        <w:rPr>
          <w:rFonts w:ascii="Times New Roman" w:hAnsi="Times New Roman" w:hint="eastAsia"/>
          <w:sz w:val="32"/>
          <w:szCs w:val="32"/>
        </w:rPr>
        <w:t>1.5</w:t>
      </w:r>
      <w:r>
        <w:rPr>
          <w:rFonts w:ascii="Times New Roman" w:hAnsi="Times New Roman" w:hint="eastAsia"/>
          <w:sz w:val="32"/>
          <w:szCs w:val="32"/>
        </w:rPr>
        <w:t>工程地质勘察等级</w:t>
      </w:r>
      <w:bookmarkEnd w:id="28"/>
    </w:p>
    <w:p w:rsidR="00D11DB0">
      <w:pPr>
        <w:ind w:firstLine="560" w:firstLineChars="200"/>
        <w:rPr>
          <w:sz w:val="28"/>
        </w:rPr>
      </w:pPr>
      <w:r>
        <w:rPr>
          <w:rFonts w:hint="eastAsia"/>
          <w:sz w:val="28"/>
        </w:rPr>
        <w:t>拟建项目的工程安全等级为</w:t>
      </w:r>
      <w:r>
        <w:rPr>
          <w:rFonts w:hint="eastAsia"/>
          <w:sz w:val="28"/>
        </w:rPr>
        <w:t>三</w:t>
      </w:r>
      <w:r>
        <w:rPr>
          <w:rFonts w:hint="eastAsia"/>
          <w:sz w:val="28"/>
        </w:rPr>
        <w:t>级，场地地质环境复杂程度为</w:t>
      </w:r>
      <w:r>
        <w:rPr>
          <w:rFonts w:hint="eastAsia"/>
          <w:sz w:val="28"/>
        </w:rPr>
        <w:t>简单</w:t>
      </w:r>
      <w:r>
        <w:rPr>
          <w:rFonts w:hint="eastAsia"/>
          <w:sz w:val="28"/>
        </w:rPr>
        <w:t>场地，详见表</w:t>
      </w:r>
      <w:r>
        <w:rPr>
          <w:sz w:val="28"/>
        </w:rPr>
        <w:t xml:space="preserve">1.5.1 </w:t>
      </w:r>
      <w:r>
        <w:rPr>
          <w:rFonts w:hint="eastAsia"/>
          <w:sz w:val="28"/>
        </w:rPr>
        <w:t>场地类别划分表，工程地质勘察等级确定为</w:t>
      </w:r>
      <w:r>
        <w:rPr>
          <w:rFonts w:hint="eastAsia"/>
          <w:sz w:val="28"/>
        </w:rPr>
        <w:t>乙</w:t>
      </w:r>
      <w:r>
        <w:rPr>
          <w:rFonts w:hint="eastAsia"/>
          <w:sz w:val="28"/>
        </w:rPr>
        <w:t>级。</w:t>
      </w:r>
    </w:p>
    <w:p w:rsidR="00D11DB0">
      <w:pPr>
        <w:snapToGrid w:val="0"/>
        <w:spacing w:line="440" w:lineRule="exact"/>
        <w:ind w:firstLine="438"/>
        <w:jc w:val="center"/>
        <w:rPr>
          <w:b/>
        </w:rPr>
      </w:pPr>
      <w:r>
        <w:rPr>
          <w:rFonts w:hint="eastAsia"/>
          <w:b/>
        </w:rPr>
        <w:t>表</w:t>
      </w:r>
      <w:r>
        <w:rPr>
          <w:b/>
        </w:rPr>
        <w:t xml:space="preserve">1.5.1  </w:t>
      </w:r>
      <w:r>
        <w:rPr>
          <w:rFonts w:hint="eastAsia"/>
          <w:b/>
        </w:rPr>
        <w:t>场地地质环境复杂程度划分表</w:t>
      </w:r>
    </w:p>
    <w:tbl>
      <w:tblPr>
        <w:tblStyle w:val="TableNormal"/>
        <w:tblW w:w="1028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515"/>
        <w:gridCol w:w="933"/>
        <w:gridCol w:w="863"/>
        <w:gridCol w:w="875"/>
        <w:gridCol w:w="1854"/>
        <w:gridCol w:w="652"/>
        <w:gridCol w:w="1731"/>
        <w:gridCol w:w="632"/>
        <w:gridCol w:w="1588"/>
        <w:gridCol w:w="642"/>
      </w:tblGrid>
      <w:tr>
        <w:tblPrEx>
          <w:tblW w:w="1028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20"/>
          <w:jc w:val="center"/>
        </w:trPr>
        <w:tc>
          <w:tcPr>
            <w:tcW w:w="3186" w:type="dxa"/>
            <w:gridSpan w:val="4"/>
            <w:vMerge w:val="restart"/>
            <w:tcBorders>
              <w:top w:val="single" w:sz="12" w:space="0" w:color="auto"/>
            </w:tcBorders>
            <w:vAlign w:val="center"/>
          </w:tcPr>
          <w:p w:rsidR="00D11DB0">
            <w:pPr>
              <w:spacing w:line="440" w:lineRule="exact"/>
              <w:jc w:val="center"/>
              <w:rPr>
                <w:rFonts w:cs="宋体"/>
              </w:rPr>
            </w:pPr>
            <w:r>
              <w:rPr>
                <w:rFonts w:cs="宋体" w:hint="eastAsia"/>
              </w:rPr>
              <w:t>判定因素</w:t>
            </w:r>
          </w:p>
        </w:tc>
        <w:tc>
          <w:tcPr>
            <w:tcW w:w="7099" w:type="dxa"/>
            <w:gridSpan w:val="6"/>
            <w:tcBorders>
              <w:top w:val="single" w:sz="12" w:space="0" w:color="auto"/>
            </w:tcBorders>
            <w:vAlign w:val="center"/>
          </w:tcPr>
          <w:p w:rsidR="00D11DB0">
            <w:pPr>
              <w:spacing w:line="440" w:lineRule="exact"/>
              <w:jc w:val="center"/>
              <w:rPr>
                <w:rFonts w:cs="宋体"/>
              </w:rPr>
            </w:pPr>
            <w:r>
              <w:rPr>
                <w:rFonts w:hint="eastAsia"/>
                <w:sz w:val="28"/>
              </w:rPr>
              <w:t>地质环境复杂程度</w:t>
            </w:r>
          </w:p>
        </w:tc>
      </w:tr>
      <w:tr>
        <w:tblPrEx>
          <w:tblW w:w="10285" w:type="dxa"/>
          <w:jc w:val="center"/>
          <w:tblLayout w:type="fixed"/>
          <w:tblLook w:val="04A0"/>
        </w:tblPrEx>
        <w:trPr>
          <w:trHeight w:val="20"/>
          <w:jc w:val="center"/>
        </w:trPr>
        <w:tc>
          <w:tcPr>
            <w:tcW w:w="3186" w:type="dxa"/>
            <w:gridSpan w:val="4"/>
            <w:vMerge/>
            <w:vAlign w:val="center"/>
          </w:tcPr>
          <w:p w:rsidR="00D11DB0">
            <w:pPr>
              <w:spacing w:line="440" w:lineRule="exact"/>
              <w:ind w:firstLine="440"/>
              <w:jc w:val="center"/>
              <w:rPr>
                <w:rFonts w:cs="宋体"/>
              </w:rPr>
            </w:pPr>
          </w:p>
        </w:tc>
        <w:tc>
          <w:tcPr>
            <w:tcW w:w="2506" w:type="dxa"/>
            <w:gridSpan w:val="2"/>
            <w:vAlign w:val="center"/>
          </w:tcPr>
          <w:p w:rsidR="00D11DB0">
            <w:pPr>
              <w:spacing w:line="440" w:lineRule="exact"/>
              <w:jc w:val="center"/>
              <w:rPr>
                <w:rFonts w:cs="宋体"/>
              </w:rPr>
            </w:pPr>
            <w:r>
              <w:rPr>
                <w:rFonts w:cs="宋体" w:hint="eastAsia"/>
              </w:rPr>
              <w:t>复杂场地</w:t>
            </w:r>
          </w:p>
        </w:tc>
        <w:tc>
          <w:tcPr>
            <w:tcW w:w="2363" w:type="dxa"/>
            <w:gridSpan w:val="2"/>
            <w:vAlign w:val="center"/>
          </w:tcPr>
          <w:p w:rsidR="00D11DB0">
            <w:pPr>
              <w:spacing w:line="440" w:lineRule="exact"/>
              <w:jc w:val="center"/>
              <w:rPr>
                <w:rFonts w:cs="宋体"/>
              </w:rPr>
            </w:pPr>
            <w:r>
              <w:rPr>
                <w:rFonts w:cs="宋体" w:hint="eastAsia"/>
              </w:rPr>
              <w:t>中等复杂场地</w:t>
            </w:r>
          </w:p>
        </w:tc>
        <w:tc>
          <w:tcPr>
            <w:tcW w:w="2230" w:type="dxa"/>
            <w:gridSpan w:val="2"/>
            <w:vAlign w:val="center"/>
          </w:tcPr>
          <w:p w:rsidR="00D11DB0">
            <w:pPr>
              <w:spacing w:line="440" w:lineRule="exact"/>
              <w:jc w:val="center"/>
              <w:rPr>
                <w:rFonts w:cs="宋体"/>
              </w:rPr>
            </w:pPr>
            <w:r>
              <w:rPr>
                <w:rFonts w:cs="宋体" w:hint="eastAsia"/>
              </w:rPr>
              <w:t>简单场地</w:t>
            </w:r>
          </w:p>
        </w:tc>
      </w:tr>
      <w:tr>
        <w:tblPrEx>
          <w:tblW w:w="10285" w:type="dxa"/>
          <w:jc w:val="center"/>
          <w:tblLayout w:type="fixed"/>
          <w:tblLook w:val="04A0"/>
        </w:tblPrEx>
        <w:trPr>
          <w:trHeight w:val="20"/>
          <w:jc w:val="center"/>
        </w:trPr>
        <w:tc>
          <w:tcPr>
            <w:tcW w:w="515" w:type="dxa"/>
            <w:vAlign w:val="center"/>
          </w:tcPr>
          <w:p w:rsidR="00D11DB0">
            <w:pPr>
              <w:spacing w:line="440" w:lineRule="exact"/>
              <w:jc w:val="center"/>
              <w:rPr>
                <w:rFonts w:cs="宋体"/>
              </w:rPr>
            </w:pPr>
            <w:r>
              <w:rPr>
                <w:rFonts w:cs="宋体"/>
              </w:rPr>
              <w:t>1</w:t>
            </w:r>
          </w:p>
        </w:tc>
        <w:tc>
          <w:tcPr>
            <w:tcW w:w="2671" w:type="dxa"/>
            <w:gridSpan w:val="3"/>
            <w:vAlign w:val="center"/>
          </w:tcPr>
          <w:p w:rsidR="00D11DB0">
            <w:pPr>
              <w:spacing w:line="440" w:lineRule="exact"/>
              <w:jc w:val="center"/>
              <w:rPr>
                <w:rFonts w:cs="宋体"/>
              </w:rPr>
            </w:pPr>
            <w:r>
              <w:rPr>
                <w:rFonts w:cs="宋体" w:hint="eastAsia"/>
              </w:rPr>
              <w:t>地形、地貌</w:t>
            </w:r>
          </w:p>
        </w:tc>
        <w:tc>
          <w:tcPr>
            <w:tcW w:w="1854" w:type="dxa"/>
            <w:vAlign w:val="center"/>
          </w:tcPr>
          <w:p w:rsidR="00D11DB0">
            <w:pPr>
              <w:spacing w:line="440" w:lineRule="exact"/>
              <w:jc w:val="center"/>
              <w:rPr>
                <w:rFonts w:cs="宋体"/>
              </w:rPr>
            </w:pPr>
            <w:r>
              <w:rPr>
                <w:rFonts w:cs="宋体" w:hint="eastAsia"/>
              </w:rPr>
              <w:t>有两种以上地貌单元，地形坡角大于</w:t>
            </w:r>
            <w:r>
              <w:rPr>
                <w:rFonts w:cs="宋体"/>
              </w:rPr>
              <w:t xml:space="preserve">30 </w:t>
            </w:r>
            <w:r>
              <w:rPr>
                <w:rFonts w:cs="宋体" w:hint="eastAsia"/>
              </w:rPr>
              <w:t>º</w:t>
            </w:r>
          </w:p>
        </w:tc>
        <w:tc>
          <w:tcPr>
            <w:tcW w:w="652" w:type="dxa"/>
            <w:vAlign w:val="center"/>
          </w:tcPr>
          <w:p w:rsidR="00D11DB0">
            <w:pPr>
              <w:spacing w:line="440" w:lineRule="exact"/>
              <w:rPr>
                <w:rFonts w:cs="宋体"/>
              </w:rPr>
            </w:pPr>
          </w:p>
        </w:tc>
        <w:tc>
          <w:tcPr>
            <w:tcW w:w="1731" w:type="dxa"/>
            <w:vAlign w:val="center"/>
          </w:tcPr>
          <w:p w:rsidR="00D11DB0">
            <w:pPr>
              <w:spacing w:line="440" w:lineRule="exact"/>
              <w:jc w:val="center"/>
              <w:rPr>
                <w:rFonts w:cs="宋体"/>
              </w:rPr>
            </w:pPr>
            <w:r>
              <w:rPr>
                <w:rFonts w:cs="宋体" w:hint="eastAsia"/>
              </w:rPr>
              <w:t>有两种以上地貌单元，地形坡角</w:t>
            </w:r>
            <w:r>
              <w:rPr>
                <w:rFonts w:cs="宋体"/>
              </w:rPr>
              <w:t>10</w:t>
            </w:r>
            <w:r>
              <w:rPr>
                <w:rFonts w:cs="宋体" w:hint="eastAsia"/>
              </w:rPr>
              <w:t>～</w:t>
            </w:r>
            <w:r>
              <w:rPr>
                <w:rFonts w:cs="宋体"/>
              </w:rPr>
              <w:t xml:space="preserve">30 </w:t>
            </w:r>
            <w:r>
              <w:rPr>
                <w:rFonts w:cs="宋体" w:hint="eastAsia"/>
              </w:rPr>
              <w:t>º</w:t>
            </w:r>
          </w:p>
        </w:tc>
        <w:tc>
          <w:tcPr>
            <w:tcW w:w="632" w:type="dxa"/>
            <w:vAlign w:val="center"/>
          </w:tcPr>
          <w:p w:rsidR="00D11DB0">
            <w:pPr>
              <w:spacing w:line="440" w:lineRule="exact"/>
              <w:rPr>
                <w:rFonts w:cs="宋体"/>
              </w:rPr>
            </w:pPr>
            <w:r>
              <w:rPr>
                <w:rFonts w:cs="宋体" w:hint="eastAsia"/>
              </w:rPr>
              <w:t>√</w:t>
            </w:r>
          </w:p>
        </w:tc>
        <w:tc>
          <w:tcPr>
            <w:tcW w:w="1588" w:type="dxa"/>
            <w:vAlign w:val="center"/>
          </w:tcPr>
          <w:p w:rsidR="00D11DB0">
            <w:pPr>
              <w:spacing w:line="440" w:lineRule="exact"/>
              <w:jc w:val="center"/>
              <w:rPr>
                <w:rFonts w:cs="宋体"/>
              </w:rPr>
            </w:pPr>
            <w:r>
              <w:rPr>
                <w:rFonts w:cs="宋体" w:hint="eastAsia"/>
              </w:rPr>
              <w:t>地貌单元单一，地形坡角小于</w:t>
            </w:r>
            <w:r>
              <w:rPr>
                <w:rFonts w:cs="宋体"/>
              </w:rPr>
              <w:t xml:space="preserve">10 </w:t>
            </w:r>
            <w:r>
              <w:rPr>
                <w:rFonts w:cs="宋体" w:hint="eastAsia"/>
              </w:rPr>
              <w:t>º</w:t>
            </w:r>
          </w:p>
        </w:tc>
        <w:tc>
          <w:tcPr>
            <w:tcW w:w="642" w:type="dxa"/>
            <w:vAlign w:val="center"/>
          </w:tcPr>
          <w:p w:rsidR="00D11DB0">
            <w:pPr>
              <w:spacing w:line="440" w:lineRule="exact"/>
              <w:rPr>
                <w:rFonts w:cs="宋体"/>
              </w:rPr>
            </w:pPr>
          </w:p>
        </w:tc>
      </w:tr>
      <w:tr>
        <w:tblPrEx>
          <w:tblW w:w="10285" w:type="dxa"/>
          <w:jc w:val="center"/>
          <w:tblLayout w:type="fixed"/>
          <w:tblLook w:val="04A0"/>
        </w:tblPrEx>
        <w:trPr>
          <w:trHeight w:val="20"/>
          <w:jc w:val="center"/>
        </w:trPr>
        <w:tc>
          <w:tcPr>
            <w:tcW w:w="515" w:type="dxa"/>
            <w:vAlign w:val="center"/>
          </w:tcPr>
          <w:p w:rsidR="00D11DB0">
            <w:pPr>
              <w:spacing w:line="440" w:lineRule="exact"/>
              <w:jc w:val="center"/>
              <w:rPr>
                <w:rFonts w:cs="宋体"/>
              </w:rPr>
            </w:pPr>
            <w:r>
              <w:rPr>
                <w:rFonts w:cs="宋体"/>
              </w:rPr>
              <w:t>2</w:t>
            </w:r>
          </w:p>
        </w:tc>
        <w:tc>
          <w:tcPr>
            <w:tcW w:w="2671" w:type="dxa"/>
            <w:gridSpan w:val="3"/>
            <w:vAlign w:val="center"/>
          </w:tcPr>
          <w:p w:rsidR="00D11DB0">
            <w:pPr>
              <w:spacing w:line="440" w:lineRule="exact"/>
              <w:jc w:val="center"/>
              <w:rPr>
                <w:rFonts w:cs="宋体"/>
              </w:rPr>
            </w:pPr>
            <w:r>
              <w:rPr>
                <w:rFonts w:cs="宋体" w:hint="eastAsia"/>
              </w:rPr>
              <w:t>岩层倾角（º）</w:t>
            </w:r>
          </w:p>
        </w:tc>
        <w:tc>
          <w:tcPr>
            <w:tcW w:w="1854" w:type="dxa"/>
            <w:vAlign w:val="center"/>
          </w:tcPr>
          <w:p w:rsidR="00D11DB0">
            <w:pPr>
              <w:spacing w:line="440" w:lineRule="exact"/>
              <w:jc w:val="center"/>
              <w:rPr>
                <w:rFonts w:cs="宋体"/>
              </w:rPr>
            </w:pPr>
            <w:r>
              <w:rPr>
                <w:rFonts w:cs="宋体"/>
              </w:rPr>
              <w:t>&gt;35</w:t>
            </w:r>
          </w:p>
        </w:tc>
        <w:tc>
          <w:tcPr>
            <w:tcW w:w="652" w:type="dxa"/>
            <w:vAlign w:val="center"/>
          </w:tcPr>
          <w:p w:rsidR="00D11DB0">
            <w:pPr>
              <w:spacing w:line="440" w:lineRule="exact"/>
              <w:rPr>
                <w:rFonts w:cs="宋体"/>
              </w:rPr>
            </w:pPr>
            <w:r>
              <w:rPr>
                <w:rFonts w:cs="宋体" w:hint="eastAsia"/>
              </w:rPr>
              <w:t>√</w:t>
            </w:r>
          </w:p>
        </w:tc>
        <w:tc>
          <w:tcPr>
            <w:tcW w:w="1731" w:type="dxa"/>
            <w:vAlign w:val="center"/>
          </w:tcPr>
          <w:p w:rsidR="00D11DB0">
            <w:pPr>
              <w:spacing w:line="440" w:lineRule="exact"/>
              <w:jc w:val="center"/>
              <w:rPr>
                <w:rFonts w:cs="宋体"/>
              </w:rPr>
            </w:pPr>
            <w:r>
              <w:rPr>
                <w:rFonts w:cs="宋体"/>
              </w:rPr>
              <w:t>10</w:t>
            </w:r>
            <w:r>
              <w:rPr>
                <w:rFonts w:cs="宋体" w:hint="eastAsia"/>
              </w:rPr>
              <w:t>～</w:t>
            </w:r>
            <w:r>
              <w:rPr>
                <w:rFonts w:cs="宋体"/>
              </w:rPr>
              <w:t>35</w:t>
            </w:r>
          </w:p>
        </w:tc>
        <w:tc>
          <w:tcPr>
            <w:tcW w:w="632" w:type="dxa"/>
            <w:vAlign w:val="center"/>
          </w:tcPr>
          <w:p w:rsidR="00D11DB0">
            <w:pPr>
              <w:spacing w:line="440" w:lineRule="exact"/>
              <w:rPr>
                <w:rFonts w:cs="宋体"/>
              </w:rPr>
            </w:pPr>
          </w:p>
        </w:tc>
        <w:tc>
          <w:tcPr>
            <w:tcW w:w="1588" w:type="dxa"/>
            <w:vAlign w:val="center"/>
          </w:tcPr>
          <w:p w:rsidR="00D11DB0">
            <w:pPr>
              <w:spacing w:line="440" w:lineRule="exact"/>
              <w:jc w:val="center"/>
              <w:rPr>
                <w:rFonts w:cs="宋体"/>
              </w:rPr>
            </w:pPr>
            <w:r>
              <w:rPr>
                <w:rFonts w:cs="宋体"/>
              </w:rPr>
              <w:t>&lt;10</w:t>
            </w:r>
          </w:p>
        </w:tc>
        <w:tc>
          <w:tcPr>
            <w:tcW w:w="642" w:type="dxa"/>
            <w:vAlign w:val="center"/>
          </w:tcPr>
          <w:p w:rsidR="00D11DB0">
            <w:pPr>
              <w:spacing w:line="440" w:lineRule="exact"/>
              <w:rPr>
                <w:rFonts w:cs="宋体"/>
              </w:rPr>
            </w:pPr>
          </w:p>
        </w:tc>
      </w:tr>
      <w:tr>
        <w:tblPrEx>
          <w:tblW w:w="10285" w:type="dxa"/>
          <w:jc w:val="center"/>
          <w:tblLayout w:type="fixed"/>
          <w:tblLook w:val="04A0"/>
        </w:tblPrEx>
        <w:trPr>
          <w:trHeight w:val="20"/>
          <w:jc w:val="center"/>
        </w:trPr>
        <w:tc>
          <w:tcPr>
            <w:tcW w:w="515" w:type="dxa"/>
            <w:vAlign w:val="center"/>
          </w:tcPr>
          <w:p w:rsidR="00D11DB0">
            <w:pPr>
              <w:spacing w:line="440" w:lineRule="exact"/>
              <w:jc w:val="center"/>
              <w:rPr>
                <w:rFonts w:cs="宋体"/>
              </w:rPr>
            </w:pPr>
            <w:r>
              <w:rPr>
                <w:rFonts w:cs="宋体"/>
              </w:rPr>
              <w:t>3</w:t>
            </w:r>
          </w:p>
        </w:tc>
        <w:tc>
          <w:tcPr>
            <w:tcW w:w="2671" w:type="dxa"/>
            <w:gridSpan w:val="3"/>
            <w:vAlign w:val="center"/>
          </w:tcPr>
          <w:p w:rsidR="00D11DB0">
            <w:pPr>
              <w:spacing w:line="440" w:lineRule="exact"/>
              <w:jc w:val="center"/>
              <w:rPr>
                <w:rFonts w:cs="宋体"/>
              </w:rPr>
            </w:pPr>
            <w:r>
              <w:rPr>
                <w:rFonts w:cs="宋体" w:hint="eastAsia"/>
              </w:rPr>
              <w:t>岩体完整性</w:t>
            </w:r>
          </w:p>
        </w:tc>
        <w:tc>
          <w:tcPr>
            <w:tcW w:w="1854" w:type="dxa"/>
            <w:vAlign w:val="center"/>
          </w:tcPr>
          <w:p w:rsidR="00D11DB0">
            <w:pPr>
              <w:spacing w:line="440" w:lineRule="exact"/>
              <w:jc w:val="center"/>
              <w:rPr>
                <w:rFonts w:cs="宋体"/>
              </w:rPr>
            </w:pPr>
            <w:r>
              <w:rPr>
                <w:rFonts w:cs="宋体" w:hint="eastAsia"/>
              </w:rPr>
              <w:t>岩体破碎或及破碎，裂隙发育</w:t>
            </w:r>
          </w:p>
        </w:tc>
        <w:tc>
          <w:tcPr>
            <w:tcW w:w="652" w:type="dxa"/>
            <w:vAlign w:val="center"/>
          </w:tcPr>
          <w:p w:rsidR="00D11DB0">
            <w:pPr>
              <w:spacing w:line="440" w:lineRule="exact"/>
              <w:rPr>
                <w:rFonts w:cs="宋体"/>
              </w:rPr>
            </w:pPr>
          </w:p>
        </w:tc>
        <w:tc>
          <w:tcPr>
            <w:tcW w:w="1731" w:type="dxa"/>
            <w:vAlign w:val="center"/>
          </w:tcPr>
          <w:p w:rsidR="00D11DB0">
            <w:pPr>
              <w:spacing w:line="440" w:lineRule="exact"/>
              <w:jc w:val="center"/>
              <w:rPr>
                <w:rFonts w:cs="宋体"/>
              </w:rPr>
            </w:pPr>
            <w:r>
              <w:rPr>
                <w:rFonts w:cs="宋体" w:hint="eastAsia"/>
              </w:rPr>
              <w:t>岩体较破碎，裂隙较发育</w:t>
            </w:r>
          </w:p>
        </w:tc>
        <w:tc>
          <w:tcPr>
            <w:tcW w:w="632" w:type="dxa"/>
            <w:vAlign w:val="center"/>
          </w:tcPr>
          <w:p w:rsidR="00D11DB0">
            <w:pPr>
              <w:spacing w:line="440" w:lineRule="exact"/>
              <w:rPr>
                <w:rFonts w:cs="宋体"/>
              </w:rPr>
            </w:pPr>
          </w:p>
        </w:tc>
        <w:tc>
          <w:tcPr>
            <w:tcW w:w="1588" w:type="dxa"/>
            <w:vAlign w:val="center"/>
          </w:tcPr>
          <w:p w:rsidR="00D11DB0">
            <w:pPr>
              <w:spacing w:line="440" w:lineRule="exact"/>
              <w:jc w:val="center"/>
              <w:rPr>
                <w:rFonts w:cs="宋体"/>
              </w:rPr>
            </w:pPr>
            <w:r>
              <w:rPr>
                <w:rFonts w:cs="宋体" w:hint="eastAsia"/>
              </w:rPr>
              <w:t>岩体较完整，裂隙不发育</w:t>
            </w:r>
          </w:p>
        </w:tc>
        <w:tc>
          <w:tcPr>
            <w:tcW w:w="642" w:type="dxa"/>
            <w:vAlign w:val="center"/>
          </w:tcPr>
          <w:p w:rsidR="00D11DB0">
            <w:pPr>
              <w:spacing w:line="440" w:lineRule="exact"/>
              <w:rPr>
                <w:rFonts w:cs="宋体"/>
              </w:rPr>
            </w:pPr>
            <w:r>
              <w:rPr>
                <w:rFonts w:cs="宋体" w:hint="eastAsia"/>
              </w:rPr>
              <w:t>√</w:t>
            </w:r>
          </w:p>
        </w:tc>
      </w:tr>
      <w:tr>
        <w:tblPrEx>
          <w:tblW w:w="10285" w:type="dxa"/>
          <w:jc w:val="center"/>
          <w:tblLayout w:type="fixed"/>
          <w:tblLook w:val="04A0"/>
        </w:tblPrEx>
        <w:trPr>
          <w:trHeight w:val="1296"/>
          <w:jc w:val="center"/>
        </w:trPr>
        <w:tc>
          <w:tcPr>
            <w:tcW w:w="515" w:type="dxa"/>
            <w:vAlign w:val="center"/>
          </w:tcPr>
          <w:p w:rsidR="00D11DB0">
            <w:pPr>
              <w:spacing w:line="440" w:lineRule="exact"/>
              <w:jc w:val="center"/>
              <w:rPr>
                <w:rFonts w:cs="宋体"/>
              </w:rPr>
            </w:pPr>
            <w:r>
              <w:rPr>
                <w:rFonts w:cs="宋体"/>
              </w:rPr>
              <w:t>4</w:t>
            </w:r>
          </w:p>
        </w:tc>
        <w:tc>
          <w:tcPr>
            <w:tcW w:w="2671" w:type="dxa"/>
            <w:gridSpan w:val="3"/>
            <w:vAlign w:val="center"/>
          </w:tcPr>
          <w:p w:rsidR="00D11DB0">
            <w:pPr>
              <w:spacing w:line="440" w:lineRule="exact"/>
              <w:jc w:val="center"/>
              <w:rPr>
                <w:rFonts w:cs="宋体"/>
              </w:rPr>
            </w:pPr>
            <w:r>
              <w:rPr>
                <w:rFonts w:cs="宋体" w:hint="eastAsia"/>
              </w:rPr>
              <w:t>岩土特征</w:t>
            </w:r>
          </w:p>
        </w:tc>
        <w:tc>
          <w:tcPr>
            <w:tcW w:w="1854" w:type="dxa"/>
            <w:vAlign w:val="center"/>
          </w:tcPr>
          <w:p w:rsidR="00D11DB0">
            <w:pPr>
              <w:spacing w:line="440" w:lineRule="exact"/>
              <w:jc w:val="center"/>
              <w:rPr>
                <w:rFonts w:cs="宋体"/>
              </w:rPr>
            </w:pPr>
            <w:r>
              <w:rPr>
                <w:rFonts w:cs="宋体" w:hint="eastAsia"/>
              </w:rPr>
              <w:t>种类多，不均匀，性质变化大或有特殊岩土</w:t>
            </w:r>
          </w:p>
        </w:tc>
        <w:tc>
          <w:tcPr>
            <w:tcW w:w="652" w:type="dxa"/>
            <w:vAlign w:val="center"/>
          </w:tcPr>
          <w:p w:rsidR="00D11DB0">
            <w:pPr>
              <w:spacing w:line="440" w:lineRule="exact"/>
              <w:rPr>
                <w:rFonts w:cs="宋体"/>
              </w:rPr>
            </w:pPr>
          </w:p>
        </w:tc>
        <w:tc>
          <w:tcPr>
            <w:tcW w:w="1731" w:type="dxa"/>
            <w:vAlign w:val="center"/>
          </w:tcPr>
          <w:p w:rsidR="00D11DB0">
            <w:pPr>
              <w:spacing w:line="440" w:lineRule="exact"/>
              <w:jc w:val="center"/>
              <w:rPr>
                <w:rFonts w:cs="宋体"/>
              </w:rPr>
            </w:pPr>
            <w:r>
              <w:rPr>
                <w:rFonts w:cs="宋体" w:hint="eastAsia"/>
              </w:rPr>
              <w:t>种类较多，较不均匀，性质变化较大，无特殊岩土</w:t>
            </w:r>
          </w:p>
        </w:tc>
        <w:tc>
          <w:tcPr>
            <w:tcW w:w="632" w:type="dxa"/>
            <w:vAlign w:val="center"/>
          </w:tcPr>
          <w:p w:rsidR="00D11DB0">
            <w:pPr>
              <w:spacing w:line="440" w:lineRule="exact"/>
              <w:rPr>
                <w:rFonts w:cs="宋体"/>
              </w:rPr>
            </w:pPr>
            <w:r>
              <w:rPr>
                <w:rFonts w:cs="宋体" w:hint="eastAsia"/>
              </w:rPr>
              <w:t>√</w:t>
            </w:r>
          </w:p>
        </w:tc>
        <w:tc>
          <w:tcPr>
            <w:tcW w:w="1588" w:type="dxa"/>
            <w:vAlign w:val="center"/>
          </w:tcPr>
          <w:p w:rsidR="00D11DB0">
            <w:pPr>
              <w:spacing w:line="440" w:lineRule="exact"/>
              <w:jc w:val="center"/>
              <w:rPr>
                <w:rFonts w:cs="宋体"/>
              </w:rPr>
            </w:pPr>
            <w:r>
              <w:rPr>
                <w:rFonts w:cs="宋体" w:hint="eastAsia"/>
              </w:rPr>
              <w:t>种类少，均匀，性质变化不大，无特殊岩土</w:t>
            </w:r>
          </w:p>
        </w:tc>
        <w:tc>
          <w:tcPr>
            <w:tcW w:w="642" w:type="dxa"/>
            <w:vAlign w:val="center"/>
          </w:tcPr>
          <w:p w:rsidR="00D11DB0">
            <w:pPr>
              <w:spacing w:line="440" w:lineRule="exact"/>
              <w:rPr>
                <w:rFonts w:cs="宋体"/>
              </w:rPr>
            </w:pPr>
          </w:p>
        </w:tc>
      </w:tr>
      <w:tr>
        <w:tblPrEx>
          <w:tblW w:w="10285" w:type="dxa"/>
          <w:jc w:val="center"/>
          <w:tblLayout w:type="fixed"/>
          <w:tblLook w:val="04A0"/>
        </w:tblPrEx>
        <w:trPr>
          <w:trHeight w:val="20"/>
          <w:jc w:val="center"/>
        </w:trPr>
        <w:tc>
          <w:tcPr>
            <w:tcW w:w="515" w:type="dxa"/>
            <w:vAlign w:val="center"/>
          </w:tcPr>
          <w:p w:rsidR="00D11DB0">
            <w:pPr>
              <w:spacing w:line="440" w:lineRule="exact"/>
              <w:jc w:val="center"/>
              <w:rPr>
                <w:rFonts w:cs="宋体"/>
              </w:rPr>
            </w:pPr>
            <w:r>
              <w:rPr>
                <w:rFonts w:cs="宋体"/>
              </w:rPr>
              <w:t>5</w:t>
            </w:r>
          </w:p>
        </w:tc>
        <w:tc>
          <w:tcPr>
            <w:tcW w:w="2671" w:type="dxa"/>
            <w:gridSpan w:val="3"/>
            <w:vAlign w:val="center"/>
          </w:tcPr>
          <w:p w:rsidR="00D11DB0">
            <w:pPr>
              <w:spacing w:line="440" w:lineRule="exact"/>
              <w:jc w:val="center"/>
              <w:rPr>
                <w:rFonts w:cs="宋体"/>
              </w:rPr>
            </w:pPr>
            <w:r>
              <w:rPr>
                <w:rFonts w:cs="宋体" w:hint="eastAsia"/>
              </w:rPr>
              <w:t>土层厚度（</w:t>
            </w:r>
            <w:r>
              <w:rPr>
                <w:rFonts w:cs="宋体"/>
              </w:rPr>
              <w:t>m</w:t>
            </w:r>
            <w:r>
              <w:rPr>
                <w:rFonts w:cs="宋体" w:hint="eastAsia"/>
              </w:rPr>
              <w:t>）</w:t>
            </w:r>
          </w:p>
        </w:tc>
        <w:tc>
          <w:tcPr>
            <w:tcW w:w="1854" w:type="dxa"/>
            <w:vAlign w:val="center"/>
          </w:tcPr>
          <w:p w:rsidR="00D11DB0">
            <w:pPr>
              <w:spacing w:line="440" w:lineRule="exact"/>
              <w:jc w:val="center"/>
              <w:rPr>
                <w:rFonts w:cs="宋体"/>
              </w:rPr>
            </w:pPr>
            <w:r>
              <w:rPr>
                <w:rFonts w:cs="宋体"/>
              </w:rPr>
              <w:t>&gt;15</w:t>
            </w:r>
          </w:p>
        </w:tc>
        <w:tc>
          <w:tcPr>
            <w:tcW w:w="652" w:type="dxa"/>
            <w:vAlign w:val="center"/>
          </w:tcPr>
          <w:p w:rsidR="00D11DB0">
            <w:pPr>
              <w:spacing w:line="440" w:lineRule="exact"/>
              <w:rPr>
                <w:rFonts w:cs="宋体"/>
              </w:rPr>
            </w:pPr>
          </w:p>
        </w:tc>
        <w:tc>
          <w:tcPr>
            <w:tcW w:w="1731" w:type="dxa"/>
            <w:vAlign w:val="center"/>
          </w:tcPr>
          <w:p w:rsidR="00D11DB0">
            <w:pPr>
              <w:spacing w:line="440" w:lineRule="exact"/>
              <w:jc w:val="center"/>
              <w:rPr>
                <w:rFonts w:cs="宋体"/>
              </w:rPr>
            </w:pPr>
            <w:r>
              <w:rPr>
                <w:rFonts w:cs="宋体"/>
              </w:rPr>
              <w:t>8</w:t>
            </w:r>
            <w:r>
              <w:rPr>
                <w:rFonts w:cs="宋体" w:hint="eastAsia"/>
              </w:rPr>
              <w:t>～</w:t>
            </w:r>
            <w:r>
              <w:rPr>
                <w:rFonts w:cs="宋体"/>
              </w:rPr>
              <w:t>15</w:t>
            </w:r>
          </w:p>
        </w:tc>
        <w:tc>
          <w:tcPr>
            <w:tcW w:w="632" w:type="dxa"/>
            <w:vAlign w:val="center"/>
          </w:tcPr>
          <w:p w:rsidR="00D11DB0">
            <w:pPr>
              <w:spacing w:line="440" w:lineRule="exact"/>
              <w:rPr>
                <w:rFonts w:cs="宋体"/>
              </w:rPr>
            </w:pPr>
            <w:r>
              <w:rPr>
                <w:rFonts w:cs="宋体" w:hint="eastAsia"/>
              </w:rPr>
              <w:t>√</w:t>
            </w:r>
          </w:p>
        </w:tc>
        <w:tc>
          <w:tcPr>
            <w:tcW w:w="1588" w:type="dxa"/>
            <w:vAlign w:val="center"/>
          </w:tcPr>
          <w:p w:rsidR="00D11DB0">
            <w:pPr>
              <w:spacing w:line="440" w:lineRule="exact"/>
              <w:jc w:val="center"/>
              <w:rPr>
                <w:rFonts w:cs="宋体"/>
              </w:rPr>
            </w:pPr>
            <w:r>
              <w:rPr>
                <w:rFonts w:cs="宋体"/>
              </w:rPr>
              <w:t>&lt;8</w:t>
            </w:r>
          </w:p>
        </w:tc>
        <w:tc>
          <w:tcPr>
            <w:tcW w:w="642" w:type="dxa"/>
            <w:vAlign w:val="center"/>
          </w:tcPr>
          <w:p w:rsidR="00D11DB0">
            <w:pPr>
              <w:spacing w:line="440" w:lineRule="exact"/>
              <w:rPr>
                <w:rFonts w:cs="宋体"/>
              </w:rPr>
            </w:pPr>
          </w:p>
        </w:tc>
      </w:tr>
      <w:tr>
        <w:tblPrEx>
          <w:tblW w:w="10285" w:type="dxa"/>
          <w:jc w:val="center"/>
          <w:tblLayout w:type="fixed"/>
          <w:tblLook w:val="04A0"/>
        </w:tblPrEx>
        <w:trPr>
          <w:trHeight w:val="90"/>
          <w:jc w:val="center"/>
        </w:trPr>
        <w:tc>
          <w:tcPr>
            <w:tcW w:w="515" w:type="dxa"/>
            <w:vAlign w:val="center"/>
          </w:tcPr>
          <w:p w:rsidR="00D11DB0">
            <w:pPr>
              <w:spacing w:line="440" w:lineRule="exact"/>
              <w:jc w:val="center"/>
              <w:rPr>
                <w:rFonts w:cs="宋体"/>
              </w:rPr>
            </w:pPr>
            <w:r>
              <w:rPr>
                <w:rFonts w:cs="宋体"/>
              </w:rPr>
              <w:t>6</w:t>
            </w:r>
          </w:p>
        </w:tc>
        <w:tc>
          <w:tcPr>
            <w:tcW w:w="2671" w:type="dxa"/>
            <w:gridSpan w:val="3"/>
            <w:vAlign w:val="center"/>
          </w:tcPr>
          <w:p w:rsidR="00D11DB0">
            <w:pPr>
              <w:spacing w:line="440" w:lineRule="exact"/>
              <w:jc w:val="center"/>
              <w:rPr>
                <w:rFonts w:cs="宋体"/>
              </w:rPr>
            </w:pPr>
            <w:r>
              <w:rPr>
                <w:rFonts w:cs="宋体" w:hint="eastAsia"/>
              </w:rPr>
              <w:t>水文地质条件</w:t>
            </w:r>
          </w:p>
        </w:tc>
        <w:tc>
          <w:tcPr>
            <w:tcW w:w="1854" w:type="dxa"/>
            <w:vAlign w:val="center"/>
          </w:tcPr>
          <w:p w:rsidR="00D11DB0">
            <w:pPr>
              <w:spacing w:line="440" w:lineRule="exact"/>
              <w:jc w:val="center"/>
              <w:rPr>
                <w:rFonts w:cs="宋体"/>
              </w:rPr>
            </w:pPr>
            <w:r>
              <w:rPr>
                <w:rFonts w:cs="宋体" w:hint="eastAsia"/>
              </w:rPr>
              <w:t>复杂</w:t>
            </w:r>
          </w:p>
        </w:tc>
        <w:tc>
          <w:tcPr>
            <w:tcW w:w="652" w:type="dxa"/>
            <w:vAlign w:val="center"/>
          </w:tcPr>
          <w:p w:rsidR="00D11DB0">
            <w:pPr>
              <w:spacing w:line="440" w:lineRule="exact"/>
              <w:rPr>
                <w:rFonts w:cs="宋体"/>
              </w:rPr>
            </w:pPr>
          </w:p>
        </w:tc>
        <w:tc>
          <w:tcPr>
            <w:tcW w:w="1731" w:type="dxa"/>
            <w:vAlign w:val="center"/>
          </w:tcPr>
          <w:p w:rsidR="00D11DB0">
            <w:pPr>
              <w:spacing w:line="440" w:lineRule="exact"/>
              <w:jc w:val="center"/>
              <w:rPr>
                <w:rFonts w:cs="宋体"/>
              </w:rPr>
            </w:pPr>
            <w:r>
              <w:rPr>
                <w:rFonts w:cs="宋体" w:hint="eastAsia"/>
              </w:rPr>
              <w:t>中等复杂</w:t>
            </w:r>
          </w:p>
        </w:tc>
        <w:tc>
          <w:tcPr>
            <w:tcW w:w="632" w:type="dxa"/>
            <w:vAlign w:val="center"/>
          </w:tcPr>
          <w:p w:rsidR="00D11DB0">
            <w:pPr>
              <w:spacing w:line="440" w:lineRule="exact"/>
              <w:rPr>
                <w:rFonts w:cs="宋体"/>
              </w:rPr>
            </w:pPr>
          </w:p>
        </w:tc>
        <w:tc>
          <w:tcPr>
            <w:tcW w:w="1588" w:type="dxa"/>
            <w:vAlign w:val="center"/>
          </w:tcPr>
          <w:p w:rsidR="00D11DB0">
            <w:pPr>
              <w:spacing w:line="440" w:lineRule="exact"/>
              <w:jc w:val="center"/>
              <w:rPr>
                <w:rFonts w:cs="宋体"/>
              </w:rPr>
            </w:pPr>
            <w:r>
              <w:rPr>
                <w:rFonts w:cs="宋体" w:hint="eastAsia"/>
              </w:rPr>
              <w:t>简单</w:t>
            </w:r>
          </w:p>
        </w:tc>
        <w:tc>
          <w:tcPr>
            <w:tcW w:w="642" w:type="dxa"/>
            <w:vAlign w:val="center"/>
          </w:tcPr>
          <w:p w:rsidR="00D11DB0">
            <w:pPr>
              <w:spacing w:line="440" w:lineRule="exact"/>
              <w:rPr>
                <w:rFonts w:cs="宋体"/>
              </w:rPr>
            </w:pPr>
            <w:r>
              <w:rPr>
                <w:rFonts w:cs="宋体" w:hint="eastAsia"/>
              </w:rPr>
              <w:t>√</w:t>
            </w:r>
          </w:p>
        </w:tc>
      </w:tr>
      <w:tr>
        <w:tblPrEx>
          <w:tblW w:w="10285" w:type="dxa"/>
          <w:jc w:val="center"/>
          <w:tblLayout w:type="fixed"/>
          <w:tblLook w:val="04A0"/>
        </w:tblPrEx>
        <w:trPr>
          <w:trHeight w:val="20"/>
          <w:jc w:val="center"/>
        </w:trPr>
        <w:tc>
          <w:tcPr>
            <w:tcW w:w="515" w:type="dxa"/>
            <w:vAlign w:val="center"/>
          </w:tcPr>
          <w:p w:rsidR="00D11DB0">
            <w:pPr>
              <w:spacing w:line="440" w:lineRule="exact"/>
              <w:jc w:val="center"/>
              <w:rPr>
                <w:rFonts w:cs="宋体"/>
              </w:rPr>
            </w:pPr>
            <w:r>
              <w:rPr>
                <w:rFonts w:cs="宋体"/>
              </w:rPr>
              <w:t>7</w:t>
            </w:r>
          </w:p>
        </w:tc>
        <w:tc>
          <w:tcPr>
            <w:tcW w:w="2671" w:type="dxa"/>
            <w:gridSpan w:val="3"/>
            <w:vAlign w:val="center"/>
          </w:tcPr>
          <w:p w:rsidR="00D11DB0">
            <w:pPr>
              <w:spacing w:line="440" w:lineRule="exact"/>
              <w:jc w:val="center"/>
              <w:rPr>
                <w:rFonts w:cs="宋体"/>
              </w:rPr>
            </w:pPr>
            <w:r>
              <w:rPr>
                <w:rFonts w:cs="宋体" w:hint="eastAsia"/>
              </w:rPr>
              <w:t>不良地质现象</w:t>
            </w:r>
          </w:p>
        </w:tc>
        <w:tc>
          <w:tcPr>
            <w:tcW w:w="1854" w:type="dxa"/>
            <w:vAlign w:val="center"/>
          </w:tcPr>
          <w:p w:rsidR="00D11DB0">
            <w:pPr>
              <w:spacing w:line="440" w:lineRule="exact"/>
              <w:jc w:val="center"/>
              <w:rPr>
                <w:rFonts w:cs="宋体"/>
              </w:rPr>
            </w:pPr>
            <w:r>
              <w:rPr>
                <w:rFonts w:cs="宋体" w:hint="eastAsia"/>
              </w:rPr>
              <w:t>发育</w:t>
            </w:r>
          </w:p>
        </w:tc>
        <w:tc>
          <w:tcPr>
            <w:tcW w:w="652" w:type="dxa"/>
            <w:vAlign w:val="center"/>
          </w:tcPr>
          <w:p w:rsidR="00D11DB0">
            <w:pPr>
              <w:spacing w:line="440" w:lineRule="exact"/>
              <w:rPr>
                <w:rFonts w:cs="宋体"/>
              </w:rPr>
            </w:pPr>
          </w:p>
        </w:tc>
        <w:tc>
          <w:tcPr>
            <w:tcW w:w="1731" w:type="dxa"/>
            <w:vAlign w:val="center"/>
          </w:tcPr>
          <w:p w:rsidR="00D11DB0">
            <w:pPr>
              <w:spacing w:line="440" w:lineRule="exact"/>
              <w:jc w:val="center"/>
              <w:rPr>
                <w:rFonts w:cs="宋体"/>
              </w:rPr>
            </w:pPr>
            <w:r>
              <w:rPr>
                <w:rFonts w:cs="宋体" w:hint="eastAsia"/>
              </w:rPr>
              <w:t>较发育</w:t>
            </w:r>
          </w:p>
        </w:tc>
        <w:tc>
          <w:tcPr>
            <w:tcW w:w="632" w:type="dxa"/>
            <w:vAlign w:val="center"/>
          </w:tcPr>
          <w:p w:rsidR="00D11DB0">
            <w:pPr>
              <w:spacing w:line="440" w:lineRule="exact"/>
              <w:rPr>
                <w:rFonts w:cs="宋体"/>
              </w:rPr>
            </w:pPr>
          </w:p>
        </w:tc>
        <w:tc>
          <w:tcPr>
            <w:tcW w:w="1588" w:type="dxa"/>
            <w:vAlign w:val="center"/>
          </w:tcPr>
          <w:p w:rsidR="00D11DB0">
            <w:pPr>
              <w:spacing w:line="440" w:lineRule="exact"/>
              <w:jc w:val="center"/>
              <w:rPr>
                <w:rFonts w:cs="宋体"/>
              </w:rPr>
            </w:pPr>
            <w:r>
              <w:rPr>
                <w:rFonts w:cs="宋体" w:hint="eastAsia"/>
              </w:rPr>
              <w:t>不发育</w:t>
            </w:r>
          </w:p>
        </w:tc>
        <w:tc>
          <w:tcPr>
            <w:tcW w:w="642" w:type="dxa"/>
            <w:vAlign w:val="center"/>
          </w:tcPr>
          <w:p w:rsidR="00D11DB0">
            <w:pPr>
              <w:spacing w:line="440" w:lineRule="exact"/>
              <w:rPr>
                <w:rFonts w:cs="宋体"/>
              </w:rPr>
            </w:pPr>
            <w:r>
              <w:rPr>
                <w:rFonts w:cs="宋体" w:hint="eastAsia"/>
              </w:rPr>
              <w:t>√</w:t>
            </w:r>
          </w:p>
        </w:tc>
      </w:tr>
      <w:tr>
        <w:tblPrEx>
          <w:tblW w:w="10285" w:type="dxa"/>
          <w:jc w:val="center"/>
          <w:tblLayout w:type="fixed"/>
          <w:tblLook w:val="04A0"/>
        </w:tblPrEx>
        <w:trPr>
          <w:trHeight w:val="516"/>
          <w:jc w:val="center"/>
        </w:trPr>
        <w:tc>
          <w:tcPr>
            <w:tcW w:w="515" w:type="dxa"/>
            <w:vAlign w:val="center"/>
          </w:tcPr>
          <w:p w:rsidR="00D11DB0">
            <w:pPr>
              <w:spacing w:line="440" w:lineRule="exact"/>
              <w:jc w:val="center"/>
              <w:rPr>
                <w:rFonts w:cs="宋体"/>
              </w:rPr>
            </w:pPr>
            <w:r>
              <w:rPr>
                <w:rFonts w:cs="宋体"/>
              </w:rPr>
              <w:t>9</w:t>
            </w:r>
          </w:p>
        </w:tc>
        <w:tc>
          <w:tcPr>
            <w:tcW w:w="933" w:type="dxa"/>
            <w:vAlign w:val="center"/>
          </w:tcPr>
          <w:p w:rsidR="00D11DB0">
            <w:pPr>
              <w:spacing w:after="0" w:line="440" w:lineRule="exact"/>
              <w:jc w:val="center"/>
              <w:rPr>
                <w:rFonts w:cs="宋体"/>
              </w:rPr>
            </w:pPr>
            <w:r>
              <w:rPr>
                <w:rFonts w:cs="宋体" w:hint="eastAsia"/>
              </w:rPr>
              <w:t>破坏地质</w:t>
            </w:r>
          </w:p>
        </w:tc>
        <w:tc>
          <w:tcPr>
            <w:tcW w:w="863" w:type="dxa"/>
            <w:vAlign w:val="center"/>
          </w:tcPr>
          <w:p w:rsidR="00D11DB0">
            <w:pPr>
              <w:spacing w:after="0" w:line="440" w:lineRule="exact"/>
              <w:jc w:val="center"/>
              <w:rPr>
                <w:rFonts w:cs="宋体"/>
              </w:rPr>
            </w:pPr>
            <w:r>
              <w:rPr>
                <w:rFonts w:cs="宋体" w:hint="eastAsia"/>
              </w:rPr>
              <w:t>边坡高度</w:t>
            </w:r>
          </w:p>
        </w:tc>
        <w:tc>
          <w:tcPr>
            <w:tcW w:w="875" w:type="dxa"/>
            <w:vAlign w:val="center"/>
          </w:tcPr>
          <w:p w:rsidR="00D11DB0">
            <w:pPr>
              <w:spacing w:line="440" w:lineRule="exact"/>
              <w:jc w:val="center"/>
              <w:rPr>
                <w:rFonts w:cs="宋体"/>
              </w:rPr>
            </w:pPr>
            <w:r>
              <w:rPr>
                <w:rFonts w:cs="宋体" w:hint="eastAsia"/>
              </w:rPr>
              <w:t>土质</w:t>
            </w:r>
          </w:p>
        </w:tc>
        <w:tc>
          <w:tcPr>
            <w:tcW w:w="1854" w:type="dxa"/>
            <w:tcBorders>
              <w:bottom w:val="single" w:sz="4" w:space="0" w:color="auto"/>
            </w:tcBorders>
            <w:vAlign w:val="center"/>
          </w:tcPr>
          <w:p w:rsidR="00D11DB0">
            <w:pPr>
              <w:spacing w:line="440" w:lineRule="exact"/>
              <w:jc w:val="center"/>
              <w:rPr>
                <w:rFonts w:cs="宋体"/>
              </w:rPr>
            </w:pPr>
            <w:r>
              <w:rPr>
                <w:rFonts w:cs="宋体" w:hint="eastAsia"/>
              </w:rPr>
              <w:t>＞</w:t>
            </w:r>
            <w:r>
              <w:rPr>
                <w:rFonts w:cs="宋体"/>
              </w:rPr>
              <w:t>15</w:t>
            </w:r>
          </w:p>
        </w:tc>
        <w:tc>
          <w:tcPr>
            <w:tcW w:w="652" w:type="dxa"/>
            <w:tcBorders>
              <w:bottom w:val="single" w:sz="4" w:space="0" w:color="auto"/>
            </w:tcBorders>
            <w:vAlign w:val="center"/>
          </w:tcPr>
          <w:p w:rsidR="00D11DB0">
            <w:pPr>
              <w:spacing w:line="440" w:lineRule="exact"/>
              <w:rPr>
                <w:rFonts w:cs="宋体"/>
              </w:rPr>
            </w:pPr>
          </w:p>
        </w:tc>
        <w:tc>
          <w:tcPr>
            <w:tcW w:w="1731" w:type="dxa"/>
            <w:tcBorders>
              <w:bottom w:val="single" w:sz="4" w:space="0" w:color="auto"/>
            </w:tcBorders>
            <w:vAlign w:val="center"/>
          </w:tcPr>
          <w:p w:rsidR="00D11DB0">
            <w:pPr>
              <w:spacing w:line="440" w:lineRule="exact"/>
              <w:jc w:val="center"/>
              <w:rPr>
                <w:rFonts w:cs="宋体"/>
              </w:rPr>
            </w:pPr>
            <w:r>
              <w:rPr>
                <w:rFonts w:cs="宋体"/>
              </w:rPr>
              <w:t>8</w:t>
            </w:r>
            <w:r>
              <w:rPr>
                <w:rFonts w:cs="宋体" w:hint="eastAsia"/>
              </w:rPr>
              <w:t>～</w:t>
            </w:r>
            <w:r>
              <w:rPr>
                <w:rFonts w:cs="宋体"/>
              </w:rPr>
              <w:t>15</w:t>
            </w:r>
          </w:p>
        </w:tc>
        <w:tc>
          <w:tcPr>
            <w:tcW w:w="632" w:type="dxa"/>
            <w:tcBorders>
              <w:bottom w:val="single" w:sz="4" w:space="0" w:color="auto"/>
            </w:tcBorders>
            <w:vAlign w:val="center"/>
          </w:tcPr>
          <w:p w:rsidR="00D11DB0">
            <w:pPr>
              <w:spacing w:line="440" w:lineRule="exact"/>
              <w:rPr>
                <w:rFonts w:cs="宋体"/>
              </w:rPr>
            </w:pPr>
          </w:p>
        </w:tc>
        <w:tc>
          <w:tcPr>
            <w:tcW w:w="1588" w:type="dxa"/>
            <w:tcBorders>
              <w:bottom w:val="single" w:sz="4" w:space="0" w:color="auto"/>
            </w:tcBorders>
            <w:vAlign w:val="center"/>
          </w:tcPr>
          <w:p w:rsidR="00D11DB0">
            <w:pPr>
              <w:spacing w:line="440" w:lineRule="exact"/>
              <w:jc w:val="center"/>
              <w:rPr>
                <w:rFonts w:cs="宋体"/>
              </w:rPr>
            </w:pPr>
            <w:r>
              <w:rPr>
                <w:rFonts w:cs="宋体" w:hint="eastAsia"/>
              </w:rPr>
              <w:t>＜</w:t>
            </w:r>
            <w:r>
              <w:rPr>
                <w:rFonts w:cs="宋体"/>
              </w:rPr>
              <w:t>8</w:t>
            </w:r>
          </w:p>
        </w:tc>
        <w:tc>
          <w:tcPr>
            <w:tcW w:w="642" w:type="dxa"/>
            <w:tcBorders>
              <w:bottom w:val="single" w:sz="4" w:space="0" w:color="auto"/>
            </w:tcBorders>
            <w:vAlign w:val="center"/>
          </w:tcPr>
          <w:p w:rsidR="00D11DB0">
            <w:pPr>
              <w:spacing w:line="440" w:lineRule="exact"/>
              <w:rPr>
                <w:rFonts w:cs="宋体"/>
              </w:rPr>
            </w:pPr>
          </w:p>
        </w:tc>
      </w:tr>
    </w:tbl>
    <w:p>
      <w:pPr>
        <w:sectPr>
          <w:headerReference w:type="default" r:id="rId16"/>
          <w:footerReference w:type="default" r:id="rId17"/>
          <w:type w:val="nextPage"/>
          <w:pgSz w:w="23814" w:h="16840" w:orient="landscape"/>
          <w:pgMar w:top="1134" w:right="1134" w:bottom="1701" w:left="1701" w:header="851" w:footer="992" w:gutter="0"/>
          <w:paperSrc w:first="4"/>
          <w:pgNumType w:start="3"/>
          <w:cols w:num="2" w:space="840"/>
          <w:titlePg w:val="0"/>
          <w:docGrid w:type="lines" w:linePitch="333"/>
        </w:sectPr>
      </w:pPr>
    </w:p>
    <w:tbl>
      <w:tblPr>
        <w:tblStyle w:val="TableNormal"/>
        <w:tblW w:w="1028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515"/>
        <w:gridCol w:w="933"/>
        <w:gridCol w:w="863"/>
        <w:gridCol w:w="875"/>
        <w:gridCol w:w="1854"/>
        <w:gridCol w:w="652"/>
        <w:gridCol w:w="1731"/>
        <w:gridCol w:w="632"/>
        <w:gridCol w:w="1588"/>
        <w:gridCol w:w="642"/>
      </w:tblGrid>
      <w:tr>
        <w:tblPrEx>
          <w:tblW w:w="1028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516"/>
          <w:jc w:val="center"/>
        </w:trPr>
        <w:tc>
          <w:tcPr>
            <w:tcW w:w="515" w:type="dxa"/>
            <w:vMerge w:val="restart"/>
            <w:vAlign w:val="center"/>
          </w:tcPr>
          <w:p/>
        </w:tc>
        <w:tc>
          <w:tcPr>
            <w:tcW w:w="933" w:type="dxa"/>
            <w:vMerge w:val="restart"/>
            <w:vAlign w:val="center"/>
          </w:tcPr>
          <w:p w:rsidR="00D11DB0">
            <w:pPr>
              <w:spacing w:before="0" w:line="440" w:lineRule="exact"/>
              <w:jc w:val="center"/>
              <w:rPr>
                <w:rFonts w:cs="宋体"/>
              </w:rPr>
            </w:pPr>
            <w:r>
              <w:rPr>
                <w:rFonts w:cs="宋体" w:hint="eastAsia"/>
              </w:rPr>
              <w:t>环境的人类活动</w:t>
            </w:r>
          </w:p>
        </w:tc>
        <w:tc>
          <w:tcPr>
            <w:tcW w:w="863" w:type="dxa"/>
            <w:vMerge w:val="restart"/>
            <w:vAlign w:val="center"/>
          </w:tcPr>
          <w:p w:rsidR="00D11DB0">
            <w:pPr>
              <w:spacing w:before="0" w:line="440" w:lineRule="exact"/>
              <w:jc w:val="center"/>
              <w:rPr>
                <w:rFonts w:cs="宋体"/>
              </w:rPr>
            </w:pPr>
            <w:r>
              <w:rPr>
                <w:rFonts w:cs="宋体" w:hint="eastAsia"/>
              </w:rPr>
              <w:t>（</w:t>
            </w:r>
            <w:r>
              <w:rPr>
                <w:rFonts w:cs="宋体"/>
              </w:rPr>
              <w:t>m</w:t>
            </w:r>
            <w:r>
              <w:rPr>
                <w:rFonts w:cs="宋体" w:hint="eastAsia"/>
              </w:rPr>
              <w:t>）</w:t>
            </w:r>
          </w:p>
        </w:tc>
        <w:tc>
          <w:tcPr>
            <w:tcW w:w="875" w:type="dxa"/>
            <w:vAlign w:val="center"/>
          </w:tcPr>
          <w:p/>
        </w:tc>
        <w:tc>
          <w:tcPr>
            <w:tcW w:w="1854" w:type="dxa"/>
            <w:tcBorders>
              <w:bottom w:val="single" w:sz="4" w:space="0" w:color="auto"/>
            </w:tcBorders>
            <w:vAlign w:val="center"/>
          </w:tcPr>
          <w:p/>
        </w:tc>
        <w:tc>
          <w:tcPr>
            <w:tcW w:w="652" w:type="dxa"/>
            <w:tcBorders>
              <w:bottom w:val="single" w:sz="4" w:space="0" w:color="auto"/>
            </w:tcBorders>
            <w:vAlign w:val="center"/>
          </w:tcPr>
          <w:p/>
        </w:tc>
        <w:tc>
          <w:tcPr>
            <w:tcW w:w="1731" w:type="dxa"/>
            <w:tcBorders>
              <w:bottom w:val="single" w:sz="4" w:space="0" w:color="auto"/>
            </w:tcBorders>
            <w:vAlign w:val="center"/>
          </w:tcPr>
          <w:p/>
        </w:tc>
        <w:tc>
          <w:tcPr>
            <w:tcW w:w="632" w:type="dxa"/>
            <w:tcBorders>
              <w:bottom w:val="single" w:sz="4" w:space="0" w:color="auto"/>
            </w:tcBorders>
            <w:vAlign w:val="center"/>
          </w:tcPr>
          <w:p/>
        </w:tc>
        <w:tc>
          <w:tcPr>
            <w:tcW w:w="1588" w:type="dxa"/>
            <w:tcBorders>
              <w:bottom w:val="single" w:sz="4" w:space="0" w:color="auto"/>
            </w:tcBorders>
            <w:vAlign w:val="center"/>
          </w:tcPr>
          <w:p/>
        </w:tc>
        <w:tc>
          <w:tcPr>
            <w:tcW w:w="642" w:type="dxa"/>
            <w:tcBorders>
              <w:bottom w:val="single" w:sz="4" w:space="0" w:color="auto"/>
            </w:tcBorders>
            <w:vAlign w:val="center"/>
          </w:tcPr>
          <w:p/>
        </w:tc>
      </w:tr>
      <w:tr>
        <w:tblPrEx>
          <w:tblW w:w="10285" w:type="dxa"/>
          <w:jc w:val="center"/>
          <w:tblLayout w:type="fixed"/>
          <w:tblLook w:val="04A0"/>
        </w:tblPrEx>
        <w:trPr>
          <w:trHeight w:val="20"/>
          <w:jc w:val="center"/>
        </w:trPr>
        <w:tc>
          <w:tcPr>
            <w:tcW w:w="515" w:type="dxa"/>
            <w:vMerge/>
            <w:vAlign w:val="center"/>
          </w:tcPr>
          <w:p w:rsidR="00D11DB0">
            <w:pPr>
              <w:spacing w:line="440" w:lineRule="exact"/>
              <w:jc w:val="center"/>
              <w:rPr>
                <w:rFonts w:cs="宋体"/>
              </w:rPr>
            </w:pPr>
          </w:p>
        </w:tc>
        <w:tc>
          <w:tcPr>
            <w:tcW w:w="933" w:type="dxa"/>
            <w:vMerge/>
            <w:vAlign w:val="center"/>
          </w:tcPr>
          <w:p w:rsidR="00D11DB0">
            <w:pPr>
              <w:spacing w:line="440" w:lineRule="exact"/>
              <w:ind w:firstLine="440"/>
              <w:jc w:val="center"/>
            </w:pPr>
          </w:p>
        </w:tc>
        <w:tc>
          <w:tcPr>
            <w:tcW w:w="863" w:type="dxa"/>
            <w:vMerge/>
            <w:vAlign w:val="center"/>
          </w:tcPr>
          <w:p w:rsidR="00D11DB0">
            <w:pPr>
              <w:spacing w:line="440" w:lineRule="exact"/>
              <w:ind w:firstLine="440"/>
              <w:jc w:val="center"/>
            </w:pPr>
          </w:p>
        </w:tc>
        <w:tc>
          <w:tcPr>
            <w:tcW w:w="875" w:type="dxa"/>
            <w:vAlign w:val="center"/>
          </w:tcPr>
          <w:p w:rsidR="00D11DB0">
            <w:pPr>
              <w:spacing w:line="440" w:lineRule="exact"/>
              <w:jc w:val="center"/>
              <w:rPr>
                <w:rFonts w:cs="宋体"/>
              </w:rPr>
            </w:pPr>
            <w:r>
              <w:rPr>
                <w:rFonts w:cs="宋体" w:hint="eastAsia"/>
              </w:rPr>
              <w:t>岩质</w:t>
            </w:r>
          </w:p>
        </w:tc>
        <w:tc>
          <w:tcPr>
            <w:tcW w:w="1854" w:type="dxa"/>
            <w:tcBorders>
              <w:top w:val="single" w:sz="4" w:space="0" w:color="auto"/>
              <w:bottom w:val="single" w:sz="4" w:space="0" w:color="auto"/>
            </w:tcBorders>
            <w:vAlign w:val="center"/>
          </w:tcPr>
          <w:p w:rsidR="00D11DB0">
            <w:pPr>
              <w:spacing w:line="440" w:lineRule="exact"/>
              <w:jc w:val="center"/>
              <w:rPr>
                <w:rFonts w:cs="宋体"/>
              </w:rPr>
            </w:pPr>
            <w:r>
              <w:rPr>
                <w:rFonts w:cs="宋体" w:hint="eastAsia"/>
              </w:rPr>
              <w:t>＞</w:t>
            </w:r>
            <w:r>
              <w:rPr>
                <w:rFonts w:cs="宋体"/>
              </w:rPr>
              <w:t>30</w:t>
            </w:r>
          </w:p>
        </w:tc>
        <w:tc>
          <w:tcPr>
            <w:tcW w:w="652" w:type="dxa"/>
            <w:tcBorders>
              <w:top w:val="single" w:sz="4" w:space="0" w:color="auto"/>
              <w:bottom w:val="single" w:sz="4" w:space="0" w:color="auto"/>
            </w:tcBorders>
            <w:vAlign w:val="center"/>
          </w:tcPr>
          <w:p w:rsidR="00D11DB0">
            <w:pPr>
              <w:spacing w:line="440" w:lineRule="exact"/>
              <w:rPr>
                <w:rFonts w:cs="宋体"/>
              </w:rPr>
            </w:pPr>
          </w:p>
        </w:tc>
        <w:tc>
          <w:tcPr>
            <w:tcW w:w="1731" w:type="dxa"/>
            <w:tcBorders>
              <w:top w:val="single" w:sz="4" w:space="0" w:color="auto"/>
              <w:bottom w:val="single" w:sz="4" w:space="0" w:color="auto"/>
            </w:tcBorders>
            <w:vAlign w:val="center"/>
          </w:tcPr>
          <w:p w:rsidR="00D11DB0">
            <w:pPr>
              <w:spacing w:line="440" w:lineRule="exact"/>
              <w:jc w:val="center"/>
              <w:rPr>
                <w:rFonts w:cs="宋体"/>
              </w:rPr>
            </w:pPr>
            <w:r>
              <w:rPr>
                <w:rFonts w:cs="宋体"/>
              </w:rPr>
              <w:t>15</w:t>
            </w:r>
            <w:r>
              <w:rPr>
                <w:rFonts w:cs="宋体" w:hint="eastAsia"/>
              </w:rPr>
              <w:t>～</w:t>
            </w:r>
            <w:r>
              <w:rPr>
                <w:rFonts w:cs="宋体"/>
              </w:rPr>
              <w:t>30</w:t>
            </w:r>
          </w:p>
        </w:tc>
        <w:tc>
          <w:tcPr>
            <w:tcW w:w="632" w:type="dxa"/>
            <w:tcBorders>
              <w:top w:val="single" w:sz="4" w:space="0" w:color="auto"/>
              <w:bottom w:val="single" w:sz="4" w:space="0" w:color="auto"/>
            </w:tcBorders>
            <w:vAlign w:val="center"/>
          </w:tcPr>
          <w:p w:rsidR="00D11DB0">
            <w:pPr>
              <w:spacing w:line="440" w:lineRule="exact"/>
              <w:rPr>
                <w:rFonts w:cs="宋体"/>
              </w:rPr>
            </w:pPr>
          </w:p>
        </w:tc>
        <w:tc>
          <w:tcPr>
            <w:tcW w:w="1588" w:type="dxa"/>
            <w:tcBorders>
              <w:top w:val="single" w:sz="4" w:space="0" w:color="auto"/>
              <w:bottom w:val="single" w:sz="4" w:space="0" w:color="auto"/>
            </w:tcBorders>
            <w:vAlign w:val="center"/>
          </w:tcPr>
          <w:p w:rsidR="00D11DB0">
            <w:pPr>
              <w:spacing w:line="440" w:lineRule="exact"/>
              <w:jc w:val="center"/>
              <w:rPr>
                <w:rFonts w:cs="宋体"/>
              </w:rPr>
            </w:pPr>
            <w:r>
              <w:rPr>
                <w:rFonts w:cs="宋体" w:hint="eastAsia"/>
              </w:rPr>
              <w:t>＜</w:t>
            </w:r>
            <w:r>
              <w:rPr>
                <w:rFonts w:cs="宋体"/>
              </w:rPr>
              <w:t>15</w:t>
            </w:r>
          </w:p>
        </w:tc>
        <w:tc>
          <w:tcPr>
            <w:tcW w:w="642" w:type="dxa"/>
            <w:tcBorders>
              <w:top w:val="single" w:sz="4" w:space="0" w:color="auto"/>
              <w:bottom w:val="single" w:sz="4" w:space="0" w:color="auto"/>
            </w:tcBorders>
            <w:vAlign w:val="center"/>
          </w:tcPr>
          <w:p w:rsidR="00D11DB0">
            <w:pPr>
              <w:spacing w:line="440" w:lineRule="exact"/>
              <w:rPr>
                <w:rFonts w:cs="宋体"/>
              </w:rPr>
            </w:pPr>
          </w:p>
        </w:tc>
      </w:tr>
      <w:tr>
        <w:tblPrEx>
          <w:tblW w:w="10285" w:type="dxa"/>
          <w:jc w:val="center"/>
          <w:tblLayout w:type="fixed"/>
          <w:tblLook w:val="04A0"/>
        </w:tblPrEx>
        <w:trPr>
          <w:trHeight w:val="20"/>
          <w:jc w:val="center"/>
        </w:trPr>
        <w:tc>
          <w:tcPr>
            <w:tcW w:w="515" w:type="dxa"/>
            <w:vMerge/>
            <w:vAlign w:val="center"/>
          </w:tcPr>
          <w:p w:rsidR="00D11DB0">
            <w:pPr>
              <w:spacing w:line="440" w:lineRule="exact"/>
              <w:jc w:val="center"/>
              <w:rPr>
                <w:rFonts w:cs="宋体"/>
              </w:rPr>
            </w:pPr>
          </w:p>
        </w:tc>
        <w:tc>
          <w:tcPr>
            <w:tcW w:w="933" w:type="dxa"/>
            <w:vMerge/>
            <w:vAlign w:val="center"/>
          </w:tcPr>
          <w:p w:rsidR="00D11DB0">
            <w:pPr>
              <w:spacing w:line="440" w:lineRule="exact"/>
              <w:ind w:firstLine="440"/>
              <w:jc w:val="center"/>
            </w:pPr>
          </w:p>
        </w:tc>
        <w:tc>
          <w:tcPr>
            <w:tcW w:w="1738" w:type="dxa"/>
            <w:gridSpan w:val="2"/>
            <w:vAlign w:val="center"/>
          </w:tcPr>
          <w:p w:rsidR="00D11DB0">
            <w:pPr>
              <w:spacing w:line="440" w:lineRule="exact"/>
              <w:jc w:val="center"/>
              <w:rPr>
                <w:rFonts w:cs="宋体"/>
              </w:rPr>
            </w:pPr>
            <w:r>
              <w:rPr>
                <w:rFonts w:cs="宋体" w:hint="eastAsia"/>
              </w:rPr>
              <w:t>洞顶覆盖层厚度与洞跨之比</w:t>
            </w:r>
          </w:p>
        </w:tc>
        <w:tc>
          <w:tcPr>
            <w:tcW w:w="1854" w:type="dxa"/>
            <w:tcBorders>
              <w:top w:val="single" w:sz="4" w:space="0" w:color="auto"/>
              <w:bottom w:val="single" w:sz="4" w:space="0" w:color="auto"/>
            </w:tcBorders>
            <w:vAlign w:val="center"/>
          </w:tcPr>
          <w:p w:rsidR="00D11DB0">
            <w:pPr>
              <w:spacing w:line="440" w:lineRule="exact"/>
              <w:jc w:val="center"/>
              <w:rPr>
                <w:rFonts w:cs="宋体"/>
              </w:rPr>
            </w:pPr>
            <w:r>
              <w:rPr>
                <w:rFonts w:cs="宋体" w:hint="eastAsia"/>
              </w:rPr>
              <w:t>＜</w:t>
            </w:r>
            <w:r>
              <w:rPr>
                <w:rFonts w:cs="宋体"/>
              </w:rPr>
              <w:t>1</w:t>
            </w:r>
          </w:p>
        </w:tc>
        <w:tc>
          <w:tcPr>
            <w:tcW w:w="652" w:type="dxa"/>
            <w:tcBorders>
              <w:top w:val="single" w:sz="4" w:space="0" w:color="auto"/>
              <w:bottom w:val="single" w:sz="4" w:space="0" w:color="auto"/>
            </w:tcBorders>
            <w:vAlign w:val="center"/>
          </w:tcPr>
          <w:p w:rsidR="00D11DB0">
            <w:pPr>
              <w:spacing w:line="440" w:lineRule="exact"/>
              <w:rPr>
                <w:rFonts w:cs="宋体"/>
              </w:rPr>
            </w:pPr>
          </w:p>
        </w:tc>
        <w:tc>
          <w:tcPr>
            <w:tcW w:w="1731" w:type="dxa"/>
            <w:tcBorders>
              <w:top w:val="single" w:sz="4" w:space="0" w:color="auto"/>
              <w:bottom w:val="single" w:sz="4" w:space="0" w:color="auto"/>
            </w:tcBorders>
            <w:vAlign w:val="center"/>
          </w:tcPr>
          <w:p w:rsidR="00D11DB0">
            <w:pPr>
              <w:spacing w:line="440" w:lineRule="exact"/>
              <w:jc w:val="center"/>
              <w:rPr>
                <w:rFonts w:cs="宋体"/>
              </w:rPr>
            </w:pPr>
            <w:r>
              <w:rPr>
                <w:rFonts w:cs="宋体"/>
              </w:rPr>
              <w:t>1</w:t>
            </w:r>
            <w:r>
              <w:rPr>
                <w:rFonts w:cs="宋体" w:hint="eastAsia"/>
              </w:rPr>
              <w:t>～</w:t>
            </w:r>
            <w:r>
              <w:rPr>
                <w:rFonts w:cs="宋体"/>
              </w:rPr>
              <w:t>3</w:t>
            </w:r>
          </w:p>
        </w:tc>
        <w:tc>
          <w:tcPr>
            <w:tcW w:w="632" w:type="dxa"/>
            <w:tcBorders>
              <w:top w:val="single" w:sz="4" w:space="0" w:color="auto"/>
              <w:bottom w:val="single" w:sz="4" w:space="0" w:color="auto"/>
            </w:tcBorders>
            <w:vAlign w:val="center"/>
          </w:tcPr>
          <w:p w:rsidR="00D11DB0">
            <w:pPr>
              <w:spacing w:line="440" w:lineRule="exact"/>
              <w:rPr>
                <w:rFonts w:cs="宋体"/>
              </w:rPr>
            </w:pPr>
          </w:p>
        </w:tc>
        <w:tc>
          <w:tcPr>
            <w:tcW w:w="1588" w:type="dxa"/>
            <w:tcBorders>
              <w:top w:val="single" w:sz="4" w:space="0" w:color="auto"/>
              <w:bottom w:val="single" w:sz="4" w:space="0" w:color="auto"/>
            </w:tcBorders>
            <w:vAlign w:val="center"/>
          </w:tcPr>
          <w:p w:rsidR="00D11DB0">
            <w:pPr>
              <w:spacing w:line="440" w:lineRule="exact"/>
              <w:jc w:val="center"/>
              <w:rPr>
                <w:rFonts w:cs="宋体"/>
              </w:rPr>
            </w:pPr>
            <w:r>
              <w:rPr>
                <w:rFonts w:cs="宋体" w:hint="eastAsia"/>
              </w:rPr>
              <w:t>＞</w:t>
            </w:r>
            <w:r>
              <w:rPr>
                <w:rFonts w:cs="宋体"/>
              </w:rPr>
              <w:t>3</w:t>
            </w:r>
          </w:p>
        </w:tc>
        <w:tc>
          <w:tcPr>
            <w:tcW w:w="642" w:type="dxa"/>
            <w:tcBorders>
              <w:top w:val="single" w:sz="4" w:space="0" w:color="auto"/>
              <w:bottom w:val="single" w:sz="4" w:space="0" w:color="auto"/>
            </w:tcBorders>
            <w:vAlign w:val="center"/>
          </w:tcPr>
          <w:p w:rsidR="00D11DB0">
            <w:pPr>
              <w:spacing w:line="440" w:lineRule="exact"/>
              <w:rPr>
                <w:rFonts w:cs="宋体"/>
              </w:rPr>
            </w:pPr>
          </w:p>
        </w:tc>
      </w:tr>
      <w:tr>
        <w:tblPrEx>
          <w:tblW w:w="10285" w:type="dxa"/>
          <w:jc w:val="center"/>
          <w:tblLayout w:type="fixed"/>
          <w:tblLook w:val="04A0"/>
        </w:tblPrEx>
        <w:trPr>
          <w:trHeight w:val="20"/>
          <w:jc w:val="center"/>
        </w:trPr>
        <w:tc>
          <w:tcPr>
            <w:tcW w:w="515" w:type="dxa"/>
            <w:vMerge/>
            <w:vAlign w:val="center"/>
          </w:tcPr>
          <w:p w:rsidR="00D11DB0">
            <w:pPr>
              <w:spacing w:line="440" w:lineRule="exact"/>
              <w:jc w:val="center"/>
              <w:rPr>
                <w:rFonts w:cs="宋体"/>
              </w:rPr>
            </w:pPr>
          </w:p>
        </w:tc>
        <w:tc>
          <w:tcPr>
            <w:tcW w:w="933" w:type="dxa"/>
            <w:vMerge/>
            <w:vAlign w:val="center"/>
          </w:tcPr>
          <w:p w:rsidR="00D11DB0">
            <w:pPr>
              <w:spacing w:line="440" w:lineRule="exact"/>
              <w:ind w:firstLine="440"/>
              <w:jc w:val="center"/>
              <w:rPr>
                <w:rFonts w:cs="宋体"/>
              </w:rPr>
            </w:pPr>
          </w:p>
        </w:tc>
        <w:tc>
          <w:tcPr>
            <w:tcW w:w="1738" w:type="dxa"/>
            <w:gridSpan w:val="2"/>
            <w:vAlign w:val="center"/>
          </w:tcPr>
          <w:p w:rsidR="00D11DB0">
            <w:pPr>
              <w:spacing w:line="440" w:lineRule="exact"/>
              <w:jc w:val="center"/>
              <w:rPr>
                <w:rFonts w:cs="宋体"/>
              </w:rPr>
            </w:pPr>
            <w:r>
              <w:rPr>
                <w:rFonts w:cs="宋体" w:hint="eastAsia"/>
              </w:rPr>
              <w:t>采空区占用地面积比例</w:t>
            </w:r>
            <w:r>
              <w:rPr>
                <w:rFonts w:cs="宋体"/>
              </w:rPr>
              <w:t>%</w:t>
            </w:r>
          </w:p>
        </w:tc>
        <w:tc>
          <w:tcPr>
            <w:tcW w:w="1854" w:type="dxa"/>
            <w:tcBorders>
              <w:top w:val="single" w:sz="4" w:space="0" w:color="auto"/>
            </w:tcBorders>
            <w:vAlign w:val="center"/>
          </w:tcPr>
          <w:p w:rsidR="00D11DB0">
            <w:pPr>
              <w:spacing w:line="440" w:lineRule="exact"/>
              <w:jc w:val="center"/>
              <w:rPr>
                <w:rFonts w:cs="宋体"/>
              </w:rPr>
            </w:pPr>
            <w:r>
              <w:rPr>
                <w:rFonts w:cs="宋体" w:hint="eastAsia"/>
              </w:rPr>
              <w:t>＞</w:t>
            </w:r>
            <w:r>
              <w:rPr>
                <w:rFonts w:cs="宋体"/>
              </w:rPr>
              <w:t>30</w:t>
            </w:r>
          </w:p>
        </w:tc>
        <w:tc>
          <w:tcPr>
            <w:tcW w:w="652" w:type="dxa"/>
            <w:tcBorders>
              <w:top w:val="single" w:sz="4" w:space="0" w:color="auto"/>
            </w:tcBorders>
            <w:vAlign w:val="center"/>
          </w:tcPr>
          <w:p w:rsidR="00D11DB0">
            <w:pPr>
              <w:spacing w:line="440" w:lineRule="exact"/>
              <w:rPr>
                <w:rFonts w:cs="宋体"/>
              </w:rPr>
            </w:pPr>
          </w:p>
        </w:tc>
        <w:tc>
          <w:tcPr>
            <w:tcW w:w="1731" w:type="dxa"/>
            <w:tcBorders>
              <w:top w:val="single" w:sz="4" w:space="0" w:color="auto"/>
            </w:tcBorders>
            <w:vAlign w:val="center"/>
          </w:tcPr>
          <w:p w:rsidR="00D11DB0">
            <w:pPr>
              <w:spacing w:line="440" w:lineRule="exact"/>
              <w:jc w:val="center"/>
              <w:rPr>
                <w:rFonts w:cs="宋体"/>
              </w:rPr>
            </w:pPr>
            <w:r>
              <w:rPr>
                <w:rFonts w:cs="宋体"/>
              </w:rPr>
              <w:t>15</w:t>
            </w:r>
            <w:r>
              <w:rPr>
                <w:rFonts w:cs="宋体" w:hint="eastAsia"/>
              </w:rPr>
              <w:t>～</w:t>
            </w:r>
            <w:r>
              <w:rPr>
                <w:rFonts w:cs="宋体"/>
              </w:rPr>
              <w:t>30</w:t>
            </w:r>
          </w:p>
        </w:tc>
        <w:tc>
          <w:tcPr>
            <w:tcW w:w="632" w:type="dxa"/>
            <w:tcBorders>
              <w:top w:val="single" w:sz="4" w:space="0" w:color="auto"/>
            </w:tcBorders>
            <w:vAlign w:val="center"/>
          </w:tcPr>
          <w:p w:rsidR="00D11DB0">
            <w:pPr>
              <w:spacing w:line="440" w:lineRule="exact"/>
              <w:rPr>
                <w:rFonts w:cs="宋体"/>
              </w:rPr>
            </w:pPr>
          </w:p>
        </w:tc>
        <w:tc>
          <w:tcPr>
            <w:tcW w:w="1588" w:type="dxa"/>
            <w:tcBorders>
              <w:top w:val="single" w:sz="4" w:space="0" w:color="auto"/>
            </w:tcBorders>
            <w:vAlign w:val="center"/>
          </w:tcPr>
          <w:p w:rsidR="00D11DB0">
            <w:pPr>
              <w:spacing w:line="440" w:lineRule="exact"/>
              <w:jc w:val="center"/>
              <w:rPr>
                <w:rFonts w:cs="宋体"/>
              </w:rPr>
            </w:pPr>
            <w:r>
              <w:rPr>
                <w:rFonts w:cs="宋体" w:hint="eastAsia"/>
              </w:rPr>
              <w:t>＜</w:t>
            </w:r>
            <w:r>
              <w:rPr>
                <w:rFonts w:cs="宋体"/>
              </w:rPr>
              <w:t>15</w:t>
            </w:r>
          </w:p>
        </w:tc>
        <w:tc>
          <w:tcPr>
            <w:tcW w:w="642" w:type="dxa"/>
            <w:tcBorders>
              <w:top w:val="single" w:sz="4" w:space="0" w:color="auto"/>
            </w:tcBorders>
            <w:vAlign w:val="center"/>
          </w:tcPr>
          <w:p w:rsidR="00D11DB0">
            <w:pPr>
              <w:spacing w:line="440" w:lineRule="exact"/>
              <w:rPr>
                <w:rFonts w:cs="宋体"/>
              </w:rPr>
            </w:pPr>
          </w:p>
        </w:tc>
      </w:tr>
      <w:tr>
        <w:tblPrEx>
          <w:tblW w:w="10285" w:type="dxa"/>
          <w:jc w:val="center"/>
          <w:tblLayout w:type="fixed"/>
          <w:tblLook w:val="04A0"/>
        </w:tblPrEx>
        <w:trPr>
          <w:trHeight w:val="20"/>
          <w:jc w:val="center"/>
        </w:trPr>
        <w:tc>
          <w:tcPr>
            <w:tcW w:w="515" w:type="dxa"/>
            <w:vAlign w:val="center"/>
          </w:tcPr>
          <w:p w:rsidR="00D11DB0">
            <w:pPr>
              <w:spacing w:line="440" w:lineRule="exact"/>
              <w:jc w:val="center"/>
              <w:rPr>
                <w:rFonts w:cs="宋体"/>
              </w:rPr>
            </w:pPr>
            <w:r>
              <w:rPr>
                <w:rFonts w:cs="宋体"/>
              </w:rPr>
              <w:t>8</w:t>
            </w:r>
          </w:p>
        </w:tc>
        <w:tc>
          <w:tcPr>
            <w:tcW w:w="2671" w:type="dxa"/>
            <w:gridSpan w:val="3"/>
            <w:vAlign w:val="center"/>
          </w:tcPr>
          <w:p w:rsidR="00D11DB0">
            <w:pPr>
              <w:spacing w:line="440" w:lineRule="exact"/>
              <w:jc w:val="center"/>
              <w:rPr>
                <w:rFonts w:cs="宋体"/>
              </w:rPr>
            </w:pPr>
            <w:r>
              <w:rPr>
                <w:rFonts w:cs="宋体" w:hint="eastAsia"/>
              </w:rPr>
              <w:t>相邻建筑影响程度</w:t>
            </w:r>
          </w:p>
        </w:tc>
        <w:tc>
          <w:tcPr>
            <w:tcW w:w="1854" w:type="dxa"/>
            <w:vAlign w:val="center"/>
          </w:tcPr>
          <w:p w:rsidR="00D11DB0">
            <w:pPr>
              <w:spacing w:line="440" w:lineRule="exact"/>
              <w:jc w:val="center"/>
              <w:rPr>
                <w:rFonts w:cs="宋体"/>
              </w:rPr>
            </w:pPr>
            <w:r>
              <w:rPr>
                <w:rFonts w:cs="宋体" w:hint="eastAsia"/>
              </w:rPr>
              <w:t>大</w:t>
            </w:r>
          </w:p>
        </w:tc>
        <w:tc>
          <w:tcPr>
            <w:tcW w:w="652" w:type="dxa"/>
            <w:vAlign w:val="center"/>
          </w:tcPr>
          <w:p w:rsidR="00D11DB0">
            <w:pPr>
              <w:spacing w:line="440" w:lineRule="exact"/>
              <w:rPr>
                <w:rFonts w:cs="宋体"/>
              </w:rPr>
            </w:pPr>
          </w:p>
        </w:tc>
        <w:tc>
          <w:tcPr>
            <w:tcW w:w="1731" w:type="dxa"/>
            <w:vAlign w:val="center"/>
          </w:tcPr>
          <w:p w:rsidR="00D11DB0">
            <w:pPr>
              <w:spacing w:line="440" w:lineRule="exact"/>
              <w:jc w:val="center"/>
              <w:rPr>
                <w:rFonts w:cs="宋体"/>
              </w:rPr>
            </w:pPr>
            <w:r>
              <w:rPr>
                <w:rFonts w:cs="宋体" w:hint="eastAsia"/>
              </w:rPr>
              <w:t>中等</w:t>
            </w:r>
          </w:p>
        </w:tc>
        <w:tc>
          <w:tcPr>
            <w:tcW w:w="632" w:type="dxa"/>
            <w:vAlign w:val="center"/>
          </w:tcPr>
          <w:p w:rsidR="00D11DB0">
            <w:pPr>
              <w:spacing w:line="440" w:lineRule="exact"/>
              <w:rPr>
                <w:rFonts w:cs="宋体"/>
              </w:rPr>
            </w:pPr>
          </w:p>
        </w:tc>
        <w:tc>
          <w:tcPr>
            <w:tcW w:w="1588" w:type="dxa"/>
            <w:vAlign w:val="center"/>
          </w:tcPr>
          <w:p w:rsidR="00D11DB0">
            <w:pPr>
              <w:spacing w:line="440" w:lineRule="exact"/>
              <w:jc w:val="center"/>
              <w:rPr>
                <w:rFonts w:cs="宋体"/>
              </w:rPr>
            </w:pPr>
            <w:r>
              <w:rPr>
                <w:rFonts w:cs="宋体" w:hint="eastAsia"/>
              </w:rPr>
              <w:t>小</w:t>
            </w:r>
          </w:p>
        </w:tc>
        <w:tc>
          <w:tcPr>
            <w:tcW w:w="642" w:type="dxa"/>
            <w:vAlign w:val="center"/>
          </w:tcPr>
          <w:p w:rsidR="00D11DB0">
            <w:pPr>
              <w:spacing w:line="440" w:lineRule="exact"/>
              <w:rPr>
                <w:rFonts w:cs="宋体"/>
              </w:rPr>
            </w:pPr>
            <w:r>
              <w:rPr>
                <w:rFonts w:cs="宋体" w:hint="eastAsia"/>
              </w:rPr>
              <w:t>√</w:t>
            </w:r>
          </w:p>
        </w:tc>
      </w:tr>
      <w:tr>
        <w:tblPrEx>
          <w:tblW w:w="10285" w:type="dxa"/>
          <w:jc w:val="center"/>
          <w:tblLayout w:type="fixed"/>
          <w:tblLook w:val="04A0"/>
        </w:tblPrEx>
        <w:trPr>
          <w:trHeight w:val="20"/>
          <w:jc w:val="center"/>
        </w:trPr>
        <w:tc>
          <w:tcPr>
            <w:tcW w:w="3186" w:type="dxa"/>
            <w:gridSpan w:val="4"/>
            <w:tcBorders>
              <w:bottom w:val="single" w:sz="12" w:space="0" w:color="auto"/>
            </w:tcBorders>
            <w:vAlign w:val="center"/>
          </w:tcPr>
          <w:p w:rsidR="00D11DB0">
            <w:pPr>
              <w:spacing w:line="440" w:lineRule="exact"/>
              <w:jc w:val="center"/>
              <w:rPr>
                <w:rFonts w:cs="宋体"/>
              </w:rPr>
            </w:pPr>
            <w:r>
              <w:rPr>
                <w:rFonts w:cs="宋体" w:hint="eastAsia"/>
              </w:rPr>
              <w:t>地质环境复杂程度</w:t>
            </w:r>
          </w:p>
        </w:tc>
        <w:tc>
          <w:tcPr>
            <w:tcW w:w="7099" w:type="dxa"/>
            <w:gridSpan w:val="6"/>
            <w:tcBorders>
              <w:bottom w:val="single" w:sz="12" w:space="0" w:color="auto"/>
            </w:tcBorders>
            <w:vAlign w:val="center"/>
          </w:tcPr>
          <w:p w:rsidR="00D11DB0">
            <w:pPr>
              <w:spacing w:line="440" w:lineRule="exact"/>
              <w:jc w:val="center"/>
              <w:rPr>
                <w:rFonts w:cs="宋体"/>
              </w:rPr>
            </w:pPr>
            <w:r>
              <w:rPr>
                <w:rFonts w:cs="宋体" w:hint="eastAsia"/>
              </w:rPr>
              <w:t>中等复杂</w:t>
            </w:r>
            <w:r>
              <w:rPr>
                <w:rFonts w:cs="宋体" w:hint="eastAsia"/>
              </w:rPr>
              <w:t>场地</w:t>
            </w:r>
          </w:p>
        </w:tc>
      </w:tr>
    </w:tbl>
    <w:p w:rsidR="00D11DB0">
      <w:pPr>
        <w:pStyle w:val="Heading2"/>
        <w:spacing w:before="160" w:after="160" w:line="360" w:lineRule="auto"/>
        <w:rPr>
          <w:rFonts w:ascii="Times New Roman" w:hAnsi="Times New Roman"/>
          <w:sz w:val="32"/>
          <w:szCs w:val="32"/>
        </w:rPr>
      </w:pPr>
      <w:bookmarkStart w:id="29" w:name="_Toc23845"/>
      <w:r>
        <w:rPr>
          <w:rFonts w:ascii="Times New Roman" w:hAnsi="Times New Roman" w:hint="eastAsia"/>
          <w:sz w:val="32"/>
          <w:szCs w:val="32"/>
        </w:rPr>
        <w:t>1.6</w:t>
      </w:r>
      <w:r>
        <w:rPr>
          <w:rFonts w:ascii="Times New Roman" w:hAnsi="Times New Roman" w:hint="eastAsia"/>
          <w:sz w:val="32"/>
          <w:szCs w:val="32"/>
        </w:rPr>
        <w:t>勘察工作布置原则、方法及勘察工作质量评述</w:t>
      </w:r>
      <w:bookmarkStart w:id="30" w:name="_Toc226890735"/>
      <w:bookmarkEnd w:id="22"/>
      <w:bookmarkEnd w:id="23"/>
      <w:bookmarkEnd w:id="24"/>
      <w:bookmarkEnd w:id="25"/>
      <w:bookmarkEnd w:id="29"/>
    </w:p>
    <w:p w:rsidR="00D11DB0">
      <w:pPr>
        <w:pStyle w:val="Heading3"/>
        <w:spacing w:line="360" w:lineRule="auto"/>
        <w:rPr>
          <w:rFonts w:ascii="Times New Roman" w:hAnsi="Times New Roman"/>
          <w:b/>
          <w:szCs w:val="28"/>
        </w:rPr>
      </w:pPr>
      <w:bookmarkStart w:id="31" w:name="_Toc27754"/>
      <w:r>
        <w:rPr>
          <w:rFonts w:ascii="Times New Roman" w:hAnsi="Times New Roman" w:hint="eastAsia"/>
          <w:b/>
          <w:szCs w:val="28"/>
        </w:rPr>
        <w:t>1.6.</w:t>
      </w:r>
      <w:bookmarkEnd w:id="30"/>
      <w:r>
        <w:rPr>
          <w:rFonts w:ascii="Times New Roman" w:hAnsi="Times New Roman" w:hint="eastAsia"/>
          <w:b/>
          <w:szCs w:val="28"/>
        </w:rPr>
        <w:t>1</w:t>
      </w:r>
      <w:r>
        <w:rPr>
          <w:rFonts w:ascii="Times New Roman" w:hAnsi="Times New Roman" w:hint="eastAsia"/>
          <w:b/>
          <w:szCs w:val="28"/>
        </w:rPr>
        <w:t>勘察工作布置原则</w:t>
      </w:r>
      <w:bookmarkEnd w:id="31"/>
    </w:p>
    <w:p w:rsidR="00D11DB0">
      <w:pPr>
        <w:ind w:firstLine="560" w:firstLineChars="200"/>
        <w:rPr>
          <w:sz w:val="28"/>
        </w:rPr>
      </w:pPr>
      <w:r>
        <w:rPr>
          <w:rFonts w:hint="eastAsia"/>
          <w:sz w:val="28"/>
        </w:rPr>
        <w:t>本次勘察工作按照《工程地质勘察规范》（</w:t>
      </w:r>
      <w:r>
        <w:rPr>
          <w:sz w:val="28"/>
        </w:rPr>
        <w:t>DBJ50/T-043-2016</w:t>
      </w:r>
      <w:r>
        <w:rPr>
          <w:rFonts w:hint="eastAsia"/>
          <w:sz w:val="28"/>
        </w:rPr>
        <w:t>）详细勘察工作精度的要求，勘察钻孔主要沿建筑物柱列线结合方格网布置、边坡支护位置及其控制范围布置，共布置勘察钻孔</w:t>
      </w:r>
      <w:r>
        <w:rPr>
          <w:rFonts w:hint="eastAsia"/>
          <w:sz w:val="28"/>
        </w:rPr>
        <w:t>4</w:t>
      </w:r>
      <w:r>
        <w:rPr>
          <w:rFonts w:hint="eastAsia"/>
          <w:sz w:val="28"/>
        </w:rPr>
        <w:t>个，钻孔间距</w:t>
      </w:r>
      <w:r>
        <w:rPr>
          <w:rFonts w:hint="eastAsia"/>
          <w:sz w:val="28"/>
        </w:rPr>
        <w:t>10</w:t>
      </w:r>
      <w:r>
        <w:rPr>
          <w:rFonts w:hint="eastAsia"/>
          <w:sz w:val="28"/>
        </w:rPr>
        <w:t>～</w:t>
      </w:r>
      <w:r>
        <w:rPr>
          <w:rFonts w:hint="eastAsia"/>
          <w:sz w:val="28"/>
        </w:rPr>
        <w:t>30</w:t>
      </w:r>
      <w:r>
        <w:rPr>
          <w:sz w:val="28"/>
        </w:rPr>
        <w:t>m</w:t>
      </w:r>
      <w:r>
        <w:rPr>
          <w:rFonts w:hint="eastAsia"/>
          <w:sz w:val="28"/>
        </w:rPr>
        <w:t>，其中一般性钻孔进入预计持力层</w:t>
      </w:r>
      <w:r>
        <w:rPr>
          <w:sz w:val="28"/>
        </w:rPr>
        <w:t>6</w:t>
      </w:r>
      <w:r>
        <w:rPr>
          <w:rFonts w:hint="eastAsia"/>
          <w:sz w:val="28"/>
        </w:rPr>
        <w:t>～</w:t>
      </w:r>
      <w:r>
        <w:rPr>
          <w:sz w:val="28"/>
        </w:rPr>
        <w:t>10m</w:t>
      </w:r>
      <w:r>
        <w:rPr>
          <w:rFonts w:hint="eastAsia"/>
          <w:sz w:val="28"/>
        </w:rPr>
        <w:t>，控制性钻孔进入预计持力层</w:t>
      </w:r>
      <w:r>
        <w:rPr>
          <w:sz w:val="28"/>
        </w:rPr>
        <w:t>8</w:t>
      </w:r>
      <w:r>
        <w:rPr>
          <w:rFonts w:hint="eastAsia"/>
          <w:sz w:val="28"/>
        </w:rPr>
        <w:t>～</w:t>
      </w:r>
      <w:r>
        <w:rPr>
          <w:rFonts w:hint="eastAsia"/>
          <w:sz w:val="28"/>
        </w:rPr>
        <w:t>10</w:t>
      </w:r>
      <w:r>
        <w:rPr>
          <w:sz w:val="28"/>
        </w:rPr>
        <w:t>m</w:t>
      </w:r>
      <w:r>
        <w:rPr>
          <w:rFonts w:hint="eastAsia"/>
          <w:sz w:val="28"/>
        </w:rPr>
        <w:t>。其中控制性钻孔</w:t>
      </w:r>
      <w:r>
        <w:rPr>
          <w:rFonts w:hint="eastAsia"/>
          <w:sz w:val="28"/>
        </w:rPr>
        <w:t>4</w:t>
      </w:r>
      <w:r>
        <w:rPr>
          <w:rFonts w:hint="eastAsia"/>
          <w:sz w:val="28"/>
        </w:rPr>
        <w:t>个，占钻孔总数</w:t>
      </w:r>
      <w:r>
        <w:rPr>
          <w:rFonts w:hint="eastAsia"/>
          <w:sz w:val="28"/>
        </w:rPr>
        <w:t>超</w:t>
      </w:r>
      <w:r>
        <w:rPr>
          <w:rFonts w:hint="eastAsia"/>
          <w:sz w:val="28"/>
        </w:rPr>
        <w:t>100%</w:t>
      </w:r>
      <w:r>
        <w:rPr>
          <w:rFonts w:hint="eastAsia"/>
          <w:sz w:val="28"/>
        </w:rPr>
        <w:t>，共计布置剖面线</w:t>
      </w:r>
      <w:r>
        <w:rPr>
          <w:rFonts w:hint="eastAsia"/>
          <w:sz w:val="28"/>
        </w:rPr>
        <w:t>4</w:t>
      </w:r>
      <w:r>
        <w:rPr>
          <w:rFonts w:hint="eastAsia"/>
          <w:sz w:val="28"/>
        </w:rPr>
        <w:t>条。</w:t>
      </w:r>
      <w:r>
        <w:rPr>
          <w:rFonts w:hint="eastAsia"/>
          <w:sz w:val="28"/>
        </w:rPr>
        <w:t>现场在填土较深位置均匀布置</w:t>
      </w:r>
      <w:r>
        <w:rPr>
          <w:rFonts w:hint="eastAsia"/>
          <w:sz w:val="28"/>
        </w:rPr>
        <w:t>2</w:t>
      </w:r>
      <w:r>
        <w:rPr>
          <w:rFonts w:hint="eastAsia"/>
          <w:sz w:val="28"/>
        </w:rPr>
        <w:t>个动力触探孔。</w:t>
      </w:r>
      <w:r>
        <w:rPr>
          <w:rFonts w:hint="eastAsia"/>
          <w:sz w:val="28"/>
        </w:rPr>
        <w:t>具体详见附图（勘探点平面布置图</w:t>
      </w:r>
      <w:r>
        <w:rPr>
          <w:sz w:val="28"/>
        </w:rPr>
        <w:t xml:space="preserve"> NO.1</w:t>
      </w:r>
      <w:r>
        <w:rPr>
          <w:rFonts w:hint="eastAsia"/>
          <w:sz w:val="28"/>
        </w:rPr>
        <w:t>）。</w:t>
      </w:r>
    </w:p>
    <w:p w:rsidR="00D11DB0">
      <w:pPr>
        <w:pStyle w:val="Heading3"/>
        <w:spacing w:line="360" w:lineRule="auto"/>
        <w:rPr>
          <w:rFonts w:ascii="Times New Roman" w:hAnsi="Times New Roman"/>
          <w:b/>
          <w:szCs w:val="28"/>
        </w:rPr>
      </w:pPr>
      <w:bookmarkStart w:id="32" w:name="_Toc15789"/>
      <w:r>
        <w:rPr>
          <w:rFonts w:ascii="Times New Roman" w:hAnsi="Times New Roman" w:hint="eastAsia"/>
          <w:b/>
          <w:szCs w:val="28"/>
        </w:rPr>
        <w:t>1.6.2</w:t>
      </w:r>
      <w:r>
        <w:rPr>
          <w:rFonts w:ascii="Times New Roman" w:hAnsi="Times New Roman" w:hint="eastAsia"/>
          <w:b/>
          <w:szCs w:val="28"/>
        </w:rPr>
        <w:t>勘察方法</w:t>
      </w:r>
      <w:bookmarkEnd w:id="32"/>
    </w:p>
    <w:p w:rsidR="00D11DB0">
      <w:pPr>
        <w:ind w:firstLine="560" w:firstLineChars="200"/>
        <w:rPr>
          <w:sz w:val="28"/>
        </w:rPr>
      </w:pPr>
      <w:r>
        <w:rPr>
          <w:rFonts w:hint="eastAsia"/>
          <w:sz w:val="28"/>
        </w:rPr>
        <w:t>本次勘察工作方法为：以钻探为主要勘察手段，辅以工程地质测绘和调查、</w:t>
      </w:r>
      <w:r>
        <w:rPr>
          <w:rFonts w:hint="eastAsia"/>
          <w:sz w:val="28"/>
        </w:rPr>
        <w:t>原位测试、</w:t>
      </w:r>
      <w:r>
        <w:rPr>
          <w:rFonts w:hint="eastAsia"/>
          <w:sz w:val="28"/>
        </w:rPr>
        <w:t>室内试验等，查明勘察区的工程地质条件。</w:t>
      </w:r>
    </w:p>
    <w:p w:rsidR="00D11DB0">
      <w:pPr>
        <w:pStyle w:val="Heading3"/>
        <w:spacing w:line="360" w:lineRule="auto"/>
        <w:rPr>
          <w:rFonts w:ascii="Times New Roman" w:hAnsi="Times New Roman"/>
          <w:b/>
          <w:szCs w:val="28"/>
        </w:rPr>
      </w:pPr>
      <w:bookmarkStart w:id="33" w:name="_Toc14627"/>
      <w:r>
        <w:rPr>
          <w:rFonts w:ascii="Times New Roman" w:hAnsi="Times New Roman" w:hint="eastAsia"/>
          <w:b/>
          <w:szCs w:val="28"/>
        </w:rPr>
        <w:t>1.6.3</w:t>
      </w:r>
      <w:r>
        <w:rPr>
          <w:rFonts w:ascii="Times New Roman" w:hAnsi="Times New Roman" w:hint="eastAsia"/>
          <w:b/>
          <w:szCs w:val="28"/>
        </w:rPr>
        <w:t>完成勘察工作量</w:t>
      </w:r>
      <w:bookmarkEnd w:id="33"/>
    </w:p>
    <w:p w:rsidR="00D11DB0">
      <w:pPr>
        <w:ind w:firstLine="560" w:firstLineChars="200"/>
        <w:rPr>
          <w:sz w:val="28"/>
        </w:rPr>
      </w:pPr>
      <w:r>
        <w:rPr>
          <w:rFonts w:hint="eastAsia"/>
          <w:sz w:val="28"/>
        </w:rPr>
        <w:t>我公司接受委托任务后，根据《工程地质勘察规范》（</w:t>
      </w:r>
      <w:r>
        <w:rPr>
          <w:sz w:val="28"/>
        </w:rPr>
        <w:t>DBJ50/T-043-2016</w:t>
      </w:r>
      <w:r>
        <w:rPr>
          <w:rFonts w:hint="eastAsia"/>
          <w:sz w:val="28"/>
        </w:rPr>
        <w:t>）要求，编制了《工程地质勘察纲要》（附件</w:t>
      </w:r>
      <w:r>
        <w:rPr>
          <w:sz w:val="28"/>
        </w:rPr>
        <w:t>3</w:t>
      </w:r>
      <w:r>
        <w:rPr>
          <w:rFonts w:hint="eastAsia"/>
          <w:sz w:val="28"/>
        </w:rPr>
        <w:t>），于</w:t>
      </w:r>
      <w:r>
        <w:rPr>
          <w:sz w:val="28"/>
        </w:rPr>
        <w:t>20</w:t>
      </w:r>
      <w:r>
        <w:rPr>
          <w:rFonts w:hint="eastAsia"/>
          <w:sz w:val="28"/>
        </w:rPr>
        <w:t>23</w:t>
      </w:r>
      <w:r>
        <w:rPr>
          <w:rFonts w:hint="eastAsia"/>
          <w:sz w:val="28"/>
        </w:rPr>
        <w:t>年</w:t>
      </w:r>
      <w:r>
        <w:rPr>
          <w:rFonts w:hint="eastAsia"/>
          <w:sz w:val="28"/>
        </w:rPr>
        <w:t>5</w:t>
      </w:r>
      <w:r>
        <w:rPr>
          <w:rFonts w:hint="eastAsia"/>
          <w:sz w:val="28"/>
        </w:rPr>
        <w:t>月</w:t>
      </w:r>
      <w:r>
        <w:rPr>
          <w:rFonts w:hint="eastAsia"/>
          <w:sz w:val="28"/>
        </w:rPr>
        <w:t>13</w:t>
      </w:r>
      <w:r>
        <w:rPr>
          <w:rFonts w:hint="eastAsia"/>
          <w:sz w:val="28"/>
        </w:rPr>
        <w:t>日组织机具设备、人员进场施工，全部外业工作于</w:t>
      </w:r>
      <w:r>
        <w:rPr>
          <w:sz w:val="28"/>
        </w:rPr>
        <w:t>20</w:t>
      </w:r>
      <w:r>
        <w:rPr>
          <w:rFonts w:hint="eastAsia"/>
          <w:sz w:val="28"/>
        </w:rPr>
        <w:t>23</w:t>
      </w:r>
      <w:r>
        <w:rPr>
          <w:rFonts w:hint="eastAsia"/>
          <w:sz w:val="28"/>
        </w:rPr>
        <w:t>年</w:t>
      </w:r>
      <w:r>
        <w:rPr>
          <w:rFonts w:hint="eastAsia"/>
          <w:sz w:val="28"/>
        </w:rPr>
        <w:t>5</w:t>
      </w:r>
      <w:r>
        <w:rPr>
          <w:rFonts w:hint="eastAsia"/>
          <w:sz w:val="28"/>
        </w:rPr>
        <w:t>月</w:t>
      </w:r>
      <w:r>
        <w:rPr>
          <w:rFonts w:hint="eastAsia"/>
          <w:sz w:val="28"/>
        </w:rPr>
        <w:t>14</w:t>
      </w:r>
      <w:r>
        <w:rPr>
          <w:rFonts w:hint="eastAsia"/>
          <w:sz w:val="28"/>
        </w:rPr>
        <w:t>结束，外业共计历时</w:t>
      </w:r>
      <w:r>
        <w:rPr>
          <w:rFonts w:hint="eastAsia"/>
          <w:sz w:val="28"/>
        </w:rPr>
        <w:t>2</w:t>
      </w:r>
      <w:r>
        <w:rPr>
          <w:rFonts w:hint="eastAsia"/>
          <w:sz w:val="28"/>
        </w:rPr>
        <w:t>天，完成的</w:t>
      </w:r>
      <w:r>
        <w:rPr>
          <w:rFonts w:hint="eastAsia"/>
          <w:sz w:val="28"/>
        </w:rPr>
        <w:t>实际工作量见表</w:t>
      </w:r>
      <w:r>
        <w:rPr>
          <w:sz w:val="28"/>
        </w:rPr>
        <w:t>1.6.3-1</w:t>
      </w:r>
      <w:r>
        <w:rPr>
          <w:rFonts w:hint="eastAsia"/>
          <w:sz w:val="28"/>
        </w:rPr>
        <w:t>。</w:t>
      </w:r>
    </w:p>
    <w:p w:rsidR="00D11DB0">
      <w:pPr>
        <w:jc w:val="center"/>
        <w:rPr>
          <w:b/>
          <w:bCs/>
        </w:rPr>
      </w:pPr>
      <w:r>
        <w:rPr>
          <w:rFonts w:hint="eastAsia"/>
          <w:b/>
          <w:bCs/>
        </w:rPr>
        <w:t>表</w:t>
      </w:r>
      <w:r>
        <w:rPr>
          <w:b/>
          <w:bCs/>
        </w:rPr>
        <w:t xml:space="preserve">1.6.3-1                </w:t>
      </w:r>
      <w:r>
        <w:rPr>
          <w:rFonts w:hint="eastAsia"/>
          <w:b/>
          <w:bCs/>
        </w:rPr>
        <w:t>完成工作量</w:t>
      </w:r>
    </w:p>
    <w:tbl>
      <w:tblPr>
        <w:tblStyle w:val="TableNormal"/>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9"/>
        <w:gridCol w:w="667"/>
        <w:gridCol w:w="163"/>
        <w:gridCol w:w="1500"/>
        <w:gridCol w:w="1278"/>
        <w:gridCol w:w="1758"/>
        <w:gridCol w:w="3515"/>
      </w:tblGrid>
      <w:tr>
        <w:tblPrEx>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hRule="exact" w:val="454"/>
          <w:jc w:val="center"/>
        </w:trPr>
        <w:tc>
          <w:tcPr>
            <w:tcW w:w="3169" w:type="dxa"/>
            <w:gridSpan w:val="4"/>
            <w:vAlign w:val="center"/>
          </w:tcPr>
          <w:p w:rsidR="00D11DB0">
            <w:pPr>
              <w:pStyle w:val="a14"/>
              <w:spacing w:beforeLines="0" w:line="360" w:lineRule="auto"/>
              <w:ind w:left="142" w:hanging="12"/>
              <w:rPr>
                <w:rFonts w:ascii="Times New Roman" w:hAnsi="Times New Roman"/>
                <w:b/>
                <w:sz w:val="24"/>
                <w:szCs w:val="24"/>
              </w:rPr>
            </w:pPr>
            <w:r>
              <w:rPr>
                <w:rFonts w:ascii="Times New Roman" w:hAnsi="Times New Roman" w:hint="eastAsia"/>
                <w:sz w:val="24"/>
                <w:szCs w:val="24"/>
              </w:rPr>
              <w:t>工作项目名称</w:t>
            </w:r>
          </w:p>
        </w:tc>
        <w:tc>
          <w:tcPr>
            <w:tcW w:w="1278" w:type="dxa"/>
            <w:vAlign w:val="center"/>
          </w:tcPr>
          <w:p w:rsidR="00D11DB0">
            <w:pPr>
              <w:pStyle w:val="a14"/>
              <w:spacing w:beforeLines="0" w:line="360" w:lineRule="auto"/>
              <w:ind w:left="142" w:hanging="12"/>
              <w:rPr>
                <w:rFonts w:ascii="Times New Roman" w:hAnsi="Times New Roman"/>
                <w:b/>
                <w:sz w:val="24"/>
                <w:szCs w:val="24"/>
              </w:rPr>
            </w:pPr>
            <w:r>
              <w:rPr>
                <w:rFonts w:ascii="Times New Roman" w:hAnsi="Times New Roman" w:hint="eastAsia"/>
                <w:sz w:val="24"/>
                <w:szCs w:val="24"/>
              </w:rPr>
              <w:t>单位</w:t>
            </w:r>
          </w:p>
        </w:tc>
        <w:tc>
          <w:tcPr>
            <w:tcW w:w="1758" w:type="dxa"/>
            <w:vAlign w:val="center"/>
          </w:tcPr>
          <w:p w:rsidR="00D11DB0">
            <w:pPr>
              <w:pStyle w:val="a14"/>
              <w:spacing w:beforeLines="0" w:line="360" w:lineRule="auto"/>
              <w:ind w:left="142" w:hanging="12"/>
              <w:rPr>
                <w:rFonts w:ascii="Times New Roman" w:hAnsi="Times New Roman"/>
                <w:b/>
                <w:sz w:val="24"/>
                <w:szCs w:val="24"/>
              </w:rPr>
            </w:pPr>
            <w:r>
              <w:rPr>
                <w:rFonts w:ascii="Times New Roman" w:hAnsi="Times New Roman" w:hint="eastAsia"/>
                <w:sz w:val="24"/>
                <w:szCs w:val="24"/>
              </w:rPr>
              <w:t>完成工作量</w:t>
            </w:r>
          </w:p>
        </w:tc>
        <w:tc>
          <w:tcPr>
            <w:tcW w:w="3515" w:type="dxa"/>
            <w:vAlign w:val="center"/>
          </w:tcPr>
          <w:p w:rsidR="00D11DB0">
            <w:pPr>
              <w:pStyle w:val="a14"/>
              <w:spacing w:beforeLines="0" w:line="360" w:lineRule="auto"/>
              <w:ind w:left="142" w:hanging="12"/>
              <w:rPr>
                <w:rFonts w:ascii="Times New Roman" w:hAnsi="Times New Roman"/>
                <w:b/>
                <w:sz w:val="24"/>
                <w:szCs w:val="24"/>
              </w:rPr>
            </w:pPr>
            <w:r>
              <w:rPr>
                <w:rFonts w:ascii="Times New Roman" w:hAnsi="Times New Roman" w:hint="eastAsia"/>
                <w:sz w:val="24"/>
                <w:szCs w:val="24"/>
              </w:rPr>
              <w:t>说</w:t>
            </w:r>
            <w:r>
              <w:rPr>
                <w:rFonts w:ascii="Times New Roman" w:hAnsi="Times New Roman"/>
                <w:sz w:val="24"/>
                <w:szCs w:val="24"/>
              </w:rPr>
              <w:t xml:space="preserve">     </w:t>
            </w:r>
            <w:r>
              <w:rPr>
                <w:rFonts w:ascii="Times New Roman" w:hAnsi="Times New Roman" w:hint="eastAsia"/>
                <w:sz w:val="24"/>
                <w:szCs w:val="24"/>
              </w:rPr>
              <w:t>明</w:t>
            </w:r>
          </w:p>
        </w:tc>
      </w:tr>
      <w:tr>
        <w:tblPrEx>
          <w:tblW w:w="9720" w:type="dxa"/>
          <w:jc w:val="center"/>
          <w:tblLayout w:type="fixed"/>
          <w:tblLook w:val="04A0"/>
        </w:tblPrEx>
        <w:trPr>
          <w:cantSplit/>
          <w:trHeight w:hRule="exact" w:val="454"/>
          <w:jc w:val="center"/>
        </w:trPr>
        <w:tc>
          <w:tcPr>
            <w:tcW w:w="839" w:type="dxa"/>
            <w:vMerge w:val="restart"/>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工程</w:t>
            </w:r>
          </w:p>
          <w:p w:rsidR="00D11DB0">
            <w:pPr>
              <w:pStyle w:val="a14"/>
              <w:spacing w:beforeLines="0" w:line="360" w:lineRule="auto"/>
              <w:ind w:left="142" w:hanging="12"/>
              <w:rPr>
                <w:rFonts w:ascii="Times New Roman" w:hAnsi="Times New Roman"/>
                <w:b/>
                <w:sz w:val="24"/>
                <w:szCs w:val="24"/>
              </w:rPr>
            </w:pPr>
            <w:r>
              <w:rPr>
                <w:rFonts w:ascii="Times New Roman" w:hAnsi="Times New Roman" w:hint="eastAsia"/>
                <w:sz w:val="24"/>
                <w:szCs w:val="24"/>
              </w:rPr>
              <w:t>测量</w:t>
            </w:r>
          </w:p>
        </w:tc>
        <w:tc>
          <w:tcPr>
            <w:tcW w:w="2330" w:type="dxa"/>
            <w:gridSpan w:val="3"/>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钻孔定位</w:t>
            </w:r>
          </w:p>
        </w:tc>
        <w:tc>
          <w:tcPr>
            <w:tcW w:w="127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组日</w:t>
            </w:r>
          </w:p>
        </w:tc>
        <w:tc>
          <w:tcPr>
            <w:tcW w:w="175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sz w:val="24"/>
                <w:szCs w:val="24"/>
              </w:rPr>
              <w:t>1</w:t>
            </w:r>
          </w:p>
        </w:tc>
        <w:tc>
          <w:tcPr>
            <w:tcW w:w="3515"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复杂程度为中等复杂</w:t>
            </w:r>
          </w:p>
        </w:tc>
      </w:tr>
      <w:tr>
        <w:tblPrEx>
          <w:tblW w:w="9720" w:type="dxa"/>
          <w:jc w:val="center"/>
          <w:tblLayout w:type="fixed"/>
          <w:tblLook w:val="04A0"/>
        </w:tblPrEx>
        <w:trPr>
          <w:cantSplit/>
          <w:trHeight w:hRule="exact" w:val="454"/>
          <w:jc w:val="center"/>
        </w:trPr>
        <w:tc>
          <w:tcPr>
            <w:tcW w:w="839" w:type="dxa"/>
            <w:vMerge/>
            <w:vAlign w:val="center"/>
          </w:tcPr>
          <w:p w:rsidR="00D11DB0">
            <w:pPr>
              <w:pStyle w:val="a14"/>
              <w:spacing w:beforeLines="0" w:line="360" w:lineRule="auto"/>
              <w:ind w:left="142" w:hanging="12"/>
              <w:rPr>
                <w:rFonts w:ascii="Times New Roman" w:hAnsi="Times New Roman"/>
                <w:sz w:val="24"/>
                <w:szCs w:val="24"/>
              </w:rPr>
            </w:pPr>
          </w:p>
        </w:tc>
        <w:tc>
          <w:tcPr>
            <w:tcW w:w="2330" w:type="dxa"/>
            <w:gridSpan w:val="3"/>
            <w:vAlign w:val="center"/>
          </w:tcPr>
          <w:p w:rsidR="00D11DB0">
            <w:pPr>
              <w:pStyle w:val="a14"/>
              <w:spacing w:beforeLines="0" w:line="360" w:lineRule="auto"/>
              <w:ind w:left="142" w:hanging="12"/>
              <w:rPr>
                <w:rFonts w:ascii="Times New Roman" w:hAnsi="Times New Roman"/>
                <w:b/>
                <w:sz w:val="24"/>
                <w:szCs w:val="24"/>
              </w:rPr>
            </w:pPr>
            <w:r>
              <w:rPr>
                <w:rFonts w:ascii="Times New Roman" w:hAnsi="Times New Roman"/>
                <w:sz w:val="24"/>
                <w:szCs w:val="24"/>
              </w:rPr>
              <w:t>1:200</w:t>
            </w:r>
            <w:r>
              <w:rPr>
                <w:rFonts w:ascii="Times New Roman" w:hAnsi="Times New Roman" w:hint="eastAsia"/>
                <w:sz w:val="24"/>
                <w:szCs w:val="24"/>
              </w:rPr>
              <w:t>实测剖面</w:t>
            </w:r>
          </w:p>
        </w:tc>
        <w:tc>
          <w:tcPr>
            <w:tcW w:w="1278" w:type="dxa"/>
            <w:vAlign w:val="center"/>
          </w:tcPr>
          <w:p w:rsidR="00D11DB0">
            <w:pPr>
              <w:pStyle w:val="a14"/>
              <w:spacing w:beforeLines="0" w:line="360" w:lineRule="auto"/>
              <w:ind w:left="142" w:hanging="12"/>
              <w:rPr>
                <w:rFonts w:ascii="Times New Roman" w:hAnsi="Times New Roman"/>
                <w:b/>
                <w:sz w:val="24"/>
                <w:szCs w:val="24"/>
              </w:rPr>
            </w:pPr>
            <w:r>
              <w:rPr>
                <w:rFonts w:ascii="Times New Roman" w:hAnsi="Times New Roman"/>
                <w:sz w:val="24"/>
                <w:szCs w:val="24"/>
              </w:rPr>
              <w:t>km/</w:t>
            </w:r>
            <w:r>
              <w:rPr>
                <w:rFonts w:ascii="Times New Roman" w:hAnsi="Times New Roman" w:hint="eastAsia"/>
                <w:sz w:val="24"/>
                <w:szCs w:val="24"/>
              </w:rPr>
              <w:t>条</w:t>
            </w:r>
          </w:p>
        </w:tc>
        <w:tc>
          <w:tcPr>
            <w:tcW w:w="175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0.14</w:t>
            </w:r>
            <w:r>
              <w:rPr>
                <w:rFonts w:ascii="Times New Roman" w:hAnsi="Times New Roman"/>
                <w:sz w:val="24"/>
                <w:szCs w:val="24"/>
              </w:rPr>
              <w:t>/</w:t>
            </w:r>
            <w:r>
              <w:rPr>
                <w:rFonts w:ascii="Times New Roman" w:hAnsi="Times New Roman" w:hint="eastAsia"/>
                <w:sz w:val="24"/>
                <w:szCs w:val="24"/>
              </w:rPr>
              <w:t>4</w:t>
            </w:r>
          </w:p>
        </w:tc>
        <w:tc>
          <w:tcPr>
            <w:tcW w:w="3515"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复杂程度为简单</w:t>
            </w:r>
          </w:p>
        </w:tc>
      </w:tr>
      <w:tr>
        <w:tblPrEx>
          <w:tblW w:w="9720" w:type="dxa"/>
          <w:jc w:val="center"/>
          <w:tblLayout w:type="fixed"/>
          <w:tblLook w:val="04A0"/>
        </w:tblPrEx>
        <w:trPr>
          <w:cantSplit/>
          <w:trHeight w:hRule="exact" w:val="813"/>
          <w:jc w:val="center"/>
        </w:trPr>
        <w:tc>
          <w:tcPr>
            <w:tcW w:w="3169" w:type="dxa"/>
            <w:gridSpan w:val="4"/>
            <w:vAlign w:val="center"/>
          </w:tcPr>
          <w:p w:rsidR="00D11DB0">
            <w:pPr>
              <w:pStyle w:val="a14"/>
              <w:spacing w:beforeLines="0" w:line="360" w:lineRule="auto"/>
              <w:ind w:left="142" w:hanging="12"/>
              <w:rPr>
                <w:rFonts w:ascii="Times New Roman" w:hAnsi="Times New Roman"/>
                <w:b/>
                <w:sz w:val="24"/>
                <w:szCs w:val="24"/>
              </w:rPr>
            </w:pPr>
            <w:r>
              <w:rPr>
                <w:rFonts w:ascii="Times New Roman" w:hAnsi="Times New Roman"/>
                <w:sz w:val="24"/>
                <w:szCs w:val="24"/>
              </w:rPr>
              <w:t>1:500</w:t>
            </w:r>
            <w:r>
              <w:rPr>
                <w:rFonts w:ascii="Times New Roman" w:hAnsi="Times New Roman" w:hint="eastAsia"/>
                <w:sz w:val="24"/>
                <w:szCs w:val="24"/>
              </w:rPr>
              <w:t>工程地质测绘和调查</w:t>
            </w:r>
          </w:p>
        </w:tc>
        <w:tc>
          <w:tcPr>
            <w:tcW w:w="1278" w:type="dxa"/>
            <w:vAlign w:val="center"/>
          </w:tcPr>
          <w:p w:rsidR="00D11DB0">
            <w:pPr>
              <w:pStyle w:val="a14"/>
              <w:spacing w:beforeLines="0" w:line="360" w:lineRule="auto"/>
              <w:ind w:left="142" w:hanging="12"/>
              <w:rPr>
                <w:rFonts w:ascii="Times New Roman" w:hAnsi="Times New Roman"/>
                <w:b/>
                <w:sz w:val="24"/>
                <w:szCs w:val="24"/>
                <w:vertAlign w:val="superscript"/>
              </w:rPr>
            </w:pPr>
            <w:r>
              <w:rPr>
                <w:rFonts w:ascii="Times New Roman" w:hAnsi="Times New Roman"/>
                <w:sz w:val="24"/>
                <w:szCs w:val="24"/>
              </w:rPr>
              <w:t>km</w:t>
            </w:r>
            <w:r>
              <w:rPr>
                <w:rFonts w:ascii="Times New Roman" w:hAnsi="Times New Roman"/>
                <w:sz w:val="24"/>
                <w:szCs w:val="24"/>
                <w:vertAlign w:val="superscript"/>
              </w:rPr>
              <w:t>2</w:t>
            </w:r>
          </w:p>
        </w:tc>
        <w:tc>
          <w:tcPr>
            <w:tcW w:w="175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0.13</w:t>
            </w:r>
          </w:p>
        </w:tc>
        <w:tc>
          <w:tcPr>
            <w:tcW w:w="3515" w:type="dxa"/>
            <w:vAlign w:val="center"/>
          </w:tcPr>
          <w:p w:rsidR="00D11DB0">
            <w:pPr>
              <w:pStyle w:val="a14"/>
              <w:spacing w:beforeLines="0"/>
              <w:ind w:left="142" w:hanging="12"/>
              <w:rPr>
                <w:rFonts w:ascii="Times New Roman" w:hAnsi="Times New Roman"/>
                <w:sz w:val="24"/>
                <w:szCs w:val="24"/>
              </w:rPr>
            </w:pPr>
            <w:r>
              <w:rPr>
                <w:rFonts w:ascii="Times New Roman" w:hAnsi="Times New Roman" w:hint="eastAsia"/>
                <w:sz w:val="24"/>
                <w:szCs w:val="24"/>
              </w:rPr>
              <w:t>工程地质测绘与地质</w:t>
            </w:r>
            <w:r>
              <w:rPr>
                <w:rFonts w:ascii="Times New Roman" w:hAnsi="Times New Roman" w:hint="eastAsia"/>
                <w:sz w:val="24"/>
                <w:szCs w:val="24"/>
              </w:rPr>
              <w:t>调查</w:t>
            </w:r>
            <w:r>
              <w:rPr>
                <w:rFonts w:ascii="Times New Roman" w:hAnsi="Times New Roman" w:hint="eastAsia"/>
                <w:sz w:val="24"/>
                <w:szCs w:val="24"/>
              </w:rPr>
              <w:t>同时进行，复杂程度为</w:t>
            </w:r>
            <w:r>
              <w:rPr>
                <w:rFonts w:ascii="Times New Roman" w:hAnsi="Times New Roman" w:hint="eastAsia"/>
                <w:sz w:val="24"/>
                <w:szCs w:val="24"/>
              </w:rPr>
              <w:t>简单</w:t>
            </w:r>
          </w:p>
        </w:tc>
      </w:tr>
      <w:tr>
        <w:tblPrEx>
          <w:tblW w:w="9720" w:type="dxa"/>
          <w:jc w:val="center"/>
          <w:tblLayout w:type="fixed"/>
          <w:tblLook w:val="04A0"/>
        </w:tblPrEx>
        <w:trPr>
          <w:cantSplit/>
          <w:trHeight w:hRule="exact" w:val="803"/>
          <w:jc w:val="center"/>
        </w:trPr>
        <w:tc>
          <w:tcPr>
            <w:tcW w:w="3169" w:type="dxa"/>
            <w:gridSpan w:val="4"/>
            <w:vAlign w:val="center"/>
          </w:tcPr>
          <w:p w:rsidR="00D11DB0">
            <w:pPr>
              <w:pStyle w:val="a14"/>
              <w:spacing w:beforeLines="0" w:line="360" w:lineRule="auto"/>
              <w:ind w:left="142" w:hanging="12"/>
              <w:rPr>
                <w:rFonts w:ascii="Times New Roman" w:hAnsi="Times New Roman"/>
                <w:b/>
                <w:sz w:val="24"/>
                <w:szCs w:val="24"/>
              </w:rPr>
            </w:pPr>
            <w:r>
              <w:rPr>
                <w:rFonts w:ascii="Times New Roman" w:hAnsi="Times New Roman" w:hint="eastAsia"/>
                <w:sz w:val="24"/>
                <w:szCs w:val="24"/>
              </w:rPr>
              <w:t>钻探进尺</w:t>
            </w:r>
          </w:p>
        </w:tc>
        <w:tc>
          <w:tcPr>
            <w:tcW w:w="1278" w:type="dxa"/>
            <w:vAlign w:val="center"/>
          </w:tcPr>
          <w:p w:rsidR="00D11DB0">
            <w:pPr>
              <w:pStyle w:val="a14"/>
              <w:spacing w:beforeLines="0" w:line="360" w:lineRule="auto"/>
              <w:ind w:left="142" w:hanging="12"/>
              <w:rPr>
                <w:rFonts w:ascii="Times New Roman" w:hAnsi="Times New Roman"/>
                <w:b/>
                <w:sz w:val="24"/>
                <w:szCs w:val="24"/>
              </w:rPr>
            </w:pPr>
            <w:r>
              <w:rPr>
                <w:rFonts w:ascii="Times New Roman" w:hAnsi="Times New Roman"/>
                <w:sz w:val="24"/>
                <w:szCs w:val="24"/>
              </w:rPr>
              <w:t>m/</w:t>
            </w:r>
            <w:r>
              <w:rPr>
                <w:rFonts w:ascii="Times New Roman" w:hAnsi="Times New Roman" w:hint="eastAsia"/>
                <w:sz w:val="24"/>
                <w:szCs w:val="24"/>
              </w:rPr>
              <w:t>孔</w:t>
            </w:r>
          </w:p>
        </w:tc>
        <w:tc>
          <w:tcPr>
            <w:tcW w:w="175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74.7</w:t>
            </w:r>
            <w:r>
              <w:rPr>
                <w:rFonts w:ascii="Times New Roman" w:hAnsi="Times New Roman"/>
                <w:sz w:val="24"/>
                <w:szCs w:val="24"/>
              </w:rPr>
              <w:t>/</w:t>
            </w:r>
            <w:r>
              <w:rPr>
                <w:rFonts w:ascii="Times New Roman" w:hAnsi="Times New Roman" w:hint="eastAsia"/>
                <w:sz w:val="24"/>
                <w:szCs w:val="24"/>
              </w:rPr>
              <w:t>4</w:t>
            </w:r>
          </w:p>
        </w:tc>
        <w:tc>
          <w:tcPr>
            <w:tcW w:w="3515" w:type="dxa"/>
            <w:vAlign w:val="center"/>
          </w:tcPr>
          <w:p w:rsidR="00D11DB0">
            <w:pPr>
              <w:pStyle w:val="a14"/>
              <w:spacing w:beforeLines="0"/>
              <w:ind w:left="142" w:hanging="12"/>
              <w:rPr>
                <w:rFonts w:ascii="Times New Roman" w:hAnsi="Times New Roman"/>
                <w:sz w:val="24"/>
                <w:szCs w:val="24"/>
              </w:rPr>
            </w:pPr>
            <w:r>
              <w:rPr>
                <w:rFonts w:ascii="Times New Roman" w:hAnsi="Times New Roman" w:hint="eastAsia"/>
                <w:sz w:val="24"/>
                <w:szCs w:val="24"/>
              </w:rPr>
              <w:t>土层为素填土</w:t>
            </w:r>
            <w:r>
              <w:rPr>
                <w:rFonts w:ascii="Times New Roman" w:hAnsi="Times New Roman" w:hint="eastAsia"/>
                <w:sz w:val="24"/>
                <w:szCs w:val="24"/>
              </w:rPr>
              <w:t>、粉质粘土</w:t>
            </w:r>
            <w:r>
              <w:rPr>
                <w:rFonts w:ascii="Times New Roman" w:hAnsi="Times New Roman" w:hint="eastAsia"/>
                <w:sz w:val="24"/>
                <w:szCs w:val="24"/>
              </w:rPr>
              <w:t>，基岩为</w:t>
            </w:r>
            <w:r>
              <w:rPr>
                <w:rFonts w:ascii="Times New Roman" w:hAnsi="Times New Roman" w:hint="eastAsia"/>
                <w:sz w:val="24"/>
                <w:szCs w:val="24"/>
              </w:rPr>
              <w:t>砂、泥</w:t>
            </w:r>
            <w:r>
              <w:rPr>
                <w:rFonts w:ascii="Times New Roman" w:hAnsi="Times New Roman" w:hint="eastAsia"/>
                <w:sz w:val="24"/>
                <w:szCs w:val="24"/>
              </w:rPr>
              <w:t>岩</w:t>
            </w:r>
          </w:p>
        </w:tc>
      </w:tr>
      <w:tr>
        <w:tblPrEx>
          <w:tblW w:w="9720" w:type="dxa"/>
          <w:jc w:val="center"/>
          <w:tblLayout w:type="fixed"/>
          <w:tblLook w:val="04A0"/>
        </w:tblPrEx>
        <w:trPr>
          <w:cantSplit/>
          <w:trHeight w:hRule="exact" w:val="454"/>
          <w:jc w:val="center"/>
        </w:trPr>
        <w:tc>
          <w:tcPr>
            <w:tcW w:w="3169" w:type="dxa"/>
            <w:gridSpan w:val="4"/>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地下水位观测</w:t>
            </w:r>
          </w:p>
        </w:tc>
        <w:tc>
          <w:tcPr>
            <w:tcW w:w="127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次</w:t>
            </w:r>
            <w:r>
              <w:rPr>
                <w:rFonts w:ascii="Times New Roman" w:hAnsi="Times New Roman"/>
                <w:sz w:val="24"/>
                <w:szCs w:val="24"/>
              </w:rPr>
              <w:t>/</w:t>
            </w:r>
            <w:r>
              <w:rPr>
                <w:rFonts w:ascii="Times New Roman" w:hAnsi="Times New Roman" w:hint="eastAsia"/>
                <w:sz w:val="24"/>
                <w:szCs w:val="24"/>
              </w:rPr>
              <w:t>孔</w:t>
            </w:r>
          </w:p>
        </w:tc>
        <w:tc>
          <w:tcPr>
            <w:tcW w:w="175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4</w:t>
            </w:r>
            <w:r>
              <w:rPr>
                <w:rFonts w:ascii="Times New Roman" w:hAnsi="Times New Roman"/>
                <w:sz w:val="24"/>
                <w:szCs w:val="24"/>
              </w:rPr>
              <w:t>/</w:t>
            </w:r>
            <w:r>
              <w:rPr>
                <w:rFonts w:ascii="Times New Roman" w:hAnsi="Times New Roman" w:hint="eastAsia"/>
                <w:sz w:val="24"/>
                <w:szCs w:val="24"/>
              </w:rPr>
              <w:t>4</w:t>
            </w:r>
          </w:p>
        </w:tc>
        <w:tc>
          <w:tcPr>
            <w:tcW w:w="3515"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静止水位观测</w:t>
            </w:r>
          </w:p>
        </w:tc>
      </w:tr>
      <w:tr>
        <w:tblPrEx>
          <w:tblW w:w="9720" w:type="dxa"/>
          <w:jc w:val="center"/>
          <w:tblLayout w:type="fixed"/>
          <w:tblLook w:val="04A0"/>
        </w:tblPrEx>
        <w:trPr>
          <w:cantSplit/>
          <w:trHeight w:hRule="exact" w:val="489"/>
          <w:jc w:val="center"/>
        </w:trPr>
        <w:tc>
          <w:tcPr>
            <w:tcW w:w="1506" w:type="dxa"/>
            <w:gridSpan w:val="2"/>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原位测试</w:t>
            </w:r>
          </w:p>
        </w:tc>
        <w:tc>
          <w:tcPr>
            <w:tcW w:w="1663" w:type="dxa"/>
            <w:gridSpan w:val="2"/>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动力触探</w:t>
            </w:r>
          </w:p>
        </w:tc>
        <w:tc>
          <w:tcPr>
            <w:tcW w:w="127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sz w:val="24"/>
                <w:szCs w:val="24"/>
              </w:rPr>
              <w:t>m/</w:t>
            </w:r>
            <w:r>
              <w:rPr>
                <w:rFonts w:ascii="Times New Roman" w:hAnsi="Times New Roman" w:hint="eastAsia"/>
                <w:sz w:val="24"/>
                <w:szCs w:val="24"/>
              </w:rPr>
              <w:t>孔</w:t>
            </w:r>
          </w:p>
        </w:tc>
        <w:tc>
          <w:tcPr>
            <w:tcW w:w="175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6.1</w:t>
            </w:r>
            <w:r>
              <w:rPr>
                <w:rFonts w:ascii="Times New Roman" w:hAnsi="Times New Roman"/>
                <w:sz w:val="24"/>
                <w:szCs w:val="24"/>
              </w:rPr>
              <w:t>/</w:t>
            </w:r>
            <w:r>
              <w:rPr>
                <w:rFonts w:ascii="Times New Roman" w:hAnsi="Times New Roman" w:hint="eastAsia"/>
                <w:sz w:val="24"/>
                <w:szCs w:val="24"/>
              </w:rPr>
              <w:t>2</w:t>
            </w:r>
          </w:p>
        </w:tc>
        <w:tc>
          <w:tcPr>
            <w:tcW w:w="3515"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密实度试验</w:t>
            </w:r>
          </w:p>
        </w:tc>
      </w:tr>
      <w:tr>
        <w:tblPrEx>
          <w:tblW w:w="9720" w:type="dxa"/>
          <w:jc w:val="center"/>
          <w:tblLayout w:type="fixed"/>
          <w:tblLook w:val="04A0"/>
        </w:tblPrEx>
        <w:trPr>
          <w:cantSplit/>
          <w:trHeight w:hRule="exact" w:val="454"/>
          <w:jc w:val="center"/>
        </w:trPr>
        <w:tc>
          <w:tcPr>
            <w:tcW w:w="839" w:type="dxa"/>
            <w:vMerge w:val="restart"/>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取样</w:t>
            </w:r>
          </w:p>
        </w:tc>
        <w:tc>
          <w:tcPr>
            <w:tcW w:w="2330" w:type="dxa"/>
            <w:gridSpan w:val="3"/>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岩</w:t>
            </w:r>
            <w:r>
              <w:rPr>
                <w:rFonts w:ascii="Times New Roman" w:hAnsi="Times New Roman"/>
                <w:sz w:val="24"/>
                <w:szCs w:val="24"/>
              </w:rPr>
              <w:t xml:space="preserve">   </w:t>
            </w:r>
            <w:r>
              <w:rPr>
                <w:rFonts w:ascii="Times New Roman" w:hAnsi="Times New Roman" w:hint="eastAsia"/>
                <w:sz w:val="24"/>
                <w:szCs w:val="24"/>
              </w:rPr>
              <w:t>样</w:t>
            </w:r>
          </w:p>
        </w:tc>
        <w:tc>
          <w:tcPr>
            <w:tcW w:w="1278" w:type="dxa"/>
            <w:vAlign w:val="center"/>
          </w:tcPr>
          <w:p w:rsidR="00D11DB0">
            <w:pPr>
              <w:pStyle w:val="a14"/>
              <w:spacing w:beforeLines="0" w:line="360" w:lineRule="auto"/>
              <w:ind w:left="142" w:hanging="12"/>
              <w:rPr>
                <w:rFonts w:ascii="Times New Roman" w:hAnsi="Times New Roman"/>
                <w:b/>
                <w:sz w:val="24"/>
                <w:szCs w:val="24"/>
              </w:rPr>
            </w:pPr>
            <w:r>
              <w:rPr>
                <w:rFonts w:ascii="Times New Roman" w:hAnsi="Times New Roman" w:hint="eastAsia"/>
                <w:sz w:val="24"/>
                <w:szCs w:val="24"/>
              </w:rPr>
              <w:t>组</w:t>
            </w:r>
            <w:r>
              <w:rPr>
                <w:rFonts w:ascii="Times New Roman" w:hAnsi="Times New Roman"/>
                <w:sz w:val="24"/>
                <w:szCs w:val="24"/>
              </w:rPr>
              <w:t>/</w:t>
            </w:r>
            <w:r>
              <w:rPr>
                <w:rFonts w:ascii="Times New Roman" w:hAnsi="Times New Roman" w:hint="eastAsia"/>
                <w:sz w:val="24"/>
                <w:szCs w:val="24"/>
              </w:rPr>
              <w:t>件</w:t>
            </w:r>
          </w:p>
        </w:tc>
        <w:tc>
          <w:tcPr>
            <w:tcW w:w="175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6</w:t>
            </w:r>
            <w:r>
              <w:rPr>
                <w:rFonts w:ascii="Times New Roman" w:hAnsi="Times New Roman" w:hint="eastAsia"/>
                <w:sz w:val="24"/>
                <w:szCs w:val="24"/>
              </w:rPr>
              <w:t>/</w:t>
            </w:r>
            <w:r>
              <w:rPr>
                <w:rFonts w:ascii="Times New Roman" w:hAnsi="Times New Roman" w:hint="eastAsia"/>
                <w:sz w:val="24"/>
                <w:szCs w:val="24"/>
              </w:rPr>
              <w:t>18</w:t>
            </w:r>
          </w:p>
        </w:tc>
        <w:tc>
          <w:tcPr>
            <w:tcW w:w="3515"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取岩样孔</w:t>
            </w:r>
            <w:r>
              <w:rPr>
                <w:rFonts w:ascii="Times New Roman" w:hAnsi="Times New Roman" w:hint="eastAsia"/>
                <w:sz w:val="24"/>
                <w:szCs w:val="24"/>
              </w:rPr>
              <w:t>4</w:t>
            </w:r>
            <w:r>
              <w:rPr>
                <w:rFonts w:ascii="Times New Roman" w:hAnsi="Times New Roman" w:hint="eastAsia"/>
                <w:sz w:val="24"/>
                <w:szCs w:val="24"/>
              </w:rPr>
              <w:t>个</w:t>
            </w:r>
          </w:p>
        </w:tc>
      </w:tr>
      <w:tr>
        <w:tblPrEx>
          <w:tblW w:w="9720" w:type="dxa"/>
          <w:jc w:val="center"/>
          <w:tblLayout w:type="fixed"/>
          <w:tblLook w:val="04A0"/>
        </w:tblPrEx>
        <w:trPr>
          <w:cantSplit/>
          <w:trHeight w:hRule="exact" w:val="454"/>
          <w:jc w:val="center"/>
        </w:trPr>
        <w:tc>
          <w:tcPr>
            <w:tcW w:w="839" w:type="dxa"/>
            <w:vMerge/>
            <w:vAlign w:val="center"/>
          </w:tcPr>
          <w:p w:rsidR="00D11DB0">
            <w:pPr>
              <w:pStyle w:val="a14"/>
              <w:spacing w:beforeLines="0" w:line="360" w:lineRule="auto"/>
              <w:ind w:left="142" w:hanging="12"/>
              <w:rPr>
                <w:rFonts w:ascii="Times New Roman" w:hAnsi="Times New Roman"/>
                <w:sz w:val="24"/>
                <w:szCs w:val="24"/>
              </w:rPr>
            </w:pPr>
          </w:p>
        </w:tc>
        <w:tc>
          <w:tcPr>
            <w:tcW w:w="2330" w:type="dxa"/>
            <w:gridSpan w:val="3"/>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土</w:t>
            </w:r>
            <w:r>
              <w:rPr>
                <w:rFonts w:ascii="Times New Roman" w:hAnsi="Times New Roman"/>
                <w:sz w:val="24"/>
                <w:szCs w:val="24"/>
              </w:rPr>
              <w:t xml:space="preserve">   </w:t>
            </w:r>
            <w:r>
              <w:rPr>
                <w:rFonts w:ascii="Times New Roman" w:hAnsi="Times New Roman" w:hint="eastAsia"/>
                <w:sz w:val="24"/>
                <w:szCs w:val="24"/>
              </w:rPr>
              <w:t>样</w:t>
            </w:r>
          </w:p>
        </w:tc>
        <w:tc>
          <w:tcPr>
            <w:tcW w:w="127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组</w:t>
            </w:r>
            <w:r>
              <w:rPr>
                <w:rFonts w:ascii="Times New Roman" w:hAnsi="Times New Roman"/>
                <w:sz w:val="24"/>
                <w:szCs w:val="24"/>
              </w:rPr>
              <w:t>/</w:t>
            </w:r>
            <w:r>
              <w:rPr>
                <w:rFonts w:ascii="Times New Roman" w:hAnsi="Times New Roman" w:hint="eastAsia"/>
                <w:sz w:val="24"/>
                <w:szCs w:val="24"/>
              </w:rPr>
              <w:t>件</w:t>
            </w:r>
          </w:p>
        </w:tc>
        <w:tc>
          <w:tcPr>
            <w:tcW w:w="175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sz w:val="24"/>
                <w:szCs w:val="24"/>
              </w:rPr>
              <w:t>/</w:t>
            </w:r>
          </w:p>
        </w:tc>
        <w:tc>
          <w:tcPr>
            <w:tcW w:w="3515" w:type="dxa"/>
            <w:vAlign w:val="center"/>
          </w:tcPr>
          <w:p w:rsidR="00D11DB0">
            <w:pPr>
              <w:pStyle w:val="a14"/>
              <w:spacing w:beforeLines="0" w:line="360" w:lineRule="auto"/>
              <w:ind w:left="142" w:hanging="12"/>
              <w:rPr>
                <w:rFonts w:ascii="Times New Roman" w:hAnsi="Times New Roman"/>
                <w:sz w:val="24"/>
                <w:szCs w:val="24"/>
              </w:rPr>
            </w:pPr>
          </w:p>
        </w:tc>
      </w:tr>
      <w:tr>
        <w:tblPrEx>
          <w:tblW w:w="9720" w:type="dxa"/>
          <w:jc w:val="center"/>
          <w:tblLayout w:type="fixed"/>
          <w:tblLook w:val="04A0"/>
        </w:tblPrEx>
        <w:trPr>
          <w:cantSplit/>
          <w:trHeight w:hRule="exact" w:val="454"/>
          <w:jc w:val="center"/>
        </w:trPr>
        <w:tc>
          <w:tcPr>
            <w:tcW w:w="839" w:type="dxa"/>
            <w:vMerge w:val="restart"/>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室内</w:t>
            </w:r>
          </w:p>
          <w:p w:rsidR="00D11DB0">
            <w:pPr>
              <w:pStyle w:val="a14"/>
              <w:spacing w:beforeLines="0" w:line="360" w:lineRule="auto"/>
              <w:ind w:left="142" w:hanging="12"/>
              <w:rPr>
                <w:rFonts w:ascii="Times New Roman" w:hAnsi="Times New Roman"/>
                <w:b/>
                <w:sz w:val="24"/>
                <w:szCs w:val="24"/>
              </w:rPr>
            </w:pPr>
            <w:r>
              <w:rPr>
                <w:rFonts w:ascii="Times New Roman" w:hAnsi="Times New Roman" w:hint="eastAsia"/>
                <w:sz w:val="24"/>
                <w:szCs w:val="24"/>
              </w:rPr>
              <w:t>试验</w:t>
            </w:r>
          </w:p>
        </w:tc>
        <w:tc>
          <w:tcPr>
            <w:tcW w:w="830" w:type="dxa"/>
            <w:gridSpan w:val="2"/>
            <w:vMerge w:val="restart"/>
            <w:vAlign w:val="center"/>
          </w:tcPr>
          <w:p w:rsidR="00D11DB0">
            <w:pPr>
              <w:pStyle w:val="a14"/>
              <w:spacing w:beforeLines="0" w:line="360" w:lineRule="auto"/>
              <w:ind w:left="142" w:hanging="12"/>
              <w:rPr>
                <w:rFonts w:ascii="Times New Roman" w:hAnsi="Times New Roman"/>
                <w:b/>
                <w:sz w:val="24"/>
                <w:szCs w:val="24"/>
              </w:rPr>
            </w:pPr>
            <w:r>
              <w:rPr>
                <w:rFonts w:ascii="Times New Roman" w:hAnsi="Times New Roman" w:hint="eastAsia"/>
                <w:sz w:val="24"/>
                <w:szCs w:val="24"/>
              </w:rPr>
              <w:t>岩石</w:t>
            </w:r>
          </w:p>
        </w:tc>
        <w:tc>
          <w:tcPr>
            <w:tcW w:w="1500"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制样</w:t>
            </w:r>
          </w:p>
        </w:tc>
        <w:tc>
          <w:tcPr>
            <w:tcW w:w="127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组</w:t>
            </w:r>
            <w:r>
              <w:rPr>
                <w:rFonts w:ascii="Times New Roman" w:hAnsi="Times New Roman"/>
                <w:sz w:val="24"/>
                <w:szCs w:val="24"/>
              </w:rPr>
              <w:t>/</w:t>
            </w:r>
            <w:r>
              <w:rPr>
                <w:rFonts w:ascii="Times New Roman" w:hAnsi="Times New Roman" w:hint="eastAsia"/>
                <w:sz w:val="24"/>
                <w:szCs w:val="24"/>
              </w:rPr>
              <w:t>件</w:t>
            </w:r>
          </w:p>
        </w:tc>
        <w:tc>
          <w:tcPr>
            <w:tcW w:w="175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6</w:t>
            </w:r>
            <w:r>
              <w:rPr>
                <w:rFonts w:ascii="Times New Roman" w:hAnsi="Times New Roman"/>
                <w:sz w:val="24"/>
                <w:szCs w:val="24"/>
              </w:rPr>
              <w:t>/</w:t>
            </w:r>
            <w:r>
              <w:rPr>
                <w:rFonts w:ascii="Times New Roman" w:hAnsi="Times New Roman" w:hint="eastAsia"/>
                <w:sz w:val="24"/>
                <w:szCs w:val="24"/>
              </w:rPr>
              <w:t>18</w:t>
            </w:r>
          </w:p>
        </w:tc>
        <w:tc>
          <w:tcPr>
            <w:tcW w:w="3515"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机器制样</w:t>
            </w:r>
            <w:r>
              <w:rPr>
                <w:rFonts w:ascii="Times New Roman" w:hAnsi="Times New Roman"/>
                <w:sz w:val="24"/>
                <w:szCs w:val="24"/>
              </w:rPr>
              <w:t>(</w:t>
            </w:r>
            <w:r>
              <w:rPr>
                <w:rFonts w:ascii="Times New Roman" w:hAnsi="Times New Roman" w:hint="eastAsia"/>
                <w:i/>
                <w:sz w:val="24"/>
                <w:szCs w:val="24"/>
              </w:rPr>
              <w:t>φ</w:t>
            </w:r>
            <w:r>
              <w:rPr>
                <w:rFonts w:ascii="Times New Roman" w:hAnsi="Times New Roman"/>
                <w:sz w:val="24"/>
                <w:szCs w:val="24"/>
              </w:rPr>
              <w:t>50</w:t>
            </w:r>
            <w:r>
              <w:rPr>
                <w:rFonts w:ascii="Times New Roman" w:hAnsi="Times New Roman" w:hint="eastAsia"/>
                <w:sz w:val="24"/>
                <w:szCs w:val="24"/>
              </w:rPr>
              <w:t>～</w:t>
            </w:r>
            <w:r>
              <w:rPr>
                <w:rFonts w:ascii="Times New Roman" w:hAnsi="Times New Roman"/>
                <w:sz w:val="24"/>
                <w:szCs w:val="24"/>
              </w:rPr>
              <w:t>70</w:t>
            </w:r>
            <w:r>
              <w:rPr>
                <w:rFonts w:ascii="Times New Roman" w:hAnsi="Times New Roman" w:hint="eastAsia"/>
                <w:sz w:val="24"/>
                <w:szCs w:val="24"/>
              </w:rPr>
              <w:t>岩芯</w:t>
            </w:r>
            <w:r>
              <w:rPr>
                <w:rFonts w:ascii="Times New Roman" w:hAnsi="Times New Roman"/>
                <w:sz w:val="24"/>
                <w:szCs w:val="24"/>
              </w:rPr>
              <w:t>)</w:t>
            </w:r>
          </w:p>
        </w:tc>
      </w:tr>
      <w:tr>
        <w:tblPrEx>
          <w:tblW w:w="9720" w:type="dxa"/>
          <w:jc w:val="center"/>
          <w:tblLayout w:type="fixed"/>
          <w:tblLook w:val="04A0"/>
        </w:tblPrEx>
        <w:trPr>
          <w:cantSplit/>
          <w:trHeight w:hRule="exact" w:val="455"/>
          <w:jc w:val="center"/>
        </w:trPr>
        <w:tc>
          <w:tcPr>
            <w:tcW w:w="839" w:type="dxa"/>
            <w:vMerge/>
            <w:vAlign w:val="center"/>
          </w:tcPr>
          <w:p w:rsidR="00D11DB0">
            <w:pPr>
              <w:pStyle w:val="a14"/>
              <w:spacing w:beforeLines="0" w:line="360" w:lineRule="auto"/>
              <w:ind w:left="142" w:hanging="12"/>
              <w:rPr>
                <w:rFonts w:ascii="Times New Roman" w:hAnsi="Times New Roman"/>
                <w:sz w:val="24"/>
                <w:szCs w:val="24"/>
              </w:rPr>
            </w:pPr>
          </w:p>
        </w:tc>
        <w:tc>
          <w:tcPr>
            <w:tcW w:w="830" w:type="dxa"/>
            <w:gridSpan w:val="2"/>
            <w:vMerge/>
            <w:vAlign w:val="center"/>
          </w:tcPr>
          <w:p w:rsidR="00D11DB0">
            <w:pPr>
              <w:pStyle w:val="a14"/>
              <w:spacing w:beforeLines="0" w:line="360" w:lineRule="auto"/>
              <w:ind w:left="142" w:hanging="12"/>
              <w:rPr>
                <w:rFonts w:ascii="Times New Roman" w:hAnsi="Times New Roman"/>
                <w:sz w:val="24"/>
                <w:szCs w:val="24"/>
              </w:rPr>
            </w:pPr>
          </w:p>
        </w:tc>
        <w:tc>
          <w:tcPr>
            <w:tcW w:w="1500" w:type="dxa"/>
            <w:vAlign w:val="center"/>
          </w:tcPr>
          <w:p w:rsidR="00D11DB0">
            <w:pPr>
              <w:pStyle w:val="a14"/>
              <w:spacing w:beforeLines="0" w:line="360" w:lineRule="auto"/>
              <w:ind w:left="142" w:hanging="12"/>
              <w:rPr>
                <w:rFonts w:ascii="Times New Roman" w:hAnsi="Times New Roman"/>
                <w:b/>
                <w:sz w:val="24"/>
                <w:szCs w:val="24"/>
              </w:rPr>
            </w:pPr>
            <w:r>
              <w:rPr>
                <w:rFonts w:ascii="Times New Roman" w:hAnsi="Times New Roman" w:hint="eastAsia"/>
                <w:sz w:val="24"/>
                <w:szCs w:val="24"/>
              </w:rPr>
              <w:t>抗压</w:t>
            </w:r>
          </w:p>
        </w:tc>
        <w:tc>
          <w:tcPr>
            <w:tcW w:w="127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组</w:t>
            </w:r>
            <w:r>
              <w:rPr>
                <w:rFonts w:ascii="Times New Roman" w:hAnsi="Times New Roman"/>
                <w:sz w:val="24"/>
                <w:szCs w:val="24"/>
              </w:rPr>
              <w:t>/</w:t>
            </w:r>
            <w:r>
              <w:rPr>
                <w:rFonts w:ascii="Times New Roman" w:hAnsi="Times New Roman" w:hint="eastAsia"/>
                <w:sz w:val="24"/>
                <w:szCs w:val="24"/>
              </w:rPr>
              <w:t>件</w:t>
            </w:r>
          </w:p>
        </w:tc>
        <w:tc>
          <w:tcPr>
            <w:tcW w:w="1758" w:type="dxa"/>
            <w:vAlign w:val="center"/>
          </w:tcPr>
          <w:p w:rsidR="00D11DB0">
            <w:pPr>
              <w:jc w:val="center"/>
            </w:pPr>
            <w:r>
              <w:rPr>
                <w:rFonts w:hint="eastAsia"/>
              </w:rPr>
              <w:t>6</w:t>
            </w:r>
            <w:r>
              <w:t>/</w:t>
            </w:r>
            <w:r>
              <w:rPr>
                <w:rFonts w:hint="eastAsia"/>
              </w:rPr>
              <w:t>18</w:t>
            </w:r>
          </w:p>
        </w:tc>
        <w:tc>
          <w:tcPr>
            <w:tcW w:w="3515"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包含天然抗压和饱和抗压</w:t>
            </w:r>
          </w:p>
        </w:tc>
      </w:tr>
      <w:tr>
        <w:tblPrEx>
          <w:tblW w:w="9720" w:type="dxa"/>
          <w:jc w:val="center"/>
          <w:tblLayout w:type="fixed"/>
          <w:tblLook w:val="04A0"/>
        </w:tblPrEx>
        <w:trPr>
          <w:cantSplit/>
          <w:trHeight w:hRule="exact" w:val="416"/>
          <w:jc w:val="center"/>
        </w:trPr>
        <w:tc>
          <w:tcPr>
            <w:tcW w:w="839" w:type="dxa"/>
            <w:vMerge/>
            <w:vAlign w:val="center"/>
          </w:tcPr>
          <w:p w:rsidR="00D11DB0">
            <w:pPr>
              <w:pStyle w:val="a14"/>
              <w:spacing w:beforeLines="0" w:line="360" w:lineRule="auto"/>
              <w:ind w:left="142" w:hanging="12"/>
              <w:rPr>
                <w:rFonts w:ascii="Times New Roman" w:hAnsi="Times New Roman"/>
                <w:sz w:val="24"/>
                <w:szCs w:val="24"/>
              </w:rPr>
            </w:pPr>
          </w:p>
        </w:tc>
        <w:tc>
          <w:tcPr>
            <w:tcW w:w="830" w:type="dxa"/>
            <w:gridSpan w:val="2"/>
            <w:vMerge/>
            <w:vAlign w:val="center"/>
          </w:tcPr>
          <w:p w:rsidR="00D11DB0">
            <w:pPr>
              <w:pStyle w:val="a14"/>
              <w:spacing w:beforeLines="0" w:line="360" w:lineRule="auto"/>
              <w:ind w:left="142" w:hanging="12"/>
              <w:rPr>
                <w:rFonts w:ascii="Times New Roman" w:hAnsi="Times New Roman"/>
                <w:sz w:val="24"/>
                <w:szCs w:val="24"/>
              </w:rPr>
            </w:pPr>
          </w:p>
        </w:tc>
        <w:tc>
          <w:tcPr>
            <w:tcW w:w="1500"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抗剪</w:t>
            </w:r>
          </w:p>
        </w:tc>
        <w:tc>
          <w:tcPr>
            <w:tcW w:w="127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组</w:t>
            </w:r>
            <w:r>
              <w:rPr>
                <w:rFonts w:ascii="Times New Roman" w:hAnsi="Times New Roman"/>
                <w:sz w:val="24"/>
                <w:szCs w:val="24"/>
              </w:rPr>
              <w:t>/</w:t>
            </w:r>
            <w:r>
              <w:rPr>
                <w:rFonts w:ascii="Times New Roman" w:hAnsi="Times New Roman" w:hint="eastAsia"/>
                <w:sz w:val="24"/>
                <w:szCs w:val="24"/>
              </w:rPr>
              <w:t>件</w:t>
            </w:r>
          </w:p>
        </w:tc>
        <w:tc>
          <w:tcPr>
            <w:tcW w:w="1758" w:type="dxa"/>
            <w:vAlign w:val="center"/>
          </w:tcPr>
          <w:p w:rsidR="00D11DB0">
            <w:pPr>
              <w:jc w:val="center"/>
            </w:pPr>
            <w:r>
              <w:rPr>
                <w:rFonts w:hint="eastAsia"/>
              </w:rPr>
              <w:t>/</w:t>
            </w:r>
          </w:p>
        </w:tc>
        <w:tc>
          <w:tcPr>
            <w:tcW w:w="3515"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三轴压缩强度</w:t>
            </w:r>
          </w:p>
        </w:tc>
      </w:tr>
      <w:tr>
        <w:tblPrEx>
          <w:tblW w:w="9720" w:type="dxa"/>
          <w:jc w:val="center"/>
          <w:tblLayout w:type="fixed"/>
          <w:tblLook w:val="04A0"/>
        </w:tblPrEx>
        <w:trPr>
          <w:cantSplit/>
          <w:trHeight w:hRule="exact" w:val="454"/>
          <w:jc w:val="center"/>
        </w:trPr>
        <w:tc>
          <w:tcPr>
            <w:tcW w:w="839" w:type="dxa"/>
            <w:vMerge/>
            <w:vAlign w:val="center"/>
          </w:tcPr>
          <w:p w:rsidR="00D11DB0">
            <w:pPr>
              <w:pStyle w:val="a14"/>
              <w:spacing w:beforeLines="0" w:line="360" w:lineRule="auto"/>
              <w:ind w:left="142" w:hanging="12"/>
              <w:rPr>
                <w:rFonts w:ascii="Times New Roman" w:hAnsi="Times New Roman"/>
                <w:sz w:val="24"/>
                <w:szCs w:val="24"/>
              </w:rPr>
            </w:pPr>
          </w:p>
        </w:tc>
        <w:tc>
          <w:tcPr>
            <w:tcW w:w="2330" w:type="dxa"/>
            <w:gridSpan w:val="3"/>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土</w:t>
            </w:r>
          </w:p>
        </w:tc>
        <w:tc>
          <w:tcPr>
            <w:tcW w:w="127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组</w:t>
            </w:r>
            <w:r>
              <w:rPr>
                <w:rFonts w:ascii="Times New Roman" w:hAnsi="Times New Roman"/>
                <w:sz w:val="24"/>
                <w:szCs w:val="24"/>
              </w:rPr>
              <w:t>/</w:t>
            </w:r>
            <w:r>
              <w:rPr>
                <w:rFonts w:ascii="Times New Roman" w:hAnsi="Times New Roman" w:hint="eastAsia"/>
                <w:sz w:val="24"/>
                <w:szCs w:val="24"/>
              </w:rPr>
              <w:t>件</w:t>
            </w:r>
          </w:p>
        </w:tc>
        <w:tc>
          <w:tcPr>
            <w:tcW w:w="1758"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sz w:val="24"/>
                <w:szCs w:val="24"/>
              </w:rPr>
              <w:t>/</w:t>
            </w:r>
          </w:p>
        </w:tc>
        <w:tc>
          <w:tcPr>
            <w:tcW w:w="3515" w:type="dxa"/>
            <w:vAlign w:val="center"/>
          </w:tcPr>
          <w:p w:rsidR="00D11DB0">
            <w:pPr>
              <w:pStyle w:val="a14"/>
              <w:spacing w:beforeLines="0" w:line="360" w:lineRule="auto"/>
              <w:ind w:left="142" w:hanging="12"/>
              <w:rPr>
                <w:rFonts w:ascii="Times New Roman" w:hAnsi="Times New Roman"/>
                <w:sz w:val="24"/>
                <w:szCs w:val="24"/>
              </w:rPr>
            </w:pPr>
            <w:r>
              <w:rPr>
                <w:rFonts w:ascii="Times New Roman" w:hAnsi="Times New Roman" w:hint="eastAsia"/>
                <w:sz w:val="24"/>
                <w:szCs w:val="24"/>
              </w:rPr>
              <w:t>土常规、抗剪</w:t>
            </w:r>
          </w:p>
        </w:tc>
      </w:tr>
    </w:tbl>
    <w:p w:rsidR="00D11DB0">
      <w:pPr>
        <w:pStyle w:val="Heading2"/>
        <w:spacing w:before="160" w:after="160" w:line="360" w:lineRule="auto"/>
        <w:rPr>
          <w:rFonts w:ascii="Times New Roman" w:hAnsi="Times New Roman"/>
          <w:sz w:val="32"/>
          <w:szCs w:val="32"/>
        </w:rPr>
      </w:pPr>
      <w:bookmarkStart w:id="34" w:name="_Toc29620"/>
      <w:r>
        <w:rPr>
          <w:rFonts w:ascii="Times New Roman" w:hAnsi="Times New Roman" w:hint="eastAsia"/>
          <w:sz w:val="32"/>
          <w:szCs w:val="32"/>
        </w:rPr>
        <w:t>1.7</w:t>
      </w:r>
      <w:r>
        <w:rPr>
          <w:rFonts w:ascii="Times New Roman" w:hAnsi="Times New Roman" w:hint="eastAsia"/>
          <w:sz w:val="32"/>
          <w:szCs w:val="32"/>
        </w:rPr>
        <w:t>勘察工作质量评述</w:t>
      </w:r>
      <w:bookmarkEnd w:id="34"/>
    </w:p>
    <w:p w:rsidR="00D11DB0">
      <w:pPr>
        <w:ind w:firstLine="560" w:firstLineChars="200"/>
        <w:rPr>
          <w:sz w:val="28"/>
        </w:rPr>
      </w:pPr>
      <w:r>
        <w:rPr>
          <w:rFonts w:hint="eastAsia"/>
          <w:sz w:val="28"/>
        </w:rPr>
        <w:t>本次勘察严格按照业主方的要求及有关技术标准和《工程地质勘察纲要》（附件</w:t>
      </w:r>
      <w:r>
        <w:rPr>
          <w:sz w:val="28"/>
        </w:rPr>
        <w:t>3</w:t>
      </w:r>
      <w:r>
        <w:rPr>
          <w:rFonts w:hint="eastAsia"/>
          <w:sz w:val="28"/>
        </w:rPr>
        <w:t>）执行，完成的各项工作均满足本次勘察要求。现就勘察质量分别评述如下</w:t>
      </w:r>
      <w:r>
        <w:rPr>
          <w:sz w:val="28"/>
        </w:rPr>
        <w:t>:</w:t>
      </w:r>
    </w:p>
    <w:p w:rsidR="00D11DB0">
      <w:pPr>
        <w:pStyle w:val="Heading3"/>
        <w:spacing w:line="360" w:lineRule="auto"/>
        <w:rPr>
          <w:rFonts w:ascii="Times New Roman" w:hAnsi="Times New Roman"/>
          <w:b/>
          <w:szCs w:val="28"/>
        </w:rPr>
      </w:pPr>
      <w:bookmarkStart w:id="35" w:name="_Toc3349"/>
      <w:r>
        <w:rPr>
          <w:rFonts w:ascii="Times New Roman" w:hAnsi="Times New Roman" w:hint="eastAsia"/>
          <w:b/>
          <w:szCs w:val="28"/>
        </w:rPr>
        <w:t>1.7.1</w:t>
      </w:r>
      <w:r>
        <w:rPr>
          <w:rFonts w:ascii="Times New Roman" w:hAnsi="Times New Roman" w:hint="eastAsia"/>
          <w:b/>
          <w:szCs w:val="28"/>
        </w:rPr>
        <w:t>勘察范围</w:t>
      </w:r>
      <w:bookmarkEnd w:id="35"/>
    </w:p>
    <w:p w:rsidR="00D11DB0">
      <w:pPr>
        <w:ind w:firstLine="560" w:firstLineChars="200"/>
        <w:rPr>
          <w:sz w:val="28"/>
        </w:rPr>
      </w:pPr>
      <w:r>
        <w:rPr>
          <w:rFonts w:hint="eastAsia"/>
          <w:sz w:val="28"/>
        </w:rPr>
        <w:t>本次勘察范围线包含了拟建建筑范围和拟场平后的边坡影响范围，边坡到坡顶线外侧的水平距离不小于</w:t>
      </w:r>
      <w:r>
        <w:rPr>
          <w:sz w:val="28"/>
        </w:rPr>
        <w:t>1.0</w:t>
      </w:r>
      <w:r>
        <w:rPr>
          <w:rFonts w:hint="eastAsia"/>
          <w:sz w:val="28"/>
        </w:rPr>
        <w:t>倍边坡高度，且大于“潜在滑体”前、后缘的边界，勘察面积为</w:t>
      </w:r>
      <w:r>
        <w:rPr>
          <w:sz w:val="28"/>
        </w:rPr>
        <w:t>0.</w:t>
      </w:r>
      <w:r>
        <w:rPr>
          <w:rFonts w:hint="eastAsia"/>
          <w:sz w:val="28"/>
        </w:rPr>
        <w:t>13</w:t>
      </w:r>
      <w:r>
        <w:rPr>
          <w:sz w:val="28"/>
        </w:rPr>
        <w:t>km</w:t>
      </w:r>
      <w:r>
        <w:rPr>
          <w:sz w:val="28"/>
          <w:vertAlign w:val="superscript"/>
        </w:rPr>
        <w:t>2</w:t>
      </w:r>
      <w:r>
        <w:rPr>
          <w:rFonts w:hint="eastAsia"/>
          <w:sz w:val="28"/>
        </w:rPr>
        <w:t>。勘察范围判定见表</w:t>
      </w:r>
      <w:r>
        <w:rPr>
          <w:sz w:val="28"/>
        </w:rPr>
        <w:t>1.7.1</w:t>
      </w:r>
      <w:r>
        <w:rPr>
          <w:rFonts w:hint="eastAsia"/>
          <w:sz w:val="28"/>
        </w:rPr>
        <w:t>。</w:t>
      </w:r>
    </w:p>
    <w:p w:rsidR="00D11DB0">
      <w:pPr>
        <w:spacing w:line="440" w:lineRule="exact"/>
        <w:ind w:firstLine="353" w:firstLineChars="147"/>
        <w:jc w:val="center"/>
        <w:rPr>
          <w:b/>
          <w:bCs/>
        </w:rPr>
      </w:pPr>
      <w:r>
        <w:rPr>
          <w:rFonts w:hint="eastAsia"/>
          <w:b/>
          <w:bCs/>
        </w:rPr>
        <w:t>表</w:t>
      </w:r>
      <w:r>
        <w:rPr>
          <w:b/>
          <w:bCs/>
        </w:rPr>
        <w:t>1.7.1</w:t>
      </w:r>
      <w:r>
        <w:rPr>
          <w:rFonts w:hint="eastAsia"/>
          <w:b/>
          <w:bCs/>
        </w:rPr>
        <w:t>勘察范围判定表</w:t>
      </w:r>
    </w:p>
    <w:tbl>
      <w:tblPr>
        <w:tblStyle w:val="TableNormal"/>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tblPr>
      <w:tblGrid>
        <w:gridCol w:w="1037"/>
        <w:gridCol w:w="4007"/>
        <w:gridCol w:w="3647"/>
        <w:gridCol w:w="1145"/>
      </w:tblGrid>
      <w:tr>
        <w:tblPrEx>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tblPrEx>
        <w:trPr>
          <w:trHeight w:val="314"/>
          <w:tblHeader/>
          <w:jc w:val="center"/>
        </w:trPr>
        <w:tc>
          <w:tcPr>
            <w:tcW w:w="1037" w:type="dxa"/>
            <w:vAlign w:val="center"/>
          </w:tcPr>
          <w:p w:rsidR="00D11DB0">
            <w:pPr>
              <w:spacing w:line="440" w:lineRule="exact"/>
              <w:jc w:val="center"/>
              <w:rPr>
                <w:rFonts w:cs="Courier New"/>
                <w:kern w:val="0"/>
              </w:rPr>
            </w:pPr>
            <w:r>
              <w:rPr>
                <w:rFonts w:cs="Courier New" w:hint="eastAsia"/>
                <w:kern w:val="0"/>
              </w:rPr>
              <w:t>判定款项</w:t>
            </w:r>
          </w:p>
        </w:tc>
        <w:tc>
          <w:tcPr>
            <w:tcW w:w="4007" w:type="dxa"/>
            <w:vAlign w:val="center"/>
          </w:tcPr>
          <w:p w:rsidR="00D11DB0">
            <w:pPr>
              <w:spacing w:line="440" w:lineRule="exact"/>
              <w:jc w:val="center"/>
              <w:rPr>
                <w:rFonts w:cs="Courier New"/>
                <w:kern w:val="0"/>
              </w:rPr>
            </w:pPr>
            <w:r>
              <w:rPr>
                <w:rFonts w:cs="Courier New" w:hint="eastAsia"/>
                <w:kern w:val="0"/>
              </w:rPr>
              <w:t>判定条件</w:t>
            </w:r>
          </w:p>
        </w:tc>
        <w:tc>
          <w:tcPr>
            <w:tcW w:w="3647" w:type="dxa"/>
            <w:vAlign w:val="center"/>
          </w:tcPr>
          <w:p w:rsidR="00D11DB0">
            <w:pPr>
              <w:spacing w:line="440" w:lineRule="exact"/>
              <w:jc w:val="center"/>
              <w:rPr>
                <w:rFonts w:cs="Courier New"/>
                <w:kern w:val="0"/>
              </w:rPr>
            </w:pPr>
            <w:r>
              <w:rPr>
                <w:rFonts w:cs="Courier New" w:hint="eastAsia"/>
                <w:kern w:val="0"/>
              </w:rPr>
              <w:t>对应判定条件的场地、边坡</w:t>
            </w:r>
          </w:p>
        </w:tc>
        <w:tc>
          <w:tcPr>
            <w:tcW w:w="1145" w:type="dxa"/>
            <w:vAlign w:val="center"/>
          </w:tcPr>
          <w:p w:rsidR="00D11DB0">
            <w:pPr>
              <w:spacing w:line="440" w:lineRule="exact"/>
              <w:jc w:val="center"/>
              <w:rPr>
                <w:rFonts w:cs="Courier New"/>
                <w:kern w:val="0"/>
              </w:rPr>
            </w:pPr>
            <w:r>
              <w:rPr>
                <w:rFonts w:cs="Courier New" w:hint="eastAsia"/>
                <w:kern w:val="0"/>
              </w:rPr>
              <w:t>判定结果</w:t>
            </w:r>
          </w:p>
        </w:tc>
      </w:tr>
    </w:tbl>
    <w:p>
      <w:pPr>
        <w:sectPr>
          <w:headerReference w:type="default" r:id="rId18"/>
          <w:footerReference w:type="default" r:id="rId19"/>
          <w:type w:val="nextPage"/>
          <w:pgSz w:w="23814" w:h="16840" w:orient="landscape"/>
          <w:pgMar w:top="1134" w:right="1134" w:bottom="1701" w:left="1701" w:header="851" w:footer="992" w:gutter="0"/>
          <w:paperSrc w:first="4"/>
          <w:pgNumType w:start="4"/>
          <w:cols w:num="2" w:space="840"/>
          <w:titlePg w:val="0"/>
          <w:docGrid w:type="lines" w:linePitch="333"/>
        </w:sectPr>
      </w:pPr>
    </w:p>
    <w:tbl>
      <w:tblPr>
        <w:tblStyle w:val="TableNormal"/>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tblPr>
      <w:tblGrid>
        <w:gridCol w:w="615"/>
        <w:gridCol w:w="422"/>
        <w:gridCol w:w="4007"/>
        <w:gridCol w:w="3647"/>
        <w:gridCol w:w="1145"/>
      </w:tblGrid>
      <w:tr>
        <w:tblPrEx>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tblPrEx>
        <w:trPr>
          <w:trHeight w:val="69"/>
          <w:jc w:val="center"/>
        </w:trPr>
        <w:tc>
          <w:tcPr>
            <w:tcW w:w="615" w:type="dxa"/>
            <w:vMerge w:val="restart"/>
            <w:vAlign w:val="center"/>
          </w:tcPr>
          <w:p w:rsidR="00D11DB0">
            <w:pPr>
              <w:spacing w:line="440" w:lineRule="exact"/>
              <w:jc w:val="center"/>
            </w:pPr>
            <w:r>
              <w:rPr>
                <w:rFonts w:hint="eastAsia"/>
              </w:rPr>
              <w:t>环境边坡及其影响区域</w:t>
            </w:r>
          </w:p>
        </w:tc>
        <w:tc>
          <w:tcPr>
            <w:tcW w:w="422" w:type="dxa"/>
            <w:vAlign w:val="center"/>
          </w:tcPr>
          <w:p w:rsidR="00D11DB0">
            <w:pPr>
              <w:spacing w:line="440" w:lineRule="exact"/>
              <w:jc w:val="center"/>
            </w:pPr>
            <w:r>
              <w:t>1</w:t>
            </w:r>
          </w:p>
        </w:tc>
        <w:tc>
          <w:tcPr>
            <w:tcW w:w="4007" w:type="dxa"/>
            <w:vAlign w:val="center"/>
          </w:tcPr>
          <w:p w:rsidR="00D11DB0">
            <w:pPr>
              <w:spacing w:line="440" w:lineRule="exact"/>
            </w:pPr>
            <w:r>
              <w:rPr>
                <w:rFonts w:hint="eastAsia"/>
              </w:rPr>
              <w:t>对于无外倾结构面控制的岩质边坡，勘察范围线到坡顶线外侧的水平距离不应小于</w:t>
            </w:r>
            <w:r>
              <w:t>1</w:t>
            </w:r>
            <w:r>
              <w:rPr>
                <w:rFonts w:hint="eastAsia"/>
              </w:rPr>
              <w:t>倍边坡高度。</w:t>
            </w:r>
          </w:p>
        </w:tc>
        <w:tc>
          <w:tcPr>
            <w:tcW w:w="3647" w:type="dxa"/>
            <w:vAlign w:val="center"/>
          </w:tcPr>
          <w:p w:rsidR="00D11DB0">
            <w:pPr>
              <w:spacing w:line="440" w:lineRule="exact"/>
              <w:jc w:val="center"/>
            </w:pPr>
            <w:r>
              <w:t>/</w:t>
            </w:r>
          </w:p>
        </w:tc>
        <w:tc>
          <w:tcPr>
            <w:tcW w:w="1145" w:type="dxa"/>
            <w:vAlign w:val="center"/>
          </w:tcPr>
          <w:p w:rsidR="00D11DB0">
            <w:pPr>
              <w:spacing w:line="440" w:lineRule="exact"/>
              <w:jc w:val="center"/>
            </w:pPr>
            <w:r>
              <w:rPr>
                <w:rFonts w:hint="eastAsia"/>
              </w:rPr>
              <w:t>满</w:t>
            </w:r>
            <w:r>
              <w:t xml:space="preserve">    </w:t>
            </w:r>
            <w:r>
              <w:rPr>
                <w:rFonts w:hint="eastAsia"/>
              </w:rPr>
              <w:t>足</w:t>
            </w:r>
          </w:p>
          <w:p w:rsidR="00D11DB0">
            <w:pPr>
              <w:spacing w:line="440" w:lineRule="exact"/>
              <w:jc w:val="center"/>
            </w:pPr>
            <w:r>
              <w:rPr>
                <w:rFonts w:hint="eastAsia"/>
              </w:rPr>
              <w:t>勘察范围</w:t>
            </w:r>
          </w:p>
        </w:tc>
      </w:tr>
      <w:tr>
        <w:tblPrEx>
          <w:tblW w:w="9836" w:type="dxa"/>
          <w:jc w:val="center"/>
          <w:tblLayout w:type="fixed"/>
          <w:tblCellMar>
            <w:top w:w="28" w:type="dxa"/>
            <w:left w:w="28" w:type="dxa"/>
            <w:bottom w:w="28" w:type="dxa"/>
            <w:right w:w="28" w:type="dxa"/>
          </w:tblCellMar>
          <w:tblLook w:val="04A0"/>
        </w:tblPrEx>
        <w:trPr>
          <w:trHeight w:val="69"/>
          <w:jc w:val="center"/>
        </w:trPr>
        <w:tc>
          <w:tcPr>
            <w:tcW w:w="615" w:type="dxa"/>
            <w:vMerge/>
            <w:vAlign w:val="center"/>
          </w:tcPr>
          <w:p w:rsidR="00D11DB0">
            <w:pPr>
              <w:spacing w:line="440" w:lineRule="exact"/>
              <w:jc w:val="center"/>
            </w:pPr>
          </w:p>
        </w:tc>
        <w:tc>
          <w:tcPr>
            <w:tcW w:w="422" w:type="dxa"/>
            <w:vAlign w:val="center"/>
          </w:tcPr>
          <w:p w:rsidR="00D11DB0">
            <w:pPr>
              <w:spacing w:line="440" w:lineRule="exact"/>
              <w:jc w:val="center"/>
            </w:pPr>
            <w:r>
              <w:t>2</w:t>
            </w:r>
          </w:p>
        </w:tc>
        <w:tc>
          <w:tcPr>
            <w:tcW w:w="4007" w:type="dxa"/>
            <w:vAlign w:val="center"/>
          </w:tcPr>
          <w:p w:rsidR="00D11DB0">
            <w:pPr>
              <w:spacing w:line="440" w:lineRule="exact"/>
            </w:pPr>
            <w:r>
              <w:rPr>
                <w:rFonts w:hint="eastAsia"/>
              </w:rPr>
              <w:t>对于有外倾结构面控制的岩土边坡，勘察范围线应根据组成边坡的岩土性质及可能破坏模式确定，且勘察范围不应小于外倾结构面影响范围。</w:t>
            </w:r>
          </w:p>
        </w:tc>
        <w:tc>
          <w:tcPr>
            <w:tcW w:w="3647" w:type="dxa"/>
            <w:vAlign w:val="center"/>
          </w:tcPr>
          <w:p w:rsidR="00D11DB0">
            <w:pPr>
              <w:spacing w:line="440" w:lineRule="exact"/>
              <w:jc w:val="center"/>
            </w:pPr>
            <w:r>
              <w:t>/</w:t>
            </w:r>
          </w:p>
        </w:tc>
        <w:tc>
          <w:tcPr>
            <w:tcW w:w="1145" w:type="dxa"/>
            <w:vAlign w:val="center"/>
          </w:tcPr>
          <w:p w:rsidR="00D11DB0">
            <w:pPr>
              <w:spacing w:line="440" w:lineRule="exact"/>
              <w:jc w:val="center"/>
            </w:pPr>
            <w:r>
              <w:rPr>
                <w:rFonts w:hint="eastAsia"/>
              </w:rPr>
              <w:t>满</w:t>
            </w:r>
            <w:r>
              <w:t xml:space="preserve">    </w:t>
            </w:r>
            <w:r>
              <w:rPr>
                <w:rFonts w:hint="eastAsia"/>
              </w:rPr>
              <w:t>足</w:t>
            </w:r>
          </w:p>
          <w:p w:rsidR="00D11DB0">
            <w:pPr>
              <w:spacing w:line="440" w:lineRule="exact"/>
              <w:jc w:val="center"/>
            </w:pPr>
            <w:r>
              <w:rPr>
                <w:rFonts w:hint="eastAsia"/>
              </w:rPr>
              <w:t>勘察范围</w:t>
            </w:r>
          </w:p>
        </w:tc>
      </w:tr>
      <w:tr>
        <w:tblPrEx>
          <w:tblW w:w="9836" w:type="dxa"/>
          <w:jc w:val="center"/>
          <w:tblLayout w:type="fixed"/>
          <w:tblCellMar>
            <w:top w:w="28" w:type="dxa"/>
            <w:left w:w="28" w:type="dxa"/>
            <w:bottom w:w="28" w:type="dxa"/>
            <w:right w:w="28" w:type="dxa"/>
          </w:tblCellMar>
          <w:tblLook w:val="04A0"/>
        </w:tblPrEx>
        <w:trPr>
          <w:trHeight w:val="69"/>
          <w:jc w:val="center"/>
        </w:trPr>
        <w:tc>
          <w:tcPr>
            <w:tcW w:w="615" w:type="dxa"/>
            <w:vMerge/>
            <w:vAlign w:val="center"/>
          </w:tcPr>
          <w:p w:rsidR="00D11DB0">
            <w:pPr>
              <w:spacing w:line="440" w:lineRule="exact"/>
              <w:jc w:val="center"/>
            </w:pPr>
          </w:p>
        </w:tc>
        <w:tc>
          <w:tcPr>
            <w:tcW w:w="422" w:type="dxa"/>
            <w:vAlign w:val="center"/>
          </w:tcPr>
          <w:p w:rsidR="00D11DB0">
            <w:pPr>
              <w:spacing w:line="440" w:lineRule="exact"/>
              <w:jc w:val="center"/>
            </w:pPr>
            <w:r>
              <w:t>3</w:t>
            </w:r>
          </w:p>
        </w:tc>
        <w:tc>
          <w:tcPr>
            <w:tcW w:w="4007" w:type="dxa"/>
            <w:vAlign w:val="center"/>
          </w:tcPr>
          <w:p w:rsidR="00D11DB0">
            <w:pPr>
              <w:spacing w:line="440" w:lineRule="exact"/>
            </w:pPr>
            <w:r>
              <w:rPr>
                <w:rFonts w:hint="eastAsia"/>
              </w:rPr>
              <w:t>对于可能出现土体内部滑动破坏的土质边坡，勘察范围线到坡顶线外侧的水平距离不应小于</w:t>
            </w:r>
            <w:r>
              <w:t>1.5</w:t>
            </w:r>
            <w:r>
              <w:rPr>
                <w:rFonts w:hint="eastAsia"/>
              </w:rPr>
              <w:t>倍边坡高度。</w:t>
            </w:r>
          </w:p>
        </w:tc>
        <w:tc>
          <w:tcPr>
            <w:tcW w:w="3647" w:type="dxa"/>
            <w:vAlign w:val="center"/>
          </w:tcPr>
          <w:p w:rsidR="00D11DB0">
            <w:pPr>
              <w:spacing w:line="440" w:lineRule="exact"/>
              <w:jc w:val="center"/>
            </w:pPr>
            <w:r>
              <w:t>/</w:t>
            </w:r>
          </w:p>
        </w:tc>
        <w:tc>
          <w:tcPr>
            <w:tcW w:w="1145" w:type="dxa"/>
            <w:vAlign w:val="center"/>
          </w:tcPr>
          <w:p w:rsidR="00D11DB0">
            <w:pPr>
              <w:spacing w:line="440" w:lineRule="exact"/>
              <w:jc w:val="center"/>
            </w:pPr>
            <w:r>
              <w:rPr>
                <w:rFonts w:hint="eastAsia"/>
              </w:rPr>
              <w:t>满</w:t>
            </w:r>
            <w:r>
              <w:t xml:space="preserve">    </w:t>
            </w:r>
            <w:r>
              <w:rPr>
                <w:rFonts w:hint="eastAsia"/>
              </w:rPr>
              <w:t>足</w:t>
            </w:r>
          </w:p>
          <w:p w:rsidR="00D11DB0">
            <w:pPr>
              <w:spacing w:line="440" w:lineRule="exact"/>
              <w:jc w:val="center"/>
            </w:pPr>
            <w:r>
              <w:rPr>
                <w:rFonts w:hint="eastAsia"/>
              </w:rPr>
              <w:t>勘察范围</w:t>
            </w:r>
          </w:p>
        </w:tc>
      </w:tr>
      <w:tr>
        <w:tblPrEx>
          <w:tblW w:w="9836" w:type="dxa"/>
          <w:jc w:val="center"/>
          <w:tblLayout w:type="fixed"/>
          <w:tblCellMar>
            <w:top w:w="28" w:type="dxa"/>
            <w:left w:w="28" w:type="dxa"/>
            <w:bottom w:w="28" w:type="dxa"/>
            <w:right w:w="28" w:type="dxa"/>
          </w:tblCellMar>
          <w:tblLook w:val="04A0"/>
        </w:tblPrEx>
        <w:trPr>
          <w:trHeight w:val="69"/>
          <w:jc w:val="center"/>
        </w:trPr>
        <w:tc>
          <w:tcPr>
            <w:tcW w:w="615" w:type="dxa"/>
            <w:vMerge/>
            <w:vAlign w:val="center"/>
          </w:tcPr>
          <w:p w:rsidR="00D11DB0">
            <w:pPr>
              <w:spacing w:line="440" w:lineRule="exact"/>
              <w:jc w:val="center"/>
            </w:pPr>
          </w:p>
        </w:tc>
        <w:tc>
          <w:tcPr>
            <w:tcW w:w="422" w:type="dxa"/>
            <w:vAlign w:val="center"/>
          </w:tcPr>
          <w:p w:rsidR="00D11DB0">
            <w:pPr>
              <w:spacing w:line="440" w:lineRule="exact"/>
              <w:jc w:val="center"/>
            </w:pPr>
            <w:r>
              <w:t>4</w:t>
            </w:r>
          </w:p>
        </w:tc>
        <w:tc>
          <w:tcPr>
            <w:tcW w:w="4007" w:type="dxa"/>
            <w:vAlign w:val="center"/>
          </w:tcPr>
          <w:p w:rsidR="00D11DB0">
            <w:pPr>
              <w:spacing w:line="440" w:lineRule="exact"/>
            </w:pPr>
            <w:r>
              <w:rPr>
                <w:rFonts w:hint="eastAsia"/>
              </w:rPr>
              <w:t>对可能沿岩土界面滑动的土质边坡，勘察范围线应大于可能沿岩土界面滑动的土质边坡后缘边界，且还应大于可能沿岩土界面滑动的土质边坡前缘边界（即剪出口位置）。</w:t>
            </w:r>
          </w:p>
        </w:tc>
        <w:tc>
          <w:tcPr>
            <w:tcW w:w="3647" w:type="dxa"/>
            <w:vAlign w:val="center"/>
          </w:tcPr>
          <w:p w:rsidR="00D11DB0">
            <w:pPr>
              <w:spacing w:line="440" w:lineRule="exact"/>
              <w:jc w:val="center"/>
            </w:pPr>
            <w:r>
              <w:t>/</w:t>
            </w:r>
          </w:p>
        </w:tc>
        <w:tc>
          <w:tcPr>
            <w:tcW w:w="1145" w:type="dxa"/>
            <w:vAlign w:val="center"/>
          </w:tcPr>
          <w:p w:rsidR="00D11DB0">
            <w:pPr>
              <w:spacing w:line="440" w:lineRule="exact"/>
              <w:jc w:val="center"/>
            </w:pPr>
            <w:r>
              <w:rPr>
                <w:rFonts w:hint="eastAsia"/>
              </w:rPr>
              <w:t>满</w:t>
            </w:r>
            <w:r>
              <w:t xml:space="preserve">    </w:t>
            </w:r>
            <w:r>
              <w:rPr>
                <w:rFonts w:hint="eastAsia"/>
              </w:rPr>
              <w:t>足</w:t>
            </w:r>
          </w:p>
          <w:p w:rsidR="00D11DB0">
            <w:pPr>
              <w:spacing w:line="440" w:lineRule="exact"/>
              <w:jc w:val="center"/>
            </w:pPr>
            <w:r>
              <w:rPr>
                <w:rFonts w:hint="eastAsia"/>
              </w:rPr>
              <w:t>勘察范围</w:t>
            </w:r>
          </w:p>
        </w:tc>
      </w:tr>
      <w:tr>
        <w:tblPrEx>
          <w:tblW w:w="9836" w:type="dxa"/>
          <w:jc w:val="center"/>
          <w:tblLayout w:type="fixed"/>
          <w:tblCellMar>
            <w:top w:w="28" w:type="dxa"/>
            <w:left w:w="28" w:type="dxa"/>
            <w:bottom w:w="28" w:type="dxa"/>
            <w:right w:w="28" w:type="dxa"/>
          </w:tblCellMar>
          <w:tblLook w:val="04A0"/>
        </w:tblPrEx>
        <w:trPr>
          <w:trHeight w:val="69"/>
          <w:jc w:val="center"/>
        </w:trPr>
        <w:tc>
          <w:tcPr>
            <w:tcW w:w="615" w:type="dxa"/>
            <w:vMerge w:val="restart"/>
            <w:vAlign w:val="center"/>
          </w:tcPr>
          <w:p w:rsidR="00D11DB0">
            <w:pPr>
              <w:spacing w:line="440" w:lineRule="exact"/>
              <w:jc w:val="center"/>
            </w:pPr>
            <w:r>
              <w:rPr>
                <w:rFonts w:hint="eastAsia"/>
              </w:rPr>
              <w:t>基坑边坡及其影响区域</w:t>
            </w:r>
          </w:p>
        </w:tc>
        <w:tc>
          <w:tcPr>
            <w:tcW w:w="422" w:type="dxa"/>
            <w:vAlign w:val="center"/>
          </w:tcPr>
          <w:p w:rsidR="00D11DB0">
            <w:pPr>
              <w:spacing w:line="440" w:lineRule="exact"/>
              <w:jc w:val="center"/>
            </w:pPr>
            <w:r>
              <w:t>1</w:t>
            </w:r>
          </w:p>
        </w:tc>
        <w:tc>
          <w:tcPr>
            <w:tcW w:w="4007" w:type="dxa"/>
            <w:vAlign w:val="center"/>
          </w:tcPr>
          <w:p w:rsidR="00D11DB0">
            <w:pPr>
              <w:spacing w:line="440" w:lineRule="exact"/>
            </w:pPr>
            <w:r>
              <w:rPr>
                <w:rFonts w:hint="eastAsia"/>
              </w:rPr>
              <w:t>岩质基坑边坡勘察范围线到基坑边线外侧的水平距离不应小于其基坑深度的</w:t>
            </w:r>
            <w:r>
              <w:t>1</w:t>
            </w:r>
            <w:r>
              <w:rPr>
                <w:rFonts w:hint="eastAsia"/>
              </w:rPr>
              <w:t>倍。</w:t>
            </w:r>
          </w:p>
        </w:tc>
        <w:tc>
          <w:tcPr>
            <w:tcW w:w="3647" w:type="dxa"/>
            <w:vAlign w:val="center"/>
          </w:tcPr>
          <w:p w:rsidR="00D11DB0">
            <w:pPr>
              <w:spacing w:line="440" w:lineRule="exact"/>
              <w:jc w:val="center"/>
            </w:pPr>
            <w:r>
              <w:t>/</w:t>
            </w:r>
          </w:p>
        </w:tc>
        <w:tc>
          <w:tcPr>
            <w:tcW w:w="1145" w:type="dxa"/>
            <w:vAlign w:val="center"/>
          </w:tcPr>
          <w:p w:rsidR="00D11DB0">
            <w:pPr>
              <w:spacing w:line="440" w:lineRule="exact"/>
              <w:jc w:val="center"/>
            </w:pPr>
            <w:r>
              <w:rPr>
                <w:rFonts w:hint="eastAsia"/>
              </w:rPr>
              <w:t>满</w:t>
            </w:r>
            <w:r>
              <w:t xml:space="preserve">    </w:t>
            </w:r>
            <w:r>
              <w:rPr>
                <w:rFonts w:hint="eastAsia"/>
              </w:rPr>
              <w:t>足</w:t>
            </w:r>
          </w:p>
          <w:p w:rsidR="00D11DB0">
            <w:pPr>
              <w:spacing w:line="440" w:lineRule="exact"/>
              <w:jc w:val="center"/>
            </w:pPr>
            <w:r>
              <w:rPr>
                <w:rFonts w:hint="eastAsia"/>
              </w:rPr>
              <w:t>勘察范围</w:t>
            </w:r>
          </w:p>
        </w:tc>
      </w:tr>
      <w:tr>
        <w:tblPrEx>
          <w:tblW w:w="9836" w:type="dxa"/>
          <w:jc w:val="center"/>
          <w:tblLayout w:type="fixed"/>
          <w:tblCellMar>
            <w:top w:w="28" w:type="dxa"/>
            <w:left w:w="28" w:type="dxa"/>
            <w:bottom w:w="28" w:type="dxa"/>
            <w:right w:w="28" w:type="dxa"/>
          </w:tblCellMar>
          <w:tblLook w:val="04A0"/>
        </w:tblPrEx>
        <w:trPr>
          <w:trHeight w:val="69"/>
          <w:jc w:val="center"/>
        </w:trPr>
        <w:tc>
          <w:tcPr>
            <w:tcW w:w="615" w:type="dxa"/>
            <w:vMerge/>
            <w:vAlign w:val="center"/>
          </w:tcPr>
          <w:p w:rsidR="00D11DB0">
            <w:pPr>
              <w:spacing w:line="440" w:lineRule="exact"/>
              <w:jc w:val="center"/>
            </w:pPr>
          </w:p>
        </w:tc>
        <w:tc>
          <w:tcPr>
            <w:tcW w:w="422" w:type="dxa"/>
            <w:vAlign w:val="center"/>
          </w:tcPr>
          <w:p w:rsidR="00D11DB0">
            <w:pPr>
              <w:spacing w:line="440" w:lineRule="exact"/>
              <w:jc w:val="center"/>
            </w:pPr>
            <w:r>
              <w:t>2</w:t>
            </w:r>
          </w:p>
        </w:tc>
        <w:tc>
          <w:tcPr>
            <w:tcW w:w="4007" w:type="dxa"/>
            <w:vAlign w:val="center"/>
          </w:tcPr>
          <w:p w:rsidR="00D11DB0">
            <w:pPr>
              <w:spacing w:line="440" w:lineRule="exact"/>
            </w:pPr>
            <w:r>
              <w:rPr>
                <w:rFonts w:hint="eastAsia"/>
              </w:rPr>
              <w:t>土质基坑边坡勘察范围线到基坑边线外侧的水平距离不应小于其基坑深度的</w:t>
            </w:r>
            <w:r>
              <w:t>2</w:t>
            </w:r>
            <w:r>
              <w:rPr>
                <w:rFonts w:hint="eastAsia"/>
              </w:rPr>
              <w:t>倍。</w:t>
            </w:r>
          </w:p>
        </w:tc>
        <w:tc>
          <w:tcPr>
            <w:tcW w:w="3647" w:type="dxa"/>
            <w:vAlign w:val="center"/>
          </w:tcPr>
          <w:p w:rsidR="00D11DB0">
            <w:pPr>
              <w:spacing w:line="440" w:lineRule="exact"/>
              <w:jc w:val="center"/>
            </w:pPr>
            <w:r>
              <w:t>/</w:t>
            </w:r>
          </w:p>
        </w:tc>
        <w:tc>
          <w:tcPr>
            <w:tcW w:w="1145" w:type="dxa"/>
            <w:vAlign w:val="center"/>
          </w:tcPr>
          <w:p w:rsidR="00D11DB0">
            <w:pPr>
              <w:spacing w:line="440" w:lineRule="exact"/>
              <w:jc w:val="center"/>
            </w:pPr>
            <w:r>
              <w:rPr>
                <w:rFonts w:hint="eastAsia"/>
              </w:rPr>
              <w:t>满</w:t>
            </w:r>
            <w:r>
              <w:t xml:space="preserve">    </w:t>
            </w:r>
            <w:r>
              <w:rPr>
                <w:rFonts w:hint="eastAsia"/>
              </w:rPr>
              <w:t>足</w:t>
            </w:r>
          </w:p>
          <w:p w:rsidR="00D11DB0">
            <w:pPr>
              <w:spacing w:line="440" w:lineRule="exact"/>
              <w:jc w:val="center"/>
            </w:pPr>
            <w:r>
              <w:rPr>
                <w:rFonts w:hint="eastAsia"/>
              </w:rPr>
              <w:t>勘察范围</w:t>
            </w:r>
          </w:p>
        </w:tc>
      </w:tr>
      <w:tr>
        <w:tblPrEx>
          <w:tblW w:w="9836" w:type="dxa"/>
          <w:jc w:val="center"/>
          <w:tblLayout w:type="fixed"/>
          <w:tblCellMar>
            <w:top w:w="28" w:type="dxa"/>
            <w:left w:w="28" w:type="dxa"/>
            <w:bottom w:w="28" w:type="dxa"/>
            <w:right w:w="28" w:type="dxa"/>
          </w:tblCellMar>
          <w:tblLook w:val="04A0"/>
        </w:tblPrEx>
        <w:trPr>
          <w:trHeight w:val="69"/>
          <w:jc w:val="center"/>
        </w:trPr>
        <w:tc>
          <w:tcPr>
            <w:tcW w:w="615" w:type="dxa"/>
            <w:vMerge/>
            <w:vAlign w:val="center"/>
          </w:tcPr>
          <w:p w:rsidR="00D11DB0">
            <w:pPr>
              <w:spacing w:line="440" w:lineRule="exact"/>
              <w:jc w:val="center"/>
            </w:pPr>
          </w:p>
        </w:tc>
        <w:tc>
          <w:tcPr>
            <w:tcW w:w="422" w:type="dxa"/>
            <w:vAlign w:val="center"/>
          </w:tcPr>
          <w:p w:rsidR="00D11DB0">
            <w:pPr>
              <w:spacing w:line="440" w:lineRule="exact"/>
              <w:jc w:val="center"/>
            </w:pPr>
            <w:r>
              <w:t>3</w:t>
            </w:r>
          </w:p>
        </w:tc>
        <w:tc>
          <w:tcPr>
            <w:tcW w:w="4007" w:type="dxa"/>
            <w:vAlign w:val="center"/>
          </w:tcPr>
          <w:p w:rsidR="00D11DB0">
            <w:pPr>
              <w:spacing w:line="440" w:lineRule="exact"/>
            </w:pPr>
            <w:r>
              <w:rPr>
                <w:rFonts w:hint="eastAsia"/>
              </w:rPr>
              <w:t>当需要采用锚杆（索）支护时，勘察范围线到基坑边线外侧的水平距离不应小于其基坑深度的</w:t>
            </w:r>
            <w:r>
              <w:t>2</w:t>
            </w:r>
            <w:r>
              <w:rPr>
                <w:rFonts w:hint="eastAsia"/>
              </w:rPr>
              <w:t>倍。</w:t>
            </w:r>
          </w:p>
        </w:tc>
        <w:tc>
          <w:tcPr>
            <w:tcW w:w="3647" w:type="dxa"/>
            <w:vAlign w:val="center"/>
          </w:tcPr>
          <w:p w:rsidR="00D11DB0">
            <w:pPr>
              <w:spacing w:line="440" w:lineRule="exact"/>
              <w:jc w:val="center"/>
            </w:pPr>
            <w:r>
              <w:t>/</w:t>
            </w:r>
          </w:p>
        </w:tc>
        <w:tc>
          <w:tcPr>
            <w:tcW w:w="1145" w:type="dxa"/>
            <w:vAlign w:val="center"/>
          </w:tcPr>
          <w:p w:rsidR="00D11DB0">
            <w:pPr>
              <w:spacing w:line="440" w:lineRule="exact"/>
              <w:jc w:val="center"/>
            </w:pPr>
            <w:r>
              <w:rPr>
                <w:rFonts w:hint="eastAsia"/>
              </w:rPr>
              <w:t>满</w:t>
            </w:r>
            <w:r>
              <w:t xml:space="preserve">    </w:t>
            </w:r>
            <w:r>
              <w:rPr>
                <w:rFonts w:hint="eastAsia"/>
              </w:rPr>
              <w:t>足</w:t>
            </w:r>
          </w:p>
          <w:p w:rsidR="00D11DB0">
            <w:pPr>
              <w:spacing w:line="440" w:lineRule="exact"/>
              <w:jc w:val="center"/>
            </w:pPr>
            <w:r>
              <w:rPr>
                <w:rFonts w:hint="eastAsia"/>
              </w:rPr>
              <w:t>勘察范围</w:t>
            </w:r>
          </w:p>
        </w:tc>
      </w:tr>
    </w:tbl>
    <w:p w:rsidR="00D11DB0">
      <w:pPr>
        <w:ind w:firstLine="560" w:firstLineChars="200"/>
        <w:rPr>
          <w:sz w:val="28"/>
        </w:rPr>
      </w:pPr>
      <w:r>
        <w:rPr>
          <w:rFonts w:hint="eastAsia"/>
          <w:sz w:val="28"/>
        </w:rPr>
        <w:t>综上，本次勘察的勘察范围符合重庆市城乡建设委员会渝建〔</w:t>
      </w:r>
      <w:r>
        <w:rPr>
          <w:sz w:val="28"/>
        </w:rPr>
        <w:t>2013</w:t>
      </w:r>
      <w:r>
        <w:rPr>
          <w:rFonts w:hint="eastAsia"/>
          <w:sz w:val="28"/>
        </w:rPr>
        <w:t>〕</w:t>
      </w:r>
      <w:r>
        <w:rPr>
          <w:sz w:val="28"/>
        </w:rPr>
        <w:t>345</w:t>
      </w:r>
      <w:r>
        <w:rPr>
          <w:rFonts w:hint="eastAsia"/>
          <w:sz w:val="28"/>
        </w:rPr>
        <w:t>号《重庆市房屋建筑和市政基础设施工程勘察范围暂行规定》和《工程地质勘察规范》（</w:t>
      </w:r>
      <w:r>
        <w:rPr>
          <w:sz w:val="28"/>
        </w:rPr>
        <w:t>DBJ50/T-043-2016</w:t>
      </w:r>
      <w:r>
        <w:rPr>
          <w:rFonts w:hint="eastAsia"/>
          <w:sz w:val="28"/>
        </w:rPr>
        <w:t>）相关规定。</w:t>
      </w:r>
    </w:p>
    <w:p w:rsidR="00D11DB0">
      <w:pPr>
        <w:pStyle w:val="Heading3"/>
        <w:spacing w:line="360" w:lineRule="auto"/>
        <w:rPr>
          <w:rFonts w:ascii="Times New Roman" w:hAnsi="Times New Roman"/>
          <w:b/>
          <w:szCs w:val="28"/>
        </w:rPr>
      </w:pPr>
      <w:bookmarkStart w:id="36" w:name="_Toc13792"/>
      <w:r>
        <w:rPr>
          <w:rFonts w:ascii="Times New Roman" w:hAnsi="Times New Roman" w:hint="eastAsia"/>
          <w:b/>
          <w:szCs w:val="28"/>
        </w:rPr>
        <w:t>1.7.2</w:t>
      </w:r>
      <w:r>
        <w:rPr>
          <w:rFonts w:ascii="Times New Roman" w:hAnsi="Times New Roman" w:hint="eastAsia"/>
          <w:b/>
          <w:szCs w:val="28"/>
        </w:rPr>
        <w:t>工程地质测绘和调查</w:t>
      </w:r>
      <w:bookmarkEnd w:id="36"/>
    </w:p>
    <w:p w:rsidR="00D11DB0">
      <w:pPr>
        <w:ind w:firstLine="560" w:firstLineChars="200"/>
        <w:rPr>
          <w:sz w:val="28"/>
        </w:rPr>
      </w:pPr>
      <w:r>
        <w:rPr>
          <w:rFonts w:hint="eastAsia"/>
          <w:sz w:val="28"/>
        </w:rPr>
        <w:t>工程地质测绘采用甲方提供的</w:t>
      </w:r>
      <w:r>
        <w:rPr>
          <w:sz w:val="28"/>
        </w:rPr>
        <w:t>1:500</w:t>
      </w:r>
      <w:r>
        <w:rPr>
          <w:rFonts w:hint="eastAsia"/>
          <w:sz w:val="28"/>
        </w:rPr>
        <w:t>现状地形图，测绘面积</w:t>
      </w:r>
      <w:r>
        <w:rPr>
          <w:sz w:val="28"/>
        </w:rPr>
        <w:t>0.</w:t>
      </w:r>
      <w:r>
        <w:rPr>
          <w:rFonts w:hint="eastAsia"/>
          <w:sz w:val="28"/>
        </w:rPr>
        <w:t>13</w:t>
      </w:r>
      <w:r>
        <w:rPr>
          <w:sz w:val="28"/>
        </w:rPr>
        <w:t>km</w:t>
      </w:r>
      <w:r>
        <w:rPr>
          <w:sz w:val="28"/>
          <w:vertAlign w:val="superscript"/>
        </w:rPr>
        <w:t>2</w:t>
      </w:r>
      <w:r>
        <w:rPr>
          <w:rFonts w:hint="eastAsia"/>
          <w:sz w:val="28"/>
        </w:rPr>
        <w:t>，着重调查地形、地貌，各岩土层的分布及岩性特征，有无软弱夹层；着重调查有无不良地质现象及其形成条件、规模、性质及发展情况。图上地质点、地质界线误差不超过</w:t>
      </w:r>
      <w:r>
        <w:rPr>
          <w:sz w:val="28"/>
        </w:rPr>
        <w:t>2.0mm</w:t>
      </w:r>
      <w:r>
        <w:rPr>
          <w:rFonts w:hint="eastAsia"/>
          <w:sz w:val="28"/>
        </w:rPr>
        <w:t>。</w:t>
      </w:r>
    </w:p>
    <w:p w:rsidR="00D11DB0">
      <w:pPr>
        <w:pStyle w:val="Heading3"/>
        <w:spacing w:line="360" w:lineRule="auto"/>
        <w:rPr>
          <w:rFonts w:ascii="Times New Roman" w:hAnsi="Times New Roman"/>
          <w:b/>
          <w:szCs w:val="28"/>
        </w:rPr>
      </w:pPr>
      <w:bookmarkStart w:id="37" w:name="_Toc11304"/>
      <w:r>
        <w:rPr>
          <w:rFonts w:ascii="Times New Roman" w:hAnsi="Times New Roman" w:hint="eastAsia"/>
          <w:b/>
          <w:szCs w:val="28"/>
        </w:rPr>
        <w:t>1.7.3</w:t>
      </w:r>
      <w:r>
        <w:rPr>
          <w:rFonts w:ascii="Times New Roman" w:hAnsi="Times New Roman" w:hint="eastAsia"/>
          <w:b/>
          <w:szCs w:val="28"/>
        </w:rPr>
        <w:t>工程测量</w:t>
      </w:r>
      <w:bookmarkEnd w:id="37"/>
    </w:p>
    <w:p w:rsidR="00D11DB0">
      <w:pPr>
        <w:ind w:firstLine="560" w:firstLineChars="200"/>
        <w:rPr>
          <w:sz w:val="28"/>
        </w:rPr>
      </w:pPr>
      <w:r>
        <w:rPr>
          <w:rFonts w:hint="eastAsia"/>
          <w:sz w:val="28"/>
        </w:rPr>
        <w:t>本次对钻孔孔位和地质剖面均采用采用全站仪引测支点实测，剖面比例尺精度</w:t>
      </w:r>
      <w:r>
        <w:rPr>
          <w:sz w:val="28"/>
        </w:rPr>
        <w:t>1:200</w:t>
      </w:r>
      <w:r>
        <w:rPr>
          <w:rFonts w:hint="eastAsia"/>
          <w:sz w:val="28"/>
        </w:rPr>
        <w:t>，勘探点高程误差小于</w:t>
      </w:r>
      <w:r>
        <w:rPr>
          <w:sz w:val="28"/>
        </w:rPr>
        <w:t>5cm</w:t>
      </w:r>
      <w:r>
        <w:rPr>
          <w:rFonts w:hint="eastAsia"/>
          <w:sz w:val="28"/>
        </w:rPr>
        <w:t>，平距误差小于</w:t>
      </w:r>
      <w:r>
        <w:rPr>
          <w:sz w:val="28"/>
        </w:rPr>
        <w:t>50cm</w:t>
      </w:r>
      <w:r>
        <w:rPr>
          <w:rFonts w:hint="eastAsia"/>
          <w:sz w:val="28"/>
        </w:rPr>
        <w:t>。坐标系采用</w:t>
      </w:r>
      <w:r>
        <w:rPr>
          <w:rFonts w:hint="eastAsia"/>
          <w:sz w:val="28"/>
        </w:rPr>
        <w:t>重庆地方</w:t>
      </w:r>
      <w:r>
        <w:rPr>
          <w:rFonts w:hint="eastAsia"/>
          <w:sz w:val="28"/>
        </w:rPr>
        <w:t>坐标系，高程基准采用</w:t>
      </w:r>
      <w:r>
        <w:rPr>
          <w:sz w:val="28"/>
        </w:rPr>
        <w:t>19</w:t>
      </w:r>
      <w:r>
        <w:rPr>
          <w:rFonts w:hint="eastAsia"/>
          <w:sz w:val="28"/>
        </w:rPr>
        <w:t>56</w:t>
      </w:r>
      <w:r>
        <w:rPr>
          <w:rFonts w:hint="eastAsia"/>
          <w:sz w:val="28"/>
        </w:rPr>
        <w:t>年</w:t>
      </w:r>
      <w:r>
        <w:rPr>
          <w:rFonts w:hint="eastAsia"/>
          <w:sz w:val="28"/>
        </w:rPr>
        <w:t>黄海</w:t>
      </w:r>
      <w:r>
        <w:rPr>
          <w:rFonts w:hint="eastAsia"/>
          <w:sz w:val="28"/>
        </w:rPr>
        <w:t>高程基准，等高距为</w:t>
      </w:r>
      <w:r>
        <w:rPr>
          <w:rFonts w:hint="eastAsia"/>
          <w:sz w:val="28"/>
        </w:rPr>
        <w:t>0.5</w:t>
      </w:r>
      <w:r>
        <w:rPr>
          <w:rFonts w:hint="eastAsia"/>
          <w:sz w:val="28"/>
        </w:rPr>
        <w:t>米。质量和精度符合有关规范要求。测量引测依据的控制点资料由业主提供，测量成果经现场自检、互检和专检，精度符合规范要求，详见施测说明。</w:t>
      </w:r>
    </w:p>
    <w:p w:rsidR="00D11DB0">
      <w:pPr>
        <w:jc w:val="center"/>
        <w:rPr>
          <w:b/>
          <w:bCs/>
        </w:rPr>
      </w:pPr>
      <w:r>
        <w:rPr>
          <w:rFonts w:hint="eastAsia"/>
          <w:b/>
          <w:bCs/>
        </w:rPr>
        <w:t>表</w:t>
      </w:r>
      <w:r>
        <w:rPr>
          <w:b/>
          <w:bCs/>
        </w:rPr>
        <w:t xml:space="preserve">1.7.3  </w:t>
      </w:r>
      <w:r>
        <w:rPr>
          <w:rFonts w:hint="eastAsia"/>
          <w:b/>
          <w:bCs/>
        </w:rPr>
        <w:t>控制点成果</w:t>
      </w:r>
    </w:p>
    <w:tbl>
      <w:tblPr>
        <w:tblStyle w:val="TableNormal"/>
        <w:tblW w:w="10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2"/>
        <w:gridCol w:w="2250"/>
        <w:gridCol w:w="2250"/>
        <w:gridCol w:w="2250"/>
        <w:gridCol w:w="1413"/>
      </w:tblGrid>
      <w:tr>
        <w:tblPrEx>
          <w:tblW w:w="10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hRule="exact" w:val="652"/>
          <w:jc w:val="center"/>
        </w:trPr>
        <w:tc>
          <w:tcPr>
            <w:tcW w:w="2122" w:type="dxa"/>
            <w:vAlign w:val="center"/>
          </w:tcPr>
          <w:p w:rsidR="00D11DB0">
            <w:pPr>
              <w:jc w:val="center"/>
              <w:rPr>
                <w:rFonts w:cs="宋体"/>
                <w:kern w:val="0"/>
              </w:rPr>
            </w:pPr>
            <w:bookmarkStart w:id="38" w:name="_Toc99358981"/>
            <w:bookmarkStart w:id="39" w:name="_Toc128024798"/>
            <w:bookmarkStart w:id="40" w:name="_Toc219024844"/>
            <w:bookmarkStart w:id="41" w:name="_Toc128973986"/>
            <w:bookmarkStart w:id="42" w:name="_Toc219024914"/>
            <w:bookmarkStart w:id="43" w:name="_Toc219019830"/>
            <w:bookmarkStart w:id="44" w:name="_Toc219019996"/>
            <w:r>
              <w:rPr>
                <w:rFonts w:cs="宋体" w:hint="eastAsia"/>
                <w:kern w:val="0"/>
              </w:rPr>
              <w:t>控制点编号</w:t>
            </w:r>
          </w:p>
        </w:tc>
        <w:tc>
          <w:tcPr>
            <w:tcW w:w="2250" w:type="dxa"/>
            <w:vAlign w:val="center"/>
          </w:tcPr>
          <w:p w:rsidR="00D11DB0">
            <w:pPr>
              <w:jc w:val="center"/>
              <w:rPr>
                <w:rFonts w:cs="宋体"/>
                <w:kern w:val="0"/>
              </w:rPr>
            </w:pPr>
            <w:r>
              <w:rPr>
                <w:rFonts w:cs="宋体" w:hint="eastAsia"/>
                <w:kern w:val="0"/>
              </w:rPr>
              <w:t>坐标</w:t>
            </w:r>
            <w:r>
              <w:rPr>
                <w:rFonts w:cs="宋体" w:hint="eastAsia"/>
                <w:kern w:val="0"/>
              </w:rPr>
              <w:t>(X)</w:t>
            </w:r>
            <w:r>
              <w:rPr>
                <w:rFonts w:cs="宋体" w:hint="eastAsia"/>
                <w:kern w:val="0"/>
              </w:rPr>
              <w:t>（</w:t>
            </w:r>
            <w:r>
              <w:rPr>
                <w:rFonts w:cs="宋体" w:hint="eastAsia"/>
                <w:kern w:val="0"/>
              </w:rPr>
              <w:t>m</w:t>
            </w:r>
            <w:r>
              <w:rPr>
                <w:rFonts w:cs="宋体" w:hint="eastAsia"/>
                <w:kern w:val="0"/>
              </w:rPr>
              <w:t>）</w:t>
            </w:r>
          </w:p>
        </w:tc>
        <w:tc>
          <w:tcPr>
            <w:tcW w:w="2250" w:type="dxa"/>
            <w:vAlign w:val="center"/>
          </w:tcPr>
          <w:p w:rsidR="00D11DB0">
            <w:pPr>
              <w:jc w:val="center"/>
              <w:rPr>
                <w:rFonts w:cs="宋体"/>
                <w:kern w:val="0"/>
              </w:rPr>
            </w:pPr>
            <w:r>
              <w:rPr>
                <w:rFonts w:cs="宋体" w:hint="eastAsia"/>
                <w:kern w:val="0"/>
              </w:rPr>
              <w:t>坐标</w:t>
            </w:r>
            <w:r>
              <w:rPr>
                <w:rFonts w:cs="宋体" w:hint="eastAsia"/>
                <w:kern w:val="0"/>
              </w:rPr>
              <w:t>(Y)</w:t>
            </w:r>
            <w:r>
              <w:rPr>
                <w:rFonts w:cs="宋体" w:hint="eastAsia"/>
                <w:kern w:val="0"/>
              </w:rPr>
              <w:t>（</w:t>
            </w:r>
            <w:r>
              <w:rPr>
                <w:rFonts w:cs="宋体" w:hint="eastAsia"/>
                <w:kern w:val="0"/>
              </w:rPr>
              <w:t>m</w:t>
            </w:r>
            <w:r>
              <w:rPr>
                <w:rFonts w:cs="宋体" w:hint="eastAsia"/>
                <w:kern w:val="0"/>
              </w:rPr>
              <w:t>）</w:t>
            </w:r>
          </w:p>
        </w:tc>
        <w:tc>
          <w:tcPr>
            <w:tcW w:w="2250" w:type="dxa"/>
            <w:vAlign w:val="center"/>
          </w:tcPr>
          <w:p w:rsidR="00D11DB0">
            <w:pPr>
              <w:jc w:val="center"/>
              <w:rPr>
                <w:rFonts w:cs="宋体"/>
                <w:kern w:val="0"/>
              </w:rPr>
            </w:pPr>
            <w:r>
              <w:rPr>
                <w:rFonts w:cs="宋体" w:hint="eastAsia"/>
                <w:kern w:val="0"/>
              </w:rPr>
              <w:t>高程</w:t>
            </w:r>
            <w:r>
              <w:rPr>
                <w:rFonts w:cs="宋体" w:hint="eastAsia"/>
                <w:kern w:val="0"/>
              </w:rPr>
              <w:t>(H)</w:t>
            </w:r>
            <w:r>
              <w:rPr>
                <w:rFonts w:cs="宋体" w:hint="eastAsia"/>
                <w:kern w:val="0"/>
              </w:rPr>
              <w:t>（</w:t>
            </w:r>
            <w:r>
              <w:rPr>
                <w:rFonts w:cs="宋体" w:hint="eastAsia"/>
                <w:kern w:val="0"/>
              </w:rPr>
              <w:t>m</w:t>
            </w:r>
            <w:r>
              <w:rPr>
                <w:rFonts w:cs="宋体" w:hint="eastAsia"/>
                <w:kern w:val="0"/>
              </w:rPr>
              <w:t>）</w:t>
            </w:r>
          </w:p>
        </w:tc>
        <w:tc>
          <w:tcPr>
            <w:tcW w:w="1413" w:type="dxa"/>
          </w:tcPr>
          <w:p w:rsidR="00D11DB0">
            <w:pPr>
              <w:jc w:val="center"/>
              <w:rPr>
                <w:rFonts w:cs="宋体"/>
                <w:kern w:val="0"/>
              </w:rPr>
            </w:pPr>
            <w:r>
              <w:rPr>
                <w:rFonts w:cs="宋体" w:hint="eastAsia"/>
                <w:kern w:val="0"/>
              </w:rPr>
              <w:t>备注</w:t>
            </w:r>
          </w:p>
        </w:tc>
      </w:tr>
      <w:tr>
        <w:tblPrEx>
          <w:tblW w:w="10285" w:type="dxa"/>
          <w:jc w:val="center"/>
          <w:tblLayout w:type="fixed"/>
          <w:tblLook w:val="04A0"/>
        </w:tblPrEx>
        <w:trPr>
          <w:trHeight w:hRule="exact" w:val="478"/>
          <w:jc w:val="center"/>
        </w:trPr>
        <w:tc>
          <w:tcPr>
            <w:tcW w:w="2122" w:type="dxa"/>
            <w:vAlign w:val="center"/>
          </w:tcPr>
          <w:p w:rsidR="00D11DB0">
            <w:pPr>
              <w:spacing w:line="360" w:lineRule="exact"/>
              <w:jc w:val="center"/>
              <w:rPr>
                <w:kern w:val="0"/>
              </w:rPr>
            </w:pPr>
            <w:r>
              <w:rPr>
                <w:rStyle w:val="Emphasis"/>
                <w:rFonts w:hint="eastAsia"/>
                <w:i w:val="0"/>
                <w:lang w:bidi="ar"/>
              </w:rPr>
              <w:t>T</w:t>
            </w:r>
            <w:r>
              <w:rPr>
                <w:rStyle w:val="Emphasis"/>
                <w:i w:val="0"/>
                <w:lang w:bidi="ar"/>
              </w:rPr>
              <w:t xml:space="preserve">15 </w:t>
            </w:r>
          </w:p>
        </w:tc>
        <w:tc>
          <w:tcPr>
            <w:tcW w:w="2250" w:type="dxa"/>
            <w:vAlign w:val="center"/>
          </w:tcPr>
          <w:p w:rsidR="00D11DB0">
            <w:pPr>
              <w:spacing w:line="360" w:lineRule="exact"/>
              <w:jc w:val="center"/>
              <w:rPr>
                <w:kern w:val="0"/>
              </w:rPr>
            </w:pPr>
            <w:r>
              <w:t>52308.3350</w:t>
            </w:r>
          </w:p>
        </w:tc>
        <w:tc>
          <w:tcPr>
            <w:tcW w:w="2250" w:type="dxa"/>
            <w:vAlign w:val="center"/>
          </w:tcPr>
          <w:p w:rsidR="00D11DB0">
            <w:pPr>
              <w:spacing w:line="360" w:lineRule="exact"/>
              <w:jc w:val="center"/>
              <w:rPr>
                <w:kern w:val="0"/>
              </w:rPr>
            </w:pPr>
            <w:r>
              <w:t xml:space="preserve">50018.5970 </w:t>
            </w:r>
          </w:p>
        </w:tc>
        <w:tc>
          <w:tcPr>
            <w:tcW w:w="2250" w:type="dxa"/>
            <w:vAlign w:val="center"/>
          </w:tcPr>
          <w:p w:rsidR="00D11DB0">
            <w:pPr>
              <w:pStyle w:val="a17"/>
              <w:widowControl/>
              <w:rPr>
                <w:rFonts w:ascii="Times New Roman" w:hAnsi="Times New Roman" w:hint="default"/>
                <w:kern w:val="0"/>
                <w:sz w:val="24"/>
                <w:szCs w:val="24"/>
              </w:rPr>
            </w:pPr>
            <w:r>
              <w:rPr>
                <w:rFonts w:ascii="Times New Roman" w:hAnsi="Times New Roman" w:hint="default"/>
                <w:sz w:val="24"/>
                <w:szCs w:val="24"/>
              </w:rPr>
              <w:t>228.439</w:t>
            </w:r>
          </w:p>
        </w:tc>
        <w:tc>
          <w:tcPr>
            <w:tcW w:w="1413" w:type="dxa"/>
            <w:vAlign w:val="center"/>
          </w:tcPr>
          <w:p w:rsidR="00D11DB0">
            <w:pPr>
              <w:widowControl/>
              <w:jc w:val="center"/>
              <w:rPr>
                <w:rFonts w:cs="宋体"/>
                <w:kern w:val="0"/>
              </w:rPr>
            </w:pPr>
          </w:p>
        </w:tc>
      </w:tr>
      <w:tr>
        <w:tblPrEx>
          <w:tblW w:w="10285" w:type="dxa"/>
          <w:jc w:val="center"/>
          <w:tblLayout w:type="fixed"/>
          <w:tblLook w:val="04A0"/>
        </w:tblPrEx>
        <w:trPr>
          <w:trHeight w:hRule="exact" w:val="536"/>
          <w:jc w:val="center"/>
        </w:trPr>
        <w:tc>
          <w:tcPr>
            <w:tcW w:w="2122" w:type="dxa"/>
            <w:vAlign w:val="center"/>
          </w:tcPr>
          <w:p w:rsidR="00D11DB0">
            <w:pPr>
              <w:spacing w:line="360" w:lineRule="exact"/>
              <w:jc w:val="center"/>
              <w:rPr>
                <w:kern w:val="0"/>
              </w:rPr>
            </w:pPr>
            <w:r>
              <w:rPr>
                <w:rStyle w:val="Emphasis"/>
                <w:i w:val="0"/>
                <w:lang w:bidi="ar"/>
              </w:rPr>
              <w:t>T58</w:t>
            </w:r>
          </w:p>
        </w:tc>
        <w:tc>
          <w:tcPr>
            <w:tcW w:w="2250" w:type="dxa"/>
            <w:vAlign w:val="center"/>
          </w:tcPr>
          <w:p w:rsidR="00D11DB0">
            <w:pPr>
              <w:spacing w:line="360" w:lineRule="exact"/>
              <w:jc w:val="center"/>
              <w:rPr>
                <w:kern w:val="0"/>
              </w:rPr>
            </w:pPr>
            <w:r>
              <w:t>52063.2220</w:t>
            </w:r>
          </w:p>
        </w:tc>
        <w:tc>
          <w:tcPr>
            <w:tcW w:w="2250" w:type="dxa"/>
            <w:vAlign w:val="center"/>
          </w:tcPr>
          <w:p w:rsidR="00D11DB0">
            <w:pPr>
              <w:spacing w:line="360" w:lineRule="exact"/>
              <w:jc w:val="center"/>
              <w:rPr>
                <w:kern w:val="0"/>
              </w:rPr>
            </w:pPr>
            <w:r>
              <w:t xml:space="preserve"> 49969.3140</w:t>
            </w:r>
          </w:p>
        </w:tc>
        <w:tc>
          <w:tcPr>
            <w:tcW w:w="2250" w:type="dxa"/>
            <w:vAlign w:val="center"/>
          </w:tcPr>
          <w:p w:rsidR="00D11DB0">
            <w:pPr>
              <w:spacing w:line="360" w:lineRule="exact"/>
              <w:jc w:val="center"/>
              <w:rPr>
                <w:kern w:val="0"/>
              </w:rPr>
            </w:pPr>
            <w:r>
              <w:t>225.185</w:t>
            </w:r>
          </w:p>
        </w:tc>
        <w:tc>
          <w:tcPr>
            <w:tcW w:w="1413" w:type="dxa"/>
            <w:vAlign w:val="center"/>
          </w:tcPr>
          <w:p w:rsidR="00D11DB0">
            <w:pPr>
              <w:widowControl/>
              <w:jc w:val="center"/>
              <w:rPr>
                <w:rFonts w:cs="宋体"/>
                <w:kern w:val="0"/>
              </w:rPr>
            </w:pPr>
          </w:p>
        </w:tc>
      </w:tr>
      <w:tr>
        <w:tblPrEx>
          <w:tblW w:w="10285" w:type="dxa"/>
          <w:jc w:val="center"/>
          <w:tblLayout w:type="fixed"/>
          <w:tblLook w:val="04A0"/>
        </w:tblPrEx>
        <w:trPr>
          <w:trHeight w:hRule="exact" w:val="536"/>
          <w:jc w:val="center"/>
        </w:trPr>
        <w:tc>
          <w:tcPr>
            <w:tcW w:w="2122" w:type="dxa"/>
            <w:vAlign w:val="center"/>
          </w:tcPr>
          <w:p w:rsidR="00D11DB0">
            <w:pPr>
              <w:spacing w:line="360" w:lineRule="exact"/>
              <w:jc w:val="center"/>
              <w:rPr>
                <w:kern w:val="0"/>
              </w:rPr>
            </w:pPr>
            <w:r>
              <w:rPr>
                <w:rStyle w:val="Emphasis"/>
                <w:i w:val="0"/>
                <w:lang w:bidi="ar"/>
              </w:rPr>
              <w:t xml:space="preserve">T9 </w:t>
            </w:r>
          </w:p>
        </w:tc>
        <w:tc>
          <w:tcPr>
            <w:tcW w:w="2250" w:type="dxa"/>
            <w:vAlign w:val="center"/>
          </w:tcPr>
          <w:p w:rsidR="00D11DB0">
            <w:pPr>
              <w:spacing w:line="360" w:lineRule="exact"/>
              <w:jc w:val="center"/>
              <w:rPr>
                <w:kern w:val="0"/>
              </w:rPr>
            </w:pPr>
            <w:r>
              <w:rPr>
                <w:rStyle w:val="Emphasis"/>
                <w:i w:val="0"/>
              </w:rPr>
              <w:t xml:space="preserve">52877.7150 </w:t>
            </w:r>
          </w:p>
        </w:tc>
        <w:tc>
          <w:tcPr>
            <w:tcW w:w="2250" w:type="dxa"/>
            <w:vAlign w:val="center"/>
          </w:tcPr>
          <w:p w:rsidR="00D11DB0">
            <w:pPr>
              <w:spacing w:line="360" w:lineRule="exact"/>
              <w:jc w:val="center"/>
              <w:rPr>
                <w:kern w:val="0"/>
              </w:rPr>
            </w:pPr>
            <w:r>
              <w:rPr>
                <w:rStyle w:val="Emphasis"/>
                <w:i w:val="0"/>
              </w:rPr>
              <w:t>49856.382</w:t>
            </w:r>
            <w:r>
              <w:rPr>
                <w:rStyle w:val="Emphasis"/>
                <w:rFonts w:hint="eastAsia"/>
                <w:i w:val="0"/>
              </w:rPr>
              <w:t>0</w:t>
            </w:r>
          </w:p>
        </w:tc>
        <w:tc>
          <w:tcPr>
            <w:tcW w:w="2250" w:type="dxa"/>
            <w:vAlign w:val="center"/>
          </w:tcPr>
          <w:p w:rsidR="00D11DB0">
            <w:pPr>
              <w:spacing w:line="360" w:lineRule="exact"/>
              <w:jc w:val="center"/>
              <w:rPr>
                <w:kern w:val="0"/>
              </w:rPr>
            </w:pPr>
            <w:r>
              <w:rPr>
                <w:rStyle w:val="Emphasis"/>
                <w:i w:val="0"/>
              </w:rPr>
              <w:t>233.1330</w:t>
            </w:r>
          </w:p>
        </w:tc>
        <w:tc>
          <w:tcPr>
            <w:tcW w:w="1413" w:type="dxa"/>
            <w:vAlign w:val="center"/>
          </w:tcPr>
          <w:p w:rsidR="00D11DB0">
            <w:pPr>
              <w:widowControl/>
              <w:jc w:val="center"/>
              <w:rPr>
                <w:rFonts w:cs="宋体"/>
                <w:kern w:val="0"/>
              </w:rPr>
            </w:pPr>
          </w:p>
        </w:tc>
      </w:tr>
    </w:tbl>
    <w:p w:rsidR="00D11DB0">
      <w:pPr>
        <w:pStyle w:val="Heading3"/>
        <w:spacing w:line="360" w:lineRule="auto"/>
        <w:rPr>
          <w:rFonts w:ascii="Times New Roman" w:hAnsi="Times New Roman"/>
          <w:b/>
          <w:szCs w:val="28"/>
        </w:rPr>
      </w:pPr>
      <w:bookmarkStart w:id="45" w:name="_Toc18694"/>
      <w:r>
        <w:rPr>
          <w:rFonts w:ascii="Times New Roman" w:hAnsi="Times New Roman" w:hint="eastAsia"/>
          <w:b/>
          <w:szCs w:val="28"/>
        </w:rPr>
        <w:t>1.7.4</w:t>
      </w:r>
      <w:r>
        <w:rPr>
          <w:rFonts w:ascii="Times New Roman" w:hAnsi="Times New Roman" w:hint="eastAsia"/>
          <w:b/>
          <w:szCs w:val="28"/>
        </w:rPr>
        <w:t>钻探工作</w:t>
      </w:r>
      <w:bookmarkEnd w:id="45"/>
    </w:p>
    <w:p w:rsidR="00D11DB0">
      <w:pPr>
        <w:ind w:firstLine="560" w:firstLineChars="200"/>
        <w:rPr>
          <w:sz w:val="28"/>
        </w:rPr>
      </w:pPr>
      <w:r>
        <w:rPr>
          <w:rFonts w:hint="eastAsia"/>
          <w:sz w:val="28"/>
        </w:rPr>
        <w:t>本次钻探工作采用</w:t>
      </w:r>
      <w:r>
        <w:rPr>
          <w:rFonts w:hint="eastAsia"/>
          <w:sz w:val="28"/>
        </w:rPr>
        <w:t>1</w:t>
      </w:r>
      <w:r>
        <w:rPr>
          <w:rFonts w:hint="eastAsia"/>
          <w:sz w:val="28"/>
        </w:rPr>
        <w:t>台</w:t>
      </w:r>
      <w:r>
        <w:rPr>
          <w:sz w:val="28"/>
        </w:rPr>
        <w:t>XY-150</w:t>
      </w:r>
      <w:r>
        <w:rPr>
          <w:rFonts w:hint="eastAsia"/>
          <w:sz w:val="28"/>
        </w:rPr>
        <w:t>型回旋钻机施工，钻探过程中严格按钻探操作规程执行，未出安全质量事故。</w:t>
      </w:r>
    </w:p>
    <w:p w:rsidR="00D11DB0">
      <w:pPr>
        <w:ind w:firstLine="560" w:firstLineChars="200"/>
        <w:rPr>
          <w:sz w:val="28"/>
        </w:rPr>
        <w:sectPr>
          <w:headerReference w:type="default" r:id="rId20"/>
          <w:footerReference w:type="default" r:id="rId21"/>
          <w:type w:val="nextPage"/>
          <w:pgSz w:w="23814" w:h="16840" w:orient="landscape"/>
          <w:pgMar w:top="1134" w:right="1134" w:bottom="1701" w:left="1701" w:header="851" w:footer="992" w:gutter="0"/>
          <w:paperSrc w:first="4"/>
          <w:pgNumType w:start="5"/>
          <w:cols w:num="2" w:space="840"/>
          <w:titlePg w:val="0"/>
          <w:docGrid w:type="lines" w:linePitch="333"/>
        </w:sectPr>
      </w:pPr>
      <w:r>
        <w:rPr>
          <w:rFonts w:hint="eastAsia"/>
          <w:sz w:val="28"/>
        </w:rPr>
        <w:t>本次钻探开孔孔径</w:t>
      </w:r>
      <w:r>
        <w:rPr>
          <w:rFonts w:hint="eastAsia"/>
          <w:sz w:val="28"/>
        </w:rPr>
        <w:t>110mm</w:t>
      </w:r>
      <w:r>
        <w:rPr>
          <w:rFonts w:hint="eastAsia"/>
          <w:sz w:val="28"/>
        </w:rPr>
        <w:t>，终孔孔径</w:t>
      </w:r>
      <w:r>
        <w:rPr>
          <w:rFonts w:hint="eastAsia"/>
          <w:sz w:val="28"/>
        </w:rPr>
        <w:t>91mm</w:t>
      </w:r>
      <w:r>
        <w:rPr>
          <w:rFonts w:hint="eastAsia"/>
          <w:sz w:val="28"/>
        </w:rPr>
        <w:t>；所有钻进回次均不超过</w:t>
      </w:r>
      <w:r>
        <w:rPr>
          <w:rFonts w:hint="eastAsia"/>
          <w:sz w:val="28"/>
        </w:rPr>
        <w:t>2.00m</w:t>
      </w:r>
      <w:r>
        <w:rPr>
          <w:rFonts w:hint="eastAsia"/>
          <w:sz w:val="28"/>
        </w:rPr>
        <w:t>；</w:t>
      </w:r>
      <w:r>
        <w:rPr>
          <w:rFonts w:hint="eastAsia"/>
          <w:sz w:val="28"/>
        </w:rPr>
        <w:t>钻孔岩芯回次采取率：填土大于</w:t>
      </w:r>
      <w:r>
        <w:rPr>
          <w:sz w:val="28"/>
        </w:rPr>
        <w:t>65%</w:t>
      </w:r>
      <w:r>
        <w:rPr>
          <w:rFonts w:hint="eastAsia"/>
          <w:sz w:val="28"/>
        </w:rPr>
        <w:t>；基岩为</w:t>
      </w:r>
      <w:r>
        <w:rPr>
          <w:sz w:val="28"/>
        </w:rPr>
        <w:t>80</w:t>
      </w:r>
      <w:r>
        <w:rPr>
          <w:rFonts w:hint="eastAsia"/>
          <w:sz w:val="28"/>
        </w:rPr>
        <w:t>～</w:t>
      </w:r>
      <w:r>
        <w:rPr>
          <w:sz w:val="28"/>
        </w:rPr>
        <w:t>95%</w:t>
      </w:r>
      <w:r>
        <w:rPr>
          <w:rFonts w:hint="eastAsia"/>
          <w:sz w:val="28"/>
        </w:rPr>
        <w:t>；符合现行有关规范的要求，钻孔合格率</w:t>
      </w:r>
      <w:r>
        <w:rPr>
          <w:sz w:val="28"/>
        </w:rPr>
        <w:t>100%</w:t>
      </w:r>
      <w:r>
        <w:rPr>
          <w:rFonts w:hint="eastAsia"/>
          <w:sz w:val="28"/>
        </w:rPr>
        <w:t>。</w:t>
      </w:r>
    </w:p>
    <w:p w:rsidR="00D11DB0">
      <w:pPr>
        <w:pStyle w:val="Heading3"/>
        <w:spacing w:line="360" w:lineRule="auto"/>
        <w:rPr>
          <w:rFonts w:ascii="Times New Roman" w:hAnsi="Times New Roman"/>
          <w:b/>
          <w:szCs w:val="28"/>
        </w:rPr>
      </w:pPr>
      <w:bookmarkStart w:id="46" w:name="_Toc15931"/>
      <w:r>
        <w:rPr>
          <w:rFonts w:ascii="Times New Roman" w:hAnsi="Times New Roman" w:hint="eastAsia"/>
          <w:b/>
          <w:szCs w:val="28"/>
        </w:rPr>
        <w:t>1.7.5</w:t>
      </w:r>
      <w:r>
        <w:rPr>
          <w:rFonts w:ascii="Times New Roman" w:hAnsi="Times New Roman" w:hint="eastAsia"/>
          <w:b/>
          <w:szCs w:val="28"/>
        </w:rPr>
        <w:t>采样及室内试验</w:t>
      </w:r>
      <w:bookmarkEnd w:id="46"/>
    </w:p>
    <w:p w:rsidR="00D11DB0">
      <w:pPr>
        <w:ind w:firstLine="560" w:firstLineChars="200"/>
        <w:rPr>
          <w:sz w:val="28"/>
        </w:rPr>
      </w:pPr>
      <w:r>
        <w:rPr>
          <w:rFonts w:hint="eastAsia"/>
          <w:sz w:val="28"/>
        </w:rPr>
        <w:t>本次采样取样选择部分控制性钻孔采取岩样，岩样直接采取岩芯样</w:t>
      </w:r>
      <w:r>
        <w:rPr>
          <w:rFonts w:hint="eastAsia"/>
          <w:sz w:val="28"/>
        </w:rPr>
        <w:t>。取样后</w:t>
      </w:r>
      <w:r>
        <w:rPr>
          <w:rFonts w:hint="eastAsia"/>
          <w:sz w:val="28"/>
        </w:rPr>
        <w:t>及时封装，及时填写样品标签，妥善保存。样品运输采用木箱充填纸屑或稻草装箱。室内岩土试验由</w:t>
      </w:r>
      <w:r>
        <w:rPr>
          <w:rFonts w:hint="eastAsia"/>
          <w:sz w:val="28"/>
        </w:rPr>
        <w:t>重庆卓华工程勘测有限公司</w:t>
      </w:r>
      <w:r>
        <w:rPr>
          <w:rFonts w:hint="eastAsia"/>
          <w:sz w:val="28"/>
        </w:rPr>
        <w:t>严格按相关的规范执行。</w:t>
      </w:r>
    </w:p>
    <w:p w:rsidR="00D11DB0">
      <w:pPr>
        <w:pStyle w:val="Heading3"/>
        <w:spacing w:line="360" w:lineRule="auto"/>
        <w:rPr>
          <w:rFonts w:ascii="Times New Roman" w:hAnsi="Times New Roman"/>
          <w:b/>
          <w:szCs w:val="28"/>
        </w:rPr>
      </w:pPr>
      <w:bookmarkStart w:id="47" w:name="_Toc23137"/>
      <w:r>
        <w:rPr>
          <w:rFonts w:ascii="Times New Roman" w:hAnsi="Times New Roman" w:hint="eastAsia"/>
          <w:b/>
          <w:szCs w:val="28"/>
        </w:rPr>
        <w:t>1.7.6</w:t>
      </w:r>
      <w:r>
        <w:rPr>
          <w:rFonts w:ascii="Times New Roman" w:hAnsi="Times New Roman" w:hint="eastAsia"/>
          <w:b/>
          <w:szCs w:val="28"/>
        </w:rPr>
        <w:t>原位测试</w:t>
      </w:r>
      <w:bookmarkEnd w:id="47"/>
    </w:p>
    <w:p w:rsidR="00D11DB0">
      <w:pPr>
        <w:ind w:firstLine="560" w:firstLineChars="200"/>
        <w:rPr>
          <w:sz w:val="28"/>
        </w:rPr>
      </w:pPr>
      <w:r>
        <w:rPr>
          <w:rFonts w:hint="eastAsia"/>
          <w:sz w:val="28"/>
        </w:rPr>
        <w:t>场地</w:t>
      </w:r>
      <w:r>
        <w:rPr>
          <w:rFonts w:hint="eastAsia"/>
          <w:sz w:val="28"/>
        </w:rPr>
        <w:t>公共卫生间处</w:t>
      </w:r>
      <w:r>
        <w:rPr>
          <w:rFonts w:hint="eastAsia"/>
          <w:sz w:val="28"/>
        </w:rPr>
        <w:t>填土层厚度较厚，本次勘察在场地回填土较深的区域均匀布置</w:t>
      </w:r>
      <w:r>
        <w:rPr>
          <w:rFonts w:hint="eastAsia"/>
          <w:sz w:val="28"/>
        </w:rPr>
        <w:t>2</w:t>
      </w:r>
      <w:r>
        <w:rPr>
          <w:rFonts w:hint="eastAsia"/>
          <w:sz w:val="28"/>
        </w:rPr>
        <w:t>个钻孔进行原位动力触探试验，现场试验操作符合规范要求，试验成果资料可靠。</w:t>
      </w:r>
    </w:p>
    <w:p w:rsidR="00D11DB0">
      <w:pPr>
        <w:pStyle w:val="Heading3"/>
        <w:spacing w:line="360" w:lineRule="auto"/>
        <w:rPr>
          <w:rFonts w:ascii="Times New Roman" w:hAnsi="Times New Roman"/>
          <w:b/>
          <w:szCs w:val="28"/>
        </w:rPr>
      </w:pPr>
      <w:bookmarkStart w:id="48" w:name="_Toc13580"/>
      <w:r>
        <w:rPr>
          <w:rFonts w:ascii="Times New Roman" w:hAnsi="Times New Roman" w:hint="eastAsia"/>
          <w:b/>
          <w:szCs w:val="28"/>
        </w:rPr>
        <w:t>1.7.7</w:t>
      </w:r>
      <w:r>
        <w:rPr>
          <w:rFonts w:ascii="Times New Roman" w:hAnsi="Times New Roman" w:hint="eastAsia"/>
          <w:b/>
          <w:szCs w:val="28"/>
        </w:rPr>
        <w:t>钻孔水位观测</w:t>
      </w:r>
      <w:bookmarkEnd w:id="48"/>
    </w:p>
    <w:p w:rsidR="00D11DB0">
      <w:pPr>
        <w:ind w:firstLine="560" w:firstLineChars="200"/>
        <w:rPr>
          <w:sz w:val="28"/>
        </w:rPr>
      </w:pPr>
      <w:r>
        <w:rPr>
          <w:rFonts w:hint="eastAsia"/>
          <w:sz w:val="28"/>
        </w:rPr>
        <w:t>本次勘察的</w:t>
      </w:r>
      <w:r>
        <w:rPr>
          <w:rFonts w:hint="eastAsia"/>
          <w:sz w:val="28"/>
        </w:rPr>
        <w:t>4</w:t>
      </w:r>
      <w:r>
        <w:rPr>
          <w:rFonts w:hint="eastAsia"/>
          <w:sz w:val="28"/>
        </w:rPr>
        <w:t>个钻孔在终孔抽干孔内余水</w:t>
      </w:r>
      <w:r>
        <w:rPr>
          <w:sz w:val="28"/>
        </w:rPr>
        <w:t>24h</w:t>
      </w:r>
      <w:r>
        <w:rPr>
          <w:rFonts w:hint="eastAsia"/>
          <w:sz w:val="28"/>
        </w:rPr>
        <w:t>后进行了静止水位观测。钻孔水位均未恢复，说明勘察深度范围在勘察期间地下水缺乏。</w:t>
      </w:r>
    </w:p>
    <w:p w:rsidR="00D11DB0">
      <w:pPr>
        <w:pStyle w:val="Heading3"/>
        <w:spacing w:line="360" w:lineRule="auto"/>
        <w:rPr>
          <w:rFonts w:ascii="Times New Roman" w:hAnsi="Times New Roman"/>
          <w:b/>
          <w:szCs w:val="28"/>
        </w:rPr>
      </w:pPr>
      <w:bookmarkStart w:id="49" w:name="_Toc28768"/>
      <w:r>
        <w:rPr>
          <w:rFonts w:ascii="Times New Roman" w:hAnsi="Times New Roman" w:hint="eastAsia"/>
          <w:b/>
          <w:szCs w:val="28"/>
        </w:rPr>
        <w:t>1.7.8</w:t>
      </w:r>
      <w:r>
        <w:rPr>
          <w:rFonts w:ascii="Times New Roman" w:hAnsi="Times New Roman" w:hint="eastAsia"/>
          <w:b/>
          <w:szCs w:val="28"/>
        </w:rPr>
        <w:t>地质编录</w:t>
      </w:r>
      <w:bookmarkEnd w:id="49"/>
    </w:p>
    <w:p w:rsidR="00D11DB0">
      <w:pPr>
        <w:rPr>
          <w:sz w:val="28"/>
        </w:rPr>
      </w:pPr>
      <w:r>
        <w:rPr>
          <w:sz w:val="28"/>
        </w:rPr>
        <w:t xml:space="preserve">    </w:t>
      </w:r>
      <w:r>
        <w:rPr>
          <w:rFonts w:hint="eastAsia"/>
          <w:sz w:val="28"/>
        </w:rPr>
        <w:t>现场跟班编录，并进行了岩体裂隙统计和地质调查工作、钻探质量管理工作，以确保原始资料准确、客观。</w:t>
      </w:r>
    </w:p>
    <w:p w:rsidR="00D11DB0">
      <w:pPr>
        <w:pStyle w:val="Heading3"/>
        <w:spacing w:line="360" w:lineRule="auto"/>
        <w:rPr>
          <w:rFonts w:ascii="Times New Roman" w:hAnsi="Times New Roman"/>
          <w:b/>
          <w:szCs w:val="28"/>
        </w:rPr>
      </w:pPr>
      <w:bookmarkStart w:id="50" w:name="_Toc4694"/>
      <w:r>
        <w:rPr>
          <w:rFonts w:ascii="Times New Roman" w:hAnsi="Times New Roman" w:hint="eastAsia"/>
          <w:b/>
          <w:szCs w:val="28"/>
        </w:rPr>
        <w:t>1.7.9</w:t>
      </w:r>
      <w:r>
        <w:rPr>
          <w:rFonts w:ascii="Times New Roman" w:hAnsi="Times New Roman" w:hint="eastAsia"/>
          <w:b/>
          <w:szCs w:val="28"/>
        </w:rPr>
        <w:t>成图软件</w:t>
      </w:r>
      <w:bookmarkEnd w:id="50"/>
    </w:p>
    <w:p w:rsidR="00D11DB0">
      <w:pPr>
        <w:ind w:firstLine="560" w:firstLineChars="200"/>
        <w:rPr>
          <w:sz w:val="28"/>
        </w:rPr>
      </w:pPr>
      <w:r>
        <w:rPr>
          <w:rFonts w:hint="eastAsia"/>
          <w:sz w:val="28"/>
          <w:szCs w:val="28"/>
        </w:rPr>
        <w:t>本</w:t>
      </w:r>
      <w:r>
        <w:rPr>
          <w:rFonts w:hint="eastAsia"/>
          <w:sz w:val="28"/>
        </w:rPr>
        <w:t>次成图采用理正工程地质勘察</w:t>
      </w:r>
      <w:r>
        <w:rPr>
          <w:sz w:val="28"/>
        </w:rPr>
        <w:t>CAD</w:t>
      </w:r>
      <w:r>
        <w:rPr>
          <w:rFonts w:hint="eastAsia"/>
          <w:sz w:val="28"/>
        </w:rPr>
        <w:t>（</w:t>
      </w:r>
      <w:r>
        <w:rPr>
          <w:sz w:val="28"/>
        </w:rPr>
        <w:t>8.5</w:t>
      </w:r>
      <w:r>
        <w:rPr>
          <w:rFonts w:hint="eastAsia"/>
          <w:sz w:val="28"/>
        </w:rPr>
        <w:t>重庆版）软件绘制，图件美观清晰，图件成果满足勘察规范要求。</w:t>
      </w:r>
    </w:p>
    <w:p w:rsidR="00D11DB0">
      <w:pPr>
        <w:ind w:firstLine="568" w:firstLineChars="203"/>
        <w:rPr>
          <w:sz w:val="28"/>
        </w:rPr>
      </w:pPr>
      <w:r>
        <w:rPr>
          <w:rFonts w:hint="eastAsia"/>
          <w:sz w:val="28"/>
        </w:rPr>
        <w:t>综上所述，本次勘察野外地质工作及室内试验，均严格按照国家现行规范、规程执行，均在现场技术负责人的指导和验审下完成，并接受业主</w:t>
      </w:r>
      <w:r>
        <w:rPr>
          <w:rFonts w:hint="eastAsia"/>
          <w:sz w:val="28"/>
        </w:rPr>
        <w:t>{</w:t>
      </w:r>
      <w:r>
        <w:rPr>
          <w:rFonts w:hint="eastAsia"/>
          <w:sz w:val="28"/>
          <w:szCs w:val="28"/>
        </w:rPr>
        <w:t>重庆建桥实业发展有限公司</w:t>
      </w:r>
      <w:r>
        <w:rPr>
          <w:rFonts w:hint="eastAsia"/>
          <w:sz w:val="28"/>
        </w:rPr>
        <w:t>}</w:t>
      </w:r>
      <w:r>
        <w:rPr>
          <w:rFonts w:hint="eastAsia"/>
          <w:sz w:val="28"/>
        </w:rPr>
        <w:t>的监督，获得的各项指标真实可靠。现将全部资料汇总、分析整理编制本报告供施工设计使用。</w:t>
      </w:r>
    </w:p>
    <w:p w:rsidR="00D11DB0">
      <w:pPr>
        <w:pStyle w:val="Heading1"/>
        <w:spacing w:before="333" w:beforeLines="100" w:after="166" w:afterLines="50" w:line="360" w:lineRule="auto"/>
        <w:rPr>
          <w:sz w:val="44"/>
        </w:rPr>
      </w:pPr>
      <w:bookmarkStart w:id="51" w:name="_Toc20174"/>
      <w:r>
        <w:rPr>
          <w:sz w:val="44"/>
        </w:rPr>
        <w:t>2</w:t>
      </w:r>
      <w:bookmarkEnd w:id="38"/>
      <w:bookmarkEnd w:id="39"/>
      <w:bookmarkEnd w:id="40"/>
      <w:bookmarkEnd w:id="41"/>
      <w:bookmarkEnd w:id="42"/>
      <w:bookmarkEnd w:id="43"/>
      <w:bookmarkEnd w:id="44"/>
      <w:r>
        <w:rPr>
          <w:rFonts w:hint="eastAsia"/>
          <w:sz w:val="44"/>
        </w:rPr>
        <w:t>自然地理和地质环境</w:t>
      </w:r>
      <w:bookmarkEnd w:id="51"/>
    </w:p>
    <w:p w:rsidR="00D11DB0">
      <w:pPr>
        <w:pStyle w:val="Heading2"/>
        <w:spacing w:before="160" w:after="160" w:line="360" w:lineRule="auto"/>
        <w:rPr>
          <w:rFonts w:ascii="Times New Roman" w:hAnsi="Times New Roman"/>
          <w:sz w:val="32"/>
          <w:szCs w:val="32"/>
        </w:rPr>
      </w:pPr>
      <w:bookmarkStart w:id="52" w:name="_Toc6087"/>
      <w:bookmarkStart w:id="53" w:name="_Toc219019997"/>
      <w:bookmarkStart w:id="54" w:name="_Toc128024799"/>
      <w:bookmarkStart w:id="55" w:name="_Toc128973987"/>
      <w:bookmarkStart w:id="56" w:name="_Toc219019831"/>
      <w:bookmarkStart w:id="57" w:name="_Toc219024845"/>
      <w:bookmarkStart w:id="58" w:name="_Toc219024915"/>
      <w:r>
        <w:rPr>
          <w:rFonts w:ascii="Times New Roman" w:hAnsi="Times New Roman"/>
          <w:sz w:val="32"/>
          <w:szCs w:val="32"/>
        </w:rPr>
        <w:t>2.1</w:t>
      </w:r>
      <w:r>
        <w:rPr>
          <w:rFonts w:ascii="Times New Roman" w:hAnsi="Times New Roman" w:hint="eastAsia"/>
          <w:sz w:val="32"/>
          <w:szCs w:val="32"/>
        </w:rPr>
        <w:t>地理位置及交通状况</w:t>
      </w:r>
      <w:bookmarkEnd w:id="52"/>
    </w:p>
    <w:p w:rsidR="00D11DB0">
      <w:pPr>
        <w:ind w:firstLine="560" w:firstLineChars="200"/>
        <w:rPr>
          <w:bCs/>
          <w:sz w:val="28"/>
          <w:szCs w:val="28"/>
        </w:rPr>
      </w:pPr>
      <w:r>
        <w:rPr>
          <w:rFonts w:hint="eastAsia"/>
          <w:bCs/>
          <w:sz w:val="28"/>
          <w:szCs w:val="28"/>
        </w:rPr>
        <w:t>建设场地位于</w:t>
      </w:r>
      <w:r>
        <w:rPr>
          <w:rFonts w:hint="eastAsia"/>
          <w:bCs/>
          <w:sz w:val="28"/>
          <w:szCs w:val="28"/>
        </w:rPr>
        <w:t>重庆市</w:t>
      </w:r>
      <w:r>
        <w:rPr>
          <w:rFonts w:hint="eastAsia"/>
          <w:bCs/>
          <w:sz w:val="28"/>
          <w:szCs w:val="28"/>
        </w:rPr>
        <w:t>大渡口</w:t>
      </w:r>
      <w:r>
        <w:rPr>
          <w:rFonts w:hint="eastAsia"/>
          <w:bCs/>
          <w:sz w:val="28"/>
          <w:szCs w:val="28"/>
        </w:rPr>
        <w:t>区</w:t>
      </w:r>
      <w:r>
        <w:rPr>
          <w:rFonts w:hint="eastAsia"/>
          <w:bCs/>
          <w:sz w:val="28"/>
          <w:szCs w:val="28"/>
        </w:rPr>
        <w:t>石林大道西侧</w:t>
      </w:r>
      <w:r>
        <w:rPr>
          <w:rFonts w:hint="eastAsia"/>
          <w:bCs/>
          <w:sz w:val="28"/>
          <w:szCs w:val="28"/>
        </w:rPr>
        <w:t>，</w:t>
      </w:r>
      <w:r>
        <w:rPr>
          <w:rFonts w:hint="eastAsia"/>
          <w:bCs/>
          <w:sz w:val="28"/>
          <w:szCs w:val="28"/>
        </w:rPr>
        <w:t>双石河南段</w:t>
      </w:r>
      <w:r>
        <w:rPr>
          <w:rFonts w:hint="eastAsia"/>
          <w:bCs/>
          <w:sz w:val="28"/>
          <w:szCs w:val="28"/>
        </w:rPr>
        <w:t>，有便道直通场地，交通较方便</w:t>
      </w:r>
      <w:r>
        <w:rPr>
          <w:rFonts w:hint="eastAsia"/>
          <w:bCs/>
          <w:sz w:val="28"/>
          <w:szCs w:val="28"/>
        </w:rPr>
        <w:t>。</w:t>
      </w:r>
      <w:r>
        <w:rPr>
          <w:rFonts w:hint="eastAsia"/>
          <w:bCs/>
          <w:sz w:val="28"/>
          <w:szCs w:val="28"/>
        </w:rPr>
        <w:t>拟建项目地理位置见图</w:t>
      </w:r>
      <w:r>
        <w:rPr>
          <w:rFonts w:hint="eastAsia"/>
          <w:bCs/>
          <w:sz w:val="28"/>
          <w:szCs w:val="28"/>
        </w:rPr>
        <w:t>2.1</w:t>
      </w:r>
      <w:r>
        <w:rPr>
          <w:rFonts w:hint="eastAsia"/>
          <w:bCs/>
          <w:sz w:val="28"/>
          <w:szCs w:val="28"/>
        </w:rPr>
        <w:t>-1</w:t>
      </w:r>
      <w:r>
        <w:rPr>
          <w:rFonts w:hint="eastAsia"/>
          <w:bCs/>
          <w:sz w:val="28"/>
          <w:szCs w:val="28"/>
        </w:rPr>
        <w:t>。</w:t>
      </w:r>
    </w:p>
    <w:p w:rsidR="00D11DB0">
      <w:pPr>
        <w:pStyle w:val="BodyTextFirstIndent"/>
        <w:ind w:firstLine="0"/>
        <w:jc w:val="center"/>
        <w:rPr>
          <w:rFonts w:eastAsia="宋体"/>
          <w:bCs/>
          <w:sz w:val="28"/>
          <w:szCs w:val="28"/>
        </w:rPr>
      </w:pPr>
      <w: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25" type="#_x0000_t62" style="width:93.75pt;height:37.5pt;margin-top:129.75pt;margin-left:260.45pt;mso-height-relative:page;mso-width-relative:page;position:absolute;z-index:251659264" fillcolor="yellow">
            <v:textbox>
              <w:txbxContent>
                <w:p w:rsidR="00D11DB0">
                  <w:r>
                    <w:rPr>
                      <w:rFonts w:hint="eastAsia"/>
                    </w:rPr>
                    <w:t>拟建项目位置</w:t>
                  </w:r>
                </w:p>
              </w:txbxContent>
            </v:textbox>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1026" type="#_x0000_t12" style="width:8.75pt;height:9.35pt;margin-top:176.65pt;margin-left:257.95pt;mso-height-relative:page;mso-width-relative:page;position:absolute;z-index:251658240" fillcolor="red" strokecolor="red"/>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503.2pt;height:287.2pt">
            <v:imagedata r:id="rId22" o:title=""/>
          </v:shape>
        </w:pict>
      </w:r>
    </w:p>
    <w:p w:rsidR="00D11DB0">
      <w:pPr>
        <w:jc w:val="center"/>
        <w:rPr>
          <w:sz w:val="28"/>
          <w:szCs w:val="28"/>
        </w:rPr>
      </w:pPr>
      <w:r>
        <w:rPr>
          <w:rFonts w:hint="eastAsia"/>
          <w:sz w:val="28"/>
          <w:szCs w:val="28"/>
        </w:rPr>
        <w:t>图</w:t>
      </w:r>
      <w:r>
        <w:rPr>
          <w:rFonts w:hint="eastAsia"/>
          <w:sz w:val="28"/>
          <w:szCs w:val="28"/>
        </w:rPr>
        <w:t xml:space="preserve">2.1-1   </w:t>
      </w:r>
      <w:r>
        <w:rPr>
          <w:rFonts w:hint="eastAsia"/>
          <w:sz w:val="28"/>
          <w:szCs w:val="28"/>
        </w:rPr>
        <w:t>项目地理位置图</w:t>
      </w:r>
    </w:p>
    <w:p w:rsidR="00D11DB0">
      <w:pPr>
        <w:pStyle w:val="Heading2"/>
        <w:spacing w:before="160" w:after="160" w:line="360" w:lineRule="auto"/>
        <w:rPr>
          <w:rFonts w:ascii="Times New Roman" w:hAnsi="Times New Roman"/>
          <w:sz w:val="32"/>
          <w:szCs w:val="32"/>
        </w:rPr>
      </w:pPr>
      <w:bookmarkStart w:id="59" w:name="_Toc20845"/>
      <w:bookmarkEnd w:id="53"/>
      <w:bookmarkEnd w:id="54"/>
      <w:bookmarkEnd w:id="55"/>
      <w:bookmarkEnd w:id="56"/>
      <w:bookmarkEnd w:id="57"/>
      <w:bookmarkEnd w:id="58"/>
      <w:r>
        <w:rPr>
          <w:rFonts w:ascii="Times New Roman" w:hAnsi="Times New Roman"/>
          <w:sz w:val="32"/>
          <w:szCs w:val="32"/>
        </w:rPr>
        <w:t>2</w:t>
      </w:r>
      <w:r>
        <w:rPr>
          <w:rFonts w:ascii="Times New Roman" w:hAnsi="Times New Roman"/>
          <w:i/>
          <w:sz w:val="32"/>
          <w:szCs w:val="32"/>
        </w:rPr>
        <w:t>.</w:t>
      </w:r>
      <w:r>
        <w:rPr>
          <w:rFonts w:ascii="Times New Roman" w:hAnsi="Times New Roman"/>
          <w:sz w:val="32"/>
          <w:szCs w:val="32"/>
        </w:rPr>
        <w:t>2</w:t>
      </w:r>
      <w:r>
        <w:rPr>
          <w:rFonts w:ascii="Times New Roman" w:hAnsi="Times New Roman" w:hint="eastAsia"/>
          <w:sz w:val="32"/>
          <w:szCs w:val="32"/>
        </w:rPr>
        <w:t>地形地貌</w:t>
      </w:r>
      <w:bookmarkEnd w:id="59"/>
    </w:p>
    <w:p w:rsidR="00D11DB0">
      <w:pPr>
        <w:ind w:firstLine="560" w:firstLineChars="200"/>
        <w:rPr>
          <w:sz w:val="28"/>
        </w:rPr>
      </w:pPr>
      <w:r>
        <w:rPr>
          <w:rFonts w:hint="eastAsia"/>
          <w:sz w:val="28"/>
          <w:szCs w:val="28"/>
        </w:rPr>
        <w:t>建场地属剥蚀丘陵、斜坡地貌，拟建场地</w:t>
      </w:r>
      <w:r>
        <w:rPr>
          <w:rFonts w:hint="eastAsia"/>
          <w:sz w:val="28"/>
          <w:szCs w:val="28"/>
        </w:rPr>
        <w:t>大</w:t>
      </w:r>
      <w:r>
        <w:rPr>
          <w:rFonts w:hint="eastAsia"/>
          <w:sz w:val="28"/>
          <w:szCs w:val="28"/>
        </w:rPr>
        <w:t>部分地段地貌属人工再造地貌，场地地形高程</w:t>
      </w:r>
      <w:r>
        <w:rPr>
          <w:rFonts w:hint="eastAsia"/>
          <w:sz w:val="28"/>
          <w:szCs w:val="28"/>
        </w:rPr>
        <w:t>分别为</w:t>
      </w:r>
      <w:r>
        <w:rPr>
          <w:rFonts w:hint="eastAsia"/>
          <w:sz w:val="28"/>
          <w:szCs w:val="28"/>
        </w:rPr>
        <w:t>230.0</w:t>
      </w:r>
      <w:r>
        <w:rPr>
          <w:rFonts w:hint="eastAsia"/>
          <w:sz w:val="28"/>
          <w:szCs w:val="28"/>
        </w:rPr>
        <w:t>m</w:t>
      </w:r>
      <w:r>
        <w:rPr>
          <w:rFonts w:hint="eastAsia"/>
          <w:sz w:val="28"/>
          <w:szCs w:val="28"/>
        </w:rPr>
        <w:t>左右与</w:t>
      </w:r>
      <w:r>
        <w:rPr>
          <w:rFonts w:hint="eastAsia"/>
          <w:sz w:val="28"/>
          <w:szCs w:val="28"/>
        </w:rPr>
        <w:t>216.0m</w:t>
      </w:r>
      <w:r>
        <w:rPr>
          <w:rFonts w:hint="eastAsia"/>
          <w:sz w:val="28"/>
          <w:szCs w:val="28"/>
        </w:rPr>
        <w:t>左右</w:t>
      </w:r>
      <w:r>
        <w:rPr>
          <w:rFonts w:hint="eastAsia"/>
          <w:sz w:val="28"/>
          <w:szCs w:val="28"/>
        </w:rPr>
        <w:t>，</w:t>
      </w:r>
      <w:r>
        <w:rPr>
          <w:rFonts w:hint="eastAsia"/>
          <w:sz w:val="28"/>
          <w:szCs w:val="28"/>
        </w:rPr>
        <w:t>场地地势相对平坦</w:t>
      </w:r>
      <w:r>
        <w:rPr>
          <w:rFonts w:hint="eastAsia"/>
          <w:sz w:val="28"/>
          <w:szCs w:val="28"/>
        </w:rPr>
        <w:t>，场地表层大部分被第四系全新统土层覆盖。拟建场地一般地形坡角约</w:t>
      </w:r>
      <w:r>
        <w:rPr>
          <w:rFonts w:hint="eastAsia"/>
          <w:sz w:val="28"/>
          <w:szCs w:val="28"/>
        </w:rPr>
        <w:t>2</w:t>
      </w:r>
      <w:r>
        <w:rPr>
          <w:rFonts w:hint="eastAsia"/>
          <w:sz w:val="28"/>
          <w:szCs w:val="28"/>
        </w:rPr>
        <w:t>～</w:t>
      </w:r>
      <w:r>
        <w:rPr>
          <w:rFonts w:hint="eastAsia"/>
          <w:sz w:val="28"/>
          <w:szCs w:val="28"/>
        </w:rPr>
        <w:t>10</w:t>
      </w:r>
      <w:r>
        <w:rPr>
          <w:rFonts w:hint="eastAsia"/>
          <w:sz w:val="28"/>
          <w:szCs w:val="28"/>
        </w:rPr>
        <w:t>°，斜坡地貌稍陡，地形坡角约</w:t>
      </w:r>
      <w:r>
        <w:rPr>
          <w:rFonts w:hint="eastAsia"/>
          <w:sz w:val="28"/>
          <w:szCs w:val="28"/>
        </w:rPr>
        <w:t>2</w:t>
      </w:r>
      <w:r>
        <w:rPr>
          <w:rFonts w:hint="eastAsia"/>
          <w:sz w:val="28"/>
          <w:szCs w:val="28"/>
        </w:rPr>
        <w:t>5</w:t>
      </w:r>
      <w:r>
        <w:rPr>
          <w:rFonts w:hint="eastAsia"/>
          <w:sz w:val="28"/>
          <w:szCs w:val="28"/>
        </w:rPr>
        <w:t>°，根据业主要求，本次只针对建构筑场地，</w:t>
      </w:r>
      <w:r>
        <w:rPr>
          <w:rFonts w:hint="eastAsia"/>
          <w:sz w:val="28"/>
          <w:szCs w:val="28"/>
        </w:rPr>
        <w:t>场地</w:t>
      </w:r>
      <w:r>
        <w:rPr>
          <w:rFonts w:hint="eastAsia"/>
          <w:sz w:val="28"/>
          <w:szCs w:val="28"/>
        </w:rPr>
        <w:t>高差基本在</w:t>
      </w:r>
      <w:r>
        <w:rPr>
          <w:rFonts w:hint="eastAsia"/>
          <w:sz w:val="28"/>
          <w:szCs w:val="28"/>
        </w:rPr>
        <w:t>1.0</w:t>
      </w:r>
      <w:r>
        <w:rPr>
          <w:rFonts w:hint="eastAsia"/>
          <w:sz w:val="28"/>
          <w:szCs w:val="28"/>
        </w:rPr>
        <w:t>m</w:t>
      </w:r>
      <w:r>
        <w:rPr>
          <w:rFonts w:hint="eastAsia"/>
          <w:sz w:val="28"/>
          <w:szCs w:val="28"/>
        </w:rPr>
        <w:t>以内</w:t>
      </w:r>
      <w:r>
        <w:rPr>
          <w:rFonts w:hint="eastAsia"/>
          <w:sz w:val="28"/>
          <w:szCs w:val="28"/>
        </w:rPr>
        <w:t>。</w:t>
      </w:r>
      <w:r>
        <w:rPr>
          <w:rFonts w:hint="eastAsia"/>
          <w:sz w:val="28"/>
        </w:rPr>
        <w:t>（详见勘探点平面布置图</w:t>
      </w:r>
      <w:r>
        <w:rPr>
          <w:rFonts w:hint="eastAsia"/>
          <w:sz w:val="28"/>
        </w:rPr>
        <w:t>1</w:t>
      </w:r>
      <w:r>
        <w:rPr>
          <w:rFonts w:hint="eastAsia"/>
          <w:sz w:val="28"/>
        </w:rPr>
        <w:t>：</w:t>
      </w:r>
      <w:r>
        <w:rPr>
          <w:rFonts w:hint="eastAsia"/>
          <w:sz w:val="28"/>
        </w:rPr>
        <w:t>500</w:t>
      </w:r>
      <w:r>
        <w:rPr>
          <w:rFonts w:hint="eastAsia"/>
          <w:sz w:val="28"/>
        </w:rPr>
        <w:t>）。</w:t>
      </w:r>
      <w:r>
        <w:rPr>
          <w:sz w:val="28"/>
        </w:rPr>
        <w:br/>
      </w:r>
      <w:r>
        <w:rPr>
          <w:sz w:val="28"/>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https://d.book118.com/517004022012006035</w:t>
        </w:r>
      </w:hyperlink>
    </w:p>
    <w:p w:rsidR="00D11DB0">
      <w:pPr>
        <w:ind w:firstLine="560" w:firstLineChars="200"/>
        <w:rPr>
          <w:sz w:val="28"/>
        </w:rPr>
      </w:pPr>
    </w:p>
    <w:sectPr>
      <w:headerReference w:type="default" r:id="rId24"/>
      <w:footerReference w:type="default" r:id="rId25"/>
      <w:type w:val="nextPage"/>
      <w:pgSz w:w="23814" w:h="16840" w:orient="landscape"/>
      <w:pgMar w:top="1134" w:right="1134" w:bottom="1701" w:left="1701" w:header="851" w:footer="992" w:gutter="0"/>
      <w:paperSrc w:first="4"/>
      <w:pgNumType w:start="6"/>
      <w:cols w:num="2" w:space="840"/>
      <w:titlePg w:val="0"/>
      <w:docGrid w:type="lines" w:linePitch="3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charset w:val="86"/>
    <w:family w:val="modern"/>
    <w:pitch w:val="default"/>
    <w:sig w:usb0="00000001" w:usb1="080E0000" w:usb2="00000000" w:usb3="00000000" w:csb0="00040000" w:csb1="00000000"/>
  </w:font>
  <w:font w:name="华文中宋">
    <w:charset w:val="86"/>
    <w:family w:val="auto"/>
    <w:pitch w:val="default"/>
    <w:sig w:usb0="00000287" w:usb1="080F0000" w:usb2="00000000" w:usb3="00000000" w:csb0="0004009F" w:csb1="DFD7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幼圆">
    <w:altName w:val="Malgun Gothic Semilight"/>
    <w:charset w:val="86"/>
    <w:family w:val="modern"/>
    <w:pitch w:val="default"/>
    <w:sig w:usb0="00000000" w:usb1="080E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华文新魏">
    <w:altName w:val="Malgun Gothic Semilight"/>
    <w:charset w:val="86"/>
    <w:family w:val="auto"/>
    <w:pitch w:val="default"/>
    <w:sig w:usb0="00000000" w:usb1="080F0000" w:usb2="00000000" w:usb3="00000000" w:csb0="00040000" w:csb1="00000000"/>
  </w:font>
  <w:font w:name="华文宋体">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Footer"/>
      <w:framePr w:wrap="around" w:vAnchor="text" w:hAnchor="page" w:x="12089" w:y="55"/>
      <w:rPr>
        <w:rStyle w:val="PageNumber"/>
        <w:sz w:val="21"/>
      </w:rPr>
    </w:pPr>
    <w:r>
      <w:rPr>
        <w:rStyle w:val="PageNumber"/>
        <w:rFonts w:hint="eastAsia"/>
        <w:sz w:val="21"/>
      </w:rPr>
      <w:t>－</w:t>
    </w:r>
    <w:r>
      <w:rPr>
        <w:rStyle w:val="PageNumber"/>
        <w:sz w:val="21"/>
      </w:rPr>
      <w:fldChar w:fldCharType="begin"/>
    </w:r>
    <w:r>
      <w:rPr>
        <w:rStyle w:val="PageNumber"/>
        <w:sz w:val="21"/>
      </w:rPr>
      <w:instrText xml:space="preserve"> PAGE   \* MERGEFORMAT </w:instrText>
    </w:r>
    <w:r>
      <w:rPr>
        <w:rStyle w:val="PageNumber"/>
        <w:sz w:val="21"/>
      </w:rPr>
      <w:fldChar w:fldCharType="separate"/>
    </w:r>
    <w:r w:rsidR="004A15CF">
      <w:rPr>
        <w:rStyle w:val="PageNumber"/>
        <w:noProof/>
        <w:sz w:val="21"/>
      </w:rPr>
      <w:t>I</w:t>
    </w:r>
    <w:r>
      <w:rPr>
        <w:rStyle w:val="PageNumber"/>
        <w:sz w:val="21"/>
      </w:rPr>
      <w:fldChar w:fldCharType="end"/>
    </w:r>
    <w:r>
      <w:rPr>
        <w:rStyle w:val="PageNumber"/>
        <w:rFonts w:hint="eastAsia"/>
        <w:sz w:val="21"/>
      </w:rPr>
      <w:t>－</w:t>
    </w:r>
  </w:p>
  <w:p w:rsidR="00D11DB0">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Footer"/>
      <w:framePr w:wrap="around" w:vAnchor="text" w:hAnchor="page" w:x="12089" w:y="55"/>
      <w:rPr>
        <w:rStyle w:val="PageNumber"/>
        <w:sz w:val="21"/>
      </w:rPr>
    </w:pPr>
    <w:r>
      <w:rPr>
        <w:rStyle w:val="PageNumber"/>
        <w:rFonts w:hint="eastAsia"/>
        <w:sz w:val="21"/>
      </w:rPr>
      <w:t>－</w:t>
    </w:r>
    <w:r>
      <w:rPr>
        <w:rStyle w:val="PageNumber"/>
        <w:sz w:val="21"/>
      </w:rPr>
      <w:fldChar w:fldCharType="begin"/>
    </w:r>
    <w:r>
      <w:rPr>
        <w:rStyle w:val="PageNumber"/>
        <w:sz w:val="21"/>
      </w:rPr>
      <w:instrText xml:space="preserve"> PAGE   \* MERGEFORMAT </w:instrText>
    </w:r>
    <w:r>
      <w:rPr>
        <w:rStyle w:val="PageNumber"/>
        <w:sz w:val="21"/>
      </w:rPr>
      <w:fldChar w:fldCharType="separate"/>
    </w:r>
    <w:r w:rsidR="004A15CF">
      <w:rPr>
        <w:rStyle w:val="PageNumber"/>
        <w:noProof/>
        <w:sz w:val="21"/>
      </w:rPr>
      <w:t>II</w:t>
    </w:r>
    <w:r>
      <w:rPr>
        <w:rStyle w:val="PageNumber"/>
        <w:sz w:val="21"/>
      </w:rPr>
      <w:fldChar w:fldCharType="end"/>
    </w:r>
    <w:r>
      <w:rPr>
        <w:rStyle w:val="PageNumber"/>
        <w:rFonts w:hint="eastAsia"/>
        <w:sz w:val="21"/>
      </w:rPr>
      <w:t>－</w:t>
    </w:r>
  </w:p>
  <w:p w:rsidR="00D11DB0">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Footer"/>
      <w:framePr w:wrap="around" w:vAnchor="text" w:hAnchor="page" w:x="12089" w:y="55"/>
      <w:rPr>
        <w:rStyle w:val="PageNumber"/>
        <w:sz w:val="21"/>
      </w:rPr>
    </w:pPr>
    <w:r>
      <w:rPr>
        <w:rStyle w:val="PageNumber"/>
        <w:rFonts w:hint="eastAsia"/>
        <w:sz w:val="21"/>
      </w:rPr>
      <w:t>－</w:t>
    </w:r>
    <w:r>
      <w:rPr>
        <w:rStyle w:val="PageNumber"/>
        <w:sz w:val="21"/>
      </w:rPr>
      <w:fldChar w:fldCharType="begin"/>
    </w:r>
    <w:r>
      <w:rPr>
        <w:rStyle w:val="PageNumber"/>
        <w:sz w:val="21"/>
      </w:rPr>
      <w:instrText xml:space="preserve"> PAGE   \* MERGEFORMAT </w:instrText>
    </w:r>
    <w:r>
      <w:rPr>
        <w:rStyle w:val="PageNumber"/>
        <w:sz w:val="21"/>
      </w:rPr>
      <w:fldChar w:fldCharType="separate"/>
    </w:r>
    <w:r w:rsidR="004A15CF">
      <w:rPr>
        <w:rStyle w:val="PageNumber"/>
        <w:noProof/>
        <w:sz w:val="21"/>
      </w:rPr>
      <w:t>III</w:t>
    </w:r>
    <w:r>
      <w:rPr>
        <w:rStyle w:val="PageNumber"/>
        <w:sz w:val="21"/>
      </w:rPr>
      <w:fldChar w:fldCharType="end"/>
    </w:r>
    <w:r>
      <w:rPr>
        <w:rStyle w:val="PageNumber"/>
        <w:rFonts w:hint="eastAsia"/>
        <w:sz w:val="21"/>
      </w:rPr>
      <w:t>－</w:t>
    </w:r>
  </w:p>
  <w:p w:rsidR="00D11DB0">
    <w:pPr>
      <w:pStyle w:val="Footer"/>
      <w:jc w:val="righ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Footer"/>
      <w:jc w:val="center"/>
    </w:pPr>
    <w:r>
      <w:pict>
        <v:shapetype id="_x0000_t202" coordsize="21600,21600" o:spt="202" path="m,l,21600r21600,l21600,xe">
          <v:stroke joinstyle="miter"/>
          <v:path gradientshapeok="t" o:connecttype="rect"/>
        </v:shapetype>
        <v:shape id="_x0000_s2049" type="#_x0000_t202" style="width:2in;height:2in;margin-top:0;margin-left:0;mso-height-relative:page;mso-position-horizontal:center;mso-position-horizontal-relative:margin;mso-width-relative:page;mso-wrap-style:none;position:absolute;z-index:251658240" filled="f" stroked="f">
          <v:textbox style="mso-fit-shape-to-text:t" inset="0,0,0,0">
            <w:txbxContent>
              <w:p w:rsidR="00D11DB0">
                <w:pPr>
                  <w:pStyle w:val="Footer"/>
                  <w:jc w:val="center"/>
                </w:pPr>
                <w:r>
                  <w:fldChar w:fldCharType="begin"/>
                </w:r>
                <w:r>
                  <w:instrText xml:space="preserve"> PAGE   \* MERGEFORMAT </w:instrText>
                </w:r>
                <w:r>
                  <w:fldChar w:fldCharType="separate"/>
                </w:r>
                <w:r w:rsidRPr="004A15CF" w:rsidR="004A15CF">
                  <w:rPr>
                    <w:noProof/>
                    <w:lang w:val="zh-CN"/>
                  </w:rPr>
                  <w:t>1</w:t>
                </w:r>
                <w:r>
                  <w:rPr>
                    <w:lang w:val="zh-CN"/>
                  </w:rPr>
                  <w:fldChar w:fldCharType="end"/>
                </w:r>
              </w:p>
            </w:txbxContent>
          </v:textbox>
          <w10:wrap anchorx="margin"/>
        </v:shape>
      </w:pict>
    </w:r>
  </w:p>
  <w:p w:rsidR="00D11DB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Footer"/>
      <w:jc w:val="center"/>
    </w:pPr>
    <w:r>
      <w:pict>
        <v:shapetype id="_x0000_t202" coordsize="21600,21600" o:spt="202" path="m,l,21600r21600,l21600,xe">
          <v:stroke joinstyle="miter"/>
          <v:path gradientshapeok="t" o:connecttype="rect"/>
        </v:shapetype>
        <v:shape id="_x0000_s2050" type="#_x0000_t202" style="width:2in;height:2in;margin-top:0;margin-left:0;mso-height-relative:page;mso-position-horizontal:center;mso-position-horizontal-relative:margin;mso-width-relative:page;mso-wrap-style:none;position:absolute;z-index:251659264" filled="f" stroked="f">
          <v:textbox style="mso-fit-shape-to-text:t" inset="0,0,0,0">
            <w:txbxContent>
              <w:p w:rsidR="00D11DB0">
                <w:pPr>
                  <w:pStyle w:val="Footer"/>
                  <w:jc w:val="center"/>
                </w:pPr>
                <w:r>
                  <w:fldChar w:fldCharType="begin"/>
                </w:r>
                <w:r>
                  <w:instrText xml:space="preserve"> PAGE   \* MERGEFORMAT </w:instrText>
                </w:r>
                <w:r>
                  <w:fldChar w:fldCharType="separate"/>
                </w:r>
                <w:r w:rsidRPr="004A15CF" w:rsidR="004A15CF">
                  <w:rPr>
                    <w:noProof/>
                    <w:lang w:val="zh-CN"/>
                  </w:rPr>
                  <w:t>2</w:t>
                </w:r>
                <w:r>
                  <w:rPr>
                    <w:lang w:val="zh-CN"/>
                  </w:rPr>
                  <w:fldChar w:fldCharType="end"/>
                </w:r>
              </w:p>
            </w:txbxContent>
          </v:textbox>
          <w10:wrap anchorx="margin"/>
        </v:shape>
      </w:pict>
    </w:r>
  </w:p>
  <w:p w:rsidR="00D11DB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Footer"/>
      <w:jc w:val="center"/>
    </w:pPr>
    <w:r>
      <w:pict>
        <v:shapetype id="_x0000_t202" coordsize="21600,21600" o:spt="202" path="m,l,21600r21600,l21600,xe">
          <v:stroke joinstyle="miter"/>
          <v:path gradientshapeok="t" o:connecttype="rect"/>
        </v:shapetype>
        <v:shape id="_x0000_s2051" type="#_x0000_t202" style="width:2in;height:2in;margin-top:0;margin-left:0;mso-height-relative:page;mso-position-horizontal:center;mso-position-horizontal-relative:margin;mso-width-relative:page;mso-wrap-style:none;position:absolute;z-index:251660288" filled="f" stroked="f">
          <v:textbox style="mso-fit-shape-to-text:t" inset="0,0,0,0">
            <w:txbxContent>
              <w:p w:rsidR="00D11DB0">
                <w:pPr>
                  <w:pStyle w:val="Footer"/>
                  <w:jc w:val="center"/>
                </w:pPr>
                <w:r>
                  <w:fldChar w:fldCharType="begin"/>
                </w:r>
                <w:r>
                  <w:instrText xml:space="preserve"> PAGE   \* MERGEFORMAT </w:instrText>
                </w:r>
                <w:r>
                  <w:fldChar w:fldCharType="separate"/>
                </w:r>
                <w:r w:rsidRPr="004A15CF" w:rsidR="004A15CF">
                  <w:rPr>
                    <w:noProof/>
                    <w:lang w:val="zh-CN"/>
                  </w:rPr>
                  <w:t>3</w:t>
                </w:r>
                <w:r>
                  <w:rPr>
                    <w:lang w:val="zh-CN"/>
                  </w:rPr>
                  <w:fldChar w:fldCharType="end"/>
                </w:r>
              </w:p>
            </w:txbxContent>
          </v:textbox>
          <w10:wrap anchorx="margin"/>
        </v:shape>
      </w:pict>
    </w:r>
  </w:p>
  <w:p w:rsidR="00D11DB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Footer"/>
      <w:jc w:val="center"/>
    </w:pPr>
    <w:r>
      <w:pict>
        <v:shapetype id="_x0000_t202" coordsize="21600,21600" o:spt="202" path="m,l,21600r21600,l21600,xe">
          <v:stroke joinstyle="miter"/>
          <v:path gradientshapeok="t" o:connecttype="rect"/>
        </v:shapetype>
        <v:shape id="_x0000_s2052" type="#_x0000_t202" style="width:2in;height:2in;margin-top:0;margin-left:0;mso-height-relative:page;mso-position-horizontal:center;mso-position-horizontal-relative:margin;mso-width-relative:page;mso-wrap-style:none;position:absolute;z-index:251661312" filled="f" stroked="f">
          <v:textbox style="mso-fit-shape-to-text:t" inset="0,0,0,0">
            <w:txbxContent>
              <w:p w:rsidR="00D11DB0">
                <w:pPr>
                  <w:pStyle w:val="Footer"/>
                  <w:jc w:val="center"/>
                </w:pPr>
                <w:r>
                  <w:fldChar w:fldCharType="begin"/>
                </w:r>
                <w:r>
                  <w:instrText xml:space="preserve"> PAGE   \* MERGEFORMAT </w:instrText>
                </w:r>
                <w:r>
                  <w:fldChar w:fldCharType="separate"/>
                </w:r>
                <w:r w:rsidRPr="004A15CF" w:rsidR="004A15CF">
                  <w:rPr>
                    <w:noProof/>
                    <w:lang w:val="zh-CN"/>
                  </w:rPr>
                  <w:t>4</w:t>
                </w:r>
                <w:r>
                  <w:rPr>
                    <w:lang w:val="zh-CN"/>
                  </w:rPr>
                  <w:fldChar w:fldCharType="end"/>
                </w:r>
              </w:p>
            </w:txbxContent>
          </v:textbox>
          <w10:wrap anchorx="margin"/>
        </v:shape>
      </w:pict>
    </w:r>
  </w:p>
  <w:p w:rsidR="00D11DB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Footer"/>
      <w:jc w:val="center"/>
    </w:pPr>
    <w:r>
      <w:pict>
        <v:shapetype id="_x0000_t202" coordsize="21600,21600" o:spt="202" path="m,l,21600r21600,l21600,xe">
          <v:stroke joinstyle="miter"/>
          <v:path gradientshapeok="t" o:connecttype="rect"/>
        </v:shapetype>
        <v:shape id="_x0000_s2053" type="#_x0000_t202" style="width:2in;height:2in;margin-top:0;margin-left:0;mso-height-relative:page;mso-position-horizontal:center;mso-position-horizontal-relative:margin;mso-width-relative:page;mso-wrap-style:none;position:absolute;z-index:251662336" filled="f" stroked="f">
          <v:textbox style="mso-fit-shape-to-text:t" inset="0,0,0,0">
            <w:txbxContent>
              <w:p w:rsidR="00D11DB0">
                <w:pPr>
                  <w:pStyle w:val="Footer"/>
                  <w:jc w:val="center"/>
                </w:pPr>
                <w:r>
                  <w:fldChar w:fldCharType="begin"/>
                </w:r>
                <w:r>
                  <w:instrText xml:space="preserve"> PAGE   \* MERGEFORMAT </w:instrText>
                </w:r>
                <w:r>
                  <w:fldChar w:fldCharType="separate"/>
                </w:r>
                <w:r w:rsidRPr="004A15CF" w:rsidR="004A15CF">
                  <w:rPr>
                    <w:noProof/>
                    <w:lang w:val="zh-CN"/>
                  </w:rPr>
                  <w:t>5</w:t>
                </w:r>
                <w:r>
                  <w:rPr>
                    <w:lang w:val="zh-CN"/>
                  </w:rPr>
                  <w:fldChar w:fldCharType="end"/>
                </w:r>
              </w:p>
            </w:txbxContent>
          </v:textbox>
          <w10:wrap anchorx="margin"/>
        </v:shape>
      </w:pict>
    </w:r>
  </w:p>
  <w:p w:rsidR="00D11DB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Footer"/>
      <w:jc w:val="center"/>
    </w:pPr>
    <w:r>
      <w:pict>
        <v:shapetype id="_x0000_t202" coordsize="21600,21600" o:spt="202" path="m,l,21600r21600,l21600,xe">
          <v:stroke joinstyle="miter"/>
          <v:path gradientshapeok="t" o:connecttype="rect"/>
        </v:shapetype>
        <v:shape id="_x0000_s2054" type="#_x0000_t202" style="width:2in;height:2in;margin-top:0;margin-left:0;mso-height-relative:page;mso-position-horizontal:center;mso-position-horizontal-relative:margin;mso-width-relative:page;mso-wrap-style:none;position:absolute;z-index:251663360" filled="f" stroked="f">
          <v:textbox style="mso-fit-shape-to-text:t" inset="0,0,0,0">
            <w:txbxContent>
              <w:p w:rsidR="00D11DB0">
                <w:pPr>
                  <w:pStyle w:val="Footer"/>
                  <w:jc w:val="center"/>
                </w:pPr>
                <w:r>
                  <w:fldChar w:fldCharType="begin"/>
                </w:r>
                <w:r>
                  <w:instrText xml:space="preserve"> PAGE   \* MERGEFORMAT </w:instrText>
                </w:r>
                <w:r>
                  <w:fldChar w:fldCharType="separate"/>
                </w:r>
                <w:r w:rsidRPr="004A15CF" w:rsidR="004A15CF">
                  <w:rPr>
                    <w:noProof/>
                    <w:lang w:val="zh-CN"/>
                  </w:rPr>
                  <w:t>6</w:t>
                </w:r>
                <w:r>
                  <w:rPr>
                    <w:lang w:val="zh-CN"/>
                  </w:rPr>
                  <w:fldChar w:fldCharType="end"/>
                </w:r>
              </w:p>
            </w:txbxContent>
          </v:textbox>
          <w10:wrap anchorx="margin"/>
        </v:shape>
      </w:pict>
    </w:r>
  </w:p>
  <w:p w:rsidR="00D11DB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Header"/>
      <w:pBdr>
        <w:bottom w:val="single" w:sz="6" w:space="0" w:color="auto"/>
      </w:pBdr>
      <w:spacing w:line="240" w:lineRule="auto"/>
      <w:ind w:firstLine="650" w:firstLineChars="500"/>
      <w:jc w:val="both"/>
      <w:rPr>
        <w:rFonts w:ascii="华文新魏" w:eastAsia="华文新魏" w:hAnsi="华文宋体"/>
        <w:spacing w:val="-20"/>
        <w:kern w:val="0"/>
        <w:sz w:val="28"/>
        <w:szCs w:val="28"/>
      </w:rPr>
    </w:pP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21"/>
        <w:szCs w:val="21"/>
      </w:rPr>
      <w:t>双石河一期绿化景观工程</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Header"/>
      <w:pBdr>
        <w:bottom w:val="single" w:sz="6" w:space="0" w:color="auto"/>
      </w:pBdr>
      <w:spacing w:line="240" w:lineRule="auto"/>
      <w:ind w:firstLine="650" w:firstLineChars="500"/>
      <w:jc w:val="both"/>
      <w:rPr>
        <w:rFonts w:ascii="华文新魏" w:eastAsia="华文新魏" w:hAnsi="华文宋体"/>
        <w:spacing w:val="-20"/>
        <w:kern w:val="0"/>
        <w:sz w:val="28"/>
        <w:szCs w:val="28"/>
      </w:rPr>
    </w:pP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21"/>
        <w:szCs w:val="21"/>
      </w:rPr>
      <w:t>双石河一期绿化景观工程</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Header"/>
      <w:pBdr>
        <w:bottom w:val="single" w:sz="6" w:space="0" w:color="auto"/>
      </w:pBdr>
      <w:spacing w:line="240" w:lineRule="auto"/>
      <w:ind w:firstLine="650" w:firstLineChars="500"/>
      <w:jc w:val="both"/>
      <w:rPr>
        <w:rFonts w:ascii="华文新魏" w:eastAsia="华文新魏" w:hAnsi="华文宋体"/>
        <w:spacing w:val="-20"/>
        <w:kern w:val="0"/>
        <w:sz w:val="28"/>
        <w:szCs w:val="28"/>
      </w:rPr>
    </w:pP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21"/>
        <w:szCs w:val="21"/>
      </w:rPr>
      <w:t>双石河一期绿化景观工程</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Header"/>
      <w:pBdr>
        <w:bottom w:val="single" w:sz="6" w:space="0" w:color="auto"/>
      </w:pBdr>
      <w:spacing w:line="240" w:lineRule="auto"/>
      <w:ind w:firstLine="650" w:firstLineChars="500"/>
      <w:jc w:val="both"/>
      <w:rPr>
        <w:rFonts w:ascii="华文新魏" w:eastAsia="华文新魏" w:hAnsi="华文宋体"/>
        <w:spacing w:val="-20"/>
        <w:kern w:val="0"/>
        <w:sz w:val="28"/>
        <w:szCs w:val="28"/>
      </w:rPr>
    </w:pP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21"/>
        <w:szCs w:val="21"/>
      </w:rPr>
      <w:t>双石河一期绿化景观工程</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Header"/>
      <w:pBdr>
        <w:bottom w:val="single" w:sz="6" w:space="0" w:color="auto"/>
      </w:pBdr>
      <w:spacing w:line="240" w:lineRule="auto"/>
      <w:ind w:firstLine="650" w:firstLineChars="500"/>
      <w:jc w:val="both"/>
      <w:rPr>
        <w:rFonts w:ascii="华文新魏" w:eastAsia="华文新魏" w:hAnsi="华文宋体"/>
        <w:spacing w:val="-20"/>
        <w:kern w:val="0"/>
        <w:sz w:val="28"/>
        <w:szCs w:val="28"/>
      </w:rPr>
    </w:pP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21"/>
        <w:szCs w:val="21"/>
      </w:rPr>
      <w:t>双石河一期绿化景观工程</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Header"/>
      <w:pBdr>
        <w:bottom w:val="single" w:sz="6" w:space="0" w:color="auto"/>
      </w:pBdr>
      <w:spacing w:line="240" w:lineRule="auto"/>
      <w:ind w:firstLine="650" w:firstLineChars="500"/>
      <w:jc w:val="both"/>
      <w:rPr>
        <w:rFonts w:ascii="华文新魏" w:eastAsia="华文新魏" w:hAnsi="华文宋体"/>
        <w:spacing w:val="-20"/>
        <w:kern w:val="0"/>
        <w:sz w:val="28"/>
        <w:szCs w:val="28"/>
      </w:rPr>
    </w:pP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21"/>
        <w:szCs w:val="21"/>
      </w:rPr>
      <w:t>双石河一期绿化景观工程</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Header"/>
      <w:pBdr>
        <w:bottom w:val="single" w:sz="6" w:space="0" w:color="auto"/>
      </w:pBdr>
      <w:spacing w:line="240" w:lineRule="auto"/>
      <w:ind w:firstLine="650" w:firstLineChars="500"/>
      <w:jc w:val="both"/>
      <w:rPr>
        <w:rFonts w:ascii="华文新魏" w:eastAsia="华文新魏" w:hAnsi="华文宋体"/>
        <w:spacing w:val="-20"/>
        <w:kern w:val="0"/>
        <w:sz w:val="28"/>
        <w:szCs w:val="28"/>
      </w:rPr>
    </w:pP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21"/>
        <w:szCs w:val="21"/>
      </w:rPr>
      <w:t>双石河一期绿化景观工程</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Header"/>
      <w:pBdr>
        <w:bottom w:val="single" w:sz="6" w:space="0" w:color="auto"/>
      </w:pBdr>
      <w:spacing w:line="240" w:lineRule="auto"/>
      <w:ind w:firstLine="650" w:firstLineChars="500"/>
      <w:jc w:val="both"/>
      <w:rPr>
        <w:rFonts w:ascii="华文新魏" w:eastAsia="华文新魏" w:hAnsi="华文宋体"/>
        <w:spacing w:val="-20"/>
        <w:kern w:val="0"/>
        <w:sz w:val="28"/>
        <w:szCs w:val="28"/>
      </w:rPr>
    </w:pP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21"/>
        <w:szCs w:val="21"/>
      </w:rPr>
      <w:t>双石河一期绿化景观工程</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Header"/>
      <w:pBdr>
        <w:bottom w:val="single" w:sz="6" w:space="0" w:color="auto"/>
      </w:pBdr>
      <w:spacing w:line="240" w:lineRule="auto"/>
      <w:ind w:firstLine="650" w:firstLineChars="500"/>
      <w:jc w:val="both"/>
      <w:rPr>
        <w:rFonts w:ascii="华文新魏" w:eastAsia="华文新魏" w:hAnsi="华文宋体"/>
        <w:spacing w:val="-20"/>
        <w:kern w:val="0"/>
        <w:sz w:val="28"/>
        <w:szCs w:val="28"/>
      </w:rPr>
    </w:pP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21"/>
        <w:szCs w:val="21"/>
      </w:rPr>
      <w:t>双石河一期绿化景观工程</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DB0">
    <w:pPr>
      <w:pStyle w:val="Header"/>
      <w:pBdr>
        <w:bottom w:val="single" w:sz="6" w:space="0" w:color="auto"/>
      </w:pBdr>
      <w:spacing w:line="240" w:lineRule="auto"/>
      <w:ind w:firstLine="650" w:firstLineChars="500"/>
      <w:jc w:val="both"/>
      <w:rPr>
        <w:rFonts w:ascii="华文新魏" w:eastAsia="华文新魏" w:hAnsi="华文宋体"/>
        <w:spacing w:val="-20"/>
        <w:kern w:val="0"/>
        <w:sz w:val="28"/>
        <w:szCs w:val="28"/>
      </w:rPr>
    </w:pP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13"/>
        <w:szCs w:val="13"/>
      </w:rPr>
      <w:t xml:space="preserve">           </w:t>
    </w:r>
    <w:r>
      <w:rPr>
        <w:b/>
        <w:sz w:val="13"/>
        <w:szCs w:val="13"/>
      </w:rPr>
      <w:t xml:space="preserve">  </w:t>
    </w:r>
    <w:r>
      <w:rPr>
        <w:rFonts w:hint="eastAsia"/>
        <w:b/>
        <w:sz w:val="21"/>
        <w:szCs w:val="21"/>
      </w:rPr>
      <w:t>双石河一期绿化景观工程</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7521695"/>
    <w:multiLevelType w:val="singleLevel"/>
    <w:tmpl w:val="B7521695"/>
    <w:lvl w:ilvl="0">
      <w:start w:val="1"/>
      <w:numFmt w:val="decimal"/>
      <w:suff w:val="nothing"/>
      <w:lvlText w:val="%1、"/>
      <w:lvlJc w:val="left"/>
    </w:lvl>
  </w:abstractNum>
  <w:abstractNum w:abstractNumId="1">
    <w:nsid w:val="F0F82B31"/>
    <w:multiLevelType w:val="singleLevel"/>
    <w:tmpl w:val="F0F82B31"/>
    <w:lvl w:ilvl="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oNotTrackMoves/>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F05"/>
    <w:rsid w:val="00004D17"/>
    <w:rsid w:val="000053C6"/>
    <w:rsid w:val="000056CE"/>
    <w:rsid w:val="00015A6F"/>
    <w:rsid w:val="00025E3B"/>
    <w:rsid w:val="000268E4"/>
    <w:rsid w:val="000278C2"/>
    <w:rsid w:val="00027937"/>
    <w:rsid w:val="00032372"/>
    <w:rsid w:val="000323C2"/>
    <w:rsid w:val="000325CF"/>
    <w:rsid w:val="000340AD"/>
    <w:rsid w:val="000347DE"/>
    <w:rsid w:val="00056707"/>
    <w:rsid w:val="000571D3"/>
    <w:rsid w:val="00060AE3"/>
    <w:rsid w:val="00060D14"/>
    <w:rsid w:val="00060FA3"/>
    <w:rsid w:val="000629C3"/>
    <w:rsid w:val="00062B19"/>
    <w:rsid w:val="00064FC1"/>
    <w:rsid w:val="0007024C"/>
    <w:rsid w:val="00075B3D"/>
    <w:rsid w:val="0007700E"/>
    <w:rsid w:val="0009065F"/>
    <w:rsid w:val="000920E2"/>
    <w:rsid w:val="00092293"/>
    <w:rsid w:val="000973CD"/>
    <w:rsid w:val="000A0F28"/>
    <w:rsid w:val="000A1ED5"/>
    <w:rsid w:val="000B078C"/>
    <w:rsid w:val="000B2684"/>
    <w:rsid w:val="000B29B2"/>
    <w:rsid w:val="000B69DF"/>
    <w:rsid w:val="000B7E41"/>
    <w:rsid w:val="000D4C40"/>
    <w:rsid w:val="000E126A"/>
    <w:rsid w:val="000E3890"/>
    <w:rsid w:val="000E5F35"/>
    <w:rsid w:val="000E680D"/>
    <w:rsid w:val="000F4FB6"/>
    <w:rsid w:val="001018D0"/>
    <w:rsid w:val="00101E2E"/>
    <w:rsid w:val="00102C32"/>
    <w:rsid w:val="00104050"/>
    <w:rsid w:val="0010438E"/>
    <w:rsid w:val="00110B64"/>
    <w:rsid w:val="0011224D"/>
    <w:rsid w:val="00112D68"/>
    <w:rsid w:val="001131CF"/>
    <w:rsid w:val="00117CEF"/>
    <w:rsid w:val="00122CED"/>
    <w:rsid w:val="0012679B"/>
    <w:rsid w:val="00131D94"/>
    <w:rsid w:val="00132F8A"/>
    <w:rsid w:val="001330BF"/>
    <w:rsid w:val="00134273"/>
    <w:rsid w:val="00140872"/>
    <w:rsid w:val="0015064C"/>
    <w:rsid w:val="00151F6B"/>
    <w:rsid w:val="001573B8"/>
    <w:rsid w:val="00157430"/>
    <w:rsid w:val="0016153E"/>
    <w:rsid w:val="0017259D"/>
    <w:rsid w:val="00172A27"/>
    <w:rsid w:val="00172EB5"/>
    <w:rsid w:val="00177AB0"/>
    <w:rsid w:val="00177FB0"/>
    <w:rsid w:val="00182120"/>
    <w:rsid w:val="001869FB"/>
    <w:rsid w:val="001A11E2"/>
    <w:rsid w:val="001A603D"/>
    <w:rsid w:val="001A685E"/>
    <w:rsid w:val="001B0370"/>
    <w:rsid w:val="001B2091"/>
    <w:rsid w:val="001B2F55"/>
    <w:rsid w:val="001B30DF"/>
    <w:rsid w:val="001B4D78"/>
    <w:rsid w:val="001B634D"/>
    <w:rsid w:val="001C41C5"/>
    <w:rsid w:val="001D2D8E"/>
    <w:rsid w:val="001D669C"/>
    <w:rsid w:val="001E6B06"/>
    <w:rsid w:val="001E7D70"/>
    <w:rsid w:val="001F07B4"/>
    <w:rsid w:val="002000F6"/>
    <w:rsid w:val="00200540"/>
    <w:rsid w:val="00204C87"/>
    <w:rsid w:val="002129D9"/>
    <w:rsid w:val="0021633B"/>
    <w:rsid w:val="00221823"/>
    <w:rsid w:val="00232BBA"/>
    <w:rsid w:val="00242DF7"/>
    <w:rsid w:val="00243965"/>
    <w:rsid w:val="002508F4"/>
    <w:rsid w:val="00254888"/>
    <w:rsid w:val="00254E27"/>
    <w:rsid w:val="00260AFB"/>
    <w:rsid w:val="00263E42"/>
    <w:rsid w:val="002640D7"/>
    <w:rsid w:val="002651F4"/>
    <w:rsid w:val="00270595"/>
    <w:rsid w:val="0027096A"/>
    <w:rsid w:val="00275E21"/>
    <w:rsid w:val="002767FF"/>
    <w:rsid w:val="002820A9"/>
    <w:rsid w:val="002869E4"/>
    <w:rsid w:val="00286D00"/>
    <w:rsid w:val="00294451"/>
    <w:rsid w:val="00296940"/>
    <w:rsid w:val="00296A01"/>
    <w:rsid w:val="002A087E"/>
    <w:rsid w:val="002B088B"/>
    <w:rsid w:val="002C61A7"/>
    <w:rsid w:val="002D46BE"/>
    <w:rsid w:val="002D68BD"/>
    <w:rsid w:val="002E0D59"/>
    <w:rsid w:val="002E1D1B"/>
    <w:rsid w:val="002E2EA3"/>
    <w:rsid w:val="002E71B3"/>
    <w:rsid w:val="002E77EB"/>
    <w:rsid w:val="002F0B1D"/>
    <w:rsid w:val="002F4C78"/>
    <w:rsid w:val="002F63FD"/>
    <w:rsid w:val="00301B97"/>
    <w:rsid w:val="00306548"/>
    <w:rsid w:val="00307600"/>
    <w:rsid w:val="00315316"/>
    <w:rsid w:val="00316D14"/>
    <w:rsid w:val="00321D5A"/>
    <w:rsid w:val="00322447"/>
    <w:rsid w:val="0032459B"/>
    <w:rsid w:val="0033055E"/>
    <w:rsid w:val="0033316A"/>
    <w:rsid w:val="003377B0"/>
    <w:rsid w:val="00340070"/>
    <w:rsid w:val="003403EB"/>
    <w:rsid w:val="00341795"/>
    <w:rsid w:val="00341C3C"/>
    <w:rsid w:val="00342B19"/>
    <w:rsid w:val="00344C39"/>
    <w:rsid w:val="003465F4"/>
    <w:rsid w:val="00346EA7"/>
    <w:rsid w:val="00350B19"/>
    <w:rsid w:val="00351FCC"/>
    <w:rsid w:val="003542A8"/>
    <w:rsid w:val="003554B8"/>
    <w:rsid w:val="003560D8"/>
    <w:rsid w:val="00360D10"/>
    <w:rsid w:val="00361F26"/>
    <w:rsid w:val="00363F7D"/>
    <w:rsid w:val="00366016"/>
    <w:rsid w:val="0037250E"/>
    <w:rsid w:val="003822F8"/>
    <w:rsid w:val="00390DBB"/>
    <w:rsid w:val="003912CE"/>
    <w:rsid w:val="00392C56"/>
    <w:rsid w:val="00394809"/>
    <w:rsid w:val="003A165B"/>
    <w:rsid w:val="003A47C6"/>
    <w:rsid w:val="003A70D7"/>
    <w:rsid w:val="003B4543"/>
    <w:rsid w:val="003B4783"/>
    <w:rsid w:val="003B53EC"/>
    <w:rsid w:val="003B7353"/>
    <w:rsid w:val="003C6A48"/>
    <w:rsid w:val="003C6B74"/>
    <w:rsid w:val="003D34C8"/>
    <w:rsid w:val="003D3EEF"/>
    <w:rsid w:val="003D5B3E"/>
    <w:rsid w:val="003D6093"/>
    <w:rsid w:val="003E3031"/>
    <w:rsid w:val="003E375D"/>
    <w:rsid w:val="003E6442"/>
    <w:rsid w:val="003F29CB"/>
    <w:rsid w:val="003F423E"/>
    <w:rsid w:val="003F5ED1"/>
    <w:rsid w:val="003F62E7"/>
    <w:rsid w:val="00411941"/>
    <w:rsid w:val="0041320C"/>
    <w:rsid w:val="004206C6"/>
    <w:rsid w:val="004237EC"/>
    <w:rsid w:val="00423EF1"/>
    <w:rsid w:val="00426D2E"/>
    <w:rsid w:val="004279B2"/>
    <w:rsid w:val="00431D21"/>
    <w:rsid w:val="0043350C"/>
    <w:rsid w:val="004375C7"/>
    <w:rsid w:val="00442D1E"/>
    <w:rsid w:val="00451B14"/>
    <w:rsid w:val="00452B88"/>
    <w:rsid w:val="00453FF9"/>
    <w:rsid w:val="004547D2"/>
    <w:rsid w:val="00455CFF"/>
    <w:rsid w:val="00462072"/>
    <w:rsid w:val="00462267"/>
    <w:rsid w:val="00462507"/>
    <w:rsid w:val="00462E95"/>
    <w:rsid w:val="004637E0"/>
    <w:rsid w:val="00464E63"/>
    <w:rsid w:val="00465AF9"/>
    <w:rsid w:val="00476E8F"/>
    <w:rsid w:val="00491B97"/>
    <w:rsid w:val="004A15CF"/>
    <w:rsid w:val="004A4148"/>
    <w:rsid w:val="004A618A"/>
    <w:rsid w:val="004B063E"/>
    <w:rsid w:val="004B695F"/>
    <w:rsid w:val="004B6D66"/>
    <w:rsid w:val="004B7FB7"/>
    <w:rsid w:val="004C13FE"/>
    <w:rsid w:val="004C5761"/>
    <w:rsid w:val="004D3EDF"/>
    <w:rsid w:val="004F06BA"/>
    <w:rsid w:val="004F4D1D"/>
    <w:rsid w:val="004F6622"/>
    <w:rsid w:val="00501288"/>
    <w:rsid w:val="00505F8B"/>
    <w:rsid w:val="00512834"/>
    <w:rsid w:val="00513B27"/>
    <w:rsid w:val="005143A7"/>
    <w:rsid w:val="005154B5"/>
    <w:rsid w:val="005200E2"/>
    <w:rsid w:val="0052143F"/>
    <w:rsid w:val="00526935"/>
    <w:rsid w:val="005303BF"/>
    <w:rsid w:val="00532645"/>
    <w:rsid w:val="00536C63"/>
    <w:rsid w:val="00536D96"/>
    <w:rsid w:val="00540876"/>
    <w:rsid w:val="00541EF0"/>
    <w:rsid w:val="00542752"/>
    <w:rsid w:val="00542758"/>
    <w:rsid w:val="00546A72"/>
    <w:rsid w:val="0055128F"/>
    <w:rsid w:val="00561D07"/>
    <w:rsid w:val="005623E0"/>
    <w:rsid w:val="00562666"/>
    <w:rsid w:val="00562A5A"/>
    <w:rsid w:val="005632EB"/>
    <w:rsid w:val="00564AF6"/>
    <w:rsid w:val="005657B3"/>
    <w:rsid w:val="00566741"/>
    <w:rsid w:val="00567887"/>
    <w:rsid w:val="00574595"/>
    <w:rsid w:val="00577A74"/>
    <w:rsid w:val="00582D20"/>
    <w:rsid w:val="00583F2B"/>
    <w:rsid w:val="00585818"/>
    <w:rsid w:val="00585BB0"/>
    <w:rsid w:val="005876F2"/>
    <w:rsid w:val="00595A06"/>
    <w:rsid w:val="00597AA8"/>
    <w:rsid w:val="005A00DA"/>
    <w:rsid w:val="005A1A6C"/>
    <w:rsid w:val="005A6201"/>
    <w:rsid w:val="005B14AF"/>
    <w:rsid w:val="005B3E1C"/>
    <w:rsid w:val="005C0D6E"/>
    <w:rsid w:val="005C4CDA"/>
    <w:rsid w:val="005D2FD5"/>
    <w:rsid w:val="005D524F"/>
    <w:rsid w:val="005E4838"/>
    <w:rsid w:val="005E6793"/>
    <w:rsid w:val="005E750F"/>
    <w:rsid w:val="005F3DCA"/>
    <w:rsid w:val="005F4508"/>
    <w:rsid w:val="006125F9"/>
    <w:rsid w:val="00613469"/>
    <w:rsid w:val="00623689"/>
    <w:rsid w:val="00623EDD"/>
    <w:rsid w:val="006352B6"/>
    <w:rsid w:val="006476C0"/>
    <w:rsid w:val="00650A88"/>
    <w:rsid w:val="006538EB"/>
    <w:rsid w:val="00656C71"/>
    <w:rsid w:val="00657FF8"/>
    <w:rsid w:val="0066035E"/>
    <w:rsid w:val="0066393D"/>
    <w:rsid w:val="00664EBF"/>
    <w:rsid w:val="00667ACF"/>
    <w:rsid w:val="006819B0"/>
    <w:rsid w:val="006826D4"/>
    <w:rsid w:val="00682EA8"/>
    <w:rsid w:val="00683F17"/>
    <w:rsid w:val="0068597A"/>
    <w:rsid w:val="006A3E22"/>
    <w:rsid w:val="006A4E7B"/>
    <w:rsid w:val="006A5A02"/>
    <w:rsid w:val="006A795C"/>
    <w:rsid w:val="006B1B85"/>
    <w:rsid w:val="006B29D8"/>
    <w:rsid w:val="006B58D0"/>
    <w:rsid w:val="006B65DE"/>
    <w:rsid w:val="006B6680"/>
    <w:rsid w:val="006C0C56"/>
    <w:rsid w:val="006C16E9"/>
    <w:rsid w:val="006C2821"/>
    <w:rsid w:val="006D2A3E"/>
    <w:rsid w:val="006D6517"/>
    <w:rsid w:val="006D6AD1"/>
    <w:rsid w:val="006D7697"/>
    <w:rsid w:val="006E0260"/>
    <w:rsid w:val="006E6498"/>
    <w:rsid w:val="006E67AD"/>
    <w:rsid w:val="006F3FBB"/>
    <w:rsid w:val="006F5FFA"/>
    <w:rsid w:val="006F63F6"/>
    <w:rsid w:val="006F68D5"/>
    <w:rsid w:val="00700057"/>
    <w:rsid w:val="00700078"/>
    <w:rsid w:val="00707E16"/>
    <w:rsid w:val="00725797"/>
    <w:rsid w:val="00727C63"/>
    <w:rsid w:val="007311E1"/>
    <w:rsid w:val="00735FAF"/>
    <w:rsid w:val="00742344"/>
    <w:rsid w:val="007620B2"/>
    <w:rsid w:val="007636D9"/>
    <w:rsid w:val="00765ACD"/>
    <w:rsid w:val="00767463"/>
    <w:rsid w:val="00767954"/>
    <w:rsid w:val="00767D1E"/>
    <w:rsid w:val="00773F02"/>
    <w:rsid w:val="00775E3E"/>
    <w:rsid w:val="00785069"/>
    <w:rsid w:val="007871F6"/>
    <w:rsid w:val="007905DA"/>
    <w:rsid w:val="007936AE"/>
    <w:rsid w:val="007943CB"/>
    <w:rsid w:val="00797996"/>
    <w:rsid w:val="007A002C"/>
    <w:rsid w:val="007A4EB7"/>
    <w:rsid w:val="007A72BA"/>
    <w:rsid w:val="007B03D5"/>
    <w:rsid w:val="007B1F9F"/>
    <w:rsid w:val="007B3AD9"/>
    <w:rsid w:val="007B4D7A"/>
    <w:rsid w:val="007B5842"/>
    <w:rsid w:val="007D6C8A"/>
    <w:rsid w:val="007D7D90"/>
    <w:rsid w:val="007F5A8C"/>
    <w:rsid w:val="007F5F46"/>
    <w:rsid w:val="008006BE"/>
    <w:rsid w:val="00805E7E"/>
    <w:rsid w:val="00812FD8"/>
    <w:rsid w:val="00813CCF"/>
    <w:rsid w:val="008166E4"/>
    <w:rsid w:val="00824ED8"/>
    <w:rsid w:val="00831124"/>
    <w:rsid w:val="008359D1"/>
    <w:rsid w:val="0084150C"/>
    <w:rsid w:val="0084269E"/>
    <w:rsid w:val="00846D80"/>
    <w:rsid w:val="008555AB"/>
    <w:rsid w:val="00855F86"/>
    <w:rsid w:val="00866AB2"/>
    <w:rsid w:val="00867380"/>
    <w:rsid w:val="00870639"/>
    <w:rsid w:val="00871694"/>
    <w:rsid w:val="00872BA7"/>
    <w:rsid w:val="00876467"/>
    <w:rsid w:val="008833FE"/>
    <w:rsid w:val="00883AE5"/>
    <w:rsid w:val="00885790"/>
    <w:rsid w:val="008867B2"/>
    <w:rsid w:val="008A3BEB"/>
    <w:rsid w:val="008A7B09"/>
    <w:rsid w:val="008B154E"/>
    <w:rsid w:val="008B5FE6"/>
    <w:rsid w:val="008C00A8"/>
    <w:rsid w:val="008C1978"/>
    <w:rsid w:val="008C1C7D"/>
    <w:rsid w:val="008C51D0"/>
    <w:rsid w:val="008E06D6"/>
    <w:rsid w:val="008E375A"/>
    <w:rsid w:val="008E7C87"/>
    <w:rsid w:val="008E7DFB"/>
    <w:rsid w:val="008F14E7"/>
    <w:rsid w:val="00900F87"/>
    <w:rsid w:val="00901A79"/>
    <w:rsid w:val="00904FA0"/>
    <w:rsid w:val="00910EAE"/>
    <w:rsid w:val="00911D38"/>
    <w:rsid w:val="00924AA1"/>
    <w:rsid w:val="009269E8"/>
    <w:rsid w:val="009318FA"/>
    <w:rsid w:val="00931A5E"/>
    <w:rsid w:val="00932EC7"/>
    <w:rsid w:val="009331A7"/>
    <w:rsid w:val="00934F4F"/>
    <w:rsid w:val="0093654A"/>
    <w:rsid w:val="009414B7"/>
    <w:rsid w:val="009418CA"/>
    <w:rsid w:val="009439EC"/>
    <w:rsid w:val="00945B1B"/>
    <w:rsid w:val="009529BF"/>
    <w:rsid w:val="009529C9"/>
    <w:rsid w:val="009576F4"/>
    <w:rsid w:val="009608A8"/>
    <w:rsid w:val="00961807"/>
    <w:rsid w:val="00961A86"/>
    <w:rsid w:val="009668A8"/>
    <w:rsid w:val="00966ACC"/>
    <w:rsid w:val="00974230"/>
    <w:rsid w:val="009758E3"/>
    <w:rsid w:val="00994D01"/>
    <w:rsid w:val="00994FEF"/>
    <w:rsid w:val="00996DCB"/>
    <w:rsid w:val="00997ECA"/>
    <w:rsid w:val="009A122E"/>
    <w:rsid w:val="009A56F2"/>
    <w:rsid w:val="009A5E39"/>
    <w:rsid w:val="009B158D"/>
    <w:rsid w:val="009C0392"/>
    <w:rsid w:val="009C1D72"/>
    <w:rsid w:val="009C227C"/>
    <w:rsid w:val="009C5A91"/>
    <w:rsid w:val="009C6C45"/>
    <w:rsid w:val="009C7845"/>
    <w:rsid w:val="009D3E87"/>
    <w:rsid w:val="009E13BC"/>
    <w:rsid w:val="009E691C"/>
    <w:rsid w:val="009E7956"/>
    <w:rsid w:val="00A049E5"/>
    <w:rsid w:val="00A1730C"/>
    <w:rsid w:val="00A17490"/>
    <w:rsid w:val="00A25718"/>
    <w:rsid w:val="00A328D5"/>
    <w:rsid w:val="00A351FC"/>
    <w:rsid w:val="00A36A4A"/>
    <w:rsid w:val="00A37E06"/>
    <w:rsid w:val="00A4697E"/>
    <w:rsid w:val="00A60E5A"/>
    <w:rsid w:val="00A6273C"/>
    <w:rsid w:val="00A750B0"/>
    <w:rsid w:val="00A8031A"/>
    <w:rsid w:val="00A8757D"/>
    <w:rsid w:val="00A91636"/>
    <w:rsid w:val="00A923BE"/>
    <w:rsid w:val="00AA2BBB"/>
    <w:rsid w:val="00AA2C08"/>
    <w:rsid w:val="00AA4231"/>
    <w:rsid w:val="00AA4623"/>
    <w:rsid w:val="00AB2B11"/>
    <w:rsid w:val="00AC2AA5"/>
    <w:rsid w:val="00AC6115"/>
    <w:rsid w:val="00AD4609"/>
    <w:rsid w:val="00AE58ED"/>
    <w:rsid w:val="00AF170C"/>
    <w:rsid w:val="00AF1E62"/>
    <w:rsid w:val="00AF23C4"/>
    <w:rsid w:val="00AF2B9F"/>
    <w:rsid w:val="00AF5847"/>
    <w:rsid w:val="00B068BF"/>
    <w:rsid w:val="00B1685D"/>
    <w:rsid w:val="00B16BF8"/>
    <w:rsid w:val="00B17273"/>
    <w:rsid w:val="00B17B6A"/>
    <w:rsid w:val="00B37A85"/>
    <w:rsid w:val="00B41CDE"/>
    <w:rsid w:val="00B4241F"/>
    <w:rsid w:val="00B4476D"/>
    <w:rsid w:val="00B4478F"/>
    <w:rsid w:val="00B4497C"/>
    <w:rsid w:val="00B51FFB"/>
    <w:rsid w:val="00B54143"/>
    <w:rsid w:val="00B575F6"/>
    <w:rsid w:val="00B61503"/>
    <w:rsid w:val="00B62773"/>
    <w:rsid w:val="00B643EF"/>
    <w:rsid w:val="00B7666F"/>
    <w:rsid w:val="00B76FA8"/>
    <w:rsid w:val="00B7769C"/>
    <w:rsid w:val="00B83786"/>
    <w:rsid w:val="00B85640"/>
    <w:rsid w:val="00B94E56"/>
    <w:rsid w:val="00B969E0"/>
    <w:rsid w:val="00B97E10"/>
    <w:rsid w:val="00BA0752"/>
    <w:rsid w:val="00BA0A6B"/>
    <w:rsid w:val="00BA1E32"/>
    <w:rsid w:val="00BA2C32"/>
    <w:rsid w:val="00BB071C"/>
    <w:rsid w:val="00BB3CF5"/>
    <w:rsid w:val="00BC6D15"/>
    <w:rsid w:val="00BD2783"/>
    <w:rsid w:val="00BD2C3F"/>
    <w:rsid w:val="00BD3B0A"/>
    <w:rsid w:val="00BE51DC"/>
    <w:rsid w:val="00BE55CF"/>
    <w:rsid w:val="00BE5D15"/>
    <w:rsid w:val="00BF5EBF"/>
    <w:rsid w:val="00BF7166"/>
    <w:rsid w:val="00C01391"/>
    <w:rsid w:val="00C06E2F"/>
    <w:rsid w:val="00C11A43"/>
    <w:rsid w:val="00C12BBE"/>
    <w:rsid w:val="00C15D99"/>
    <w:rsid w:val="00C16400"/>
    <w:rsid w:val="00C21CA2"/>
    <w:rsid w:val="00C23819"/>
    <w:rsid w:val="00C240CC"/>
    <w:rsid w:val="00C250B4"/>
    <w:rsid w:val="00C26D6F"/>
    <w:rsid w:val="00C2789B"/>
    <w:rsid w:val="00C32DA4"/>
    <w:rsid w:val="00C3343F"/>
    <w:rsid w:val="00C334DF"/>
    <w:rsid w:val="00C370CB"/>
    <w:rsid w:val="00C40BFE"/>
    <w:rsid w:val="00C42659"/>
    <w:rsid w:val="00C42A83"/>
    <w:rsid w:val="00C45F1C"/>
    <w:rsid w:val="00C473BC"/>
    <w:rsid w:val="00C51D6A"/>
    <w:rsid w:val="00C53316"/>
    <w:rsid w:val="00C5553D"/>
    <w:rsid w:val="00C55FDE"/>
    <w:rsid w:val="00C64B37"/>
    <w:rsid w:val="00C71D08"/>
    <w:rsid w:val="00C73CDB"/>
    <w:rsid w:val="00C74491"/>
    <w:rsid w:val="00C76B1C"/>
    <w:rsid w:val="00C817B2"/>
    <w:rsid w:val="00C82EE4"/>
    <w:rsid w:val="00C9470F"/>
    <w:rsid w:val="00CA0DFB"/>
    <w:rsid w:val="00CA26EC"/>
    <w:rsid w:val="00CA443E"/>
    <w:rsid w:val="00CB0423"/>
    <w:rsid w:val="00CD16F7"/>
    <w:rsid w:val="00CD2545"/>
    <w:rsid w:val="00CE3015"/>
    <w:rsid w:val="00CE757D"/>
    <w:rsid w:val="00CF3EF1"/>
    <w:rsid w:val="00D0448B"/>
    <w:rsid w:val="00D05867"/>
    <w:rsid w:val="00D109F7"/>
    <w:rsid w:val="00D11DB0"/>
    <w:rsid w:val="00D24406"/>
    <w:rsid w:val="00D42062"/>
    <w:rsid w:val="00D427BB"/>
    <w:rsid w:val="00D44110"/>
    <w:rsid w:val="00D505F0"/>
    <w:rsid w:val="00D52538"/>
    <w:rsid w:val="00D53CD2"/>
    <w:rsid w:val="00D613E6"/>
    <w:rsid w:val="00D6479C"/>
    <w:rsid w:val="00D66D84"/>
    <w:rsid w:val="00D76F65"/>
    <w:rsid w:val="00D87993"/>
    <w:rsid w:val="00D9024E"/>
    <w:rsid w:val="00D93919"/>
    <w:rsid w:val="00D96D11"/>
    <w:rsid w:val="00DA0E62"/>
    <w:rsid w:val="00DA34FE"/>
    <w:rsid w:val="00DB214E"/>
    <w:rsid w:val="00DB47D9"/>
    <w:rsid w:val="00DB5A33"/>
    <w:rsid w:val="00DB6B53"/>
    <w:rsid w:val="00DC1D0E"/>
    <w:rsid w:val="00DC3802"/>
    <w:rsid w:val="00DC5782"/>
    <w:rsid w:val="00DD1A4B"/>
    <w:rsid w:val="00DD3254"/>
    <w:rsid w:val="00DD3513"/>
    <w:rsid w:val="00DD3BDE"/>
    <w:rsid w:val="00DE4151"/>
    <w:rsid w:val="00DF5024"/>
    <w:rsid w:val="00E067FD"/>
    <w:rsid w:val="00E06E04"/>
    <w:rsid w:val="00E14CA3"/>
    <w:rsid w:val="00E158E2"/>
    <w:rsid w:val="00E17F64"/>
    <w:rsid w:val="00E21404"/>
    <w:rsid w:val="00E21474"/>
    <w:rsid w:val="00E21A28"/>
    <w:rsid w:val="00E23A24"/>
    <w:rsid w:val="00E27482"/>
    <w:rsid w:val="00E334D8"/>
    <w:rsid w:val="00E37B76"/>
    <w:rsid w:val="00E43B83"/>
    <w:rsid w:val="00E45873"/>
    <w:rsid w:val="00E46E42"/>
    <w:rsid w:val="00E64C00"/>
    <w:rsid w:val="00E71989"/>
    <w:rsid w:val="00E72BAD"/>
    <w:rsid w:val="00E72BE9"/>
    <w:rsid w:val="00E756BD"/>
    <w:rsid w:val="00E76D0E"/>
    <w:rsid w:val="00E80442"/>
    <w:rsid w:val="00E82A5B"/>
    <w:rsid w:val="00E845D1"/>
    <w:rsid w:val="00E87244"/>
    <w:rsid w:val="00E92552"/>
    <w:rsid w:val="00E950EF"/>
    <w:rsid w:val="00E96056"/>
    <w:rsid w:val="00EA0167"/>
    <w:rsid w:val="00EA03B5"/>
    <w:rsid w:val="00EB6B28"/>
    <w:rsid w:val="00EC1AB1"/>
    <w:rsid w:val="00EC241E"/>
    <w:rsid w:val="00EC416D"/>
    <w:rsid w:val="00ED29AB"/>
    <w:rsid w:val="00ED5396"/>
    <w:rsid w:val="00ED57B3"/>
    <w:rsid w:val="00EF11E5"/>
    <w:rsid w:val="00EF6793"/>
    <w:rsid w:val="00F00CCA"/>
    <w:rsid w:val="00F038B8"/>
    <w:rsid w:val="00F03A0E"/>
    <w:rsid w:val="00F04030"/>
    <w:rsid w:val="00F07918"/>
    <w:rsid w:val="00F11958"/>
    <w:rsid w:val="00F12BF4"/>
    <w:rsid w:val="00F150F2"/>
    <w:rsid w:val="00F17C5D"/>
    <w:rsid w:val="00F2018C"/>
    <w:rsid w:val="00F2129F"/>
    <w:rsid w:val="00F27085"/>
    <w:rsid w:val="00F31D38"/>
    <w:rsid w:val="00F32F70"/>
    <w:rsid w:val="00F35E43"/>
    <w:rsid w:val="00F410C0"/>
    <w:rsid w:val="00F4181B"/>
    <w:rsid w:val="00F42C55"/>
    <w:rsid w:val="00F4614B"/>
    <w:rsid w:val="00F5262A"/>
    <w:rsid w:val="00F5734F"/>
    <w:rsid w:val="00F60A48"/>
    <w:rsid w:val="00F647D6"/>
    <w:rsid w:val="00F66509"/>
    <w:rsid w:val="00F71042"/>
    <w:rsid w:val="00F7118E"/>
    <w:rsid w:val="00F750D2"/>
    <w:rsid w:val="00F843C2"/>
    <w:rsid w:val="00F86FCD"/>
    <w:rsid w:val="00F90BAC"/>
    <w:rsid w:val="00F90E8A"/>
    <w:rsid w:val="00F9569E"/>
    <w:rsid w:val="00F95A14"/>
    <w:rsid w:val="00FA3EA9"/>
    <w:rsid w:val="00FA3F0D"/>
    <w:rsid w:val="00FB792A"/>
    <w:rsid w:val="00FC0D03"/>
    <w:rsid w:val="00FC3029"/>
    <w:rsid w:val="00FC3695"/>
    <w:rsid w:val="00FC4DDB"/>
    <w:rsid w:val="00FC710D"/>
    <w:rsid w:val="00FD01C4"/>
    <w:rsid w:val="00FD4B50"/>
    <w:rsid w:val="00FD5997"/>
    <w:rsid w:val="00FE1D9F"/>
    <w:rsid w:val="00FE2AFA"/>
    <w:rsid w:val="00FE49D6"/>
    <w:rsid w:val="00FE5197"/>
    <w:rsid w:val="00FF14F3"/>
    <w:rsid w:val="00FF634B"/>
    <w:rsid w:val="00FF73B0"/>
    <w:rsid w:val="00FF7CFE"/>
    <w:rsid w:val="01475D4D"/>
    <w:rsid w:val="01AA05A0"/>
    <w:rsid w:val="02417AB6"/>
    <w:rsid w:val="03151FD1"/>
    <w:rsid w:val="046E6ECC"/>
    <w:rsid w:val="052F3939"/>
    <w:rsid w:val="055D18F4"/>
    <w:rsid w:val="05AC06EB"/>
    <w:rsid w:val="05CB1C5B"/>
    <w:rsid w:val="06650AB1"/>
    <w:rsid w:val="079A0E0C"/>
    <w:rsid w:val="08181843"/>
    <w:rsid w:val="08CB702A"/>
    <w:rsid w:val="09BC2896"/>
    <w:rsid w:val="09E30F17"/>
    <w:rsid w:val="0AC95E06"/>
    <w:rsid w:val="0B466D37"/>
    <w:rsid w:val="0B484C21"/>
    <w:rsid w:val="0B8C08DF"/>
    <w:rsid w:val="0D63238C"/>
    <w:rsid w:val="0D6F315A"/>
    <w:rsid w:val="0DB74864"/>
    <w:rsid w:val="0E123E28"/>
    <w:rsid w:val="0E1F7A78"/>
    <w:rsid w:val="0E4A6CA0"/>
    <w:rsid w:val="0E4F7972"/>
    <w:rsid w:val="0E605F82"/>
    <w:rsid w:val="0FF130B5"/>
    <w:rsid w:val="11521997"/>
    <w:rsid w:val="11F72147"/>
    <w:rsid w:val="12B96DD0"/>
    <w:rsid w:val="13C532E4"/>
    <w:rsid w:val="14385B1B"/>
    <w:rsid w:val="14FD6DE6"/>
    <w:rsid w:val="15324574"/>
    <w:rsid w:val="15904EE1"/>
    <w:rsid w:val="15B1385F"/>
    <w:rsid w:val="17116384"/>
    <w:rsid w:val="175024CA"/>
    <w:rsid w:val="18B41325"/>
    <w:rsid w:val="18D95D4C"/>
    <w:rsid w:val="199C6B38"/>
    <w:rsid w:val="19F916B6"/>
    <w:rsid w:val="1A2E2E40"/>
    <w:rsid w:val="1A3F68C8"/>
    <w:rsid w:val="1A4E0CCB"/>
    <w:rsid w:val="1A564076"/>
    <w:rsid w:val="1B411D2D"/>
    <w:rsid w:val="1B53362F"/>
    <w:rsid w:val="1B945CF1"/>
    <w:rsid w:val="1BD3507D"/>
    <w:rsid w:val="1BE93D87"/>
    <w:rsid w:val="1BEC6B0F"/>
    <w:rsid w:val="1E883FB1"/>
    <w:rsid w:val="1F00623A"/>
    <w:rsid w:val="1F7708C5"/>
    <w:rsid w:val="1FA4071F"/>
    <w:rsid w:val="20AE453D"/>
    <w:rsid w:val="21DF0DD6"/>
    <w:rsid w:val="22167C19"/>
    <w:rsid w:val="22313A28"/>
    <w:rsid w:val="22570DD1"/>
    <w:rsid w:val="235E7A7A"/>
    <w:rsid w:val="23A24C1D"/>
    <w:rsid w:val="258879B9"/>
    <w:rsid w:val="25906CFF"/>
    <w:rsid w:val="26595551"/>
    <w:rsid w:val="26604B9A"/>
    <w:rsid w:val="26745642"/>
    <w:rsid w:val="267641E9"/>
    <w:rsid w:val="27271A93"/>
    <w:rsid w:val="27F27023"/>
    <w:rsid w:val="28043249"/>
    <w:rsid w:val="28730278"/>
    <w:rsid w:val="296A57D6"/>
    <w:rsid w:val="2A0D0A5B"/>
    <w:rsid w:val="2A53631F"/>
    <w:rsid w:val="2B8A2458"/>
    <w:rsid w:val="2B9F0E08"/>
    <w:rsid w:val="2CBC1181"/>
    <w:rsid w:val="2CEA5D02"/>
    <w:rsid w:val="2D641CCC"/>
    <w:rsid w:val="2D6716C7"/>
    <w:rsid w:val="2DE26983"/>
    <w:rsid w:val="2DFD1D95"/>
    <w:rsid w:val="2E54177A"/>
    <w:rsid w:val="2F515943"/>
    <w:rsid w:val="304D2ADD"/>
    <w:rsid w:val="30785A11"/>
    <w:rsid w:val="31456573"/>
    <w:rsid w:val="31AD2F1B"/>
    <w:rsid w:val="31EB207E"/>
    <w:rsid w:val="32CE5CC6"/>
    <w:rsid w:val="347500A1"/>
    <w:rsid w:val="34996063"/>
    <w:rsid w:val="35744770"/>
    <w:rsid w:val="35BD20B0"/>
    <w:rsid w:val="35E16102"/>
    <w:rsid w:val="372A4ACA"/>
    <w:rsid w:val="37642234"/>
    <w:rsid w:val="376471BC"/>
    <w:rsid w:val="39397980"/>
    <w:rsid w:val="399E4159"/>
    <w:rsid w:val="3AC408D8"/>
    <w:rsid w:val="3AE434CE"/>
    <w:rsid w:val="3B5B136E"/>
    <w:rsid w:val="3B9632B9"/>
    <w:rsid w:val="3BBF3DDA"/>
    <w:rsid w:val="3BC45D1F"/>
    <w:rsid w:val="3BCA2BF1"/>
    <w:rsid w:val="3BFE7085"/>
    <w:rsid w:val="3C167B0D"/>
    <w:rsid w:val="3CAA3D23"/>
    <w:rsid w:val="3D59570C"/>
    <w:rsid w:val="3ED403EF"/>
    <w:rsid w:val="3F4D19C0"/>
    <w:rsid w:val="400D5893"/>
    <w:rsid w:val="40B40826"/>
    <w:rsid w:val="41690D82"/>
    <w:rsid w:val="41A94223"/>
    <w:rsid w:val="42AB67B0"/>
    <w:rsid w:val="42B36A81"/>
    <w:rsid w:val="42B53EED"/>
    <w:rsid w:val="44293261"/>
    <w:rsid w:val="444552A6"/>
    <w:rsid w:val="44A93389"/>
    <w:rsid w:val="46172B42"/>
    <w:rsid w:val="46495E45"/>
    <w:rsid w:val="46AE7036"/>
    <w:rsid w:val="46DF235E"/>
    <w:rsid w:val="46E538C3"/>
    <w:rsid w:val="476D4620"/>
    <w:rsid w:val="47BB11EE"/>
    <w:rsid w:val="48B76EA1"/>
    <w:rsid w:val="49081854"/>
    <w:rsid w:val="493A6A2A"/>
    <w:rsid w:val="4A8E613B"/>
    <w:rsid w:val="4BF7540B"/>
    <w:rsid w:val="4DFC3D30"/>
    <w:rsid w:val="4E325EA7"/>
    <w:rsid w:val="4EC33EE3"/>
    <w:rsid w:val="4F695FB8"/>
    <w:rsid w:val="4FA47125"/>
    <w:rsid w:val="4FF866A6"/>
    <w:rsid w:val="504762F6"/>
    <w:rsid w:val="51345FBA"/>
    <w:rsid w:val="51E932CE"/>
    <w:rsid w:val="521B4B28"/>
    <w:rsid w:val="53267FDC"/>
    <w:rsid w:val="54037A4E"/>
    <w:rsid w:val="556938AD"/>
    <w:rsid w:val="55E749DB"/>
    <w:rsid w:val="576975DC"/>
    <w:rsid w:val="58336C56"/>
    <w:rsid w:val="589D13CC"/>
    <w:rsid w:val="5922569C"/>
    <w:rsid w:val="59F141AA"/>
    <w:rsid w:val="5B5F235E"/>
    <w:rsid w:val="5D750B75"/>
    <w:rsid w:val="5D7A7EB0"/>
    <w:rsid w:val="5D7E30BD"/>
    <w:rsid w:val="5D951EA9"/>
    <w:rsid w:val="5D977510"/>
    <w:rsid w:val="5E2607A8"/>
    <w:rsid w:val="5E431484"/>
    <w:rsid w:val="5E701043"/>
    <w:rsid w:val="5E881756"/>
    <w:rsid w:val="5F861104"/>
    <w:rsid w:val="60866746"/>
    <w:rsid w:val="609E086B"/>
    <w:rsid w:val="60DE5818"/>
    <w:rsid w:val="60F07696"/>
    <w:rsid w:val="617003DB"/>
    <w:rsid w:val="62BE6FB1"/>
    <w:rsid w:val="63E4583D"/>
    <w:rsid w:val="6637507E"/>
    <w:rsid w:val="66431538"/>
    <w:rsid w:val="670402EF"/>
    <w:rsid w:val="67A7504F"/>
    <w:rsid w:val="68271C30"/>
    <w:rsid w:val="69840560"/>
    <w:rsid w:val="69E108F9"/>
    <w:rsid w:val="6A460CE9"/>
    <w:rsid w:val="6A864D92"/>
    <w:rsid w:val="6B1D22C8"/>
    <w:rsid w:val="6B8F1D95"/>
    <w:rsid w:val="6BDA6321"/>
    <w:rsid w:val="6C85163F"/>
    <w:rsid w:val="6EDF5E55"/>
    <w:rsid w:val="6F120F5F"/>
    <w:rsid w:val="705959B2"/>
    <w:rsid w:val="705D5825"/>
    <w:rsid w:val="707E6F18"/>
    <w:rsid w:val="70C43B48"/>
    <w:rsid w:val="70F9436D"/>
    <w:rsid w:val="71F22360"/>
    <w:rsid w:val="72324D0E"/>
    <w:rsid w:val="728F74A6"/>
    <w:rsid w:val="73B015B9"/>
    <w:rsid w:val="741C2296"/>
    <w:rsid w:val="747E4E7A"/>
    <w:rsid w:val="74CC57BB"/>
    <w:rsid w:val="75EB45A8"/>
    <w:rsid w:val="761E70D9"/>
    <w:rsid w:val="766A759E"/>
    <w:rsid w:val="77AE0D2B"/>
    <w:rsid w:val="78A84312"/>
    <w:rsid w:val="79686A3D"/>
    <w:rsid w:val="7AD52585"/>
    <w:rsid w:val="7B0B76CA"/>
    <w:rsid w:val="7BE57D8C"/>
    <w:rsid w:val="7D9C3E88"/>
    <w:rsid w:val="7E0327E5"/>
    <w:rsid w:val="7E5307BB"/>
    <w:rsid w:val="7E9849C2"/>
    <w:rsid w:val="7F1B4AF1"/>
  </w:rsids>
  <w:docVars>
    <w:docVar w:name="commondata" w:val="eyJoZGlkIjoiMGQyYWY0MjA0Y2U0YzFjNDZlMmZiZDAxMWE4YjNkM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14:docId w14:val="4BCD76EC"/>
  <w15:docId w15:val="{F3377CDA-4069-4904-AE85-2FBC66827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qFormat="1"/>
    <w:lsdException w:name="toc 2" w:qFormat="1"/>
    <w:lsdException w:name="toc 3" w:qFormat="1"/>
    <w:lsdException w:name="toc 4"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footnote text" w:qFormat="1"/>
    <w:lsdException w:name="annotation text" w:qFormat="1"/>
    <w:lsdException w:name="header" w:qFormat="1"/>
    <w:lsdException w:name="footer" w:qFormat="1"/>
    <w:lsdException w:name="index heading" w:locked="1" w:semiHidden="1" w:unhideWhenUsed="1"/>
    <w:lsdException w:name="caption"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qFormat="1"/>
    <w:lsdException w:name="Closing" w:locked="1" w:semiHidden="1" w:unhideWhenUsed="1"/>
    <w:lsdException w:name="Signature" w:locked="1" w:semiHidden="1" w:unhideWhenUsed="1"/>
    <w:lsdException w:name="Default Paragraph Font" w:semiHidden="1" w:qFormat="1"/>
    <w:lsdException w:name="Body Text" w:qFormat="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qFormat="1"/>
    <w:lsdException w:name="Salutation" w:locked="1" w:semiHidden="1" w:unhideWhenUsed="1"/>
    <w:lsdException w:name="Date" w:qFormat="1"/>
    <w:lsdException w:name="Body Text First Indent" w:locked="1" w:uiPriority="0" w:qFormat="1"/>
    <w:lsdException w:name="Body Text First Indent 2" w:locked="1" w:semiHidden="1" w:unhideWhenUsed="1"/>
    <w:lsdException w:name="Note Heading" w:locked="1" w:semiHidden="1" w:unhideWhenUsed="1"/>
    <w:lsdException w:name="Body Text 2" w:qFormat="1"/>
    <w:lsdException w:name="Body Text 3" w:locked="1" w:semiHidden="1" w:unhideWhenUsed="1"/>
    <w:lsdException w:name="Body Text Indent 2" w:qFormat="1"/>
    <w:lsdException w:name="Body Text Indent 3" w:qFormat="1"/>
    <w:lsdException w:name="Block Text" w:locked="1" w:semiHidden="1" w:unhideWhenUsed="1"/>
    <w:lsdException w:name="Hyperlink" w:qFormat="1"/>
    <w:lsdException w:name="FollowedHyperlink" w:qFormat="1"/>
    <w:lsdException w:name="Strong" w:qFormat="1"/>
    <w:lsdException w:name="Emphasis" w:qFormat="1"/>
    <w:lsdException w:name="Document Map" w:qFormat="1"/>
    <w:lsdException w:name="Plain Text" w:qFormat="1"/>
    <w:lsdException w:name="E-mail Signature" w:locked="1" w:semiHidden="1" w:unhideWhenUsed="1"/>
    <w:lsdException w:name="HTML Top of Form" w:semiHidden="1" w:unhideWhenUsed="1"/>
    <w:lsdException w:name="HTML Bottom of Form" w:semiHidden="1"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qFormat="1"/>
    <w:lsdException w:name="Table Grid" w:semiHidden="1" w:unhideWhenUsed="1" w:qFormat="1"/>
    <w:lsdException w:name="Table Theme" w:locked="1"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BodyTextFirstIndent"/>
    <w:qFormat/>
    <w:pPr>
      <w:widowControl w:val="0"/>
      <w:spacing w:line="360" w:lineRule="auto"/>
      <w:jc w:val="both"/>
    </w:pPr>
    <w:rPr>
      <w:kern w:val="2"/>
      <w:sz w:val="24"/>
      <w:szCs w:val="24"/>
    </w:rPr>
  </w:style>
  <w:style w:type="paragraph" w:styleId="Heading1">
    <w:name w:val="heading 1"/>
    <w:basedOn w:val="Normal"/>
    <w:next w:val="Normal"/>
    <w:link w:val="1"/>
    <w:uiPriority w:val="99"/>
    <w:qFormat/>
    <w:pPr>
      <w:keepNext/>
      <w:keepLines/>
      <w:widowControl/>
      <w:spacing w:beforeLines="50" w:line="240" w:lineRule="auto"/>
      <w:jc w:val="left"/>
      <w:outlineLvl w:val="0"/>
    </w:pPr>
    <w:rPr>
      <w:b/>
      <w:bCs/>
      <w:kern w:val="44"/>
      <w:sz w:val="30"/>
      <w:szCs w:val="44"/>
    </w:rPr>
  </w:style>
  <w:style w:type="paragraph" w:styleId="Heading2">
    <w:name w:val="heading 2"/>
    <w:basedOn w:val="Normal"/>
    <w:next w:val="Normal"/>
    <w:link w:val="2"/>
    <w:uiPriority w:val="99"/>
    <w:qFormat/>
    <w:pPr>
      <w:keepNext/>
      <w:widowControl/>
      <w:spacing w:line="560" w:lineRule="exact"/>
      <w:jc w:val="left"/>
      <w:outlineLvl w:val="1"/>
    </w:pPr>
    <w:rPr>
      <w:rFonts w:ascii="仿宋_GB2312" w:hAnsi="华文中宋"/>
      <w:b/>
      <w:kern w:val="0"/>
      <w:sz w:val="30"/>
      <w:szCs w:val="20"/>
    </w:rPr>
  </w:style>
  <w:style w:type="paragraph" w:styleId="Heading3">
    <w:name w:val="heading 3"/>
    <w:basedOn w:val="Normal"/>
    <w:next w:val="Normal"/>
    <w:link w:val="3"/>
    <w:uiPriority w:val="99"/>
    <w:qFormat/>
    <w:pPr>
      <w:keepLines/>
      <w:spacing w:line="240" w:lineRule="auto"/>
      <w:outlineLvl w:val="2"/>
    </w:pPr>
    <w:rPr>
      <w:rFonts w:ascii="宋体" w:hAnsi="宋体"/>
      <w:bCs/>
      <w:sz w:val="28"/>
      <w:szCs w:val="32"/>
    </w:rPr>
  </w:style>
  <w:style w:type="paragraph" w:styleId="Heading4">
    <w:name w:val="heading 4"/>
    <w:basedOn w:val="Normal"/>
    <w:next w:val="Normal"/>
    <w:link w:val="4"/>
    <w:uiPriority w:val="99"/>
    <w:qFormat/>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
    <w:uiPriority w:val="99"/>
    <w:qFormat/>
    <w:pPr>
      <w:keepNext/>
      <w:keepLines/>
      <w:spacing w:before="280" w:after="290" w:line="376" w:lineRule="auto"/>
      <w:outlineLvl w:val="4"/>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FirstIndent">
    <w:name w:val="Body Text First Indent"/>
    <w:basedOn w:val="BodyText"/>
    <w:next w:val="Normal"/>
    <w:qFormat/>
    <w:locked/>
    <w:pPr>
      <w:adjustRightInd w:val="0"/>
      <w:spacing w:line="360" w:lineRule="auto"/>
      <w:ind w:firstLine="420"/>
      <w:textAlignment w:val="baseline"/>
    </w:pPr>
    <w:rPr>
      <w:rFonts w:ascii="Times New Roman" w:eastAsia="幼圆"/>
      <w:spacing w:val="8"/>
      <w:kern w:val="24"/>
      <w:sz w:val="24"/>
    </w:rPr>
  </w:style>
  <w:style w:type="paragraph" w:styleId="BodyText">
    <w:name w:val="Body Text"/>
    <w:basedOn w:val="Normal"/>
    <w:link w:val="a2"/>
    <w:uiPriority w:val="99"/>
    <w:qFormat/>
    <w:pPr>
      <w:spacing w:line="520" w:lineRule="exact"/>
    </w:pPr>
    <w:rPr>
      <w:rFonts w:ascii="仿宋_GB2312" w:eastAsia="仿宋_GB2312"/>
      <w:kern w:val="0"/>
      <w:sz w:val="44"/>
    </w:rPr>
  </w:style>
  <w:style w:type="paragraph" w:styleId="TOC7">
    <w:name w:val="toc 7"/>
    <w:basedOn w:val="Normal"/>
    <w:next w:val="Normal"/>
    <w:uiPriority w:val="99"/>
    <w:semiHidden/>
    <w:qFormat/>
    <w:pPr>
      <w:ind w:left="1440"/>
      <w:jc w:val="left"/>
    </w:pPr>
    <w:rPr>
      <w:rFonts w:ascii="Calibri" w:hAnsi="Calibri"/>
      <w:sz w:val="18"/>
      <w:szCs w:val="18"/>
    </w:rPr>
  </w:style>
  <w:style w:type="paragraph" w:styleId="NormalIndent">
    <w:name w:val="Normal Indent"/>
    <w:basedOn w:val="Normal"/>
    <w:uiPriority w:val="99"/>
    <w:qFormat/>
    <w:pPr>
      <w:ind w:firstLine="420"/>
    </w:pPr>
    <w:rPr>
      <w:szCs w:val="20"/>
    </w:rPr>
  </w:style>
  <w:style w:type="paragraph" w:styleId="Caption">
    <w:name w:val="caption"/>
    <w:basedOn w:val="Normal"/>
    <w:next w:val="Normal"/>
    <w:uiPriority w:val="99"/>
    <w:qFormat/>
    <w:rPr>
      <w:rFonts w:ascii="Cambria" w:eastAsia="黑体" w:hAnsi="Cambria"/>
      <w:sz w:val="20"/>
      <w:szCs w:val="20"/>
    </w:rPr>
  </w:style>
  <w:style w:type="paragraph" w:styleId="DocumentMap">
    <w:name w:val="Document Map"/>
    <w:basedOn w:val="Normal"/>
    <w:link w:val="a1"/>
    <w:uiPriority w:val="99"/>
    <w:qFormat/>
    <w:rPr>
      <w:rFonts w:ascii="宋体"/>
      <w:kern w:val="0"/>
      <w:sz w:val="18"/>
      <w:szCs w:val="18"/>
    </w:rPr>
  </w:style>
  <w:style w:type="paragraph" w:styleId="CommentText">
    <w:name w:val="annotation text"/>
    <w:basedOn w:val="Normal"/>
    <w:link w:val="a"/>
    <w:uiPriority w:val="99"/>
    <w:qFormat/>
    <w:pPr>
      <w:jc w:val="left"/>
    </w:pPr>
  </w:style>
  <w:style w:type="paragraph" w:styleId="BodyTextIndent">
    <w:name w:val="Body Text Indent"/>
    <w:basedOn w:val="Normal"/>
    <w:link w:val="a3"/>
    <w:uiPriority w:val="99"/>
    <w:qFormat/>
    <w:pPr>
      <w:ind w:firstLine="560" w:firstLineChars="200"/>
    </w:pPr>
    <w:rPr>
      <w:kern w:val="0"/>
      <w:sz w:val="28"/>
    </w:rPr>
  </w:style>
  <w:style w:type="paragraph" w:styleId="TOC5">
    <w:name w:val="toc 5"/>
    <w:basedOn w:val="Normal"/>
    <w:next w:val="Normal"/>
    <w:uiPriority w:val="99"/>
    <w:semiHidden/>
    <w:qFormat/>
    <w:pPr>
      <w:ind w:left="960"/>
      <w:jc w:val="left"/>
    </w:pPr>
    <w:rPr>
      <w:rFonts w:ascii="Calibri" w:hAnsi="Calibri"/>
      <w:sz w:val="18"/>
      <w:szCs w:val="18"/>
    </w:rPr>
  </w:style>
  <w:style w:type="paragraph" w:styleId="TOC3">
    <w:name w:val="toc 3"/>
    <w:basedOn w:val="Normal"/>
    <w:next w:val="Normal"/>
    <w:uiPriority w:val="99"/>
    <w:qFormat/>
    <w:pPr>
      <w:ind w:left="480"/>
      <w:jc w:val="left"/>
    </w:pPr>
    <w:rPr>
      <w:rFonts w:ascii="Calibri" w:hAnsi="Calibri"/>
      <w:i/>
      <w:iCs/>
      <w:sz w:val="20"/>
      <w:szCs w:val="20"/>
    </w:rPr>
  </w:style>
  <w:style w:type="paragraph" w:styleId="PlainText">
    <w:name w:val="Plain Text"/>
    <w:basedOn w:val="Normal"/>
    <w:link w:val="a4"/>
    <w:uiPriority w:val="99"/>
    <w:qFormat/>
    <w:rPr>
      <w:rFonts w:ascii="宋体" w:hAnsi="Courier New"/>
      <w:kern w:val="0"/>
      <w:szCs w:val="21"/>
    </w:rPr>
  </w:style>
  <w:style w:type="paragraph" w:styleId="TOC8">
    <w:name w:val="toc 8"/>
    <w:basedOn w:val="Normal"/>
    <w:next w:val="Normal"/>
    <w:uiPriority w:val="99"/>
    <w:semiHidden/>
    <w:qFormat/>
    <w:pPr>
      <w:ind w:left="1680"/>
      <w:jc w:val="left"/>
    </w:pPr>
    <w:rPr>
      <w:rFonts w:ascii="Calibri" w:hAnsi="Calibri"/>
      <w:sz w:val="18"/>
      <w:szCs w:val="18"/>
    </w:rPr>
  </w:style>
  <w:style w:type="paragraph" w:styleId="Date">
    <w:name w:val="Date"/>
    <w:basedOn w:val="Normal"/>
    <w:next w:val="Normal"/>
    <w:link w:val="a5"/>
    <w:uiPriority w:val="99"/>
    <w:qFormat/>
    <w:pPr>
      <w:ind w:left="100" w:leftChars="2500"/>
    </w:pPr>
    <w:rPr>
      <w:kern w:val="0"/>
      <w:sz w:val="20"/>
    </w:rPr>
  </w:style>
  <w:style w:type="paragraph" w:styleId="BodyTextIndent2">
    <w:name w:val="Body Text Indent 2"/>
    <w:basedOn w:val="Normal"/>
    <w:link w:val="20"/>
    <w:uiPriority w:val="99"/>
    <w:qFormat/>
    <w:pPr>
      <w:spacing w:line="520" w:lineRule="exact"/>
      <w:ind w:firstLine="994" w:firstLineChars="355"/>
    </w:pPr>
    <w:rPr>
      <w:rFonts w:ascii="仿宋_GB2312" w:eastAsia="仿宋_GB2312"/>
      <w:sz w:val="28"/>
    </w:rPr>
  </w:style>
  <w:style w:type="paragraph" w:styleId="BalloonText">
    <w:name w:val="Balloon Text"/>
    <w:basedOn w:val="Normal"/>
    <w:link w:val="a6"/>
    <w:uiPriority w:val="99"/>
    <w:qFormat/>
    <w:rPr>
      <w:kern w:val="0"/>
      <w:sz w:val="18"/>
      <w:szCs w:val="18"/>
    </w:rPr>
  </w:style>
  <w:style w:type="paragraph" w:styleId="Footer">
    <w:name w:val="footer"/>
    <w:basedOn w:val="Normal"/>
    <w:link w:val="a7"/>
    <w:uiPriority w:val="99"/>
    <w:qFormat/>
    <w:pPr>
      <w:tabs>
        <w:tab w:val="center" w:pos="4153"/>
        <w:tab w:val="right" w:pos="8306"/>
      </w:tabs>
      <w:snapToGrid w:val="0"/>
      <w:jc w:val="left"/>
    </w:pPr>
    <w:rPr>
      <w:sz w:val="18"/>
      <w:szCs w:val="18"/>
    </w:rPr>
  </w:style>
  <w:style w:type="paragraph" w:styleId="Header">
    <w:name w:val="header"/>
    <w:basedOn w:val="Normal"/>
    <w:link w:val="a8"/>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99"/>
    <w:qFormat/>
    <w:pPr>
      <w:tabs>
        <w:tab w:val="right" w:leader="dot" w:pos="10141"/>
      </w:tabs>
      <w:spacing w:before="120" w:after="120"/>
      <w:jc w:val="left"/>
    </w:pPr>
    <w:rPr>
      <w:rFonts w:ascii="Calibri" w:hAnsi="Calibri"/>
      <w:b/>
      <w:bCs/>
      <w:caps/>
      <w:sz w:val="20"/>
      <w:szCs w:val="20"/>
    </w:rPr>
  </w:style>
  <w:style w:type="paragraph" w:styleId="TOC4">
    <w:name w:val="toc 4"/>
    <w:basedOn w:val="Normal"/>
    <w:next w:val="Normal"/>
    <w:uiPriority w:val="99"/>
    <w:qFormat/>
    <w:pPr>
      <w:ind w:left="720"/>
      <w:jc w:val="left"/>
    </w:pPr>
    <w:rPr>
      <w:rFonts w:ascii="Calibri" w:hAnsi="Calibri"/>
      <w:sz w:val="18"/>
      <w:szCs w:val="18"/>
    </w:rPr>
  </w:style>
  <w:style w:type="paragraph" w:styleId="Subtitle">
    <w:name w:val="Subtitle"/>
    <w:basedOn w:val="Normal"/>
    <w:next w:val="Normal"/>
    <w:link w:val="a9"/>
    <w:uiPriority w:val="99"/>
    <w:qFormat/>
    <w:pPr>
      <w:spacing w:before="240" w:after="60" w:line="312" w:lineRule="auto"/>
      <w:jc w:val="left"/>
      <w:outlineLvl w:val="1"/>
    </w:pPr>
    <w:rPr>
      <w:rFonts w:ascii="Cambria" w:hAnsi="Cambria"/>
      <w:b/>
      <w:bCs/>
      <w:kern w:val="28"/>
      <w:sz w:val="28"/>
      <w:szCs w:val="32"/>
    </w:rPr>
  </w:style>
  <w:style w:type="paragraph" w:styleId="FootnoteText">
    <w:name w:val="footnote text"/>
    <w:basedOn w:val="Normal"/>
    <w:link w:val="a10"/>
    <w:uiPriority w:val="99"/>
    <w:qFormat/>
    <w:pPr>
      <w:widowControl/>
      <w:spacing w:line="240" w:lineRule="auto"/>
      <w:jc w:val="left"/>
    </w:pPr>
    <w:rPr>
      <w:rFonts w:ascii="Calibri" w:hAnsi="Calibri"/>
      <w:kern w:val="0"/>
      <w:sz w:val="20"/>
      <w:szCs w:val="20"/>
    </w:rPr>
  </w:style>
  <w:style w:type="paragraph" w:styleId="TOC6">
    <w:name w:val="toc 6"/>
    <w:basedOn w:val="Normal"/>
    <w:next w:val="Normal"/>
    <w:uiPriority w:val="99"/>
    <w:semiHidden/>
    <w:qFormat/>
    <w:pPr>
      <w:ind w:left="1200"/>
      <w:jc w:val="left"/>
    </w:pPr>
    <w:rPr>
      <w:rFonts w:ascii="Calibri" w:hAnsi="Calibri"/>
      <w:sz w:val="18"/>
      <w:szCs w:val="18"/>
    </w:rPr>
  </w:style>
  <w:style w:type="paragraph" w:styleId="BodyTextIndent3">
    <w:name w:val="Body Text Indent 3"/>
    <w:basedOn w:val="Normal"/>
    <w:link w:val="30"/>
    <w:uiPriority w:val="99"/>
    <w:qFormat/>
    <w:pPr>
      <w:spacing w:line="520" w:lineRule="exact"/>
      <w:ind w:firstLine="600" w:firstLineChars="200"/>
    </w:pPr>
    <w:rPr>
      <w:rFonts w:ascii="仿宋_GB2312" w:eastAsia="仿宋_GB2312"/>
      <w:sz w:val="30"/>
    </w:rPr>
  </w:style>
  <w:style w:type="paragraph" w:styleId="TOC2">
    <w:name w:val="toc 2"/>
    <w:basedOn w:val="Normal"/>
    <w:next w:val="Normal"/>
    <w:uiPriority w:val="99"/>
    <w:qFormat/>
    <w:pPr>
      <w:ind w:left="240"/>
      <w:jc w:val="left"/>
    </w:pPr>
    <w:rPr>
      <w:rFonts w:ascii="Calibri" w:hAnsi="Calibri"/>
      <w:smallCaps/>
      <w:sz w:val="20"/>
      <w:szCs w:val="20"/>
    </w:rPr>
  </w:style>
  <w:style w:type="paragraph" w:styleId="TOC9">
    <w:name w:val="toc 9"/>
    <w:basedOn w:val="Normal"/>
    <w:next w:val="Normal"/>
    <w:uiPriority w:val="99"/>
    <w:semiHidden/>
    <w:qFormat/>
    <w:pPr>
      <w:ind w:left="1920"/>
      <w:jc w:val="left"/>
    </w:pPr>
    <w:rPr>
      <w:rFonts w:ascii="Calibri" w:hAnsi="Calibri"/>
      <w:sz w:val="18"/>
      <w:szCs w:val="18"/>
    </w:rPr>
  </w:style>
  <w:style w:type="paragraph" w:styleId="BodyText2">
    <w:name w:val="Body Text 2"/>
    <w:basedOn w:val="Normal"/>
    <w:link w:val="21"/>
    <w:uiPriority w:val="99"/>
    <w:qFormat/>
    <w:pPr>
      <w:spacing w:line="280" w:lineRule="exact"/>
      <w:jc w:val="center"/>
    </w:pPr>
  </w:style>
  <w:style w:type="paragraph" w:styleId="NormalWeb">
    <w:name w:val="Normal (Web)"/>
    <w:basedOn w:val="Normal"/>
    <w:uiPriority w:val="99"/>
    <w:qFormat/>
    <w:pPr>
      <w:widowControl/>
      <w:spacing w:before="100" w:beforeAutospacing="1" w:after="100" w:afterAutospacing="1"/>
      <w:jc w:val="left"/>
    </w:pPr>
    <w:rPr>
      <w:rFonts w:ascii="宋体" w:hAnsi="宋体" w:cs="宋体"/>
      <w:kern w:val="0"/>
    </w:rPr>
  </w:style>
  <w:style w:type="paragraph" w:styleId="Title">
    <w:name w:val="Title"/>
    <w:basedOn w:val="Normal"/>
    <w:next w:val="Normal"/>
    <w:link w:val="a11"/>
    <w:uiPriority w:val="99"/>
    <w:qFormat/>
    <w:pPr>
      <w:spacing w:before="240" w:after="60" w:line="240" w:lineRule="auto"/>
      <w:jc w:val="left"/>
      <w:outlineLvl w:val="0"/>
    </w:pPr>
    <w:rPr>
      <w:rFonts w:ascii="Cambria" w:hAnsi="Cambria"/>
      <w:b/>
      <w:bCs/>
      <w:kern w:val="0"/>
      <w:sz w:val="30"/>
      <w:szCs w:val="32"/>
    </w:rPr>
  </w:style>
  <w:style w:type="paragraph" w:styleId="CommentSubject">
    <w:name w:val="annotation subject"/>
    <w:basedOn w:val="CommentText"/>
    <w:next w:val="CommentText"/>
    <w:link w:val="a0"/>
    <w:uiPriority w:val="99"/>
    <w:qFormat/>
    <w:rPr>
      <w:b/>
      <w:bCs/>
      <w:kern w:val="0"/>
    </w:rPr>
  </w:style>
  <w:style w:type="table" w:styleId="TableGrid">
    <w:name w:val="Table Grid"/>
    <w:basedOn w:val="TableNormal"/>
    <w:uiPriority w:val="9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trong">
    <w:name w:val="Strong"/>
    <w:uiPriority w:val="99"/>
    <w:qFormat/>
    <w:rPr>
      <w:rFonts w:cs="Times New Roman"/>
      <w:b/>
    </w:rPr>
  </w:style>
  <w:style w:type="character" w:styleId="PageNumber">
    <w:name w:val="page number"/>
    <w:uiPriority w:val="99"/>
    <w:qFormat/>
    <w:rPr>
      <w:rFonts w:cs="Times New Roman"/>
      <w:sz w:val="20"/>
      <w:szCs w:val="20"/>
    </w:rPr>
  </w:style>
  <w:style w:type="character" w:styleId="FollowedHyperlink">
    <w:name w:val="FollowedHyperlink"/>
    <w:uiPriority w:val="99"/>
    <w:qFormat/>
    <w:rPr>
      <w:rFonts w:cs="Times New Roman"/>
      <w:color w:val="800080"/>
      <w:u w:val="single"/>
    </w:rPr>
  </w:style>
  <w:style w:type="character" w:styleId="Emphasis">
    <w:name w:val="Emphasis"/>
    <w:uiPriority w:val="99"/>
    <w:qFormat/>
    <w:rPr>
      <w:rFonts w:cs="Times New Roman"/>
      <w:i/>
    </w:rPr>
  </w:style>
  <w:style w:type="character" w:styleId="Hyperlink">
    <w:name w:val="Hyperlink"/>
    <w:uiPriority w:val="99"/>
    <w:qFormat/>
    <w:rPr>
      <w:rFonts w:cs="Times New Roman"/>
      <w:color w:val="0000FF"/>
      <w:u w:val="single"/>
    </w:rPr>
  </w:style>
  <w:style w:type="character" w:styleId="CommentReference">
    <w:name w:val="annotation reference"/>
    <w:uiPriority w:val="99"/>
    <w:qFormat/>
    <w:rPr>
      <w:rFonts w:cs="Times New Roman"/>
      <w:sz w:val="21"/>
    </w:rPr>
  </w:style>
  <w:style w:type="character" w:customStyle="1" w:styleId="1">
    <w:name w:val="标题 1 字符"/>
    <w:link w:val="Heading1"/>
    <w:uiPriority w:val="99"/>
    <w:qFormat/>
    <w:locked/>
    <w:rPr>
      <w:rFonts w:cs="Times New Roman"/>
      <w:b/>
      <w:bCs/>
      <w:kern w:val="44"/>
      <w:sz w:val="44"/>
      <w:szCs w:val="44"/>
      <w:lang w:val="en-US" w:eastAsia="zh-CN" w:bidi="ar-SA"/>
    </w:rPr>
  </w:style>
  <w:style w:type="character" w:customStyle="1" w:styleId="2">
    <w:name w:val="标题 2 字符"/>
    <w:link w:val="Heading2"/>
    <w:uiPriority w:val="99"/>
    <w:qFormat/>
    <w:locked/>
    <w:rPr>
      <w:rFonts w:ascii="仿宋_GB2312" w:hAnsi="华文中宋" w:cs="Times New Roman"/>
      <w:b/>
      <w:sz w:val="30"/>
      <w:lang w:val="en-US" w:eastAsia="zh-CN" w:bidi="ar-SA"/>
    </w:rPr>
  </w:style>
  <w:style w:type="character" w:customStyle="1" w:styleId="3">
    <w:name w:val="标题 3 字符"/>
    <w:link w:val="Heading3"/>
    <w:uiPriority w:val="99"/>
    <w:qFormat/>
    <w:locked/>
    <w:rPr>
      <w:rFonts w:ascii="宋体" w:eastAsia="宋体" w:hAnsi="宋体" w:cs="Times New Roman"/>
      <w:bCs/>
      <w:sz w:val="32"/>
      <w:szCs w:val="32"/>
    </w:rPr>
  </w:style>
  <w:style w:type="character" w:customStyle="1" w:styleId="4">
    <w:name w:val="标题 4 字符"/>
    <w:link w:val="Heading4"/>
    <w:uiPriority w:val="99"/>
    <w:qFormat/>
    <w:locked/>
    <w:rPr>
      <w:rFonts w:ascii="Arial" w:eastAsia="黑体" w:hAnsi="Arial" w:cs="Times New Roman"/>
      <w:b/>
      <w:bCs/>
      <w:sz w:val="28"/>
      <w:szCs w:val="28"/>
    </w:rPr>
  </w:style>
  <w:style w:type="character" w:customStyle="1" w:styleId="5">
    <w:name w:val="标题 5 字符"/>
    <w:link w:val="Heading5"/>
    <w:uiPriority w:val="99"/>
    <w:qFormat/>
    <w:locked/>
    <w:rPr>
      <w:rFonts w:ascii="Times New Roman" w:eastAsia="宋体" w:hAnsi="Times New Roman" w:cs="Times New Roman"/>
      <w:b/>
      <w:bCs/>
      <w:sz w:val="28"/>
      <w:szCs w:val="28"/>
    </w:rPr>
  </w:style>
  <w:style w:type="character" w:customStyle="1" w:styleId="a">
    <w:name w:val="批注文字 字符"/>
    <w:link w:val="CommentText"/>
    <w:uiPriority w:val="99"/>
    <w:qFormat/>
    <w:locked/>
    <w:rPr>
      <w:rFonts w:ascii="Times New Roman" w:eastAsia="宋体" w:hAnsi="Times New Roman" w:cs="Times New Roman"/>
      <w:sz w:val="24"/>
      <w:szCs w:val="24"/>
    </w:rPr>
  </w:style>
  <w:style w:type="character" w:customStyle="1" w:styleId="a0">
    <w:name w:val="批注主题 字符"/>
    <w:link w:val="CommentSubject"/>
    <w:uiPriority w:val="99"/>
    <w:semiHidden/>
    <w:qFormat/>
    <w:locked/>
    <w:rPr>
      <w:rFonts w:ascii="Times New Roman" w:eastAsia="宋体" w:hAnsi="Times New Roman" w:cs="Times New Roman"/>
      <w:b/>
      <w:bCs/>
      <w:sz w:val="24"/>
      <w:szCs w:val="24"/>
    </w:rPr>
  </w:style>
  <w:style w:type="character" w:customStyle="1" w:styleId="a1">
    <w:name w:val="文档结构图 字符"/>
    <w:link w:val="DocumentMap"/>
    <w:uiPriority w:val="99"/>
    <w:semiHidden/>
    <w:qFormat/>
    <w:locked/>
    <w:rPr>
      <w:rFonts w:ascii="宋体" w:eastAsia="宋体" w:hAnsi="Times New Roman" w:cs="Times New Roman"/>
      <w:sz w:val="18"/>
      <w:szCs w:val="18"/>
    </w:rPr>
  </w:style>
  <w:style w:type="character" w:customStyle="1" w:styleId="a2">
    <w:name w:val="正文文本 字符"/>
    <w:link w:val="BodyText"/>
    <w:uiPriority w:val="99"/>
    <w:semiHidden/>
    <w:qFormat/>
    <w:locked/>
    <w:rPr>
      <w:rFonts w:ascii="Times New Roman" w:eastAsia="宋体" w:hAnsi="Times New Roman" w:cs="Times New Roman"/>
      <w:sz w:val="24"/>
      <w:szCs w:val="24"/>
    </w:rPr>
  </w:style>
  <w:style w:type="character" w:customStyle="1" w:styleId="a3">
    <w:name w:val="正文文本缩进 字符"/>
    <w:link w:val="BodyTextIndent"/>
    <w:uiPriority w:val="99"/>
    <w:semiHidden/>
    <w:qFormat/>
    <w:locked/>
    <w:rPr>
      <w:rFonts w:ascii="Times New Roman" w:eastAsia="宋体" w:hAnsi="Times New Roman" w:cs="Times New Roman"/>
      <w:sz w:val="24"/>
      <w:szCs w:val="24"/>
    </w:rPr>
  </w:style>
  <w:style w:type="character" w:customStyle="1" w:styleId="a4">
    <w:name w:val="纯文本 字符"/>
    <w:link w:val="PlainText"/>
    <w:uiPriority w:val="99"/>
    <w:semiHidden/>
    <w:qFormat/>
    <w:locked/>
    <w:rPr>
      <w:rFonts w:ascii="宋体" w:eastAsia="宋体" w:hAnsi="Courier New" w:cs="Courier New"/>
      <w:sz w:val="21"/>
      <w:szCs w:val="21"/>
    </w:rPr>
  </w:style>
  <w:style w:type="character" w:customStyle="1" w:styleId="a5">
    <w:name w:val="日期 字符"/>
    <w:link w:val="Date"/>
    <w:uiPriority w:val="99"/>
    <w:semiHidden/>
    <w:qFormat/>
    <w:locked/>
    <w:rPr>
      <w:rFonts w:ascii="Times New Roman" w:eastAsia="宋体" w:hAnsi="Times New Roman" w:cs="Times New Roman"/>
      <w:sz w:val="24"/>
      <w:szCs w:val="24"/>
    </w:rPr>
  </w:style>
  <w:style w:type="character" w:customStyle="1" w:styleId="20">
    <w:name w:val="正文文本缩进 2 字符"/>
    <w:link w:val="BodyTextIndent2"/>
    <w:uiPriority w:val="99"/>
    <w:qFormat/>
    <w:locked/>
    <w:rPr>
      <w:rFonts w:ascii="仿宋_GB2312" w:eastAsia="仿宋_GB2312" w:hAnsi="Times New Roman" w:cs="Times New Roman"/>
      <w:sz w:val="24"/>
      <w:szCs w:val="24"/>
    </w:rPr>
  </w:style>
  <w:style w:type="character" w:customStyle="1" w:styleId="a6">
    <w:name w:val="批注框文本 字符"/>
    <w:link w:val="BalloonText"/>
    <w:uiPriority w:val="99"/>
    <w:semiHidden/>
    <w:qFormat/>
    <w:locked/>
    <w:rPr>
      <w:rFonts w:ascii="Times New Roman" w:eastAsia="宋体" w:hAnsi="Times New Roman" w:cs="Times New Roman"/>
      <w:sz w:val="18"/>
      <w:szCs w:val="18"/>
    </w:rPr>
  </w:style>
  <w:style w:type="character" w:customStyle="1" w:styleId="a7">
    <w:name w:val="页脚 字符"/>
    <w:link w:val="Footer"/>
    <w:uiPriority w:val="99"/>
    <w:qFormat/>
    <w:locked/>
    <w:rPr>
      <w:rFonts w:cs="Times New Roman"/>
      <w:sz w:val="18"/>
      <w:szCs w:val="18"/>
    </w:rPr>
  </w:style>
  <w:style w:type="character" w:customStyle="1" w:styleId="a8">
    <w:name w:val="页眉 字符"/>
    <w:link w:val="Header"/>
    <w:uiPriority w:val="99"/>
    <w:qFormat/>
    <w:locked/>
    <w:rPr>
      <w:rFonts w:cs="Times New Roman"/>
      <w:sz w:val="18"/>
      <w:szCs w:val="18"/>
    </w:rPr>
  </w:style>
  <w:style w:type="character" w:customStyle="1" w:styleId="a9">
    <w:name w:val="副标题 字符"/>
    <w:link w:val="Subtitle"/>
    <w:uiPriority w:val="99"/>
    <w:qFormat/>
    <w:locked/>
    <w:rPr>
      <w:rFonts w:ascii="Cambria" w:eastAsia="宋体" w:hAnsi="Cambria" w:cs="Times New Roman"/>
      <w:b/>
      <w:bCs/>
      <w:kern w:val="28"/>
      <w:sz w:val="32"/>
      <w:szCs w:val="32"/>
    </w:rPr>
  </w:style>
  <w:style w:type="character" w:customStyle="1" w:styleId="a10">
    <w:name w:val="脚注文本 字符"/>
    <w:link w:val="FootnoteText"/>
    <w:uiPriority w:val="99"/>
    <w:semiHidden/>
    <w:qFormat/>
    <w:locked/>
    <w:rPr>
      <w:rFonts w:ascii="Times New Roman" w:eastAsia="宋体" w:hAnsi="Times New Roman" w:cs="Times New Roman"/>
      <w:sz w:val="18"/>
      <w:szCs w:val="18"/>
    </w:rPr>
  </w:style>
  <w:style w:type="character" w:customStyle="1" w:styleId="30">
    <w:name w:val="正文文本缩进 3 字符"/>
    <w:link w:val="BodyTextIndent3"/>
    <w:uiPriority w:val="99"/>
    <w:qFormat/>
    <w:locked/>
    <w:rPr>
      <w:rFonts w:ascii="仿宋_GB2312" w:eastAsia="仿宋_GB2312" w:hAnsi="Times New Roman" w:cs="Times New Roman"/>
      <w:sz w:val="24"/>
      <w:szCs w:val="24"/>
    </w:rPr>
  </w:style>
  <w:style w:type="character" w:customStyle="1" w:styleId="21">
    <w:name w:val="正文文本 2 字符"/>
    <w:link w:val="BodyText2"/>
    <w:uiPriority w:val="99"/>
    <w:qFormat/>
    <w:locked/>
    <w:rPr>
      <w:rFonts w:ascii="Times New Roman" w:eastAsia="宋体" w:hAnsi="Times New Roman" w:cs="Times New Roman"/>
      <w:sz w:val="24"/>
      <w:szCs w:val="24"/>
    </w:rPr>
  </w:style>
  <w:style w:type="character" w:customStyle="1" w:styleId="a11">
    <w:name w:val="标题 字符"/>
    <w:link w:val="Title"/>
    <w:uiPriority w:val="99"/>
    <w:qFormat/>
    <w:locked/>
    <w:rPr>
      <w:rFonts w:ascii="Cambria" w:eastAsia="宋体" w:hAnsi="Cambria" w:cs="Times New Roman"/>
      <w:b/>
      <w:bCs/>
      <w:sz w:val="32"/>
      <w:szCs w:val="32"/>
    </w:rPr>
  </w:style>
  <w:style w:type="paragraph" w:customStyle="1" w:styleId="CharCharCharCharCharCharChar">
    <w:name w:val="Char Char Char Char Char Char Char"/>
    <w:basedOn w:val="Normal"/>
    <w:uiPriority w:val="99"/>
    <w:qFormat/>
    <w:pPr>
      <w:widowControl/>
      <w:spacing w:after="160" w:line="240" w:lineRule="exact"/>
      <w:jc w:val="left"/>
    </w:pPr>
    <w:rPr>
      <w:rFonts w:ascii="Verdana" w:eastAsia="仿宋_GB2312" w:hAnsi="Verdana"/>
      <w:kern w:val="0"/>
      <w:szCs w:val="30"/>
      <w:lang w:eastAsia="en-US"/>
    </w:rPr>
  </w:style>
  <w:style w:type="character" w:customStyle="1" w:styleId="Char">
    <w:name w:val="文档结构图 Char"/>
    <w:uiPriority w:val="99"/>
    <w:qFormat/>
    <w:rPr>
      <w:rFonts w:ascii="宋体"/>
      <w:sz w:val="18"/>
    </w:rPr>
  </w:style>
  <w:style w:type="character" w:customStyle="1" w:styleId="Char0">
    <w:name w:val="批注文字 Char"/>
    <w:uiPriority w:val="99"/>
    <w:qFormat/>
    <w:rPr>
      <w:kern w:val="2"/>
      <w:sz w:val="24"/>
    </w:rPr>
  </w:style>
  <w:style w:type="character" w:customStyle="1" w:styleId="ialt6Char">
    <w:name w:val="i题注alt+6 Char"/>
    <w:link w:val="ialt6"/>
    <w:uiPriority w:val="99"/>
    <w:qFormat/>
    <w:locked/>
    <w:rPr>
      <w:rFonts w:ascii="Arial" w:hAnsi="Arial"/>
      <w:b/>
      <w:sz w:val="28"/>
    </w:rPr>
  </w:style>
  <w:style w:type="paragraph" w:customStyle="1" w:styleId="ialt6">
    <w:name w:val="i题注alt+6"/>
    <w:basedOn w:val="Caption"/>
    <w:next w:val="Normal"/>
    <w:link w:val="ialt6Char"/>
    <w:uiPriority w:val="99"/>
    <w:qFormat/>
    <w:pPr>
      <w:jc w:val="center"/>
    </w:pPr>
    <w:rPr>
      <w:rFonts w:ascii="Arial" w:eastAsia="宋体" w:hAnsi="Arial"/>
      <w:b/>
      <w:kern w:val="0"/>
      <w:sz w:val="28"/>
    </w:rPr>
  </w:style>
  <w:style w:type="character" w:customStyle="1" w:styleId="Char1">
    <w:name w:val="正文文本 Char"/>
    <w:uiPriority w:val="99"/>
    <w:qFormat/>
    <w:rPr>
      <w:rFonts w:ascii="仿宋_GB2312" w:eastAsia="仿宋_GB2312"/>
      <w:sz w:val="24"/>
    </w:rPr>
  </w:style>
  <w:style w:type="character" w:customStyle="1" w:styleId="Char2">
    <w:name w:val="日期 Char"/>
    <w:uiPriority w:val="99"/>
    <w:qFormat/>
    <w:rPr>
      <w:sz w:val="24"/>
    </w:rPr>
  </w:style>
  <w:style w:type="character" w:customStyle="1" w:styleId="Char3">
    <w:name w:val="批注主题 Char"/>
    <w:uiPriority w:val="99"/>
    <w:qFormat/>
    <w:rPr>
      <w:b/>
      <w:sz w:val="24"/>
    </w:rPr>
  </w:style>
  <w:style w:type="character" w:customStyle="1" w:styleId="Char4">
    <w:name w:val="正文文本缩进 Char"/>
    <w:uiPriority w:val="99"/>
    <w:qFormat/>
    <w:rPr>
      <w:sz w:val="24"/>
    </w:rPr>
  </w:style>
  <w:style w:type="character" w:customStyle="1" w:styleId="Char5">
    <w:name w:val="标题 Char"/>
    <w:uiPriority w:val="99"/>
    <w:qFormat/>
    <w:rPr>
      <w:rFonts w:ascii="Cambria" w:hAnsi="Cambria"/>
      <w:b/>
      <w:sz w:val="32"/>
    </w:rPr>
  </w:style>
  <w:style w:type="character" w:customStyle="1" w:styleId="ialt4Char1">
    <w:name w:val="i正文alt+4 Char1"/>
    <w:link w:val="ialt4"/>
    <w:uiPriority w:val="99"/>
    <w:qFormat/>
    <w:locked/>
    <w:rPr>
      <w:sz w:val="28"/>
    </w:rPr>
  </w:style>
  <w:style w:type="paragraph" w:customStyle="1" w:styleId="ialt4">
    <w:name w:val="i正文alt+4"/>
    <w:basedOn w:val="Normal"/>
    <w:link w:val="ialt4Char1"/>
    <w:uiPriority w:val="99"/>
    <w:qFormat/>
    <w:pPr>
      <w:adjustRightInd w:val="0"/>
      <w:snapToGrid w:val="0"/>
      <w:ind w:firstLine="200" w:firstLineChars="200"/>
    </w:pPr>
    <w:rPr>
      <w:rFonts w:ascii="Calibri" w:hAnsi="Calibri"/>
      <w:kern w:val="0"/>
      <w:sz w:val="28"/>
      <w:szCs w:val="20"/>
    </w:rPr>
  </w:style>
  <w:style w:type="character" w:customStyle="1" w:styleId="Char6">
    <w:name w:val="纯文本 Char"/>
    <w:uiPriority w:val="99"/>
    <w:qFormat/>
    <w:rPr>
      <w:rFonts w:ascii="宋体" w:hAnsi="Courier New"/>
      <w:sz w:val="21"/>
    </w:rPr>
  </w:style>
  <w:style w:type="character" w:customStyle="1" w:styleId="Char7">
    <w:name w:val="批注框文本 Char"/>
    <w:uiPriority w:val="99"/>
    <w:qFormat/>
    <w:rPr>
      <w:sz w:val="18"/>
    </w:rPr>
  </w:style>
  <w:style w:type="character" w:customStyle="1" w:styleId="Char8">
    <w:name w:val="副标题 Char"/>
    <w:uiPriority w:val="99"/>
    <w:qFormat/>
    <w:rPr>
      <w:rFonts w:ascii="Cambria" w:hAnsi="Cambria"/>
      <w:b/>
      <w:kern w:val="28"/>
      <w:sz w:val="32"/>
    </w:rPr>
  </w:style>
  <w:style w:type="character" w:customStyle="1" w:styleId="Char9">
    <w:name w:val="脚注文本 Char"/>
    <w:uiPriority w:val="99"/>
    <w:qFormat/>
    <w:rPr>
      <w:rFonts w:ascii="Calibri" w:eastAsia="宋体" w:hAnsi="Calibri"/>
    </w:rPr>
  </w:style>
  <w:style w:type="character" w:customStyle="1" w:styleId="10">
    <w:name w:val="不明显强调1"/>
    <w:uiPriority w:val="99"/>
    <w:qFormat/>
    <w:rPr>
      <w:rFonts w:eastAsia="宋体"/>
      <w:i/>
      <w:color w:val="808080"/>
      <w:sz w:val="22"/>
      <w:lang w:eastAsia="zh-CN"/>
    </w:rPr>
  </w:style>
  <w:style w:type="character" w:customStyle="1" w:styleId="ialt5Char1">
    <w:name w:val="i表文alt+5 Char1"/>
    <w:link w:val="ialt5"/>
    <w:uiPriority w:val="99"/>
    <w:qFormat/>
    <w:locked/>
    <w:rPr>
      <w:sz w:val="24"/>
      <w:u w:color="000000"/>
    </w:rPr>
  </w:style>
  <w:style w:type="paragraph" w:customStyle="1" w:styleId="ialt5">
    <w:name w:val="i表文alt+5"/>
    <w:basedOn w:val="Normal"/>
    <w:next w:val="Normal"/>
    <w:link w:val="ialt5Char1"/>
    <w:uiPriority w:val="99"/>
    <w:qFormat/>
    <w:pPr>
      <w:widowControl/>
      <w:adjustRightInd w:val="0"/>
      <w:snapToGrid w:val="0"/>
      <w:spacing w:line="280" w:lineRule="atLeast"/>
      <w:jc w:val="center"/>
      <w:textAlignment w:val="baseline"/>
    </w:pPr>
    <w:rPr>
      <w:rFonts w:ascii="Calibri" w:hAnsi="Calibri"/>
      <w:kern w:val="0"/>
      <w:szCs w:val="20"/>
      <w:u w:color="000000"/>
    </w:rPr>
  </w:style>
  <w:style w:type="character" w:customStyle="1" w:styleId="a12">
    <w:name w:val="无间隔 字符"/>
    <w:link w:val="NoSpacing"/>
    <w:uiPriority w:val="99"/>
    <w:qFormat/>
    <w:locked/>
    <w:rPr>
      <w:kern w:val="2"/>
      <w:sz w:val="22"/>
      <w:lang w:val="en-US" w:eastAsia="zh-CN"/>
    </w:rPr>
  </w:style>
  <w:style w:type="paragraph" w:styleId="NoSpacing">
    <w:name w:val="No Spacing"/>
    <w:link w:val="a12"/>
    <w:uiPriority w:val="99"/>
    <w:qFormat/>
    <w:rPr>
      <w:rFonts w:ascii="Calibri" w:hAnsi="Calibri"/>
      <w:kern w:val="2"/>
      <w:sz w:val="22"/>
      <w:szCs w:val="22"/>
    </w:rPr>
  </w:style>
  <w:style w:type="paragraph" w:customStyle="1" w:styleId="a13">
    <w:name w:val="表芯"/>
    <w:basedOn w:val="Normal"/>
    <w:uiPriority w:val="99"/>
    <w:qFormat/>
    <w:pPr>
      <w:spacing w:line="240" w:lineRule="auto"/>
      <w:jc w:val="center"/>
    </w:pPr>
    <w:rPr>
      <w:rFonts w:ascii="宋体" w:hAnsi="宋体"/>
      <w:sz w:val="21"/>
      <w:szCs w:val="21"/>
    </w:rPr>
  </w:style>
  <w:style w:type="paragraph" w:customStyle="1" w:styleId="50">
    <w:name w:val="标题5"/>
    <w:basedOn w:val="Normal"/>
    <w:uiPriority w:val="99"/>
    <w:semiHidden/>
    <w:qFormat/>
    <w:pPr>
      <w:ind w:firstLine="567"/>
      <w:outlineLvl w:val="4"/>
    </w:pPr>
    <w:rPr>
      <w:kern w:val="0"/>
      <w:sz w:val="28"/>
      <w:szCs w:val="20"/>
    </w:rPr>
  </w:style>
  <w:style w:type="paragraph" w:customStyle="1" w:styleId="TOC10">
    <w:name w:val="TOC 标题1"/>
    <w:basedOn w:val="Heading1"/>
    <w:next w:val="Normal"/>
    <w:uiPriority w:val="99"/>
    <w:qFormat/>
    <w:pPr>
      <w:spacing w:before="480" w:line="276" w:lineRule="auto"/>
      <w:outlineLvl w:val="9"/>
    </w:pPr>
    <w:rPr>
      <w:rFonts w:ascii="Cambria" w:hAnsi="Cambria"/>
      <w:b w:val="0"/>
      <w:color w:val="365F91"/>
      <w:kern w:val="0"/>
      <w:szCs w:val="28"/>
    </w:rPr>
  </w:style>
  <w:style w:type="paragraph" w:customStyle="1" w:styleId="11">
    <w:name w:val="样式1"/>
    <w:basedOn w:val="Normal"/>
    <w:uiPriority w:val="99"/>
    <w:qFormat/>
    <w:rPr>
      <w:rFonts w:eastAsia="黑体"/>
      <w:sz w:val="28"/>
      <w:szCs w:val="20"/>
    </w:rPr>
  </w:style>
  <w:style w:type="paragraph" w:styleId="ListParagraph">
    <w:name w:val="List Paragraph"/>
    <w:basedOn w:val="Normal"/>
    <w:uiPriority w:val="99"/>
    <w:qFormat/>
    <w:pPr>
      <w:ind w:firstLine="420" w:firstLineChars="200"/>
    </w:pPr>
  </w:style>
  <w:style w:type="paragraph" w:customStyle="1" w:styleId="DecimalAligned">
    <w:name w:val="Decimal Aligned"/>
    <w:basedOn w:val="Normal"/>
    <w:uiPriority w:val="99"/>
    <w:qFormat/>
    <w:pPr>
      <w:widowControl/>
      <w:tabs>
        <w:tab w:val="decimal" w:pos="360"/>
      </w:tabs>
      <w:spacing w:after="200" w:line="276" w:lineRule="auto"/>
      <w:jc w:val="left"/>
    </w:pPr>
    <w:rPr>
      <w:rFonts w:ascii="Calibri" w:hAnsi="Calibri"/>
      <w:kern w:val="0"/>
      <w:sz w:val="22"/>
      <w:szCs w:val="22"/>
    </w:rPr>
  </w:style>
  <w:style w:type="paragraph" w:customStyle="1" w:styleId="CharChar1">
    <w:name w:val="Char Char1"/>
    <w:basedOn w:val="Normal"/>
    <w:uiPriority w:val="99"/>
    <w:semiHidden/>
    <w:qFormat/>
    <w:pPr>
      <w:adjustRightInd w:val="0"/>
      <w:snapToGrid w:val="0"/>
      <w:spacing w:beforeLines="50" w:afterLines="50" w:line="480" w:lineRule="exact"/>
      <w:ind w:firstLine="200" w:firstLineChars="200"/>
    </w:pPr>
    <w:rPr>
      <w:rFonts w:ascii="Tahoma" w:hAnsi="Tahoma"/>
      <w:szCs w:val="20"/>
    </w:rPr>
  </w:style>
  <w:style w:type="paragraph" w:customStyle="1" w:styleId="CharCharCharCharCharCharChar2">
    <w:name w:val="Char Char Char Char Char Char Char2"/>
    <w:basedOn w:val="Normal"/>
    <w:uiPriority w:val="99"/>
    <w:qFormat/>
    <w:rPr>
      <w:szCs w:val="21"/>
    </w:rPr>
  </w:style>
  <w:style w:type="paragraph" w:customStyle="1" w:styleId="a14">
    <w:name w:val="表格"/>
    <w:uiPriority w:val="99"/>
    <w:qFormat/>
    <w:pPr>
      <w:spacing w:beforeLines="50"/>
      <w:ind w:left="140" w:hanging="10" w:leftChars="54" w:hangingChars="5"/>
      <w:jc w:val="center"/>
    </w:pPr>
    <w:rPr>
      <w:rFonts w:ascii="宋体" w:hAnsi="宋体"/>
      <w:bCs/>
      <w:sz w:val="21"/>
      <w:szCs w:val="21"/>
    </w:rPr>
  </w:style>
  <w:style w:type="paragraph" w:customStyle="1" w:styleId="CharCharCharChar">
    <w:name w:val="Char Char Char Char"/>
    <w:basedOn w:val="Normal"/>
    <w:uiPriority w:val="99"/>
    <w:qFormat/>
    <w:pPr>
      <w:spacing w:line="240" w:lineRule="auto"/>
    </w:pPr>
    <w:rPr>
      <w:sz w:val="21"/>
    </w:rPr>
  </w:style>
  <w:style w:type="paragraph" w:customStyle="1" w:styleId="CharCharCharCharCharCharChar1">
    <w:name w:val="Char Char Char Char Char Char Char1"/>
    <w:basedOn w:val="Normal"/>
    <w:uiPriority w:val="99"/>
    <w:qFormat/>
    <w:pPr>
      <w:widowControl/>
      <w:spacing w:after="160" w:line="240" w:lineRule="exact"/>
      <w:jc w:val="left"/>
    </w:pPr>
    <w:rPr>
      <w:sz w:val="21"/>
      <w:szCs w:val="20"/>
    </w:rPr>
  </w:style>
  <w:style w:type="paragraph" w:customStyle="1" w:styleId="12">
    <w:name w:val="修订1"/>
    <w:uiPriority w:val="99"/>
    <w:semiHidden/>
    <w:qFormat/>
    <w:rPr>
      <w:kern w:val="2"/>
      <w:sz w:val="24"/>
      <w:szCs w:val="24"/>
    </w:rPr>
  </w:style>
  <w:style w:type="paragraph" w:customStyle="1" w:styleId="T4">
    <w:name w:val="T4.正缩"/>
    <w:uiPriority w:val="99"/>
    <w:qFormat/>
    <w:pPr>
      <w:spacing w:line="360" w:lineRule="auto"/>
      <w:ind w:firstLine="200" w:firstLineChars="200"/>
    </w:pPr>
    <w:rPr>
      <w:rFonts w:eastAsia="仿宋_GB2312"/>
      <w:bCs/>
      <w:spacing w:val="-6"/>
      <w:sz w:val="28"/>
      <w:szCs w:val="24"/>
    </w:rPr>
  </w:style>
  <w:style w:type="paragraph" w:customStyle="1" w:styleId="7">
    <w:name w:val="样式7"/>
    <w:basedOn w:val="Normal"/>
    <w:uiPriority w:val="99"/>
    <w:qFormat/>
    <w:pPr>
      <w:ind w:firstLine="480"/>
    </w:pPr>
    <w:rPr>
      <w:szCs w:val="20"/>
    </w:rPr>
  </w:style>
  <w:style w:type="paragraph" w:customStyle="1" w:styleId="xl26">
    <w:name w:val="xl26"/>
    <w:basedOn w:val="Normal"/>
    <w:uiPriority w:val="99"/>
    <w:qFormat/>
    <w:pPr>
      <w:widowControl/>
      <w:pBdr>
        <w:bottom w:val="single" w:sz="4" w:space="0" w:color="auto"/>
        <w:right w:val="single" w:sz="4" w:space="0" w:color="auto"/>
      </w:pBdr>
      <w:spacing w:before="100" w:beforeAutospacing="1" w:after="100" w:afterAutospacing="1"/>
      <w:jc w:val="center"/>
    </w:pPr>
    <w:rPr>
      <w:kern w:val="0"/>
      <w:szCs w:val="21"/>
    </w:rPr>
  </w:style>
  <w:style w:type="paragraph" w:customStyle="1" w:styleId="p0">
    <w:name w:val="p0"/>
    <w:basedOn w:val="Normal"/>
    <w:uiPriority w:val="99"/>
    <w:qFormat/>
    <w:pPr>
      <w:widowControl/>
    </w:pPr>
    <w:rPr>
      <w:kern w:val="0"/>
      <w:szCs w:val="21"/>
    </w:rPr>
  </w:style>
  <w:style w:type="paragraph" w:customStyle="1" w:styleId="Char2CharCharChar">
    <w:name w:val="Char2 Char Char Char"/>
    <w:basedOn w:val="Normal"/>
    <w:uiPriority w:val="99"/>
    <w:qFormat/>
    <w:rPr>
      <w:sz w:val="30"/>
      <w:szCs w:val="30"/>
    </w:rPr>
  </w:style>
  <w:style w:type="paragraph" w:customStyle="1" w:styleId="Char10">
    <w:name w:val="Char1"/>
    <w:basedOn w:val="Normal"/>
    <w:uiPriority w:val="99"/>
    <w:qFormat/>
    <w:rPr>
      <w:sz w:val="30"/>
      <w:szCs w:val="30"/>
    </w:rPr>
  </w:style>
  <w:style w:type="paragraph" w:customStyle="1" w:styleId="ParaChar">
    <w:name w:val="默认段落字体 Para Char"/>
    <w:basedOn w:val="Normal"/>
    <w:next w:val="Normal"/>
    <w:uiPriority w:val="99"/>
    <w:qFormat/>
    <w:pPr>
      <w:ind w:firstLine="200" w:firstLineChars="200"/>
      <w:jc w:val="left"/>
    </w:pPr>
    <w:rPr>
      <w:rFonts w:ascii="宋体" w:hAnsi="宋体" w:cs="宋体"/>
      <w:sz w:val="28"/>
      <w:szCs w:val="28"/>
    </w:rPr>
  </w:style>
  <w:style w:type="paragraph" w:customStyle="1" w:styleId="a15">
    <w:name w:val="表头"/>
    <w:basedOn w:val="Normal"/>
    <w:uiPriority w:val="99"/>
    <w:qFormat/>
    <w:pPr>
      <w:spacing w:line="240" w:lineRule="auto"/>
      <w:ind w:firstLine="1029" w:firstLineChars="366"/>
      <w:jc w:val="center"/>
    </w:pPr>
    <w:rPr>
      <w:rFonts w:ascii="宋体" w:hAnsi="宋体"/>
      <w:b/>
      <w:sz w:val="28"/>
      <w:szCs w:val="28"/>
    </w:rPr>
  </w:style>
  <w:style w:type="paragraph" w:customStyle="1" w:styleId="135">
    <w:name w:val="样式 行距: 多倍行距 1.35 字行"/>
    <w:basedOn w:val="Normal"/>
    <w:uiPriority w:val="99"/>
    <w:qFormat/>
    <w:pPr>
      <w:spacing w:line="240" w:lineRule="auto"/>
      <w:ind w:firstLine="562" w:firstLineChars="200"/>
    </w:pPr>
    <w:rPr>
      <w:rFonts w:ascii="宋体" w:hAnsi="宋体" w:cs="宋体"/>
      <w:b/>
      <w:sz w:val="28"/>
      <w:szCs w:val="28"/>
    </w:rPr>
  </w:style>
  <w:style w:type="paragraph" w:customStyle="1" w:styleId="CharCharCharCharCharCharCharCharCharCharCharCharChar">
    <w:name w:val="Char Char Char Char Char Char Char Char Char Char Char Char Char"/>
    <w:basedOn w:val="Normal"/>
    <w:uiPriority w:val="99"/>
    <w:qFormat/>
    <w:pPr>
      <w:tabs>
        <w:tab w:val="left" w:pos="570"/>
      </w:tabs>
      <w:spacing w:line="240" w:lineRule="auto"/>
      <w:ind w:left="570" w:hanging="570"/>
    </w:pPr>
    <w:rPr>
      <w:sz w:val="21"/>
    </w:rPr>
  </w:style>
  <w:style w:type="paragraph" w:customStyle="1" w:styleId="Char11">
    <w:name w:val="Char"/>
    <w:basedOn w:val="Normal"/>
    <w:uiPriority w:val="99"/>
    <w:qFormat/>
    <w:pPr>
      <w:spacing w:line="240" w:lineRule="auto"/>
    </w:pPr>
    <w:rPr>
      <w:rFonts w:ascii="Tahoma" w:hAnsi="Tahoma"/>
      <w:szCs w:val="20"/>
    </w:rPr>
  </w:style>
  <w:style w:type="table" w:customStyle="1" w:styleId="-11">
    <w:name w:val="浅色底纹 - 强调文字颜色 11"/>
    <w:uiPriority w:val="99"/>
    <w:qFormat/>
    <w:rPr>
      <w:color w:val="365F91"/>
      <w:sz w:val="22"/>
    </w:rPr>
    <w:tblPr>
      <w:tblBorders>
        <w:top w:val="single" w:sz="8" w:space="0" w:color="4F81BD"/>
        <w:bottom w:val="single" w:sz="8" w:space="0" w:color="4F81BD"/>
      </w:tblBorders>
      <w:tblCellMar>
        <w:top w:w="0" w:type="dxa"/>
        <w:left w:w="108" w:type="dxa"/>
        <w:bottom w:w="0" w:type="dxa"/>
        <w:right w:w="108" w:type="dxa"/>
      </w:tblCellMar>
    </w:tblPr>
  </w:style>
  <w:style w:type="paragraph" w:customStyle="1" w:styleId="a16">
    <w:name w:val="南江图名"/>
    <w:basedOn w:val="Normal"/>
    <w:next w:val="Normal"/>
    <w:uiPriority w:val="99"/>
    <w:qFormat/>
    <w:pPr>
      <w:jc w:val="center"/>
    </w:pPr>
    <w:rPr>
      <w:sz w:val="21"/>
      <w:szCs w:val="21"/>
    </w:rPr>
  </w:style>
  <w:style w:type="character" w:customStyle="1" w:styleId="font41">
    <w:name w:val="font41"/>
    <w:uiPriority w:val="99"/>
    <w:qFormat/>
    <w:rPr>
      <w:rFonts w:ascii="Times New Roman" w:hAnsi="Times New Roman" w:cs="Times New Roman"/>
      <w:color w:val="000000"/>
      <w:sz w:val="21"/>
      <w:szCs w:val="21"/>
      <w:u w:val="none"/>
    </w:rPr>
  </w:style>
  <w:style w:type="character" w:customStyle="1" w:styleId="font51">
    <w:name w:val="font51"/>
    <w:uiPriority w:val="99"/>
    <w:qFormat/>
    <w:rPr>
      <w:rFonts w:ascii="Times New Roman" w:hAnsi="Times New Roman" w:cs="Times New Roman"/>
      <w:b/>
      <w:color w:val="000000"/>
      <w:sz w:val="21"/>
      <w:szCs w:val="21"/>
      <w:u w:val="none"/>
    </w:rPr>
  </w:style>
  <w:style w:type="character" w:customStyle="1" w:styleId="font01">
    <w:name w:val="font01"/>
    <w:uiPriority w:val="99"/>
    <w:qFormat/>
    <w:rPr>
      <w:rFonts w:ascii="宋体" w:eastAsia="宋体" w:hAnsi="宋体" w:cs="宋体"/>
      <w:color w:val="000000"/>
      <w:sz w:val="21"/>
      <w:szCs w:val="21"/>
      <w:u w:val="none"/>
    </w:rPr>
  </w:style>
  <w:style w:type="character" w:customStyle="1" w:styleId="font11">
    <w:name w:val="font11"/>
    <w:qFormat/>
    <w:rPr>
      <w:rFonts w:ascii="宋体" w:eastAsia="宋体" w:hAnsi="宋体" w:cs="宋体" w:hint="eastAsia"/>
      <w:color w:val="000000"/>
      <w:sz w:val="20"/>
      <w:szCs w:val="20"/>
      <w:u w:val="none"/>
    </w:rPr>
  </w:style>
  <w:style w:type="paragraph" w:customStyle="1" w:styleId="a17">
    <w:name w:val="表内文字"/>
    <w:basedOn w:val="Normal"/>
    <w:qFormat/>
    <w:pPr>
      <w:spacing w:line="360" w:lineRule="exact"/>
      <w:jc w:val="center"/>
    </w:pPr>
    <w:rPr>
      <w:rFonts w:ascii="宋体" w:hAnsi="宋体" w:hint="eastAsia"/>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header" Target="header7.xml" /><Relationship Id="rId17" Type="http://schemas.openxmlformats.org/officeDocument/2006/relationships/footer" Target="footer6.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8.xml" /><Relationship Id="rId22" Type="http://schemas.openxmlformats.org/officeDocument/2006/relationships/image" Target="media/image1.png" /><Relationship Id="rId23" Type="http://schemas.openxmlformats.org/officeDocument/2006/relationships/hyperlink" Target="https://d.book118.com/517004022012006035" TargetMode="External" /><Relationship Id="rId24" Type="http://schemas.openxmlformats.org/officeDocument/2006/relationships/header" Target="header10.xml" /><Relationship Id="rId25" Type="http://schemas.openxmlformats.org/officeDocument/2006/relationships/footer" Target="footer9.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55"/>
    <customShpInfo spid="_x0000_s2054" textRotate="1"/>
    <customShpInfo spid="_x0000_s1038"/>
    <customShpInfo spid="_x0000_s1027"/>
    <customShpInfo spid="_x0000_s1029"/>
    <customShpInfo spid="_x0000_s1037"/>
    <customShpInfo spid="_x0000_s1040"/>
    <customShpInfo spid="_x0000_s103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3545</Words>
  <Characters>20210</Characters>
  <Application>Microsoft Office Word</Application>
  <DocSecurity>0</DocSecurity>
  <Lines>168</Lines>
  <Paragraphs>47</Paragraphs>
  <ScaleCrop>false</ScaleCrop>
  <Company>Microsoft</Company>
  <LinksUpToDate>false</LinksUpToDate>
  <CharactersWithSpaces>23708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Administrator</cp:lastModifiedBy>
  <cp:revision>9</cp:revision>
  <cp:lastPrinted>2017-12-08T06:41:00Z</cp:lastPrinted>
  <dcterms:created xsi:type="dcterms:W3CDTF">2019-09-30T06:57:00Z</dcterms:created>
  <dcterms:modified xsi:type="dcterms:W3CDTF">2024-01-28T13:24:00Z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93DDF6E3DD064C03A4196A46E0720006</vt:lpwstr>
  </property>
  <property fmtid="{D5CDD505-2E9C-101B-9397-08002B2CF9AE}" pid="3" name="KSOProductBuildVer">
    <vt:lpwstr>2052-11.1.0.14036</vt:lpwstr>
  </property>
</Properties>
</file>