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转基因耐贮藏番茄项目规划设计纲要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9" w:history="1">
        <w:r>
          <w:rPr>
            <w:rFonts w:ascii="仿宋" w:eastAsia="仿宋" w:hAnsi="仿宋" w:cs="仿宋" w:hint="eastAsia"/>
            <w:lang w:eastAsia="zh-CN"/>
          </w:rPr>
          <w:t>序言</w:t>
        </w:r>
        <w:r>
          <w:tab/>
        </w:r>
        <w:r>
          <w:fldChar w:fldCharType="begin"/>
        </w:r>
        <w:r>
          <w:instrText xml:space="preserve"> PAGEREF _Toc15589 \h </w:instrText>
        </w:r>
        <w:r>
          <w:fldChar w:fldCharType="separate"/>
        </w:r>
        <w:r>
          <w:t>3</w:t>
        </w:r>
        <w:r>
          <w:fldChar w:fldCharType="end"/>
        </w:r>
      </w:hyperlink>
    </w:p>
    <w:p>
      <w:pPr>
        <w:pStyle w:val="TOC1"/>
        <w:tabs>
          <w:tab w:val="right" w:leader="dot" w:pos="8306"/>
        </w:tabs>
      </w:pPr>
      <w:hyperlink w:anchor="_Toc25501" w:history="1">
        <w:r>
          <w:rPr>
            <w:rFonts w:ascii="仿宋" w:eastAsia="仿宋" w:hAnsi="仿宋" w:cs="仿宋" w:hint="eastAsia"/>
            <w:lang w:eastAsia="zh-CN"/>
          </w:rPr>
          <w:t>一、转基因耐贮藏番茄项目土建工程</w:t>
        </w:r>
        <w:r>
          <w:tab/>
        </w:r>
        <w:r>
          <w:fldChar w:fldCharType="begin"/>
        </w:r>
        <w:r>
          <w:instrText xml:space="preserve"> PAGEREF _Toc25501 \h </w:instrText>
        </w:r>
        <w:r>
          <w:fldChar w:fldCharType="separate"/>
        </w:r>
        <w:r>
          <w:t>3</w:t>
        </w:r>
        <w:r>
          <w:fldChar w:fldCharType="end"/>
        </w:r>
      </w:hyperlink>
    </w:p>
    <w:p>
      <w:pPr>
        <w:pStyle w:val="TOC2"/>
        <w:tabs>
          <w:tab w:val="right" w:leader="dot" w:pos="8306"/>
        </w:tabs>
      </w:pPr>
      <w:hyperlink w:anchor="_Toc17080" w:history="1">
        <w:r>
          <w:rPr>
            <w:rFonts w:ascii="仿宋" w:eastAsia="仿宋" w:hAnsi="仿宋" w:cs="仿宋" w:hint="eastAsia"/>
            <w:lang w:eastAsia="zh-CN"/>
          </w:rPr>
          <w:t>(一)、建筑工程设计原则</w:t>
        </w:r>
        <w:r>
          <w:tab/>
        </w:r>
        <w:r>
          <w:fldChar w:fldCharType="begin"/>
        </w:r>
        <w:r>
          <w:instrText xml:space="preserve"> PAGEREF _Toc17080 \h </w:instrText>
        </w:r>
        <w:r>
          <w:fldChar w:fldCharType="separate"/>
        </w:r>
        <w:r>
          <w:t>3</w:t>
        </w:r>
        <w:r>
          <w:fldChar w:fldCharType="end"/>
        </w:r>
      </w:hyperlink>
    </w:p>
    <w:p>
      <w:pPr>
        <w:pStyle w:val="TOC2"/>
        <w:tabs>
          <w:tab w:val="right" w:leader="dot" w:pos="8306"/>
        </w:tabs>
      </w:pPr>
      <w:hyperlink w:anchor="_Toc24592" w:history="1">
        <w:r>
          <w:rPr>
            <w:rFonts w:ascii="仿宋" w:eastAsia="仿宋" w:hAnsi="仿宋" w:cs="仿宋" w:hint="eastAsia"/>
            <w:lang w:eastAsia="zh-CN"/>
          </w:rPr>
          <w:t>(二)、土建工程设计年限及安全等级</w:t>
        </w:r>
        <w:r>
          <w:tab/>
        </w:r>
        <w:r>
          <w:fldChar w:fldCharType="begin"/>
        </w:r>
        <w:r>
          <w:instrText xml:space="preserve"> PAGEREF _Toc24592 \h </w:instrText>
        </w:r>
        <w:r>
          <w:fldChar w:fldCharType="separate"/>
        </w:r>
        <w:r>
          <w:t>4</w:t>
        </w:r>
        <w:r>
          <w:fldChar w:fldCharType="end"/>
        </w:r>
      </w:hyperlink>
    </w:p>
    <w:p>
      <w:pPr>
        <w:pStyle w:val="TOC2"/>
        <w:tabs>
          <w:tab w:val="right" w:leader="dot" w:pos="8306"/>
        </w:tabs>
      </w:pPr>
      <w:hyperlink w:anchor="_Toc31421" w:history="1">
        <w:r>
          <w:rPr>
            <w:rFonts w:ascii="仿宋" w:eastAsia="仿宋" w:hAnsi="仿宋" w:cs="仿宋" w:hint="eastAsia"/>
            <w:lang w:eastAsia="zh-CN"/>
          </w:rPr>
          <w:t>(三)、建筑工程设计总体要求</w:t>
        </w:r>
        <w:r>
          <w:tab/>
        </w:r>
        <w:r>
          <w:fldChar w:fldCharType="begin"/>
        </w:r>
        <w:r>
          <w:instrText xml:space="preserve"> PAGEREF _Toc31421 \h </w:instrText>
        </w:r>
        <w:r>
          <w:fldChar w:fldCharType="separate"/>
        </w:r>
        <w:r>
          <w:t>5</w:t>
        </w:r>
        <w:r>
          <w:fldChar w:fldCharType="end"/>
        </w:r>
      </w:hyperlink>
    </w:p>
    <w:p>
      <w:pPr>
        <w:pStyle w:val="TOC2"/>
        <w:tabs>
          <w:tab w:val="right" w:leader="dot" w:pos="8306"/>
        </w:tabs>
      </w:pPr>
      <w:hyperlink w:anchor="_Toc10888" w:history="1">
        <w:r>
          <w:rPr>
            <w:rFonts w:ascii="仿宋" w:eastAsia="仿宋" w:hAnsi="仿宋" w:cs="仿宋" w:hint="eastAsia"/>
            <w:lang w:eastAsia="zh-CN"/>
          </w:rPr>
          <w:t>(四)、土建工程建设指标</w:t>
        </w:r>
        <w:r>
          <w:tab/>
        </w:r>
        <w:r>
          <w:fldChar w:fldCharType="begin"/>
        </w:r>
        <w:r>
          <w:instrText xml:space="preserve"> PAGEREF _Toc10888 \h </w:instrText>
        </w:r>
        <w:r>
          <w:fldChar w:fldCharType="separate"/>
        </w:r>
        <w:r>
          <w:t>6</w:t>
        </w:r>
        <w:r>
          <w:fldChar w:fldCharType="end"/>
        </w:r>
      </w:hyperlink>
    </w:p>
    <w:p>
      <w:pPr>
        <w:pStyle w:val="TOC1"/>
        <w:tabs>
          <w:tab w:val="right" w:leader="dot" w:pos="8306"/>
        </w:tabs>
      </w:pPr>
      <w:hyperlink w:anchor="_Toc21477" w:history="1">
        <w:r>
          <w:rPr>
            <w:rFonts w:ascii="仿宋" w:eastAsia="仿宋" w:hAnsi="仿宋" w:cs="仿宋" w:hint="eastAsia"/>
            <w:lang w:eastAsia="zh-CN"/>
          </w:rPr>
          <w:t>二、产品规划分析</w:t>
        </w:r>
        <w:r>
          <w:tab/>
        </w:r>
        <w:r>
          <w:fldChar w:fldCharType="begin"/>
        </w:r>
        <w:r>
          <w:instrText xml:space="preserve"> PAGEREF _Toc21477 \h </w:instrText>
        </w:r>
        <w:r>
          <w:fldChar w:fldCharType="separate"/>
        </w:r>
        <w:r>
          <w:t>6</w:t>
        </w:r>
        <w:r>
          <w:fldChar w:fldCharType="end"/>
        </w:r>
      </w:hyperlink>
    </w:p>
    <w:p>
      <w:pPr>
        <w:pStyle w:val="TOC2"/>
        <w:tabs>
          <w:tab w:val="right" w:leader="dot" w:pos="8306"/>
        </w:tabs>
      </w:pPr>
      <w:hyperlink w:anchor="_Toc17666" w:history="1">
        <w:r>
          <w:rPr>
            <w:rFonts w:ascii="仿宋" w:eastAsia="仿宋" w:hAnsi="仿宋" w:cs="仿宋" w:hint="eastAsia"/>
            <w:lang w:eastAsia="zh-CN"/>
          </w:rPr>
          <w:t>(一)、产品规划</w:t>
        </w:r>
        <w:r>
          <w:tab/>
        </w:r>
        <w:r>
          <w:fldChar w:fldCharType="begin"/>
        </w:r>
        <w:r>
          <w:instrText xml:space="preserve"> PAGEREF _Toc17666 \h </w:instrText>
        </w:r>
        <w:r>
          <w:fldChar w:fldCharType="separate"/>
        </w:r>
        <w:r>
          <w:t>6</w:t>
        </w:r>
        <w:r>
          <w:fldChar w:fldCharType="end"/>
        </w:r>
      </w:hyperlink>
    </w:p>
    <w:p>
      <w:pPr>
        <w:pStyle w:val="TOC2"/>
        <w:tabs>
          <w:tab w:val="right" w:leader="dot" w:pos="8306"/>
        </w:tabs>
      </w:pPr>
      <w:hyperlink w:anchor="_Toc9154" w:history="1">
        <w:r>
          <w:rPr>
            <w:rFonts w:ascii="仿宋" w:eastAsia="仿宋" w:hAnsi="仿宋" w:cs="仿宋" w:hint="eastAsia"/>
            <w:lang w:eastAsia="zh-CN"/>
          </w:rPr>
          <w:t>(二)、建设规模</w:t>
        </w:r>
        <w:r>
          <w:tab/>
        </w:r>
        <w:r>
          <w:fldChar w:fldCharType="begin"/>
        </w:r>
        <w:r>
          <w:instrText xml:space="preserve"> PAGEREF _Toc9154 \h </w:instrText>
        </w:r>
        <w:r>
          <w:fldChar w:fldCharType="separate"/>
        </w:r>
        <w:r>
          <w:t>7</w:t>
        </w:r>
        <w:r>
          <w:fldChar w:fldCharType="end"/>
        </w:r>
      </w:hyperlink>
    </w:p>
    <w:p>
      <w:pPr>
        <w:pStyle w:val="TOC1"/>
        <w:tabs>
          <w:tab w:val="right" w:leader="dot" w:pos="8306"/>
        </w:tabs>
      </w:pPr>
      <w:hyperlink w:anchor="_Toc17450" w:history="1">
        <w:r>
          <w:rPr>
            <w:rFonts w:ascii="仿宋" w:eastAsia="仿宋" w:hAnsi="仿宋" w:cs="仿宋" w:hint="eastAsia"/>
            <w:lang w:eastAsia="zh-CN"/>
          </w:rPr>
          <w:t>三、转基因耐贮藏番茄项目危机管理</w:t>
        </w:r>
        <w:r>
          <w:tab/>
        </w:r>
        <w:r>
          <w:fldChar w:fldCharType="begin"/>
        </w:r>
        <w:r>
          <w:instrText xml:space="preserve"> PAGEREF _Toc17450 \h </w:instrText>
        </w:r>
        <w:r>
          <w:fldChar w:fldCharType="separate"/>
        </w:r>
        <w:r>
          <w:t>8</w:t>
        </w:r>
        <w:r>
          <w:fldChar w:fldCharType="end"/>
        </w:r>
      </w:hyperlink>
    </w:p>
    <w:p>
      <w:pPr>
        <w:pStyle w:val="TOC2"/>
        <w:tabs>
          <w:tab w:val="right" w:leader="dot" w:pos="8306"/>
        </w:tabs>
      </w:pPr>
      <w:hyperlink w:anchor="_Toc29738" w:history="1">
        <w:r>
          <w:rPr>
            <w:rFonts w:ascii="仿宋" w:eastAsia="仿宋" w:hAnsi="仿宋" w:cs="仿宋" w:hint="eastAsia"/>
            <w:lang w:eastAsia="zh-CN"/>
          </w:rPr>
          <w:t>(一)、危机预警与识别</w:t>
        </w:r>
        <w:r>
          <w:tab/>
        </w:r>
        <w:r>
          <w:fldChar w:fldCharType="begin"/>
        </w:r>
        <w:r>
          <w:instrText xml:space="preserve"> PAGEREF _Toc29738 \h </w:instrText>
        </w:r>
        <w:r>
          <w:fldChar w:fldCharType="separate"/>
        </w:r>
        <w:r>
          <w:t>8</w:t>
        </w:r>
        <w:r>
          <w:fldChar w:fldCharType="end"/>
        </w:r>
      </w:hyperlink>
    </w:p>
    <w:p>
      <w:pPr>
        <w:pStyle w:val="TOC2"/>
        <w:tabs>
          <w:tab w:val="right" w:leader="dot" w:pos="8306"/>
        </w:tabs>
      </w:pPr>
      <w:hyperlink w:anchor="_Toc6898" w:history="1">
        <w:r>
          <w:rPr>
            <w:rFonts w:ascii="仿宋" w:eastAsia="仿宋" w:hAnsi="仿宋" w:cs="仿宋" w:hint="eastAsia"/>
            <w:lang w:eastAsia="zh-CN"/>
          </w:rPr>
          <w:t>(二)、危机应对与恢复</w:t>
        </w:r>
        <w:r>
          <w:tab/>
        </w:r>
        <w:r>
          <w:fldChar w:fldCharType="begin"/>
        </w:r>
        <w:r>
          <w:instrText xml:space="preserve"> PAGEREF _Toc6898 \h </w:instrText>
        </w:r>
        <w:r>
          <w:fldChar w:fldCharType="separate"/>
        </w:r>
        <w:r>
          <w:t>9</w:t>
        </w:r>
        <w:r>
          <w:fldChar w:fldCharType="end"/>
        </w:r>
      </w:hyperlink>
    </w:p>
    <w:p>
      <w:pPr>
        <w:pStyle w:val="TOC1"/>
        <w:tabs>
          <w:tab w:val="right" w:leader="dot" w:pos="8306"/>
        </w:tabs>
      </w:pPr>
      <w:hyperlink w:anchor="_Toc754" w:history="1">
        <w:r>
          <w:rPr>
            <w:rFonts w:ascii="仿宋" w:eastAsia="仿宋" w:hAnsi="仿宋" w:cs="仿宋" w:hint="eastAsia"/>
            <w:lang w:eastAsia="zh-CN"/>
          </w:rPr>
          <w:t>四、转基因耐贮藏番茄项目建设单位说明</w:t>
        </w:r>
        <w:r>
          <w:tab/>
        </w:r>
        <w:r>
          <w:fldChar w:fldCharType="begin"/>
        </w:r>
        <w:r>
          <w:instrText xml:space="preserve"> PAGEREF _Toc754 \h </w:instrText>
        </w:r>
        <w:r>
          <w:fldChar w:fldCharType="separate"/>
        </w:r>
        <w:r>
          <w:t>11</w:t>
        </w:r>
        <w:r>
          <w:fldChar w:fldCharType="end"/>
        </w:r>
      </w:hyperlink>
    </w:p>
    <w:p>
      <w:pPr>
        <w:pStyle w:val="TOC2"/>
        <w:tabs>
          <w:tab w:val="right" w:leader="dot" w:pos="8306"/>
        </w:tabs>
      </w:pPr>
      <w:hyperlink w:anchor="_Toc29660" w:history="1">
        <w:r>
          <w:rPr>
            <w:rFonts w:ascii="仿宋" w:eastAsia="仿宋" w:hAnsi="仿宋" w:cs="仿宋" w:hint="eastAsia"/>
            <w:lang w:eastAsia="zh-CN"/>
          </w:rPr>
          <w:t>(一)、转基因耐贮藏番茄项目承办单位基本情况</w:t>
        </w:r>
        <w:r>
          <w:tab/>
        </w:r>
        <w:r>
          <w:fldChar w:fldCharType="begin"/>
        </w:r>
        <w:r>
          <w:instrText xml:space="preserve"> PAGEREF _Toc29660 \h </w:instrText>
        </w:r>
        <w:r>
          <w:fldChar w:fldCharType="separate"/>
        </w:r>
        <w:r>
          <w:t>11</w:t>
        </w:r>
        <w:r>
          <w:fldChar w:fldCharType="end"/>
        </w:r>
      </w:hyperlink>
    </w:p>
    <w:p>
      <w:pPr>
        <w:pStyle w:val="TOC2"/>
        <w:tabs>
          <w:tab w:val="right" w:leader="dot" w:pos="8306"/>
        </w:tabs>
      </w:pPr>
      <w:hyperlink w:anchor="_Toc11404" w:history="1">
        <w:r>
          <w:rPr>
            <w:rFonts w:ascii="仿宋" w:eastAsia="仿宋" w:hAnsi="仿宋" w:cs="仿宋" w:hint="eastAsia"/>
            <w:lang w:eastAsia="zh-CN"/>
          </w:rPr>
          <w:t>(二)、公司经济效益分析</w:t>
        </w:r>
        <w:r>
          <w:tab/>
        </w:r>
        <w:r>
          <w:fldChar w:fldCharType="begin"/>
        </w:r>
        <w:r>
          <w:instrText xml:space="preserve"> PAGEREF _Toc11404 \h </w:instrText>
        </w:r>
        <w:r>
          <w:fldChar w:fldCharType="separate"/>
        </w:r>
        <w:r>
          <w:t>11</w:t>
        </w:r>
        <w:r>
          <w:fldChar w:fldCharType="end"/>
        </w:r>
      </w:hyperlink>
    </w:p>
    <w:p>
      <w:pPr>
        <w:pStyle w:val="TOC1"/>
        <w:tabs>
          <w:tab w:val="right" w:leader="dot" w:pos="8306"/>
        </w:tabs>
      </w:pPr>
      <w:hyperlink w:anchor="_Toc3493" w:history="1">
        <w:r>
          <w:rPr>
            <w:rFonts w:ascii="仿宋" w:eastAsia="仿宋" w:hAnsi="仿宋" w:cs="仿宋" w:hint="eastAsia"/>
            <w:lang w:eastAsia="zh-CN"/>
          </w:rPr>
          <w:t>五、转基因耐贮藏番茄项目文档管理</w:t>
        </w:r>
        <w:r>
          <w:tab/>
        </w:r>
        <w:r>
          <w:fldChar w:fldCharType="begin"/>
        </w:r>
        <w:r>
          <w:instrText xml:space="preserve"> PAGEREF _Toc3493 \h </w:instrText>
        </w:r>
        <w:r>
          <w:fldChar w:fldCharType="separate"/>
        </w:r>
        <w:r>
          <w:t>12</w:t>
        </w:r>
        <w:r>
          <w:fldChar w:fldCharType="end"/>
        </w:r>
      </w:hyperlink>
    </w:p>
    <w:p>
      <w:pPr>
        <w:pStyle w:val="TOC2"/>
        <w:tabs>
          <w:tab w:val="right" w:leader="dot" w:pos="8306"/>
        </w:tabs>
      </w:pPr>
      <w:hyperlink w:anchor="_Toc141" w:history="1">
        <w:r>
          <w:rPr>
            <w:rFonts w:ascii="仿宋" w:eastAsia="仿宋" w:hAnsi="仿宋" w:cs="仿宋" w:hint="eastAsia"/>
            <w:lang w:eastAsia="zh-CN"/>
          </w:rPr>
          <w:t>(一)、文档编制与审查</w:t>
        </w:r>
        <w:r>
          <w:tab/>
        </w:r>
        <w:r>
          <w:fldChar w:fldCharType="begin"/>
        </w:r>
        <w:r>
          <w:instrText xml:space="preserve"> PAGEREF _Toc141 \h </w:instrText>
        </w:r>
        <w:r>
          <w:fldChar w:fldCharType="separate"/>
        </w:r>
        <w:r>
          <w:t>12</w:t>
        </w:r>
        <w:r>
          <w:fldChar w:fldCharType="end"/>
        </w:r>
      </w:hyperlink>
    </w:p>
    <w:p>
      <w:pPr>
        <w:pStyle w:val="TOC2"/>
        <w:tabs>
          <w:tab w:val="right" w:leader="dot" w:pos="8306"/>
        </w:tabs>
      </w:pPr>
      <w:hyperlink w:anchor="_Toc32304" w:history="1">
        <w:r>
          <w:rPr>
            <w:rFonts w:ascii="仿宋" w:eastAsia="仿宋" w:hAnsi="仿宋" w:cs="仿宋" w:hint="eastAsia"/>
            <w:lang w:eastAsia="zh-CN"/>
          </w:rPr>
          <w:t>(二)、文档发布与分发</w:t>
        </w:r>
        <w:r>
          <w:tab/>
        </w:r>
        <w:r>
          <w:fldChar w:fldCharType="begin"/>
        </w:r>
        <w:r>
          <w:instrText xml:space="preserve"> PAGEREF _Toc32304 \h </w:instrText>
        </w:r>
        <w:r>
          <w:fldChar w:fldCharType="separate"/>
        </w:r>
        <w:r>
          <w:t>14</w:t>
        </w:r>
        <w:r>
          <w:fldChar w:fldCharType="end"/>
        </w:r>
      </w:hyperlink>
    </w:p>
    <w:p>
      <w:pPr>
        <w:pStyle w:val="TOC2"/>
        <w:tabs>
          <w:tab w:val="right" w:leader="dot" w:pos="8306"/>
        </w:tabs>
      </w:pPr>
      <w:hyperlink w:anchor="_Toc30562" w:history="1">
        <w:r>
          <w:rPr>
            <w:rFonts w:ascii="仿宋" w:eastAsia="仿宋" w:hAnsi="仿宋" w:cs="仿宋" w:hint="eastAsia"/>
            <w:lang w:eastAsia="zh-CN"/>
          </w:rPr>
          <w:t>(三)、文档存档与归档</w:t>
        </w:r>
        <w:r>
          <w:tab/>
        </w:r>
        <w:r>
          <w:fldChar w:fldCharType="begin"/>
        </w:r>
        <w:r>
          <w:instrText xml:space="preserve"> PAGEREF _Toc30562 \h </w:instrText>
        </w:r>
        <w:r>
          <w:fldChar w:fldCharType="separate"/>
        </w:r>
        <w:r>
          <w:t>15</w:t>
        </w:r>
        <w:r>
          <w:fldChar w:fldCharType="end"/>
        </w:r>
      </w:hyperlink>
    </w:p>
    <w:p>
      <w:pPr>
        <w:pStyle w:val="TOC1"/>
        <w:tabs>
          <w:tab w:val="right" w:leader="dot" w:pos="8306"/>
        </w:tabs>
      </w:pPr>
      <w:hyperlink w:anchor="_Toc5605" w:history="1">
        <w:r>
          <w:rPr>
            <w:rFonts w:ascii="仿宋" w:eastAsia="仿宋" w:hAnsi="仿宋" w:cs="仿宋" w:hint="eastAsia"/>
            <w:lang w:eastAsia="zh-CN"/>
          </w:rPr>
          <w:t>六、转基因耐贮藏番茄项目绩效评估</w:t>
        </w:r>
        <w:r>
          <w:tab/>
        </w:r>
        <w:r>
          <w:fldChar w:fldCharType="begin"/>
        </w:r>
        <w:r>
          <w:instrText xml:space="preserve"> PAGEREF _Toc5605 \h </w:instrText>
        </w:r>
        <w:r>
          <w:fldChar w:fldCharType="separate"/>
        </w:r>
        <w:r>
          <w:t>16</w:t>
        </w:r>
        <w:r>
          <w:fldChar w:fldCharType="end"/>
        </w:r>
      </w:hyperlink>
    </w:p>
    <w:p>
      <w:pPr>
        <w:pStyle w:val="TOC2"/>
        <w:tabs>
          <w:tab w:val="right" w:leader="dot" w:pos="8306"/>
        </w:tabs>
      </w:pPr>
      <w:hyperlink w:anchor="_Toc15046" w:history="1">
        <w:r>
          <w:rPr>
            <w:rFonts w:ascii="仿宋" w:eastAsia="仿宋" w:hAnsi="仿宋" w:cs="仿宋" w:hint="eastAsia"/>
            <w:lang w:eastAsia="zh-CN"/>
          </w:rPr>
          <w:t>(一)、绩效评估指标</w:t>
        </w:r>
        <w:r>
          <w:tab/>
        </w:r>
        <w:r>
          <w:fldChar w:fldCharType="begin"/>
        </w:r>
        <w:r>
          <w:instrText xml:space="preserve"> PAGEREF _Toc15046 \h </w:instrText>
        </w:r>
        <w:r>
          <w:fldChar w:fldCharType="separate"/>
        </w:r>
        <w:r>
          <w:t>16</w:t>
        </w:r>
        <w:r>
          <w:fldChar w:fldCharType="end"/>
        </w:r>
      </w:hyperlink>
    </w:p>
    <w:p>
      <w:pPr>
        <w:pStyle w:val="TOC2"/>
        <w:tabs>
          <w:tab w:val="right" w:leader="dot" w:pos="8306"/>
        </w:tabs>
      </w:pPr>
      <w:hyperlink w:anchor="_Toc11992" w:history="1">
        <w:r>
          <w:rPr>
            <w:rFonts w:ascii="仿宋" w:eastAsia="仿宋" w:hAnsi="仿宋" w:cs="仿宋" w:hint="eastAsia"/>
            <w:lang w:eastAsia="zh-CN"/>
          </w:rPr>
          <w:t>(二)、绩效评估方法</w:t>
        </w:r>
        <w:r>
          <w:tab/>
        </w:r>
        <w:r>
          <w:fldChar w:fldCharType="begin"/>
        </w:r>
        <w:r>
          <w:instrText xml:space="preserve"> PAGEREF _Toc11992 \h </w:instrText>
        </w:r>
        <w:r>
          <w:fldChar w:fldCharType="separate"/>
        </w:r>
        <w:r>
          <w:t>17</w:t>
        </w:r>
        <w:r>
          <w:fldChar w:fldCharType="end"/>
        </w:r>
      </w:hyperlink>
    </w:p>
    <w:p>
      <w:pPr>
        <w:pStyle w:val="TOC2"/>
        <w:tabs>
          <w:tab w:val="right" w:leader="dot" w:pos="8306"/>
        </w:tabs>
      </w:pPr>
      <w:hyperlink w:anchor="_Toc16045" w:history="1">
        <w:r>
          <w:rPr>
            <w:rFonts w:ascii="仿宋" w:eastAsia="仿宋" w:hAnsi="仿宋" w:cs="仿宋" w:hint="eastAsia"/>
            <w:lang w:eastAsia="zh-CN"/>
          </w:rPr>
          <w:t>(三)、绩效评估周期</w:t>
        </w:r>
        <w:r>
          <w:tab/>
        </w:r>
        <w:r>
          <w:fldChar w:fldCharType="begin"/>
        </w:r>
        <w:r>
          <w:instrText xml:space="preserve"> PAGEREF _Toc16045 \h </w:instrText>
        </w:r>
        <w:r>
          <w:fldChar w:fldCharType="separate"/>
        </w:r>
        <w:r>
          <w:t>18</w:t>
        </w:r>
        <w:r>
          <w:fldChar w:fldCharType="end"/>
        </w:r>
      </w:hyperlink>
    </w:p>
    <w:p>
      <w:pPr>
        <w:pStyle w:val="TOC1"/>
        <w:tabs>
          <w:tab w:val="right" w:leader="dot" w:pos="8306"/>
        </w:tabs>
      </w:pPr>
      <w:hyperlink w:anchor="_Toc20097" w:history="1">
        <w:r>
          <w:rPr>
            <w:rFonts w:ascii="仿宋" w:eastAsia="仿宋" w:hAnsi="仿宋" w:cs="仿宋" w:hint="eastAsia"/>
            <w:lang w:eastAsia="zh-CN"/>
          </w:rPr>
          <w:t>七、转基因耐贮藏番茄项目环境影响分析</w:t>
        </w:r>
        <w:r>
          <w:tab/>
        </w:r>
        <w:r>
          <w:fldChar w:fldCharType="begin"/>
        </w:r>
        <w:r>
          <w:instrText xml:space="preserve"> PAGEREF _Toc20097 \h </w:instrText>
        </w:r>
        <w:r>
          <w:fldChar w:fldCharType="separate"/>
        </w:r>
        <w:r>
          <w:t>19</w:t>
        </w:r>
        <w:r>
          <w:fldChar w:fldCharType="end"/>
        </w:r>
      </w:hyperlink>
    </w:p>
    <w:p>
      <w:pPr>
        <w:pStyle w:val="TOC2"/>
        <w:tabs>
          <w:tab w:val="right" w:leader="dot" w:pos="8306"/>
        </w:tabs>
      </w:pPr>
      <w:hyperlink w:anchor="_Toc5823" w:history="1">
        <w:r>
          <w:rPr>
            <w:rFonts w:ascii="仿宋" w:eastAsia="仿宋" w:hAnsi="仿宋" w:cs="仿宋" w:hint="eastAsia"/>
            <w:lang w:eastAsia="zh-CN"/>
          </w:rPr>
          <w:t>(一)、建设区域环境质量现状</w:t>
        </w:r>
        <w:r>
          <w:tab/>
        </w:r>
        <w:r>
          <w:fldChar w:fldCharType="begin"/>
        </w:r>
        <w:r>
          <w:instrText xml:space="preserve"> PAGEREF _Toc5823 \h </w:instrText>
        </w:r>
        <w:r>
          <w:fldChar w:fldCharType="separate"/>
        </w:r>
        <w:r>
          <w:t>19</w:t>
        </w:r>
        <w:r>
          <w:fldChar w:fldCharType="end"/>
        </w:r>
      </w:hyperlink>
    </w:p>
    <w:p>
      <w:pPr>
        <w:pStyle w:val="TOC2"/>
        <w:tabs>
          <w:tab w:val="right" w:leader="dot" w:pos="8306"/>
        </w:tabs>
      </w:pPr>
      <w:hyperlink w:anchor="_Toc30148" w:history="1">
        <w:r>
          <w:rPr>
            <w:rFonts w:ascii="仿宋" w:eastAsia="仿宋" w:hAnsi="仿宋" w:cs="仿宋" w:hint="eastAsia"/>
            <w:lang w:eastAsia="zh-CN"/>
          </w:rPr>
          <w:t>(二)、建设期环境保护</w:t>
        </w:r>
        <w:r>
          <w:tab/>
        </w:r>
        <w:r>
          <w:fldChar w:fldCharType="begin"/>
        </w:r>
        <w:r>
          <w:instrText xml:space="preserve"> PAGEREF _Toc30148 \h </w:instrText>
        </w:r>
        <w:r>
          <w:fldChar w:fldCharType="separate"/>
        </w:r>
        <w:r>
          <w:t>20</w:t>
        </w:r>
        <w:r>
          <w:fldChar w:fldCharType="end"/>
        </w:r>
      </w:hyperlink>
    </w:p>
    <w:p>
      <w:pPr>
        <w:pStyle w:val="TOC2"/>
        <w:tabs>
          <w:tab w:val="right" w:leader="dot" w:pos="8306"/>
        </w:tabs>
      </w:pPr>
      <w:hyperlink w:anchor="_Toc5287" w:history="1">
        <w:r>
          <w:rPr>
            <w:rFonts w:ascii="仿宋" w:eastAsia="仿宋" w:hAnsi="仿宋" w:cs="仿宋" w:hint="eastAsia"/>
            <w:lang w:eastAsia="zh-CN"/>
          </w:rPr>
          <w:t>(三)、运营期环境保护</w:t>
        </w:r>
        <w:r>
          <w:tab/>
        </w:r>
        <w:r>
          <w:fldChar w:fldCharType="begin"/>
        </w:r>
        <w:r>
          <w:instrText xml:space="preserve"> PAGEREF _Toc5287 \h </w:instrText>
        </w:r>
        <w:r>
          <w:fldChar w:fldCharType="separate"/>
        </w:r>
        <w:r>
          <w:t>22</w:t>
        </w:r>
        <w:r>
          <w:fldChar w:fldCharType="end"/>
        </w:r>
      </w:hyperlink>
    </w:p>
    <w:p>
      <w:pPr>
        <w:pStyle w:val="TOC2"/>
        <w:tabs>
          <w:tab w:val="right" w:leader="dot" w:pos="8306"/>
        </w:tabs>
      </w:pPr>
      <w:hyperlink w:anchor="_Toc6806" w:history="1">
        <w:r>
          <w:rPr>
            <w:rFonts w:ascii="仿宋" w:eastAsia="仿宋" w:hAnsi="仿宋" w:cs="仿宋" w:hint="eastAsia"/>
            <w:lang w:eastAsia="zh-CN"/>
          </w:rPr>
          <w:t>(四)、转基因耐贮藏番茄项目建设对区域经济的影响</w:t>
        </w:r>
        <w:r>
          <w:tab/>
        </w:r>
        <w:r>
          <w:fldChar w:fldCharType="begin"/>
        </w:r>
        <w:r>
          <w:instrText xml:space="preserve"> PAGEREF _Toc6806 \h </w:instrText>
        </w:r>
        <w:r>
          <w:fldChar w:fldCharType="separate"/>
        </w:r>
        <w:r>
          <w:t>23</w:t>
        </w:r>
        <w:r>
          <w:fldChar w:fldCharType="end"/>
        </w:r>
      </w:hyperlink>
    </w:p>
    <w:p>
      <w:pPr>
        <w:pStyle w:val="TOC2"/>
        <w:tabs>
          <w:tab w:val="right" w:leader="dot" w:pos="8306"/>
        </w:tabs>
      </w:pPr>
      <w:hyperlink w:anchor="_Toc23988" w:history="1">
        <w:r>
          <w:rPr>
            <w:rFonts w:ascii="仿宋" w:eastAsia="仿宋" w:hAnsi="仿宋" w:cs="仿宋" w:hint="eastAsia"/>
            <w:lang w:eastAsia="zh-CN"/>
          </w:rPr>
          <w:t>(五)、废弃物处理</w:t>
        </w:r>
        <w:r>
          <w:tab/>
        </w:r>
        <w:r>
          <w:fldChar w:fldCharType="begin"/>
        </w:r>
        <w:r>
          <w:instrText xml:space="preserve"> PAGEREF _Toc23988 \h </w:instrText>
        </w:r>
        <w:r>
          <w:fldChar w:fldCharType="separate"/>
        </w:r>
        <w:r>
          <w:t>25</w:t>
        </w:r>
        <w:r>
          <w:fldChar w:fldCharType="end"/>
        </w:r>
      </w:hyperlink>
    </w:p>
    <w:p>
      <w:pPr>
        <w:pStyle w:val="TOC2"/>
        <w:tabs>
          <w:tab w:val="right" w:leader="dot" w:pos="8306"/>
        </w:tabs>
      </w:pPr>
      <w:hyperlink w:anchor="_Toc24459" w:history="1">
        <w:r>
          <w:rPr>
            <w:rFonts w:ascii="仿宋" w:eastAsia="仿宋" w:hAnsi="仿宋" w:cs="仿宋" w:hint="eastAsia"/>
            <w:lang w:eastAsia="zh-CN"/>
          </w:rPr>
          <w:t>(六)、特殊环境影响分析</w:t>
        </w:r>
        <w:r>
          <w:tab/>
        </w:r>
        <w:r>
          <w:fldChar w:fldCharType="begin"/>
        </w:r>
        <w:r>
          <w:instrText xml:space="preserve"> PAGEREF _Toc24459 \h </w:instrText>
        </w:r>
        <w:r>
          <w:fldChar w:fldCharType="separate"/>
        </w:r>
        <w:r>
          <w:t>26</w:t>
        </w:r>
        <w:r>
          <w:fldChar w:fldCharType="end"/>
        </w:r>
      </w:hyperlink>
    </w:p>
    <w:p>
      <w:pPr>
        <w:pStyle w:val="TOC2"/>
        <w:tabs>
          <w:tab w:val="right" w:leader="dot" w:pos="8306"/>
        </w:tabs>
      </w:pPr>
      <w:hyperlink w:anchor="_Toc23199" w:history="1">
        <w:r>
          <w:rPr>
            <w:rFonts w:ascii="仿宋" w:eastAsia="仿宋" w:hAnsi="仿宋" w:cs="仿宋" w:hint="eastAsia"/>
            <w:lang w:eastAsia="zh-CN"/>
          </w:rPr>
          <w:t>(七)、清洁生产</w:t>
        </w:r>
        <w:r>
          <w:tab/>
        </w:r>
        <w:r>
          <w:fldChar w:fldCharType="begin"/>
        </w:r>
        <w:r>
          <w:instrText xml:space="preserve"> PAGEREF _Toc23199 \h </w:instrText>
        </w:r>
        <w:r>
          <w:fldChar w:fldCharType="separate"/>
        </w:r>
        <w:r>
          <w:t>28</w:t>
        </w:r>
        <w:r>
          <w:fldChar w:fldCharType="end"/>
        </w:r>
      </w:hyperlink>
    </w:p>
    <w:p>
      <w:pPr>
        <w:pStyle w:val="TOC2"/>
        <w:tabs>
          <w:tab w:val="right" w:leader="dot" w:pos="8306"/>
        </w:tabs>
      </w:pPr>
      <w:hyperlink w:anchor="_Toc269" w:history="1">
        <w:r>
          <w:rPr>
            <w:rFonts w:ascii="仿宋" w:eastAsia="仿宋" w:hAnsi="仿宋" w:cs="仿宋" w:hint="eastAsia"/>
            <w:lang w:eastAsia="zh-CN"/>
          </w:rPr>
          <w:t>(八)、环境保护综合评价</w:t>
        </w:r>
        <w:r>
          <w:tab/>
        </w:r>
        <w:r>
          <w:fldChar w:fldCharType="begin"/>
        </w:r>
        <w:r>
          <w:instrText xml:space="preserve"> PAGEREF _Toc269 \h </w:instrText>
        </w:r>
        <w:r>
          <w:fldChar w:fldCharType="separate"/>
        </w:r>
        <w:r>
          <w:t>29</w:t>
        </w:r>
        <w:r>
          <w:fldChar w:fldCharType="end"/>
        </w:r>
      </w:hyperlink>
    </w:p>
    <w:p>
      <w:pPr>
        <w:pStyle w:val="TOC1"/>
        <w:tabs>
          <w:tab w:val="right" w:leader="dot" w:pos="8306"/>
        </w:tabs>
      </w:pPr>
      <w:hyperlink w:anchor="_Toc14967" w:history="1">
        <w:r>
          <w:rPr>
            <w:rFonts w:ascii="仿宋" w:eastAsia="仿宋" w:hAnsi="仿宋" w:cs="仿宋" w:hint="eastAsia"/>
            <w:lang w:eastAsia="zh-CN"/>
          </w:rPr>
          <w:t>八、转基因耐贮藏番茄项目技术管理</w:t>
        </w:r>
        <w:r>
          <w:tab/>
        </w:r>
        <w:r>
          <w:fldChar w:fldCharType="begin"/>
        </w:r>
        <w:r>
          <w:instrText xml:space="preserve"> PAGEREF _Toc14967 \h </w:instrText>
        </w:r>
        <w:r>
          <w:fldChar w:fldCharType="separate"/>
        </w:r>
        <w:r>
          <w:t>30</w:t>
        </w:r>
        <w:r>
          <w:fldChar w:fldCharType="end"/>
        </w:r>
      </w:hyperlink>
    </w:p>
    <w:p>
      <w:pPr>
        <w:pStyle w:val="TOC2"/>
        <w:tabs>
          <w:tab w:val="right" w:leader="dot" w:pos="8306"/>
        </w:tabs>
      </w:pPr>
      <w:hyperlink w:anchor="_Toc27916" w:history="1">
        <w:r>
          <w:rPr>
            <w:rFonts w:ascii="仿宋" w:eastAsia="仿宋" w:hAnsi="仿宋" w:cs="仿宋" w:hint="eastAsia"/>
            <w:lang w:eastAsia="zh-CN"/>
          </w:rPr>
          <w:t>(一)、技术方案选用方向</w:t>
        </w:r>
        <w:r>
          <w:tab/>
        </w:r>
        <w:r>
          <w:fldChar w:fldCharType="begin"/>
        </w:r>
        <w:r>
          <w:instrText xml:space="preserve"> PAGEREF _Toc27916 \h </w:instrText>
        </w:r>
        <w:r>
          <w:fldChar w:fldCharType="separate"/>
        </w:r>
        <w:r>
          <w:t>30</w:t>
        </w:r>
        <w:r>
          <w:fldChar w:fldCharType="end"/>
        </w:r>
      </w:hyperlink>
    </w:p>
    <w:p>
      <w:pPr>
        <w:pStyle w:val="TOC2"/>
        <w:tabs>
          <w:tab w:val="right" w:leader="dot" w:pos="8306"/>
        </w:tabs>
      </w:pPr>
      <w:hyperlink w:anchor="_Toc18947" w:history="1">
        <w:r>
          <w:rPr>
            <w:rFonts w:ascii="仿宋" w:eastAsia="仿宋" w:hAnsi="仿宋" w:cs="仿宋" w:hint="eastAsia"/>
            <w:lang w:eastAsia="zh-CN"/>
          </w:rPr>
          <w:t>(二)、工艺技术方案选用原则</w:t>
        </w:r>
        <w:r>
          <w:tab/>
        </w:r>
        <w:r>
          <w:fldChar w:fldCharType="begin"/>
        </w:r>
        <w:r>
          <w:instrText xml:space="preserve"> PAGEREF _Toc18947 \h </w:instrText>
        </w:r>
        <w:r>
          <w:fldChar w:fldCharType="separate"/>
        </w:r>
        <w:r>
          <w:t>32</w:t>
        </w:r>
        <w:r>
          <w:fldChar w:fldCharType="end"/>
        </w:r>
      </w:hyperlink>
    </w:p>
    <w:p>
      <w:pPr>
        <w:pStyle w:val="TOC2"/>
        <w:tabs>
          <w:tab w:val="right" w:leader="dot" w:pos="8306"/>
        </w:tabs>
      </w:pPr>
      <w:hyperlink w:anchor="_Toc24933" w:history="1">
        <w:r>
          <w:rPr>
            <w:rFonts w:ascii="仿宋" w:eastAsia="仿宋" w:hAnsi="仿宋" w:cs="仿宋" w:hint="eastAsia"/>
            <w:lang w:eastAsia="zh-CN"/>
          </w:rPr>
          <w:t>(三)、工艺技术方案要求</w:t>
        </w:r>
        <w:r>
          <w:tab/>
        </w:r>
        <w:r>
          <w:fldChar w:fldCharType="begin"/>
        </w:r>
        <w:r>
          <w:instrText xml:space="preserve"> PAGEREF _Toc24933 \h </w:instrText>
        </w:r>
        <w:r>
          <w:fldChar w:fldCharType="separate"/>
        </w:r>
        <w:r>
          <w:t>34</w:t>
        </w:r>
        <w:r>
          <w:fldChar w:fldCharType="end"/>
        </w:r>
      </w:hyperlink>
    </w:p>
    <w:p>
      <w:pPr>
        <w:pStyle w:val="TOC1"/>
        <w:tabs>
          <w:tab w:val="right" w:leader="dot" w:pos="8306"/>
        </w:tabs>
      </w:pPr>
      <w:hyperlink w:anchor="_Toc11036" w:history="1">
        <w:r>
          <w:rPr>
            <w:rFonts w:ascii="仿宋" w:eastAsia="仿宋" w:hAnsi="仿宋" w:cs="仿宋" w:hint="eastAsia"/>
            <w:lang w:eastAsia="zh-CN"/>
          </w:rPr>
          <w:t>九、转基因耐贮藏番茄项目人力资源培养与发展</w:t>
        </w:r>
        <w:r>
          <w:tab/>
        </w:r>
        <w:r>
          <w:fldChar w:fldCharType="begin"/>
        </w:r>
        <w:r>
          <w:instrText xml:space="preserve"> PAGEREF _Toc11036 \h </w:instrText>
        </w:r>
        <w:r>
          <w:fldChar w:fldCharType="separate"/>
        </w:r>
        <w:r>
          <w:t>37</w:t>
        </w:r>
        <w:r>
          <w:fldChar w:fldCharType="end"/>
        </w:r>
      </w:hyperlink>
    </w:p>
    <w:p>
      <w:pPr>
        <w:pStyle w:val="TOC2"/>
        <w:tabs>
          <w:tab w:val="right" w:leader="dot" w:pos="8306"/>
        </w:tabs>
      </w:pPr>
      <w:hyperlink w:anchor="_Toc3669" w:history="1">
        <w:r>
          <w:rPr>
            <w:rFonts w:ascii="仿宋" w:eastAsia="仿宋" w:hAnsi="仿宋" w:cs="仿宋" w:hint="eastAsia"/>
            <w:lang w:eastAsia="zh-CN"/>
          </w:rPr>
          <w:t>(一)、人才需求与规划</w:t>
        </w:r>
        <w:r>
          <w:tab/>
        </w:r>
        <w:r>
          <w:fldChar w:fldCharType="begin"/>
        </w:r>
        <w:r>
          <w:instrText xml:space="preserve"> PAGEREF _Toc3669 \h </w:instrText>
        </w:r>
        <w:r>
          <w:fldChar w:fldCharType="separate"/>
        </w:r>
        <w:r>
          <w:t>37</w:t>
        </w:r>
        <w:r>
          <w:fldChar w:fldCharType="end"/>
        </w:r>
      </w:hyperlink>
    </w:p>
    <w:p>
      <w:pPr>
        <w:pStyle w:val="TOC2"/>
        <w:tabs>
          <w:tab w:val="right" w:leader="dot" w:pos="8306"/>
        </w:tabs>
      </w:pPr>
      <w:hyperlink w:anchor="_Toc5055" w:history="1">
        <w:r>
          <w:rPr>
            <w:rFonts w:ascii="仿宋" w:eastAsia="仿宋" w:hAnsi="仿宋" w:cs="仿宋" w:hint="eastAsia"/>
            <w:lang w:eastAsia="zh-CN"/>
          </w:rPr>
          <w:t>(二)、培训与发展计划</w:t>
        </w:r>
        <w:r>
          <w:tab/>
        </w:r>
        <w:r>
          <w:fldChar w:fldCharType="begin"/>
        </w:r>
        <w:r>
          <w:instrText xml:space="preserve"> PAGEREF _Toc5055 \h </w:instrText>
        </w:r>
        <w:r>
          <w:fldChar w:fldCharType="separate"/>
        </w:r>
        <w:r>
          <w:t>37</w:t>
        </w:r>
        <w:r>
          <w:fldChar w:fldCharType="end"/>
        </w:r>
      </w:hyperlink>
    </w:p>
    <w:p>
      <w:pPr>
        <w:pStyle w:val="TOC1"/>
        <w:tabs>
          <w:tab w:val="right" w:leader="dot" w:pos="8306"/>
        </w:tabs>
      </w:pPr>
      <w:hyperlink w:anchor="_Toc26034" w:history="1">
        <w:r>
          <w:rPr>
            <w:rFonts w:ascii="仿宋" w:eastAsia="仿宋" w:hAnsi="仿宋" w:cs="仿宋" w:hint="eastAsia"/>
            <w:lang w:eastAsia="zh-CN"/>
          </w:rPr>
          <w:t>十、转基因耐贮藏番茄项目风险管理</w:t>
        </w:r>
        <w:r>
          <w:tab/>
        </w:r>
        <w:r>
          <w:fldChar w:fldCharType="begin"/>
        </w:r>
        <w:r>
          <w:instrText xml:space="preserve"> PAGEREF _Toc26034 \h </w:instrText>
        </w:r>
        <w:r>
          <w:fldChar w:fldCharType="separate"/>
        </w:r>
        <w:r>
          <w:t>38</w:t>
        </w:r>
        <w:r>
          <w:fldChar w:fldCharType="end"/>
        </w:r>
      </w:hyperlink>
    </w:p>
    <w:p>
      <w:pPr>
        <w:pStyle w:val="TOC2"/>
        <w:tabs>
          <w:tab w:val="right" w:leader="dot" w:pos="8306"/>
        </w:tabs>
      </w:pPr>
      <w:hyperlink w:anchor="_Toc15093" w:history="1">
        <w:r>
          <w:rPr>
            <w:rFonts w:ascii="仿宋" w:eastAsia="仿宋" w:hAnsi="仿宋" w:cs="仿宋" w:hint="eastAsia"/>
            <w:lang w:eastAsia="zh-CN"/>
          </w:rPr>
          <w:t>(一)、风险识别与评估</w:t>
        </w:r>
        <w:r>
          <w:tab/>
        </w:r>
        <w:r>
          <w:fldChar w:fldCharType="begin"/>
        </w:r>
        <w:r>
          <w:instrText xml:space="preserve"> PAGEREF _Toc15093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4" w:history="1">
        <w:r>
          <w:rPr>
            <w:rFonts w:ascii="仿宋" w:eastAsia="仿宋" w:hAnsi="仿宋" w:cs="仿宋" w:hint="eastAsia"/>
            <w:lang w:eastAsia="zh-CN"/>
          </w:rPr>
          <w:t>(二)、风险应对策略</w:t>
        </w:r>
        <w:r>
          <w:tab/>
        </w:r>
        <w:r>
          <w:fldChar w:fldCharType="begin"/>
        </w:r>
        <w:r>
          <w:instrText xml:space="preserve"> PAGEREF _Toc17604 \h </w:instrText>
        </w:r>
        <w:r>
          <w:fldChar w:fldCharType="separate"/>
        </w:r>
        <w:r>
          <w:t>39</w:t>
        </w:r>
        <w:r>
          <w:fldChar w:fldCharType="end"/>
        </w:r>
      </w:hyperlink>
    </w:p>
    <w:p>
      <w:pPr>
        <w:pStyle w:val="TOC2"/>
        <w:tabs>
          <w:tab w:val="right" w:leader="dot" w:pos="8306"/>
        </w:tabs>
      </w:pPr>
      <w:hyperlink w:anchor="_Toc2501" w:history="1">
        <w:r>
          <w:rPr>
            <w:rFonts w:ascii="仿宋" w:eastAsia="仿宋" w:hAnsi="仿宋" w:cs="仿宋" w:hint="eastAsia"/>
            <w:lang w:eastAsia="zh-CN"/>
          </w:rPr>
          <w:t>(三)、风险监控与控制</w:t>
        </w:r>
        <w:r>
          <w:tab/>
        </w:r>
        <w:r>
          <w:fldChar w:fldCharType="begin"/>
        </w:r>
        <w:r>
          <w:instrText xml:space="preserve"> PAGEREF _Toc2501 \h </w:instrText>
        </w:r>
        <w:r>
          <w:fldChar w:fldCharType="separate"/>
        </w:r>
        <w:r>
          <w:t>41</w:t>
        </w:r>
        <w:r>
          <w:fldChar w:fldCharType="end"/>
        </w:r>
      </w:hyperlink>
    </w:p>
    <w:p>
      <w:pPr>
        <w:pStyle w:val="TOC1"/>
        <w:tabs>
          <w:tab w:val="right" w:leader="dot" w:pos="8306"/>
        </w:tabs>
      </w:pPr>
      <w:hyperlink w:anchor="_Toc21990" w:history="1">
        <w:r>
          <w:rPr>
            <w:rFonts w:ascii="仿宋" w:eastAsia="仿宋" w:hAnsi="仿宋" w:cs="仿宋" w:hint="eastAsia"/>
            <w:lang w:eastAsia="zh-CN"/>
          </w:rPr>
          <w:t>十一、转基因耐贮藏番茄项目社会影响</w:t>
        </w:r>
        <w:r>
          <w:tab/>
        </w:r>
        <w:r>
          <w:fldChar w:fldCharType="begin"/>
        </w:r>
        <w:r>
          <w:instrText xml:space="preserve"> PAGEREF _Toc21990 \h </w:instrText>
        </w:r>
        <w:r>
          <w:fldChar w:fldCharType="separate"/>
        </w:r>
        <w:r>
          <w:t>42</w:t>
        </w:r>
        <w:r>
          <w:fldChar w:fldCharType="end"/>
        </w:r>
      </w:hyperlink>
    </w:p>
    <w:p>
      <w:pPr>
        <w:pStyle w:val="TOC2"/>
        <w:tabs>
          <w:tab w:val="right" w:leader="dot" w:pos="8306"/>
        </w:tabs>
      </w:pPr>
      <w:hyperlink w:anchor="_Toc6337" w:history="1">
        <w:r>
          <w:rPr>
            <w:rFonts w:ascii="仿宋" w:eastAsia="仿宋" w:hAnsi="仿宋" w:cs="仿宋" w:hint="eastAsia"/>
            <w:lang w:eastAsia="zh-CN"/>
          </w:rPr>
          <w:t>(一)、社会责任与义务</w:t>
        </w:r>
        <w:r>
          <w:tab/>
        </w:r>
        <w:r>
          <w:fldChar w:fldCharType="begin"/>
        </w:r>
        <w:r>
          <w:instrText xml:space="preserve"> PAGEREF _Toc6337 \h </w:instrText>
        </w:r>
        <w:r>
          <w:fldChar w:fldCharType="separate"/>
        </w:r>
        <w:r>
          <w:t>42</w:t>
        </w:r>
        <w:r>
          <w:fldChar w:fldCharType="end"/>
        </w:r>
      </w:hyperlink>
    </w:p>
    <w:p>
      <w:pPr>
        <w:pStyle w:val="TOC2"/>
        <w:tabs>
          <w:tab w:val="right" w:leader="dot" w:pos="8306"/>
        </w:tabs>
      </w:pPr>
      <w:hyperlink w:anchor="_Toc12395" w:history="1">
        <w:r>
          <w:rPr>
            <w:rFonts w:ascii="仿宋" w:eastAsia="仿宋" w:hAnsi="仿宋" w:cs="仿宋" w:hint="eastAsia"/>
            <w:lang w:eastAsia="zh-CN"/>
          </w:rPr>
          <w:t>(二)、社会参与与沟通</w:t>
        </w:r>
        <w:r>
          <w:tab/>
        </w:r>
        <w:r>
          <w:fldChar w:fldCharType="begin"/>
        </w:r>
        <w:r>
          <w:instrText xml:space="preserve"> PAGEREF _Toc12395 \h </w:instrText>
        </w:r>
        <w:r>
          <w:fldChar w:fldCharType="separate"/>
        </w:r>
        <w:r>
          <w:t>43</w:t>
        </w:r>
        <w:r>
          <w:fldChar w:fldCharType="end"/>
        </w:r>
      </w:hyperlink>
    </w:p>
    <w:p>
      <w:pPr>
        <w:pStyle w:val="TOC1"/>
        <w:tabs>
          <w:tab w:val="right" w:leader="dot" w:pos="8306"/>
        </w:tabs>
      </w:pPr>
      <w:hyperlink w:anchor="_Toc1773" w:history="1">
        <w:r>
          <w:rPr>
            <w:rFonts w:ascii="仿宋" w:eastAsia="仿宋" w:hAnsi="仿宋" w:cs="仿宋" w:hint="eastAsia"/>
            <w:lang w:eastAsia="zh-CN"/>
          </w:rPr>
          <w:t>十二、转基因耐贮藏番茄项目财务管理</w:t>
        </w:r>
        <w:r>
          <w:tab/>
        </w:r>
        <w:r>
          <w:fldChar w:fldCharType="begin"/>
        </w:r>
        <w:r>
          <w:instrText xml:space="preserve"> PAGEREF _Toc1773 \h </w:instrText>
        </w:r>
        <w:r>
          <w:fldChar w:fldCharType="separate"/>
        </w:r>
        <w:r>
          <w:t>43</w:t>
        </w:r>
        <w:r>
          <w:fldChar w:fldCharType="end"/>
        </w:r>
      </w:hyperlink>
    </w:p>
    <w:p>
      <w:pPr>
        <w:pStyle w:val="TOC2"/>
        <w:tabs>
          <w:tab w:val="right" w:leader="dot" w:pos="8306"/>
        </w:tabs>
      </w:pPr>
      <w:hyperlink w:anchor="_Toc12368" w:history="1">
        <w:r>
          <w:rPr>
            <w:rFonts w:ascii="仿宋" w:eastAsia="仿宋" w:hAnsi="仿宋" w:cs="仿宋" w:hint="eastAsia"/>
            <w:lang w:eastAsia="zh-CN"/>
          </w:rPr>
          <w:t>(一)、资金需求大</w:t>
        </w:r>
        <w:r>
          <w:tab/>
        </w:r>
        <w:r>
          <w:fldChar w:fldCharType="begin"/>
        </w:r>
        <w:r>
          <w:instrText xml:space="preserve"> PAGEREF _Toc12368 \h </w:instrText>
        </w:r>
        <w:r>
          <w:fldChar w:fldCharType="separate"/>
        </w:r>
        <w:r>
          <w:t>43</w:t>
        </w:r>
        <w:r>
          <w:fldChar w:fldCharType="end"/>
        </w:r>
      </w:hyperlink>
    </w:p>
    <w:p>
      <w:pPr>
        <w:pStyle w:val="TOC2"/>
        <w:tabs>
          <w:tab w:val="right" w:leader="dot" w:pos="8306"/>
        </w:tabs>
      </w:pPr>
      <w:hyperlink w:anchor="_Toc23840" w:history="1">
        <w:r>
          <w:rPr>
            <w:rFonts w:ascii="仿宋" w:eastAsia="仿宋" w:hAnsi="仿宋" w:cs="仿宋" w:hint="eastAsia"/>
            <w:lang w:eastAsia="zh-CN"/>
          </w:rPr>
          <w:t>(二)、研发周期长</w:t>
        </w:r>
        <w:r>
          <w:tab/>
        </w:r>
        <w:r>
          <w:fldChar w:fldCharType="begin"/>
        </w:r>
        <w:r>
          <w:instrText xml:space="preserve"> PAGEREF _Toc23840 \h </w:instrText>
        </w:r>
        <w:r>
          <w:fldChar w:fldCharType="separate"/>
        </w:r>
        <w:r>
          <w:t>45</w:t>
        </w:r>
        <w:r>
          <w:fldChar w:fldCharType="end"/>
        </w:r>
      </w:hyperlink>
    </w:p>
    <w:p>
      <w:pPr>
        <w:pStyle w:val="TOC2"/>
        <w:tabs>
          <w:tab w:val="right" w:leader="dot" w:pos="8306"/>
        </w:tabs>
      </w:pPr>
      <w:hyperlink w:anchor="_Toc3257" w:history="1">
        <w:r>
          <w:rPr>
            <w:rFonts w:ascii="仿宋" w:eastAsia="仿宋" w:hAnsi="仿宋" w:cs="仿宋" w:hint="eastAsia"/>
            <w:lang w:eastAsia="zh-CN"/>
          </w:rPr>
          <w:t>(三)、市场风险大</w:t>
        </w:r>
        <w:r>
          <w:tab/>
        </w:r>
        <w:r>
          <w:fldChar w:fldCharType="begin"/>
        </w:r>
        <w:r>
          <w:instrText xml:space="preserve"> PAGEREF _Toc3257 \h </w:instrText>
        </w:r>
        <w:r>
          <w:fldChar w:fldCharType="separate"/>
        </w:r>
        <w:r>
          <w:t>46</w:t>
        </w:r>
        <w:r>
          <w:fldChar w:fldCharType="end"/>
        </w:r>
      </w:hyperlink>
    </w:p>
    <w:p>
      <w:pPr>
        <w:pStyle w:val="TOC2"/>
        <w:tabs>
          <w:tab w:val="right" w:leader="dot" w:pos="8306"/>
        </w:tabs>
      </w:pPr>
      <w:hyperlink w:anchor="_Toc2304" w:history="1">
        <w:r>
          <w:rPr>
            <w:rFonts w:ascii="仿宋" w:eastAsia="仿宋" w:hAnsi="仿宋" w:cs="仿宋" w:hint="eastAsia"/>
            <w:lang w:eastAsia="zh-CN"/>
          </w:rPr>
          <w:t>(四)、利润率高</w:t>
        </w:r>
        <w:r>
          <w:tab/>
        </w:r>
        <w:r>
          <w:fldChar w:fldCharType="begin"/>
        </w:r>
        <w:r>
          <w:instrText xml:space="preserve"> PAGEREF _Toc2304 \h </w:instrText>
        </w:r>
        <w:r>
          <w:fldChar w:fldCharType="separate"/>
        </w:r>
        <w:r>
          <w:t>49</w:t>
        </w:r>
        <w:r>
          <w:fldChar w:fldCharType="end"/>
        </w:r>
      </w:hyperlink>
    </w:p>
    <w:p>
      <w:pPr>
        <w:pStyle w:val="TOC1"/>
        <w:tabs>
          <w:tab w:val="right" w:leader="dot" w:pos="8306"/>
        </w:tabs>
      </w:pPr>
      <w:hyperlink w:anchor="_Toc11106" w:history="1">
        <w:r>
          <w:rPr>
            <w:rFonts w:ascii="仿宋" w:eastAsia="仿宋" w:hAnsi="仿宋" w:cs="仿宋" w:hint="eastAsia"/>
            <w:lang w:eastAsia="zh-CN"/>
          </w:rPr>
          <w:t>十三、利益相关者分析与沟通计划</w:t>
        </w:r>
        <w:r>
          <w:tab/>
        </w:r>
        <w:r>
          <w:fldChar w:fldCharType="begin"/>
        </w:r>
        <w:r>
          <w:instrText xml:space="preserve"> PAGEREF _Toc11106 \h </w:instrText>
        </w:r>
        <w:r>
          <w:fldChar w:fldCharType="separate"/>
        </w:r>
        <w:r>
          <w:t>51</w:t>
        </w:r>
        <w:r>
          <w:fldChar w:fldCharType="end"/>
        </w:r>
      </w:hyperlink>
    </w:p>
    <w:p>
      <w:pPr>
        <w:pStyle w:val="TOC2"/>
        <w:tabs>
          <w:tab w:val="right" w:leader="dot" w:pos="8306"/>
        </w:tabs>
      </w:pPr>
      <w:hyperlink w:anchor="_Toc5450" w:history="1">
        <w:r>
          <w:rPr>
            <w:rFonts w:ascii="仿宋" w:eastAsia="仿宋" w:hAnsi="仿宋" w:cs="仿宋" w:hint="eastAsia"/>
            <w:lang w:eastAsia="zh-CN"/>
          </w:rPr>
          <w:t>(一)、利益相关者分析</w:t>
        </w:r>
        <w:r>
          <w:tab/>
        </w:r>
        <w:r>
          <w:fldChar w:fldCharType="begin"/>
        </w:r>
        <w:r>
          <w:instrText xml:space="preserve"> PAGEREF _Toc5450 \h </w:instrText>
        </w:r>
        <w:r>
          <w:fldChar w:fldCharType="separate"/>
        </w:r>
        <w:r>
          <w:t>51</w:t>
        </w:r>
        <w:r>
          <w:fldChar w:fldCharType="end"/>
        </w:r>
      </w:hyperlink>
    </w:p>
    <w:p>
      <w:pPr>
        <w:pStyle w:val="TOC2"/>
        <w:tabs>
          <w:tab w:val="right" w:leader="dot" w:pos="8306"/>
        </w:tabs>
      </w:pPr>
      <w:hyperlink w:anchor="_Toc24663" w:history="1">
        <w:r>
          <w:rPr>
            <w:rFonts w:ascii="仿宋" w:eastAsia="仿宋" w:hAnsi="仿宋" w:cs="仿宋" w:hint="eastAsia"/>
            <w:lang w:eastAsia="zh-CN"/>
          </w:rPr>
          <w:t>(二)、沟通计划</w:t>
        </w:r>
        <w:r>
          <w:tab/>
        </w:r>
        <w:r>
          <w:fldChar w:fldCharType="begin"/>
        </w:r>
        <w:r>
          <w:instrText xml:space="preserve"> PAGEREF _Toc24663 \h </w:instrText>
        </w:r>
        <w:r>
          <w:fldChar w:fldCharType="separate"/>
        </w:r>
        <w:r>
          <w:t>52</w:t>
        </w:r>
        <w:r>
          <w:fldChar w:fldCharType="end"/>
        </w:r>
      </w:hyperlink>
    </w:p>
    <w:p>
      <w:pPr>
        <w:pStyle w:val="TOC1"/>
        <w:tabs>
          <w:tab w:val="right" w:leader="dot" w:pos="8306"/>
        </w:tabs>
      </w:pPr>
      <w:hyperlink w:anchor="_Toc12559" w:history="1">
        <w:r>
          <w:rPr>
            <w:rFonts w:ascii="仿宋" w:eastAsia="仿宋" w:hAnsi="仿宋" w:cs="仿宋" w:hint="eastAsia"/>
            <w:lang w:eastAsia="zh-CN"/>
          </w:rPr>
          <w:t>十四、质量管理体系</w:t>
        </w:r>
        <w:r>
          <w:tab/>
        </w:r>
        <w:r>
          <w:fldChar w:fldCharType="begin"/>
        </w:r>
        <w:r>
          <w:instrText xml:space="preserve"> PAGEREF _Toc12559 \h </w:instrText>
        </w:r>
        <w:r>
          <w:fldChar w:fldCharType="separate"/>
        </w:r>
        <w:r>
          <w:t>53</w:t>
        </w:r>
        <w:r>
          <w:fldChar w:fldCharType="end"/>
        </w:r>
      </w:hyperlink>
    </w:p>
    <w:p>
      <w:pPr>
        <w:pStyle w:val="TOC2"/>
        <w:tabs>
          <w:tab w:val="right" w:leader="dot" w:pos="8306"/>
        </w:tabs>
      </w:pPr>
      <w:hyperlink w:anchor="_Toc1207" w:history="1">
        <w:r>
          <w:rPr>
            <w:rFonts w:ascii="仿宋" w:eastAsia="仿宋" w:hAnsi="仿宋" w:cs="仿宋" w:hint="eastAsia"/>
            <w:lang w:eastAsia="zh-CN"/>
          </w:rPr>
          <w:t>(一)、质量目标与方针</w:t>
        </w:r>
        <w:r>
          <w:tab/>
        </w:r>
        <w:r>
          <w:fldChar w:fldCharType="begin"/>
        </w:r>
        <w:r>
          <w:instrText xml:space="preserve"> PAGEREF _Toc1207 \h </w:instrText>
        </w:r>
        <w:r>
          <w:fldChar w:fldCharType="separate"/>
        </w:r>
        <w:r>
          <w:t>53</w:t>
        </w:r>
        <w:r>
          <w:fldChar w:fldCharType="end"/>
        </w:r>
      </w:hyperlink>
    </w:p>
    <w:p>
      <w:pPr>
        <w:pStyle w:val="TOC2"/>
        <w:tabs>
          <w:tab w:val="right" w:leader="dot" w:pos="8306"/>
        </w:tabs>
      </w:pPr>
      <w:hyperlink w:anchor="_Toc26113" w:history="1">
        <w:r>
          <w:rPr>
            <w:rFonts w:ascii="仿宋" w:eastAsia="仿宋" w:hAnsi="仿宋" w:cs="仿宋" w:hint="eastAsia"/>
            <w:lang w:eastAsia="zh-CN"/>
          </w:rPr>
          <w:t>(二)、质量管理责任</w:t>
        </w:r>
        <w:r>
          <w:tab/>
        </w:r>
        <w:r>
          <w:fldChar w:fldCharType="begin"/>
        </w:r>
        <w:r>
          <w:instrText xml:space="preserve"> PAGEREF _Toc26113 \h </w:instrText>
        </w:r>
        <w:r>
          <w:fldChar w:fldCharType="separate"/>
        </w:r>
        <w:r>
          <w:t>54</w:t>
        </w:r>
        <w:r>
          <w:fldChar w:fldCharType="end"/>
        </w:r>
      </w:hyperlink>
    </w:p>
    <w:p>
      <w:pPr>
        <w:pStyle w:val="TOC2"/>
        <w:tabs>
          <w:tab w:val="right" w:leader="dot" w:pos="8306"/>
        </w:tabs>
      </w:pPr>
      <w:hyperlink w:anchor="_Toc25681" w:history="1">
        <w:r>
          <w:rPr>
            <w:rFonts w:ascii="仿宋" w:eastAsia="仿宋" w:hAnsi="仿宋" w:cs="仿宋" w:hint="eastAsia"/>
            <w:lang w:eastAsia="zh-CN"/>
          </w:rPr>
          <w:t>(三)、质量管理体系文件</w:t>
        </w:r>
        <w:r>
          <w:tab/>
        </w:r>
        <w:r>
          <w:fldChar w:fldCharType="begin"/>
        </w:r>
        <w:r>
          <w:instrText xml:space="preserve"> PAGEREF _Toc25681 \h </w:instrText>
        </w:r>
        <w:r>
          <w:fldChar w:fldCharType="separate"/>
        </w:r>
        <w:r>
          <w:t>56</w:t>
        </w:r>
        <w:r>
          <w:fldChar w:fldCharType="end"/>
        </w:r>
      </w:hyperlink>
    </w:p>
    <w:p>
      <w:pPr>
        <w:pStyle w:val="TOC2"/>
        <w:tabs>
          <w:tab w:val="right" w:leader="dot" w:pos="8306"/>
        </w:tabs>
      </w:pPr>
      <w:hyperlink w:anchor="_Toc7690" w:history="1">
        <w:r>
          <w:rPr>
            <w:rFonts w:ascii="仿宋" w:eastAsia="仿宋" w:hAnsi="仿宋" w:cs="仿宋" w:hint="eastAsia"/>
            <w:lang w:eastAsia="zh-CN"/>
          </w:rPr>
          <w:t>(四)、质量培训与教育</w:t>
        </w:r>
        <w:r>
          <w:tab/>
        </w:r>
        <w:r>
          <w:fldChar w:fldCharType="begin"/>
        </w:r>
        <w:r>
          <w:instrText xml:space="preserve"> PAGEREF _Toc7690 \h </w:instrText>
        </w:r>
        <w:r>
          <w:fldChar w:fldCharType="separate"/>
        </w:r>
        <w:r>
          <w:t>58</w:t>
        </w:r>
        <w:r>
          <w:fldChar w:fldCharType="end"/>
        </w:r>
      </w:hyperlink>
    </w:p>
    <w:p>
      <w:pPr>
        <w:pStyle w:val="TOC2"/>
        <w:tabs>
          <w:tab w:val="right" w:leader="dot" w:pos="8306"/>
        </w:tabs>
      </w:pPr>
      <w:hyperlink w:anchor="_Toc16725" w:history="1">
        <w:r>
          <w:rPr>
            <w:rFonts w:ascii="仿宋" w:eastAsia="仿宋" w:hAnsi="仿宋" w:cs="仿宋" w:hint="eastAsia"/>
            <w:lang w:eastAsia="zh-CN"/>
          </w:rPr>
          <w:t>(五)、质量审核与评价</w:t>
        </w:r>
        <w:r>
          <w:tab/>
        </w:r>
        <w:r>
          <w:fldChar w:fldCharType="begin"/>
        </w:r>
        <w:r>
          <w:instrText xml:space="preserve"> PAGEREF _Toc16725 \h </w:instrText>
        </w:r>
        <w:r>
          <w:fldChar w:fldCharType="separate"/>
        </w:r>
        <w:r>
          <w:t>59</w:t>
        </w:r>
        <w:r>
          <w:fldChar w:fldCharType="end"/>
        </w:r>
      </w:hyperlink>
    </w:p>
    <w:p>
      <w:pPr>
        <w:pStyle w:val="TOC2"/>
        <w:tabs>
          <w:tab w:val="right" w:leader="dot" w:pos="8306"/>
        </w:tabs>
      </w:pPr>
      <w:hyperlink w:anchor="_Toc23236" w:history="1">
        <w:r>
          <w:rPr>
            <w:rFonts w:ascii="仿宋" w:eastAsia="仿宋" w:hAnsi="仿宋" w:cs="仿宋" w:hint="eastAsia"/>
            <w:lang w:eastAsia="zh-CN"/>
          </w:rPr>
          <w:t>(六)、不符合与纠正措施</w:t>
        </w:r>
        <w:r>
          <w:tab/>
        </w:r>
        <w:r>
          <w:fldChar w:fldCharType="begin"/>
        </w:r>
        <w:r>
          <w:instrText xml:space="preserve"> PAGEREF _Toc23236 \h </w:instrText>
        </w:r>
        <w:r>
          <w:fldChar w:fldCharType="separate"/>
        </w:r>
        <w:r>
          <w:t>60</w:t>
        </w:r>
        <w:r>
          <w:fldChar w:fldCharType="end"/>
        </w:r>
      </w:hyperlink>
    </w:p>
    <w:p>
      <w:pPr>
        <w:pStyle w:val="TOC1"/>
        <w:tabs>
          <w:tab w:val="right" w:leader="dot" w:pos="8306"/>
        </w:tabs>
      </w:pPr>
      <w:hyperlink w:anchor="_Toc26230" w:history="1">
        <w:r>
          <w:rPr>
            <w:rFonts w:ascii="仿宋" w:eastAsia="仿宋" w:hAnsi="仿宋" w:cs="仿宋" w:hint="eastAsia"/>
            <w:lang w:eastAsia="zh-CN"/>
          </w:rPr>
          <w:t>十五、供应链管理</w:t>
        </w:r>
        <w:r>
          <w:tab/>
        </w:r>
        <w:r>
          <w:fldChar w:fldCharType="begin"/>
        </w:r>
        <w:r>
          <w:instrText xml:space="preserve"> PAGEREF _Toc26230 \h </w:instrText>
        </w:r>
        <w:r>
          <w:fldChar w:fldCharType="separate"/>
        </w:r>
        <w:r>
          <w:t>61</w:t>
        </w:r>
        <w:r>
          <w:fldChar w:fldCharType="end"/>
        </w:r>
      </w:hyperlink>
    </w:p>
    <w:p>
      <w:pPr>
        <w:pStyle w:val="TOC2"/>
        <w:tabs>
          <w:tab w:val="right" w:leader="dot" w:pos="8306"/>
        </w:tabs>
      </w:pPr>
      <w:hyperlink w:anchor="_Toc21902" w:history="1">
        <w:r>
          <w:rPr>
            <w:rFonts w:ascii="仿宋" w:eastAsia="仿宋" w:hAnsi="仿宋" w:cs="仿宋" w:hint="eastAsia"/>
            <w:lang w:eastAsia="zh-CN"/>
          </w:rPr>
          <w:t>(一)、供应链战略规划</w:t>
        </w:r>
        <w:r>
          <w:tab/>
        </w:r>
        <w:r>
          <w:fldChar w:fldCharType="begin"/>
        </w:r>
        <w:r>
          <w:instrText xml:space="preserve"> PAGEREF _Toc21902 \h </w:instrText>
        </w:r>
        <w:r>
          <w:fldChar w:fldCharType="separate"/>
        </w:r>
        <w:r>
          <w:t>61</w:t>
        </w:r>
        <w:r>
          <w:fldChar w:fldCharType="end"/>
        </w:r>
      </w:hyperlink>
    </w:p>
    <w:p>
      <w:pPr>
        <w:pStyle w:val="TOC2"/>
        <w:tabs>
          <w:tab w:val="right" w:leader="dot" w:pos="8306"/>
        </w:tabs>
      </w:pPr>
      <w:hyperlink w:anchor="_Toc17199" w:history="1">
        <w:r>
          <w:rPr>
            <w:rFonts w:ascii="仿宋" w:eastAsia="仿宋" w:hAnsi="仿宋" w:cs="仿宋" w:hint="eastAsia"/>
            <w:lang w:eastAsia="zh-CN"/>
          </w:rPr>
          <w:t>(二)、供应商选择与合作</w:t>
        </w:r>
        <w:r>
          <w:tab/>
        </w:r>
        <w:r>
          <w:fldChar w:fldCharType="begin"/>
        </w:r>
        <w:r>
          <w:instrText xml:space="preserve"> PAGEREF _Toc17199 \h </w:instrText>
        </w:r>
        <w:r>
          <w:fldChar w:fldCharType="separate"/>
        </w:r>
        <w:r>
          <w:t>63</w:t>
        </w:r>
        <w:r>
          <w:fldChar w:fldCharType="end"/>
        </w:r>
      </w:hyperlink>
    </w:p>
    <w:p>
      <w:pPr>
        <w:pStyle w:val="TOC2"/>
        <w:tabs>
          <w:tab w:val="right" w:leader="dot" w:pos="8306"/>
        </w:tabs>
      </w:pPr>
      <w:hyperlink w:anchor="_Toc13638" w:history="1">
        <w:r>
          <w:rPr>
            <w:rFonts w:ascii="仿宋" w:eastAsia="仿宋" w:hAnsi="仿宋" w:cs="仿宋" w:hint="eastAsia"/>
            <w:lang w:eastAsia="zh-CN"/>
          </w:rPr>
          <w:t>(三)、物流与库存管理</w:t>
        </w:r>
        <w:r>
          <w:tab/>
        </w:r>
        <w:r>
          <w:fldChar w:fldCharType="begin"/>
        </w:r>
        <w:r>
          <w:instrText xml:space="preserve"> PAGEREF _Toc13638 \h </w:instrText>
        </w:r>
        <w:r>
          <w:fldChar w:fldCharType="separate"/>
        </w:r>
        <w:r>
          <w:t>64</w:t>
        </w:r>
        <w:r>
          <w:fldChar w:fldCharType="end"/>
        </w:r>
      </w:hyperlink>
    </w:p>
    <w:p>
      <w:pPr>
        <w:pStyle w:val="TOC1"/>
        <w:tabs>
          <w:tab w:val="right" w:leader="dot" w:pos="8306"/>
        </w:tabs>
      </w:pPr>
      <w:hyperlink w:anchor="_Toc11009" w:history="1">
        <w:r>
          <w:rPr>
            <w:rFonts w:ascii="仿宋" w:eastAsia="仿宋" w:hAnsi="仿宋" w:cs="仿宋" w:hint="eastAsia"/>
            <w:lang w:eastAsia="zh-CN"/>
          </w:rPr>
          <w:t>十六、转基因耐贮藏番茄项目实施时间节点</w:t>
        </w:r>
        <w:r>
          <w:tab/>
        </w:r>
        <w:r>
          <w:fldChar w:fldCharType="begin"/>
        </w:r>
        <w:r>
          <w:instrText xml:space="preserve"> PAGEREF _Toc11009 \h </w:instrText>
        </w:r>
        <w:r>
          <w:fldChar w:fldCharType="separate"/>
        </w:r>
        <w:r>
          <w:t>65</w:t>
        </w:r>
        <w:r>
          <w:fldChar w:fldCharType="end"/>
        </w:r>
      </w:hyperlink>
    </w:p>
    <w:p>
      <w:pPr>
        <w:pStyle w:val="TOC2"/>
        <w:tabs>
          <w:tab w:val="right" w:leader="dot" w:pos="8306"/>
        </w:tabs>
      </w:pPr>
      <w:hyperlink w:anchor="_Toc12029" w:history="1">
        <w:r>
          <w:rPr>
            <w:rFonts w:ascii="仿宋" w:eastAsia="仿宋" w:hAnsi="仿宋" w:cs="仿宋" w:hint="eastAsia"/>
            <w:lang w:eastAsia="zh-CN"/>
          </w:rPr>
          <w:t>(一)、转基因耐贮藏番茄项目启动阶段时间节点</w:t>
        </w:r>
        <w:r>
          <w:tab/>
        </w:r>
        <w:r>
          <w:fldChar w:fldCharType="begin"/>
        </w:r>
        <w:r>
          <w:instrText xml:space="preserve"> PAGEREF _Toc12029 \h </w:instrText>
        </w:r>
        <w:r>
          <w:fldChar w:fldCharType="separate"/>
        </w:r>
        <w:r>
          <w:t>65</w:t>
        </w:r>
        <w:r>
          <w:fldChar w:fldCharType="end"/>
        </w:r>
      </w:hyperlink>
    </w:p>
    <w:p>
      <w:pPr>
        <w:pStyle w:val="TOC2"/>
        <w:tabs>
          <w:tab w:val="right" w:leader="dot" w:pos="8306"/>
        </w:tabs>
      </w:pPr>
      <w:hyperlink w:anchor="_Toc22510" w:history="1">
        <w:r>
          <w:rPr>
            <w:rFonts w:ascii="仿宋" w:eastAsia="仿宋" w:hAnsi="仿宋" w:cs="仿宋" w:hint="eastAsia"/>
            <w:lang w:eastAsia="zh-CN"/>
          </w:rPr>
          <w:t>(二)、转基因耐贮藏番茄项目执行阶段时间节点</w:t>
        </w:r>
        <w:r>
          <w:tab/>
        </w:r>
        <w:r>
          <w:fldChar w:fldCharType="begin"/>
        </w:r>
        <w:r>
          <w:instrText xml:space="preserve"> PAGEREF _Toc22510 \h </w:instrText>
        </w:r>
        <w:r>
          <w:fldChar w:fldCharType="separate"/>
        </w:r>
        <w:r>
          <w:t>67</w:t>
        </w:r>
        <w:r>
          <w:fldChar w:fldCharType="end"/>
        </w:r>
      </w:hyperlink>
    </w:p>
    <w:p>
      <w:pPr>
        <w:pStyle w:val="TOC2"/>
        <w:tabs>
          <w:tab w:val="right" w:leader="dot" w:pos="8306"/>
        </w:tabs>
      </w:pPr>
      <w:hyperlink w:anchor="_Toc20766" w:history="1">
        <w:r>
          <w:rPr>
            <w:rFonts w:ascii="仿宋" w:eastAsia="仿宋" w:hAnsi="仿宋" w:cs="仿宋" w:hint="eastAsia"/>
            <w:lang w:eastAsia="zh-CN"/>
          </w:rPr>
          <w:t>(三)、转基因耐贮藏番茄项目完成阶段时间节点</w:t>
        </w:r>
        <w:r>
          <w:tab/>
        </w:r>
        <w:r>
          <w:fldChar w:fldCharType="begin"/>
        </w:r>
        <w:r>
          <w:instrText xml:space="preserve"> PAGEREF _Toc20766 \h </w:instrText>
        </w:r>
        <w:r>
          <w:fldChar w:fldCharType="separate"/>
        </w:r>
        <w:r>
          <w:t>68</w:t>
        </w:r>
        <w:r>
          <w:fldChar w:fldCharType="end"/>
        </w:r>
      </w:hyperlink>
    </w:p>
    <w:p>
      <w:pPr>
        <w:pStyle w:val="TOC1"/>
        <w:tabs>
          <w:tab w:val="right" w:leader="dot" w:pos="8306"/>
        </w:tabs>
      </w:pPr>
      <w:hyperlink w:anchor="_Toc4473" w:history="1">
        <w:r>
          <w:rPr>
            <w:rFonts w:ascii="仿宋" w:eastAsia="仿宋" w:hAnsi="仿宋" w:cs="仿宋" w:hint="eastAsia"/>
            <w:lang w:eastAsia="zh-CN"/>
          </w:rPr>
          <w:t>十七、转基因耐贮藏番茄项目变更管理</w:t>
        </w:r>
        <w:r>
          <w:tab/>
        </w:r>
        <w:r>
          <w:fldChar w:fldCharType="begin"/>
        </w:r>
        <w:r>
          <w:instrText xml:space="preserve"> PAGEREF _Toc4473 \h </w:instrText>
        </w:r>
        <w:r>
          <w:fldChar w:fldCharType="separate"/>
        </w:r>
        <w:r>
          <w:t>69</w:t>
        </w:r>
        <w:r>
          <w:fldChar w:fldCharType="end"/>
        </w:r>
      </w:hyperlink>
    </w:p>
    <w:p>
      <w:pPr>
        <w:pStyle w:val="TOC2"/>
        <w:tabs>
          <w:tab w:val="right" w:leader="dot" w:pos="8306"/>
        </w:tabs>
      </w:pPr>
      <w:hyperlink w:anchor="_Toc29908" w:history="1">
        <w:r>
          <w:rPr>
            <w:rFonts w:ascii="仿宋" w:eastAsia="仿宋" w:hAnsi="仿宋" w:cs="仿宋" w:hint="eastAsia"/>
            <w:lang w:eastAsia="zh-CN"/>
          </w:rPr>
          <w:t>(一)、变更申请与评估</w:t>
        </w:r>
        <w:r>
          <w:tab/>
        </w:r>
        <w:r>
          <w:fldChar w:fldCharType="begin"/>
        </w:r>
        <w:r>
          <w:instrText xml:space="preserve"> PAGEREF _Toc29908 \h </w:instrText>
        </w:r>
        <w:r>
          <w:fldChar w:fldCharType="separate"/>
        </w:r>
        <w:r>
          <w:t>69</w:t>
        </w:r>
        <w:r>
          <w:fldChar w:fldCharType="end"/>
        </w:r>
      </w:hyperlink>
    </w:p>
    <w:p>
      <w:pPr>
        <w:pStyle w:val="TOC2"/>
        <w:tabs>
          <w:tab w:val="right" w:leader="dot" w:pos="8306"/>
        </w:tabs>
      </w:pPr>
      <w:hyperlink w:anchor="_Toc9456" w:history="1">
        <w:r>
          <w:rPr>
            <w:rFonts w:ascii="仿宋" w:eastAsia="仿宋" w:hAnsi="仿宋" w:cs="仿宋" w:hint="eastAsia"/>
            <w:lang w:eastAsia="zh-CN"/>
          </w:rPr>
          <w:t>(二)、变更实施与控制</w:t>
        </w:r>
        <w:r>
          <w:tab/>
        </w:r>
        <w:r>
          <w:fldChar w:fldCharType="begin"/>
        </w:r>
        <w:r>
          <w:instrText xml:space="preserve"> PAGEREF _Toc9456 \h </w:instrText>
        </w:r>
        <w:r>
          <w:fldChar w:fldCharType="separate"/>
        </w:r>
        <w:r>
          <w:t>69</w:t>
        </w:r>
        <w:r>
          <w:fldChar w:fldCharType="end"/>
        </w:r>
      </w:hyperlink>
    </w:p>
    <w:p>
      <w:pPr>
        <w:pStyle w:val="TOC1"/>
        <w:tabs>
          <w:tab w:val="right" w:leader="dot" w:pos="8306"/>
        </w:tabs>
      </w:pPr>
      <w:hyperlink w:anchor="_Toc28608" w:history="1">
        <w:r>
          <w:rPr>
            <w:rFonts w:ascii="仿宋" w:eastAsia="仿宋" w:hAnsi="仿宋" w:cs="仿宋" w:hint="eastAsia"/>
            <w:lang w:eastAsia="zh-CN"/>
          </w:rPr>
          <w:t>十八、转基因耐贮藏番茄项目实施保障措施</w:t>
        </w:r>
        <w:r>
          <w:tab/>
        </w:r>
        <w:r>
          <w:fldChar w:fldCharType="begin"/>
        </w:r>
        <w:r>
          <w:instrText xml:space="preserve"> PAGEREF _Toc28608 \h </w:instrText>
        </w:r>
        <w:r>
          <w:fldChar w:fldCharType="separate"/>
        </w:r>
        <w:r>
          <w:t>70</w:t>
        </w:r>
        <w:r>
          <w:fldChar w:fldCharType="end"/>
        </w:r>
      </w:hyperlink>
    </w:p>
    <w:p>
      <w:pPr>
        <w:pStyle w:val="TOC2"/>
        <w:tabs>
          <w:tab w:val="right" w:leader="dot" w:pos="8306"/>
        </w:tabs>
      </w:pPr>
      <w:hyperlink w:anchor="_Toc213" w:history="1">
        <w:r>
          <w:rPr>
            <w:rFonts w:ascii="仿宋" w:eastAsia="仿宋" w:hAnsi="仿宋" w:cs="仿宋" w:hint="eastAsia"/>
            <w:lang w:eastAsia="zh-CN"/>
          </w:rPr>
          <w:t>(一)、转基因耐贮藏番茄项目实施保障机制</w:t>
        </w:r>
        <w:r>
          <w:tab/>
        </w:r>
        <w:r>
          <w:fldChar w:fldCharType="begin"/>
        </w:r>
        <w:r>
          <w:instrText xml:space="preserve"> PAGEREF _Toc213 \h </w:instrText>
        </w:r>
        <w:r>
          <w:fldChar w:fldCharType="separate"/>
        </w:r>
        <w:r>
          <w:t>70</w:t>
        </w:r>
        <w:r>
          <w:fldChar w:fldCharType="end"/>
        </w:r>
      </w:hyperlink>
    </w:p>
    <w:p>
      <w:pPr>
        <w:pStyle w:val="TOC2"/>
        <w:tabs>
          <w:tab w:val="right" w:leader="dot" w:pos="8306"/>
        </w:tabs>
      </w:pPr>
      <w:hyperlink w:anchor="_Toc12345" w:history="1">
        <w:r>
          <w:rPr>
            <w:rFonts w:ascii="仿宋" w:eastAsia="仿宋" w:hAnsi="仿宋" w:cs="仿宋" w:hint="eastAsia"/>
            <w:lang w:eastAsia="zh-CN"/>
          </w:rPr>
          <w:t>(二)、转基因耐贮藏番茄项目法律合规要求</w:t>
        </w:r>
        <w:r>
          <w:tab/>
        </w:r>
        <w:r>
          <w:fldChar w:fldCharType="begin"/>
        </w:r>
        <w:r>
          <w:instrText xml:space="preserve"> PAGEREF _Toc12345 \h </w:instrText>
        </w:r>
        <w:r>
          <w:fldChar w:fldCharType="separate"/>
        </w:r>
        <w:r>
          <w:t>74</w:t>
        </w:r>
        <w:r>
          <w:fldChar w:fldCharType="end"/>
        </w:r>
      </w:hyperlink>
    </w:p>
    <w:p>
      <w:pPr>
        <w:pStyle w:val="TOC2"/>
        <w:tabs>
          <w:tab w:val="right" w:leader="dot" w:pos="8306"/>
        </w:tabs>
      </w:pPr>
      <w:hyperlink w:anchor="_Toc5265" w:history="1">
        <w:r>
          <w:rPr>
            <w:rFonts w:ascii="仿宋" w:eastAsia="仿宋" w:hAnsi="仿宋" w:cs="仿宋" w:hint="eastAsia"/>
            <w:lang w:eastAsia="zh-CN"/>
          </w:rPr>
          <w:t>(三)、转基因耐贮藏番茄项目合同管理与法律事务</w:t>
        </w:r>
        <w:r>
          <w:tab/>
        </w:r>
        <w:r>
          <w:fldChar w:fldCharType="begin"/>
        </w:r>
        <w:r>
          <w:instrText xml:space="preserve"> PAGEREF _Toc5265 \h </w:instrText>
        </w:r>
        <w:r>
          <w:fldChar w:fldCharType="separate"/>
        </w:r>
        <w:r>
          <w:t>78</w:t>
        </w:r>
        <w:r>
          <w:fldChar w:fldCharType="end"/>
        </w:r>
      </w:hyperlink>
    </w:p>
    <w:p>
      <w:pPr>
        <w:pStyle w:val="TOC2"/>
        <w:tabs>
          <w:tab w:val="right" w:leader="dot" w:pos="8306"/>
        </w:tabs>
      </w:pPr>
      <w:hyperlink w:anchor="_Toc172" w:history="1">
        <w:r>
          <w:rPr>
            <w:rFonts w:ascii="仿宋" w:eastAsia="仿宋" w:hAnsi="仿宋" w:cs="仿宋" w:hint="eastAsia"/>
            <w:lang w:eastAsia="zh-CN"/>
          </w:rPr>
          <w:t>(四)、转基因耐贮藏番茄项目知识产权保护策略</w:t>
        </w:r>
        <w:r>
          <w:tab/>
        </w:r>
        <w:r>
          <w:fldChar w:fldCharType="begin"/>
        </w:r>
        <w:r>
          <w:instrText xml:space="preserve"> PAGEREF _Toc172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01"/>
      <w:r>
        <w:rPr>
          <w:rFonts w:ascii="仿宋" w:eastAsia="仿宋" w:hAnsi="仿宋" w:cs="仿宋" w:hint="eastAsia"/>
          <w:sz w:val="28"/>
          <w:lang w:eastAsia="zh-CN"/>
        </w:rPr>
        <w:t>一、转基因耐贮藏番茄项目土建工程</w:t>
      </w:r>
      <w:bookmarkEnd w:id="2"/>
    </w:p>
    <w:p>
      <w:pPr>
        <w:pStyle w:val="Heading2"/>
        <w:rPr>
          <w:rFonts w:ascii="仿宋" w:eastAsia="仿宋" w:hAnsi="仿宋" w:cs="仿宋" w:hint="eastAsia"/>
          <w:lang w:eastAsia="zh-CN"/>
        </w:rPr>
      </w:pPr>
      <w:bookmarkStart w:id="3" w:name="_Toc170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在转基因耐贮藏番茄项目的建筑工程设计中，我们将秉承一系列重要的设计原则，以确保转基因耐贮藏番茄项目建筑在功能、美观、可持续性等方面达到最佳效果。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首要原则是确保建筑的功能性得到最大化的发挥。我们将充分理解转基因耐贮藏番茄项目的实际需求，合理布局各个功能区域，保证建筑在满足业务需求的同时，提供高效的工作环境。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在建筑设计中，我们将综合考虑建设和运营成本。通过精细的经济效益分析，确保设计方案在高效利用资源的同时，对转基因耐贮藏番茄项目的长期盈利能力有积极的贡献。</w:t>
      </w:r>
    </w:p>
    <w:p>
      <w:pPr>
        <w:pStyle w:val="Heading2"/>
        <w:ind w:firstLine="560" w:firstLineChars="200"/>
        <w:rPr>
          <w:rFonts w:ascii="仿宋" w:eastAsia="仿宋" w:hAnsi="仿宋" w:cs="仿宋" w:hint="eastAsia"/>
          <w:sz w:val="28"/>
          <w:lang w:eastAsia="zh-CN"/>
        </w:rPr>
      </w:pPr>
      <w:bookmarkStart w:id="4" w:name="_Toc245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的土建工程设计中，我们将精准设定设计年限，结合转基因耐贮藏番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转基因耐贮藏番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4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耐贮藏番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转基因耐贮藏番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转基因耐贮藏番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8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本期工程转基因耐贮藏番茄项目预计总建筑面积XXX平方米，其中：计容建筑面积XXX平方米，计划建筑工程投资XX万元，占转基因耐贮藏番茄项目总投资的XX%。</w:t>
      </w:r>
    </w:p>
    <w:p>
      <w:pPr>
        <w:pStyle w:val="Heading1"/>
        <w:ind w:firstLine="560" w:firstLineChars="200"/>
        <w:rPr>
          <w:rFonts w:ascii="仿宋" w:eastAsia="仿宋" w:hAnsi="仿宋" w:cs="仿宋" w:hint="eastAsia"/>
          <w:sz w:val="28"/>
          <w:lang w:eastAsia="zh-CN"/>
        </w:rPr>
      </w:pPr>
      <w:bookmarkStart w:id="7" w:name="_Toc2147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766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转基因耐贮藏番茄项目的主要产品是XXXX，预计年产值为XXX万元。这一产品在市场中占据着重要的地位，其广泛的应用范围使得该转基因耐贮藏番茄项目的市场前景非常广阔。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转基因耐贮藏番茄项目的xxx产品作为重要的原材料之一，将在多个领域发挥关键作用。其在建筑、交通、能源等方面的广泛应用将为整个产业链提供强大的支持，形成产业协同效应。转基因耐贮藏番茄项目的年产值XXX万XXX万XXX万万元不仅反映了其在市场上的巨大潜力，更预示着它对国民经济的积极贡献。这种关联度高、涉及面广的产业关系，使得该转基因耐贮藏番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915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总征地面积为XXXX平方米，相当于约XX.XX亩，其中净用地面积为XXXX平方米，红线范围内相当于约XX.XX亩。这一用地规模充分考虑了转基因耐贮藏番茄项目的建设需求，保障了转基因耐贮藏番茄项目在合适的空间内得以充分发展。转基因耐贮藏番茄项目规划的总建筑面积为XXXX平方米，其中主体工程建设占XXXX平方米，计容建筑面积达XXXX平方米。预计建筑工程的投资将达到XXXX万元，为转基因耐贮藏番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计划购置的设备共计XXXX台（套），设备购置费用为XXXX万元。这一设备购置计划充分考虑到转基因耐贮藏番茄项目的生产需求和技术要求，确保了转基因耐贮藏番茄项目在生产运营中具备先进的技术装备和高效的生产能力。设备的合理配置将为转基因耐贮藏番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计划总投资为XXXX万元，预计年实现营业收入为XXXX万元。这一产能规模的设定旨在确保转基因耐贮藏番茄项目能够在投资与回报之间取得平衡，实现长期可持续的发展。转基因耐贮藏番茄项目的总投资充分考虑到各个方面的需求，包括用地建设、设备购置等多个环节，以确保转基因耐贮藏番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7450"/>
      <w:r>
        <w:rPr>
          <w:rFonts w:ascii="仿宋" w:eastAsia="仿宋" w:hAnsi="仿宋" w:cs="仿宋" w:hint="eastAsia"/>
          <w:sz w:val="28"/>
          <w:lang w:eastAsia="zh-CN"/>
        </w:rPr>
        <w:t>三、转基因耐贮藏番茄项目危机管理</w:t>
      </w:r>
      <w:bookmarkEnd w:id="10"/>
    </w:p>
    <w:p>
      <w:pPr>
        <w:pStyle w:val="Heading2"/>
        <w:rPr>
          <w:rFonts w:ascii="仿宋" w:eastAsia="仿宋" w:hAnsi="仿宋" w:cs="仿宋" w:hint="eastAsia"/>
          <w:lang w:eastAsia="zh-CN"/>
        </w:rPr>
      </w:pPr>
      <w:bookmarkStart w:id="11" w:name="_Toc2973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危机管理中，危机预警与识别是确保转基因耐贮藏番茄项目稳健运行的核心步骤。通过建立全面的监测机制，转基因耐贮藏番茄项目团队旨在及时发现和理解潜在的风险和危机因素，以便采取及时的预防和应对措施，确保转基因耐贮藏番茄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基因耐贮藏番茄项目团队全面分析了整个转基因耐贮藏番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基因耐贮藏番茄项目团队着重于明确定义转基因耐贮藏番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基因耐贮藏番茄项目进展的持续监控，团队能够及时发现潜在问题并作出迅速反应。转基因耐贮藏番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在这一阶段，团队的专业素养和反应速度将发挥至关重要的作用，以确保潜在危机能够在初期得到有效的处理，最大程度地减轻负面影响。通过危机预警与识别，转基因耐贮藏番茄项目得以更有序、可控地推进。</w:t>
      </w:r>
    </w:p>
    <w:p>
      <w:pPr>
        <w:pStyle w:val="Heading2"/>
        <w:ind w:firstLine="560" w:firstLineChars="200"/>
        <w:rPr>
          <w:rFonts w:ascii="仿宋" w:eastAsia="仿宋" w:hAnsi="仿宋" w:cs="仿宋" w:hint="eastAsia"/>
          <w:sz w:val="28"/>
          <w:lang w:eastAsia="zh-CN"/>
        </w:rPr>
      </w:pPr>
      <w:bookmarkStart w:id="12" w:name="_Toc689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在危机发生时，转基因耐贮藏番茄项目团队立即行动，成立了应急小组。该小组的任务是迅速制定并实施紧急应对措施，以最小化潜在损失。以下是采取的主要措施：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暂停转基因耐贮藏番茄项目进度：为遏制危机蔓延，转基因耐贮藏番茄项目暂时停止进行，以便全面评估当前状况。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资源重新分配：重新评估转基因耐贮藏番茄项目资源的分配，确保最大限度地减小损失。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实时沟通：与关键利益相关者建立实时沟通机制，向他们传递转基因耐贮藏番茄项目危机的实际状况，保障转基因耐贮藏番茄项目核心利益。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在紧急应对的同时，转基因耐贮藏番茄项目团队强调了团队协作和有效沟通的重要性。以下是团队协作的关键举措：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信息共享机制：建立了信息共享平台，确保团队成员能够及时获取转基因耐贮藏番茄项目危机的实时信息。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领导者沟通：转基因耐贮藏番茄项目领导者通过定期会议和即时沟通工具，指导团队应对危机，保持团队稳定运行。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随着危机得到初步控制，转基因耐贮藏番茄项目团队转向制定恢复计划，以确保转基因耐贮藏番茄项目能够从中迅速恢复。主要恢复计划包括：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修复受损的进度计划：重新评估转基因耐贮藏番茄项目进度，制定修复计划，确保转基因耐贮藏番茄项目尽快回归正常进程。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重新调整资源分配：优化资源分配，确保转基因耐贮藏番茄项目在有限资源下高效运转。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风险管理机制加强：对转基因耐贮藏番茄项目风险进行全面评估，制定更强化的风险管理策略，以预防未来可能的危机。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754"/>
      <w:r>
        <w:rPr>
          <w:rFonts w:ascii="仿宋" w:eastAsia="仿宋" w:hAnsi="仿宋" w:cs="仿宋" w:hint="eastAsia"/>
          <w:sz w:val="28"/>
          <w:lang w:eastAsia="zh-CN"/>
        </w:rPr>
        <w:t>四、转基因耐贮藏番茄项目建设单位说明</w:t>
      </w:r>
      <w:bookmarkEnd w:id="13"/>
    </w:p>
    <w:p>
      <w:pPr>
        <w:pStyle w:val="Heading2"/>
        <w:rPr>
          <w:rFonts w:ascii="仿宋" w:eastAsia="仿宋" w:hAnsi="仿宋" w:cs="仿宋" w:hint="eastAsia"/>
          <w:lang w:eastAsia="zh-CN"/>
        </w:rPr>
      </w:pPr>
      <w:bookmarkStart w:id="14" w:name="_Toc29660"/>
      <w:r>
        <w:rPr>
          <w:rFonts w:ascii="仿宋" w:eastAsia="仿宋" w:hAnsi="仿宋" w:cs="仿宋" w:hint="eastAsia"/>
          <w:lang w:eastAsia="zh-CN"/>
        </w:rPr>
        <w:t>(一)、转基因耐贮藏番茄项目承办单位基本情况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40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基因耐贮藏番茄项目承办单位的XXXX，我们着眼于实现可持续的经济效益。通过技术创新和解决方案的提供，公司预计在转基因耐贮藏番茄项目执行期间将获得可观的收入增长。这一收入来源主要包括转基因耐贮藏番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同时，我们注重成本控制和效率提升，以确保转基因耐贮藏番茄项目的可持续盈利。透过精细的管理和资源优化，公司期望实现转基因耐贮藏番茄项目利润最大化。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基因耐贮藏番茄项目实施进行全面的投资评估，包括转基因耐贮藏番茄项目启动阶段的资金投入和后续运营成本。通过对转基因耐贮藏番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转基因耐贮藏番茄项目实施过程中具备足够的资金流动性，公司将进行详尽的现金流分析。这包括资金需求的合理预测、转基因耐贮藏番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493"/>
      <w:r>
        <w:rPr>
          <w:rFonts w:ascii="仿宋" w:eastAsia="仿宋" w:hAnsi="仿宋" w:cs="仿宋" w:hint="eastAsia"/>
          <w:sz w:val="28"/>
          <w:lang w:eastAsia="zh-CN"/>
        </w:rPr>
        <w:t>五、转基因耐贮藏番茄项目文档管理</w:t>
      </w:r>
      <w:bookmarkEnd w:id="16"/>
    </w:p>
    <w:p>
      <w:pPr>
        <w:pStyle w:val="Heading2"/>
        <w:rPr>
          <w:rFonts w:ascii="仿宋" w:eastAsia="仿宋" w:hAnsi="仿宋" w:cs="仿宋" w:hint="eastAsia"/>
          <w:lang w:eastAsia="zh-CN"/>
        </w:rPr>
      </w:pPr>
      <w:bookmarkStart w:id="17" w:name="_Toc14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转基因耐贮藏番茄项目高度重视文档的质量和准确性，以支持转基因耐贮藏番茄项目的各项活动和决策。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文档的编制始于转基因耐贮藏番茄项目计划的初期，我们制定了详细的文档编制计划，明确了每个文档的内容、格式和编写责任人。在转基因耐贮藏番茄项目启动阶段，我们首先编制了转基因耐贮藏番茄项目章程，明确定义了转基因耐贮藏番茄项目的目标、范围、风险等关键要素。随后，转基因耐贮藏番茄项目团队根据计划陆续编制了需求文档、设计文档、测试文档等各类文档，确保转基因耐贮藏番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基因耐贮藏番茄项目管理中的重要环节，旨在确保转基因耐贮藏番茄项目文档符合质量标准和转基因耐贮藏番茄项目需求。在转基因耐贮藏番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基因耐贮藏番茄项目相关利益方和专业领域的专家对文档进行独立审查。这有助于获取更全面、客观的反馈，确保转基因耐贮藏番茄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在文档编制与审查方面建立了严格的管理机制，通过规范的流程和多维度的审查，确保转基因耐贮藏番茄项目文档的质量、准确性和可靠性，为转基因耐贮藏番茄项目的顺利推进提供了有力支持。</w:t>
      </w:r>
    </w:p>
    <w:p>
      <w:pPr>
        <w:pStyle w:val="Heading2"/>
        <w:ind w:firstLine="560" w:firstLineChars="200"/>
        <w:rPr>
          <w:rFonts w:ascii="仿宋" w:eastAsia="仿宋" w:hAnsi="仿宋" w:cs="仿宋" w:hint="eastAsia"/>
          <w:sz w:val="28"/>
          <w:lang w:eastAsia="zh-CN"/>
        </w:rPr>
      </w:pPr>
      <w:bookmarkStart w:id="18" w:name="_Toc3230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我们通过多渠道发布文档，包括电子邮件、转基因耐贮藏番茄项目管理平台、内部网站等，以满足不同团队成员的偏好和需求。多渠道发布确保了信息的全面覆盖。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我们采用了精细的权限控制，确保只有授权人员可以访问敏感信息。这种安全措施保护了转基因耐贮藏番茄项目文档的机密性，防止了未经授权的信息泄露。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056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基因耐贮藏番茄项目生命周期中一个至关重要的环节，直接关系到转基因耐贮藏番茄项目信息的长期保存和历史记录的完整性。在转基因耐贮藏番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5605"/>
      <w:r>
        <w:rPr>
          <w:rFonts w:ascii="仿宋" w:eastAsia="仿宋" w:hAnsi="仿宋" w:cs="仿宋" w:hint="eastAsia"/>
          <w:sz w:val="28"/>
          <w:lang w:eastAsia="zh-CN"/>
        </w:rPr>
        <w:t>六、转基因耐贮藏番茄项目绩效评估</w:t>
      </w:r>
      <w:bookmarkEnd w:id="20"/>
    </w:p>
    <w:p>
      <w:pPr>
        <w:pStyle w:val="Heading2"/>
        <w:rPr>
          <w:rFonts w:ascii="仿宋" w:eastAsia="仿宋" w:hAnsi="仿宋" w:cs="仿宋" w:hint="eastAsia"/>
          <w:lang w:eastAsia="zh-CN"/>
        </w:rPr>
      </w:pPr>
      <w:bookmarkStart w:id="21" w:name="_Toc1504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中，我们设计了一套全面的绩效评估指标，以确保转基因耐贮藏番茄项目的可控和成功交付。这些指标跨足转基因耐贮藏番茄项目目标、成本、进度和质量等多个维度，为我们提供了全面洞察转基因耐贮藏番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目标达成率是我们关注的首要指标。我们设定了明确的目标，并通过定期监测和评估，迅速发现并应对潜在的目标偏差。这为转基因耐贮藏番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成本绩效是另一个核心关注点。通过实际成本与预算成本的对比分析，我们深入了解成本差异的原因，及时调整资源分配，保持转基因耐贮藏番茄项目在经济效益方面的合理水平。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耐贮藏番茄项目进度作为关键的绩效指标之一，得到了精心的关注。我们制定了详细的转基因耐贮藏番茄项目进度计划，并设立了进度符合度指标，确保实际进度与计划进度保持一致。这使我们能够快速发现和解决潜在的进度问题，保持转基因耐贮藏番茄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https://d.book118.com/517021004010006026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0627E"/>
    <w:rsid w:val="5C6062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21004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2024-01-04T17:58:00Z</dcterms:created>
  <dcterms:modified xsi:type="dcterms:W3CDTF">2024-01-04T17:58:47Z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3A1A4279C9454C528D491E5E569D1445_11</vt:lpwstr>
  </property>
  <property fmtid="{D5CDD505-2E9C-101B-9397-08002B2CF9AE}" pid="3" name="KSOProductBuildVer">
    <vt:lpwstr>2052-12.1.0.16120</vt:lpwstr>
  </property>
</Properties>
</file>