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450" w:lineRule="atLeast"/>
        <w:ind w:firstLine="567"/>
        <w:jc w:val="center"/>
        <w:rPr>
          <w:rFonts w:ascii="宋体" w:eastAsia="宋体" w:hAnsi="宋体" w:cs="宋体"/>
          <w:b/>
          <w:bCs/>
          <w:color w:val="000000"/>
          <w:sz w:val="36"/>
          <w:szCs w:val="36"/>
        </w:rPr>
      </w:pPr>
      <w:r>
        <w:rPr>
          <w:rFonts w:ascii="宋体" w:eastAsia="宋体" w:hAnsi="宋体" w:cs="宋体"/>
          <w:b/>
          <w:bCs/>
          <w:color w:val="000000"/>
          <w:sz w:val="36"/>
          <w:szCs w:val="36"/>
        </w:rPr>
        <w:t>《爱莲说》说课稿</w:t>
      </w:r>
    </w:p>
    <w:p w:rsidR="00A77B3E">
      <w:pPr>
        <w:rPr>
          <w:rFonts w:ascii="宋体" w:eastAsia="宋体" w:hAnsi="宋体" w:cs="宋体"/>
          <w:b/>
          <w:bCs/>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一、教材的地位和作用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爱莲说》是语文出版社七年级（下）第六单元中的一篇文言文，这篇文章采用托物言志的写法，在莲的形象中寄寓作者不慕名利、洁身自好的生活态度，以爱莲之情来表达对这种态度的赞赏，表达自己对追名逐利、趋炎附势的恶浊世风的鄙弃。</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教材入选这篇文章，意在让学生学习名家名篇，培养学生阅读古文的能力，引导学生重视德行，保持坚贞正直操守的价值取向，使学生得到高尚情操的熏陶。</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二、教学目标及重点、难点的设定</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1、能正确朗读课文，疏通文意，积累常见的文言实词、虚词，提高阅读文言文的能力；这一教学目标的设定是根据新课标提出的“阅读浅易文言文，能借助注释和工具书理解基本内容”。</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2、理解作者的思想，领会文章的寓意。因为新课标提出“诵读古代诗词，有意识地在积累、感悟和运用中，提高自己的欣赏品味和审美情趣”的要求。</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3、引导学生保持坚贞正直操守的价值取向，使学生得到高尚情操的熏陶。从而培养学生健康的人生价值观。</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采用托物言志的写法来表述自己的观点，生动形象而寓意不言自明，是本课的一个重点，又是一个难点。</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三、教学思路</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pgSz w:w="12240" w:h="15840"/>
          <w:pgMar w:top="1440" w:right="1800" w:bottom="1440" w:left="1800" w:header="708" w:footer="708" w:gutter="0"/>
          <w:cols w:space="708"/>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新课标提出“学生是学习和发展的主体”。对于初中生来说，学法的指导和习惯的培养尤为重要，这是他们走向主体性学习的最根本的途径。在本课教学中贯穿自学探究，引导学生自学、教会学生学习是我们的目的，只有这样才能真正提高学生学习语文的能力。</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2、语文学习要与时俱进，引导学生充分正确地利用网络资源，培养学生查资料的能力和习惯，并且在网上发表自己的意见和见解，全面提高自己的语文素养。</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四、教法设计和学法指导</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新课标指出 “应让学生在主动积极的思维和情感活动中，加深理解和体验，有所感悟思考”。 为了调动学生的情感体验，我加强了课文的朗读环节，以语气作为切入点，采用多种形式的朗读方法，带动学生体会文章字里行间寄寓作者的思想感情。</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加强积累是提高学生语文素养的重要环节，所以我在本课的教学设计中，采用了开放式讨论法、提问法、练习法等等教学方法巩固学生的文学积累。</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新课标提出“学生是学习和发展的主体”。对于初中生来说，学法的指导和习惯的培养尤为重要，这是他们走向主体性学习的最根本的途径。在本课教学中贯穿自学探究，引导学生自学、教会学生学习是我们的目的，只有这样才能真正提高学生学习语文的能力。为此我设计的学习活动有:</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1、借助工具书和注释，在自己领悟的基础上与学习伙伴合作疏通文意，提高阅读文言文的能力；</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2、多形式朗读课文，培养语感，激发学生学习文言文的兴趣；</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3、利用合作、讨论、探究的方法，领悟作者不慕名利、洁身自好，保持坚贞气节和高尚品德的生活态度。</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五、课时安排：一课时</w:t>
      </w:r>
    </w:p>
    <w:p w:rsidR="00A77B3E">
      <w:pPr>
        <w:rPr>
          <w:rFonts w:ascii="宋体" w:eastAsia="宋体" w:hAnsi="宋体" w:cs="宋体"/>
          <w:color w:val="000000"/>
        </w:rPr>
        <w:sectPr>
          <w:type w:val="nextPage"/>
          <w:pgSz w:w="12240" w:h="15840"/>
          <w:pgMar w:top="1440" w:right="1800" w:bottom="1440" w:left="1800" w:header="708" w:footer="708" w:gutter="0"/>
          <w:pgNumType w:start="2"/>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六、教学过程</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（一）导入新课</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1、引导学生欣赏以“荷花”为题材的中国画，创设教学情景。</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导入语：荷花也称莲花，它一直是中国画家们喜爱的绘画题材，也是历来为文人墨客们所称颂的景物。李白的“涉江弄秋水，爱此荷花鲜”和白居易的“冷碧新秋水，残红半破莲。从来寥落意，不似此池边”分别抒发了诗人不同的感情。杨万里的“接天莲叶无穷碧，映日荷花别样红”则抒发了满湖荷花带给人们的无尽喜悦。而宋代哲学家周敦颐在南康郡做官时，曾亲自率领属下开挖了一块四十余丈宽的池塘中莲。他凭栏放目，触景生情，写下了赞美莲花的传世名篇《爱莲说》。</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（二）诵读感知</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1、解读标题</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题解：“说”是古代一种既可以说明、记述事物，又可以发表议论的文章，偏重于议论，所以后来人们常把说理辨析的文章统称为论说文。那么“爱莲说”这个题目该如何理解呢？</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归纳：谈谈爱莲花的道理，说说爱莲花的道理。</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2、听课文录音，正音正字，注意停顿节奏和重音。</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3、领读，由教师带领全班学生一句一句的读，体会文章作者的语气。</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4、学生对照课文注释小声读，体会句中关键字词表达的感情。</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5、男女同学各一名代表朗读，针对学生朗读情况，学生自评，教师适当点拨。</w:t>
      </w:r>
    </w:p>
    <w:p w:rsidR="00A77B3E">
      <w:pPr>
        <w:rPr>
          <w:rFonts w:ascii="宋体" w:eastAsia="宋体" w:hAnsi="宋体" w:cs="宋体"/>
          <w:color w:val="000000"/>
        </w:rPr>
        <w:sectPr>
          <w:type w:val="nextPage"/>
          <w:pgSz w:w="12240" w:h="15840"/>
          <w:pgMar w:top="1440" w:right="1800" w:bottom="1440" w:left="1800" w:header="708" w:footer="708" w:gutter="0"/>
          <w:pgNumType w:start="3"/>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（三）品读课文</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1、学生对照注释理解句意，小组讨论疑难问题。</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2、让学生质疑，师生共同解决有关难字难句的问题。</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3、课堂练习：完成课后“思考与练习二”。</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4、分小组谈论回答以下问题，教师做适当的点评和归纳</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（1）在作者看来，莲花有什么可爱之处呢？试用课文中的语句回答。</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（2）这一语句突出了莲花的哪些特点呢？（明确后板书莲花的品格“高洁、庄重、正直、芳香、清高”。）</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（3）我们知道了作者之所以爱莲，不仅因为莲花的姿态美丽，更是因为莲花的高洁、庄重、正直、芳香、清高的品格，那么我们该用怎样的感情来朗读这一语句呢？</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（4）君子是怎么样的人？</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（5）文题是“爱莲说”，而文中却三次提到“菊”、“牡丹”，这有什么作用？</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本设计力求让学生更多地直接接触课文材料，体现新课标“在大量的语文实践中掌握运用语文的规律”的理念。通过多层次诵读，师生共同研讨部分句段的朗读技巧。领悟作者的思想感情。</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（四）延伸拓展</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1、你如何看待作者不慕名利、洁身自好的生活态度。谈谈你的看法。</w:t>
      </w:r>
    </w:p>
    <w:p w:rsidR="00A77B3E">
      <w:pPr>
        <w:rPr>
          <w:rFonts w:ascii="宋体" w:eastAsia="宋体" w:hAnsi="宋体" w:cs="宋体"/>
          <w:color w:val="000000"/>
        </w:rPr>
        <w:sectPr>
          <w:type w:val="nextPage"/>
          <w:pgSz w:w="12240" w:h="15840"/>
          <w:pgMar w:top="1440" w:right="1800" w:bottom="1440" w:left="1800" w:header="708" w:footer="708" w:gutter="0"/>
          <w:pgNumType w:start="4"/>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对这个问题，教师应允许学生有自己的看法，但对较消极的学生要适当地进行鼓励。新课标要求学生“欣赏文学作品，能有自己的情感体验，初步领悟作品的内涵，从中获得对自然、社会、人生的有益启示”。“能就适当的话题即席讲话，有自己的观点，有一定的说服力”， 我设计这一环节, 一方面能够培养学生对文章内涵的拓展延伸，也有利于锻炼学生的口头表达能力。</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2、让学生说说自己最喜欢《爱莲说》中的哪一句，并谈谈自己对这一句的理解。</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3、让学生收集有关“荷花”的诗文作品，张贴于学习园地。</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附板书设计：</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爱莲说</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周敦颐（宋）</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菊          隐逸者（正衬）          陶潜</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牡丹        富贵者（反衬）          世人</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莲            君子者                予</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不染          高洁</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不妖          庄重</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通直，不蔓    豁达正直</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香清          芳香</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净直          清高</w:t>
      </w:r>
    </w:p>
    <w:p w:rsidR="00A77B3E">
      <w:pPr>
        <w:rPr>
          <w:rFonts w:ascii="宋体" w:eastAsia="宋体" w:hAnsi="宋体" w:cs="宋体"/>
          <w:color w:val="000000"/>
        </w:rPr>
        <w:sectPr>
          <w:type w:val="nextPage"/>
          <w:pgSz w:w="12240" w:h="15840"/>
          <w:pgMar w:top="1440" w:right="1800" w:bottom="1440" w:left="1800" w:header="708" w:footer="708" w:gutter="0"/>
          <w:pgNumType w:start="5"/>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不可亵玩      令人肃然</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（以物喻人、托物言志）</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《爱莲说》说课教案</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合浦县公馆镇初级中学  范明富</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各位评委、各位同行：</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大家好！我说课的课题是周敦颐的《爱莲说》，今天我从教材、教法、学情、学法、程序、评价六个方面加以阐述。</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一、说教材</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爱莲说》是语文出版社七年级（下）第六单元中的一篇文言文，这篇文章采用托物言志的写法，在莲的形象中寄寓作者不慕名利、洁身自好的生活态度，以爱莲之情来表达对这种态度的赞赏，表达自己对追名逐利、趋炎附势的恶浊世风的鄙弃。</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教材入选这篇文章，意在让学生学习名家名篇，培养学生阅读古文的能力，引导学生重视德行，保持坚贞正直操守的价值取向，使学生得到高尚情操的熏陶。</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教学目标：</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根据教材结构与内容分析，考虑到学生已有的认知结构心理特征，我制定如下教学目标：</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认知目标：让学生进一步掌握有效学习文言文的方法。</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能力目标：能正确朗读课文，疏通文意，积累常见的文言实词、虚词，提高阅读文言文的能力。</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情感目标：理解作者的思想，领会文章的寓意，引导学生保持坚贞正直操守的价值取向，使学生得到高尚情操的熏陶。从而培养学生健康的人生价值观。</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教学重点与难点</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本着新课标，在吃透教材的基础上，我确立了如下的教学重点、难点。</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重点：1、能正确朗读课文，疏通文意，积累常见的文言实词、虚词，提高阅读文言文的能力；这一教学目标的设定是根据新课标提出的“阅读浅易文言文，能借助注释和工具书理解基本内容”。</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2、理解作者的思想，领会文章的寓意。因为新课标提出“诵读古代诗词，有意识地在积累、感悟和运用中，提高自己的欣赏品味和审美情趣”的要求。</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难点：</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理解课文的寓意及托物言志的写法。</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二、说教学方法</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本课主要采用朗读法，质疑法、提问法等教学方法，此外与直观形象的多媒体结合，更能激发学生的兴趣。</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三、说学情：</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学生经过初一的学习，已初步掌握文言文的学习方法，对文言文的阅读与学习掌握了一定的步骤，经过以往的阅读训练，学生很容易感受到短文的独特之处，容易从朗读中获得学习的喜悦感与成就感，进而主动加入到背诵、解说、创作等学习活动中来。</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四、说学法:</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1、多形式朗读课文，培养语感；</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2、一对一互译课文；</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3、自主探究问题，帮助学生巩固对课文内容的理解。</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4、拓展延伸，读写结合。</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五、说程序：</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（一）、引入课题。</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由多媒体配乐展示荷花的图片引入情景，由学生回忆相关咏“莲”或“荷”的诗句引入课文，从古到今，有很多人赞美“莲花”，今天我们就去看看周敦颐是如何赞美莲花的，为什么要赞美莲花？</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（二）、诵读：</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1、示范背诵  播放flash，激发学生朗读的兴趣，学生按要求在书中画出难读的字词来，教师用语言激励学生，激起学生当堂背下短文的兴趣与信心，。</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2、学生朗读  朗读是文言文教学中的重要手段，应反复进行，要引导学生采用轮读、个别读、听读、小组读、出示PPT演示等多种形式朗读，以读带动对课文的理解，使学生感到以读为乐。</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3、学生背诵  学生在经过反复的听读与朗读之后要求学生根据自己的情况即时背诵，以答问的形式引导，采用游戏接龙方式巩固。</w:t>
      </w:r>
    </w:p>
    <w:p w:rsidR="00A77B3E">
      <w:pPr>
        <w:rPr>
          <w:rFonts w:ascii="宋体" w:eastAsia="宋体" w:hAnsi="宋体" w:cs="宋体"/>
          <w:color w:val="000000"/>
        </w:rPr>
        <w:sectPr>
          <w:type w:val="nextPage"/>
          <w:pgSz w:w="12240" w:h="15840"/>
          <w:pgMar w:top="1440" w:right="1800" w:bottom="1440" w:left="1800" w:header="708" w:footer="708" w:gutter="0"/>
          <w:pgNumType w:start="8"/>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（三）、学生自主学习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学习内容：</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1、什么是“说”?</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2、搜集和交流关于作者的情况。</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3、学生翻译  为了让学生积极参与和互相学习，采用两人一组讨论翻译的形式，要求学生借助注释和工具书一对一，一人读一人译，理解基本内容，教师适时的指导与归纳总结。</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（四）、合作探究，赏析课文（学生分组讨论，与教师的点拨相结合）</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1、教师让学生明白探究的内容：</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①陶渊明喜爱什么花？为什么？菊花代表着什么？</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②世人喜爱什么花？为什么？牡丹代表什么？</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③作者喜爱什么花？为什么？莲花代表什么？（从“莲花”的三个特点进行分析）</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④本文写的是莲花，为什么还要写菊花和牡丹？</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pt;height:12pt">
            <v:imagedata r:id="rId4" o:title=""/>
          </v:shape>
        </w:pict>
      </w:r>
    </w:p>
    <w:p w:rsidR="00A77B3E">
      <w:pPr>
        <w:rPr>
          <w:rFonts w:ascii="宋体" w:eastAsia="宋体" w:hAnsi="宋体" w:cs="宋体"/>
          <w:color w:val="000000"/>
        </w:rPr>
      </w:pPr>
      <w:r>
        <w:rPr>
          <w:rFonts w:ascii="宋体" w:eastAsia="宋体" w:hAnsi="宋体" w:cs="宋体"/>
          <w:color w:val="000000"/>
          <w:sz w:val="24"/>
        </w:rPr>
        <w:t xml:space="preserve">这篇文章美在哪里？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这四个问题，凝聚了本文的主要内容。第一个问题，让学生找到描写莲花的语句，通过这些句子让学生去了解莲花外在的形；第二个问题，重点落于“爱”字，让学生由莲花外在的形去分析其内在的质；第三个问题，是让大家明确作者的态度志向，从而了解作者写作本文的意图：托莲花表现自己的志向。这样，托物言志的表现手法就自然而鲜明地展现在大家面前；第四个问题</w:t>
      </w: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 从“莲”的貌美品美、文章的语言优美、表现手法巧妙、结构精巧四个方面挖掘。总之，这四个问题都是紧紧围绕托物言志这种表现手法来设计的，使学生能充分认识托物言志这种表现手法。</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2、拓展延伸，树立正确志趣：</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在物质生活日益丰富的今天，你如何看待本文作者所表达的“独爱莲”</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而不喜爱“牡丹”的道德情操？对我们有什么启示？</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（五）、总结课文：（教师用简洁语言进行小结，让学生情感得到进一步升华，进而实现本课教学目标）</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本文用了119个字，调动了各种艺术表现手法，描绘了莲花的美，表达了作者对莲的赞美之情，表明了作者不慕名利、洁身自好的生活态度，读着这篇文章，我们不但感受到了莲花的美，语言艺术的美，还感受到了作者情感的美。</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（六）、布置作业。</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1、巩固本课所学。（题目涉及字词理解、句子翻译、原文理解性填空）</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2、运用托物言志的手法，以 “我喜欢……”为开头说一段话。所选之物如松树、桃花、梅花、水仙、小草等，当然，所借之物并不一定拘泥于花草树木，但要注意物与志的内在联系。这个训练的目的是：让每一个学生都积极的参与，准确地把握志与物之间的联系，同时，训练学生的语言组织能力，并暗示性的对学生进行了思想教育。</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六、说评价：</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通过以上环节的师生互动训练，对本课学生掌握情况和课堂效果做一简要评价。</w:t>
      </w:r>
    </w:p>
    <w:p w:rsidR="00A77B3E">
      <w:pPr>
        <w:rPr>
          <w:rFonts w:ascii="宋体" w:eastAsia="宋体" w:hAnsi="宋体" w:cs="宋体"/>
          <w:color w:val="000000"/>
        </w:rPr>
        <w:sectPr>
          <w:type w:val="nextPage"/>
          <w:pgSz w:w="12240" w:h="15840"/>
          <w:pgMar w:top="1440" w:right="1800" w:bottom="1440" w:left="1800" w:header="708" w:footer="708" w:gutter="0"/>
          <w:pgNumType w:start="10"/>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以上就是我的说课内容，谢谢大家！</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附：板书设计</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爱莲说</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出淤泥而不染                高洁</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生 长 环 境    濯清涟而不妖                质朴</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中通外直，不蔓不枝          正直</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体 态 香 气    香远益清                    美名远扬</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亭亭净植                    端庄</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风 度 气 质    可远观而不可亵玩            圣洁</w:t>
      </w:r>
    </w:p>
    <w:p w:rsidR="00A77B3E">
      <w:pPr>
        <w:rPr>
          <w:rFonts w:ascii="宋体" w:eastAsia="宋体" w:hAnsi="宋体" w:cs="宋体"/>
          <w:color w:val="000000"/>
        </w:rPr>
      </w:pPr>
    </w:p>
    <w:p w:rsidR="00A77B3E">
      <w:pPr>
        <w:pStyle w:val="Heading1"/>
        <w:spacing w:line="450" w:lineRule="atLeast"/>
        <w:rPr>
          <w:rFonts w:ascii="宋体" w:eastAsia="宋体" w:hAnsi="宋体" w:cs="宋体"/>
          <w:color w:val="000000"/>
          <w:sz w:val="36"/>
          <w:szCs w:val="36"/>
        </w:rPr>
      </w:pPr>
      <w:r>
        <w:rPr>
          <w:rFonts w:ascii="宋体" w:eastAsia="宋体" w:hAnsi="宋体" w:cs="宋体"/>
          <w:color w:val="000000"/>
          <w:sz w:val="36"/>
          <w:szCs w:val="36"/>
        </w:rPr>
        <w:t>《爱莲说》说课稿</w:t>
      </w:r>
    </w:p>
    <w:p w:rsidR="00A77B3E">
      <w:pPr>
        <w:rPr>
          <w:rFonts w:ascii="宋体" w:eastAsia="宋体" w:hAnsi="宋体" w:cs="宋体"/>
          <w:color w:val="000000"/>
        </w:rPr>
      </w:pPr>
    </w:p>
    <w:tbl>
      <w:tblPr>
        <w:tblStyle w:val="TableNormal"/>
        <w:tblW w:w="8835" w:type="dxa"/>
        <w:jc w:val="center"/>
        <w:tblCellSpacing w:w="15" w:type="dxa"/>
        <w:tblInd w:w="16" w:type="dxa"/>
        <w:tblBorders>
          <w:top w:val="outset" w:sz="6" w:space="0" w:color="808080"/>
          <w:left w:val="outset" w:sz="6" w:space="0" w:color="808080"/>
          <w:bottom w:val="outset" w:sz="6" w:space="0" w:color="808080"/>
          <w:right w:val="outset" w:sz="6" w:space="0" w:color="808080"/>
          <w:insideH w:val="nil"/>
          <w:insideV w:val="nil"/>
        </w:tblBorders>
        <w:tblCellMar>
          <w:top w:w="0" w:type="dxa"/>
          <w:left w:w="0" w:type="dxa"/>
          <w:bottom w:w="0" w:type="dxa"/>
          <w:right w:w="0" w:type="dxa"/>
        </w:tblCellMar>
        <w:tblLook w:val="04A0"/>
      </w:tblPr>
      <w:tblGrid>
        <w:gridCol w:w="1411"/>
        <w:gridCol w:w="31725"/>
      </w:tblGrid>
      <w:tr>
        <w:tblPrEx>
          <w:tblW w:w="8835" w:type="dxa"/>
          <w:jc w:val="center"/>
          <w:tblCellSpacing w:w="15" w:type="dxa"/>
          <w:tblInd w:w="16" w:type="dxa"/>
          <w:tblBorders>
            <w:top w:val="outset" w:sz="6" w:space="0" w:color="808080"/>
            <w:left w:val="outset" w:sz="6" w:space="0" w:color="808080"/>
            <w:bottom w:val="outset" w:sz="6" w:space="0" w:color="808080"/>
            <w:right w:val="outset" w:sz="6" w:space="0" w:color="808080"/>
            <w:insideH w:val="nil"/>
            <w:insideV w:val="nil"/>
          </w:tblBorders>
          <w:tblCellMar>
            <w:top w:w="0" w:type="dxa"/>
            <w:left w:w="0" w:type="dxa"/>
            <w:bottom w:w="0" w:type="dxa"/>
            <w:right w:w="0" w:type="dxa"/>
          </w:tblCellMar>
          <w:tblLook w:val="04A0"/>
        </w:tblPrEx>
        <w:trPr>
          <w:tblCellSpacing w:w="15" w:type="dxa"/>
          <w:jc w:val="center"/>
        </w:trPr>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rsidR="00A77B3E">
            <w:pPr>
              <w:spacing w:line="450" w:lineRule="atLeast"/>
              <w:rPr>
                <w:rFonts w:ascii="宋体" w:eastAsia="宋体" w:hAnsi="宋体" w:cs="宋体"/>
                <w:color w:val="000000"/>
              </w:rPr>
            </w:pPr>
            <w:r>
              <w:rPr>
                <w:rFonts w:ascii="宋体" w:eastAsia="宋体" w:hAnsi="宋体" w:cs="宋体"/>
                <w:color w:val="000000"/>
                <w:sz w:val="24"/>
                <w:szCs w:val="24"/>
              </w:rPr>
              <w:t>222.79.62.*</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rsidR="00A77B3E">
            <w:pPr>
              <w:spacing w:line="450" w:lineRule="atLeast"/>
              <w:rPr>
                <w:rFonts w:ascii="宋体" w:eastAsia="宋体" w:hAnsi="宋体" w:cs="宋体"/>
                <w:color w:val="000000"/>
              </w:rPr>
            </w:pPr>
            <w:r>
              <w:rPr>
                <w:rFonts w:ascii="宋体" w:eastAsia="宋体" w:hAnsi="宋体" w:cs="宋体"/>
                <w:color w:val="000000"/>
                <w:sz w:val="24"/>
                <w:szCs w:val="24"/>
              </w:rPr>
              <w:t>1楼</w:t>
            </w:r>
          </w:p>
          <w:p w:rsidR="00A77B3E">
            <w:pPr>
              <w:spacing w:line="450" w:lineRule="atLeast"/>
              <w:rPr>
                <w:rFonts w:ascii="宋体" w:eastAsia="宋体" w:hAnsi="宋体" w:cs="宋体"/>
                <w:color w:val="000000"/>
              </w:rPr>
            </w:pPr>
            <w:r>
              <w:rPr>
                <w:rFonts w:ascii="宋体" w:eastAsia="宋体" w:hAnsi="宋体" w:cs="宋体"/>
                <w:color w:val="000000"/>
                <w:sz w:val="24"/>
                <w:szCs w:val="24"/>
              </w:rPr>
              <w:t xml:space="preserve">一、教材分析 1、教材的主要内容和在整个教材体系中的地位和作用 《爱莲说》出自初中语文第四册的第五单元。初中语文第四册是以训练议论能力为主兼及议论与记叙、说明的比较。认识表达方式的一些相关现象，还学习一些散文和小说，其中散文是重点。第五单元是散文单元，《爱莲说》编排在本单元之尾，其编写意图十分明确：一是将古今中外短篇集中展示和比较，二是与我国古典散文精品为主体进行总结和升华。 2、学情分析（学生具体情况分析） 学生经过一年的文言学习，已经形成了基本的文言学习基础，通过朗读他们能很快发现短文的独特之处，进而得到阅读的快感激发学习的乐趣。教师应该从这点出发。培养学生对文言的兴趣 3、关于教材难点和重点 《爱莲说》的重点在“爱”，难点是爱莲的“因由”。《爱莲说》写“莲”是实，写“爱”是虚，以实托物，以虚言志，爱莲的“因由”自然成为本文的难点。 4、关于教学目的 〔1〕、知识目标：能背诵课文，了解文言字词的意义。 〔2〕、能力目标：使学生明白托物言志写作手法的特点：抓住特征状物，最后言志 〔3〕、情感目标：培养学生对美好理想的向往，对高尚情操的追求，对正直人格的仰慕。 二、教学方法分析 1、关于教法的分析 鉴于教材的特点，与教学目标的要求，我选用讲授法和讨论归纳法进行授课，并根据初中学生的认识特点，在教学中采用投影、挂图作辅导手段，尽可能使教学过程形象生动，深入浅出。 2、关于学法的指导 在教学活动中，指导学生从精品中汲取丰富的写作营养，提高文学鉴赏能力和写作水平。 三、教学过程 整个教学过程分听、析、练三个步骤来完成。 首先是听：听老师导入新课。 方式：从学生的好奇心导入。 具体如下： 1.同学们都听说过国花、区花、是否听说过族花？ （目的引起学生的好奇心，为问题2作准备） 2.出示“爱莲说”挂图 （目的让学生有个形象思维，进入课文） 其次是析。 具体如下： 1.读通课文：首先教师范读 其次学生朗读（投影生字） 2.疏通课文：（投影难句分析） 3.简析课文：（目的让学生理解散文的特点） 首先分析文章结构 其次分析《爱莲说》结尾几句，作者运用了哪些句式？有什么含义？ 4.解题，关于“说”（投影） 巩固练习： 1、在理解本文的基础上背诵 2、写一篇小作文说说你对“君子爱莲”的理解 四、关于本教学设计的几点说明和补充 1、课时安排（1课时） 2、板书设计 爱莲——爱莲的原因——爱君子 </w:t>
            </w:r>
          </w:p>
        </w:tc>
      </w:tr>
      <w:tr>
        <w:tblPrEx>
          <w:tblW w:w="8835" w:type="dxa"/>
          <w:jc w:val="center"/>
          <w:tblCellSpacing w:w="15" w:type="dxa"/>
          <w:tblInd w:w="16" w:type="dxa"/>
          <w:tblCellMar>
            <w:top w:w="0" w:type="dxa"/>
            <w:left w:w="0" w:type="dxa"/>
            <w:bottom w:w="0" w:type="dxa"/>
            <w:right w:w="0" w:type="dxa"/>
          </w:tblCellMar>
          <w:tblLook w:val="04A0"/>
        </w:tblPrEx>
        <w:trPr>
          <w:tblCellSpacing w:w="15" w:type="dxa"/>
          <w:jc w:val="center"/>
        </w:trPr>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rsidR="00A77B3E">
            <w:pPr>
              <w:rPr>
                <w:rFonts w:ascii="宋体" w:eastAsia="宋体" w:hAnsi="宋体" w:cs="宋体"/>
                <w:color w:val="000000"/>
              </w:rPr>
            </w:pPr>
            <w:r>
              <w:rPr>
                <w:rFonts w:ascii="宋体" w:eastAsia="宋体" w:hAnsi="宋体" w:cs="宋体"/>
                <w:color w:val="000000"/>
                <w:sz w:val="24"/>
                <w:szCs w:val="24"/>
              </w:rPr>
              <w:t> </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rsidR="00A77B3E">
            <w:pPr>
              <w:rPr>
                <w:rFonts w:ascii="宋体" w:eastAsia="宋体" w:hAnsi="宋体" w:cs="宋体"/>
                <w:color w:val="000000"/>
              </w:rPr>
            </w:pPr>
            <w:r>
              <w:rPr>
                <w:rFonts w:ascii="宋体" w:eastAsia="宋体" w:hAnsi="宋体" w:cs="宋体"/>
                <w:color w:val="000000"/>
                <w:sz w:val="24"/>
                <w:szCs w:val="24"/>
              </w:rPr>
              <w:t> </w:t>
            </w:r>
          </w:p>
        </w:tc>
      </w:tr>
    </w:tbl>
    <w:p>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https://d.book118.com/517050045035006026</w:t>
        </w:r>
      </w:hyperlink>
    </w:p>
    <w:p/>
    <w:sectPr>
      <w:type w:val="nextPage"/>
      <w:pgSz w:w="12240" w:h="15840"/>
      <w:pgMar w:top="1440" w:right="1800" w:bottom="1440" w:left="1800" w:header="708" w:footer="708" w:gutter="0"/>
      <w:pgNumType w:start="11"/>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517050045035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