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便携温度校验仪项目发展计划</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272" w:history="1">
        <w:r>
          <w:rPr>
            <w:rFonts w:ascii="仿宋" w:eastAsia="仿宋" w:hAnsi="仿宋" w:cs="仿宋" w:hint="eastAsia"/>
            <w:lang w:eastAsia="zh-CN"/>
          </w:rPr>
          <w:t>前言</w:t>
        </w:r>
        <w:r>
          <w:tab/>
        </w:r>
        <w:r>
          <w:fldChar w:fldCharType="begin"/>
        </w:r>
        <w:r>
          <w:instrText xml:space="preserve"> PAGEREF _Toc13272 \h </w:instrText>
        </w:r>
        <w:r>
          <w:fldChar w:fldCharType="separate"/>
        </w:r>
        <w:r>
          <w:t>3</w:t>
        </w:r>
        <w:r>
          <w:fldChar w:fldCharType="end"/>
        </w:r>
      </w:hyperlink>
    </w:p>
    <w:p>
      <w:pPr>
        <w:pStyle w:val="TOC1"/>
        <w:tabs>
          <w:tab w:val="right" w:leader="dot" w:pos="8306"/>
        </w:tabs>
      </w:pPr>
      <w:hyperlink w:anchor="_Toc10652" w:history="1">
        <w:r>
          <w:rPr>
            <w:rFonts w:ascii="仿宋" w:eastAsia="仿宋" w:hAnsi="仿宋" w:cs="仿宋" w:hint="eastAsia"/>
            <w:lang w:eastAsia="zh-CN"/>
          </w:rPr>
          <w:t>一、建设规划分析</w:t>
        </w:r>
        <w:r>
          <w:tab/>
        </w:r>
        <w:r>
          <w:fldChar w:fldCharType="begin"/>
        </w:r>
        <w:r>
          <w:instrText xml:space="preserve"> PAGEREF _Toc10652 \h </w:instrText>
        </w:r>
        <w:r>
          <w:fldChar w:fldCharType="separate"/>
        </w:r>
        <w:r>
          <w:t>3</w:t>
        </w:r>
        <w:r>
          <w:fldChar w:fldCharType="end"/>
        </w:r>
      </w:hyperlink>
    </w:p>
    <w:p>
      <w:pPr>
        <w:pStyle w:val="TOC2"/>
        <w:tabs>
          <w:tab w:val="right" w:leader="dot" w:pos="8306"/>
        </w:tabs>
      </w:pPr>
      <w:hyperlink w:anchor="_Toc15186" w:history="1">
        <w:r>
          <w:rPr>
            <w:rFonts w:ascii="仿宋" w:eastAsia="仿宋" w:hAnsi="仿宋" w:cs="仿宋" w:hint="eastAsia"/>
            <w:lang w:eastAsia="zh-CN"/>
          </w:rPr>
          <w:t>(一)、产品规划</w:t>
        </w:r>
        <w:r>
          <w:tab/>
        </w:r>
        <w:r>
          <w:fldChar w:fldCharType="begin"/>
        </w:r>
        <w:r>
          <w:instrText xml:space="preserve"> PAGEREF _Toc15186 \h </w:instrText>
        </w:r>
        <w:r>
          <w:fldChar w:fldCharType="separate"/>
        </w:r>
        <w:r>
          <w:t>3</w:t>
        </w:r>
        <w:r>
          <w:fldChar w:fldCharType="end"/>
        </w:r>
      </w:hyperlink>
    </w:p>
    <w:p>
      <w:pPr>
        <w:pStyle w:val="TOC2"/>
        <w:tabs>
          <w:tab w:val="right" w:leader="dot" w:pos="8306"/>
        </w:tabs>
      </w:pPr>
      <w:hyperlink w:anchor="_Toc13598" w:history="1">
        <w:r>
          <w:rPr>
            <w:rFonts w:ascii="仿宋" w:eastAsia="仿宋" w:hAnsi="仿宋" w:cs="仿宋" w:hint="eastAsia"/>
            <w:lang w:eastAsia="zh-CN"/>
          </w:rPr>
          <w:t>(二)、建设规模</w:t>
        </w:r>
        <w:r>
          <w:tab/>
        </w:r>
        <w:r>
          <w:fldChar w:fldCharType="begin"/>
        </w:r>
        <w:r>
          <w:instrText xml:space="preserve"> PAGEREF _Toc13598 \h </w:instrText>
        </w:r>
        <w:r>
          <w:fldChar w:fldCharType="separate"/>
        </w:r>
        <w:r>
          <w:t>4</w:t>
        </w:r>
        <w:r>
          <w:fldChar w:fldCharType="end"/>
        </w:r>
      </w:hyperlink>
    </w:p>
    <w:p>
      <w:pPr>
        <w:pStyle w:val="TOC1"/>
        <w:tabs>
          <w:tab w:val="right" w:leader="dot" w:pos="8306"/>
        </w:tabs>
      </w:pPr>
      <w:hyperlink w:anchor="_Toc25380" w:history="1">
        <w:r>
          <w:rPr>
            <w:rFonts w:ascii="仿宋" w:eastAsia="仿宋" w:hAnsi="仿宋" w:cs="仿宋" w:hint="eastAsia"/>
            <w:lang w:eastAsia="zh-CN"/>
          </w:rPr>
          <w:t>二、后期运营与管理</w:t>
        </w:r>
        <w:r>
          <w:tab/>
        </w:r>
        <w:r>
          <w:fldChar w:fldCharType="begin"/>
        </w:r>
        <w:r>
          <w:instrText xml:space="preserve"> PAGEREF _Toc25380 \h </w:instrText>
        </w:r>
        <w:r>
          <w:fldChar w:fldCharType="separate"/>
        </w:r>
        <w:r>
          <w:t>5</w:t>
        </w:r>
        <w:r>
          <w:fldChar w:fldCharType="end"/>
        </w:r>
      </w:hyperlink>
    </w:p>
    <w:p>
      <w:pPr>
        <w:pStyle w:val="TOC2"/>
        <w:tabs>
          <w:tab w:val="right" w:leader="dot" w:pos="8306"/>
        </w:tabs>
      </w:pPr>
      <w:hyperlink w:anchor="_Toc20032" w:history="1">
        <w:r>
          <w:rPr>
            <w:rFonts w:ascii="仿宋" w:eastAsia="仿宋" w:hAnsi="仿宋" w:cs="仿宋" w:hint="eastAsia"/>
            <w:lang w:eastAsia="zh-CN"/>
          </w:rPr>
          <w:t>(一)、便携温度校验仪项目运营管理机制</w:t>
        </w:r>
        <w:r>
          <w:tab/>
        </w:r>
        <w:r>
          <w:fldChar w:fldCharType="begin"/>
        </w:r>
        <w:r>
          <w:instrText xml:space="preserve"> PAGEREF _Toc20032 \h </w:instrText>
        </w:r>
        <w:r>
          <w:fldChar w:fldCharType="separate"/>
        </w:r>
        <w:r>
          <w:t>5</w:t>
        </w:r>
        <w:r>
          <w:fldChar w:fldCharType="end"/>
        </w:r>
      </w:hyperlink>
    </w:p>
    <w:p>
      <w:pPr>
        <w:pStyle w:val="TOC2"/>
        <w:tabs>
          <w:tab w:val="right" w:leader="dot" w:pos="8306"/>
        </w:tabs>
      </w:pPr>
      <w:hyperlink w:anchor="_Toc5904" w:history="1">
        <w:r>
          <w:rPr>
            <w:rFonts w:ascii="仿宋" w:eastAsia="仿宋" w:hAnsi="仿宋" w:cs="仿宋" w:hint="eastAsia"/>
            <w:lang w:eastAsia="zh-CN"/>
          </w:rPr>
          <w:t>(二)、人员培训与知识转移</w:t>
        </w:r>
        <w:r>
          <w:tab/>
        </w:r>
        <w:r>
          <w:fldChar w:fldCharType="begin"/>
        </w:r>
        <w:r>
          <w:instrText xml:space="preserve"> PAGEREF _Toc5904 \h </w:instrText>
        </w:r>
        <w:r>
          <w:fldChar w:fldCharType="separate"/>
        </w:r>
        <w:r>
          <w:t>6</w:t>
        </w:r>
        <w:r>
          <w:fldChar w:fldCharType="end"/>
        </w:r>
      </w:hyperlink>
    </w:p>
    <w:p>
      <w:pPr>
        <w:pStyle w:val="TOC2"/>
        <w:tabs>
          <w:tab w:val="right" w:leader="dot" w:pos="8306"/>
        </w:tabs>
      </w:pPr>
      <w:hyperlink w:anchor="_Toc8483" w:history="1">
        <w:r>
          <w:rPr>
            <w:rFonts w:ascii="仿宋" w:eastAsia="仿宋" w:hAnsi="仿宋" w:cs="仿宋" w:hint="eastAsia"/>
            <w:lang w:eastAsia="zh-CN"/>
          </w:rPr>
          <w:t>(三)、设备维护与保养</w:t>
        </w:r>
        <w:r>
          <w:tab/>
        </w:r>
        <w:r>
          <w:fldChar w:fldCharType="begin"/>
        </w:r>
        <w:r>
          <w:instrText xml:space="preserve"> PAGEREF _Toc8483 \h </w:instrText>
        </w:r>
        <w:r>
          <w:fldChar w:fldCharType="separate"/>
        </w:r>
        <w:r>
          <w:t>6</w:t>
        </w:r>
        <w:r>
          <w:fldChar w:fldCharType="end"/>
        </w:r>
      </w:hyperlink>
    </w:p>
    <w:p>
      <w:pPr>
        <w:pStyle w:val="TOC2"/>
        <w:tabs>
          <w:tab w:val="right" w:leader="dot" w:pos="8306"/>
        </w:tabs>
      </w:pPr>
      <w:hyperlink w:anchor="_Toc3214" w:history="1">
        <w:r>
          <w:rPr>
            <w:rFonts w:ascii="仿宋" w:eastAsia="仿宋" w:hAnsi="仿宋" w:cs="仿宋" w:hint="eastAsia"/>
            <w:lang w:eastAsia="zh-CN"/>
          </w:rPr>
          <w:t>(四)、定期检查与评估</w:t>
        </w:r>
        <w:r>
          <w:tab/>
        </w:r>
        <w:r>
          <w:fldChar w:fldCharType="begin"/>
        </w:r>
        <w:r>
          <w:instrText xml:space="preserve"> PAGEREF _Toc3214 \h </w:instrText>
        </w:r>
        <w:r>
          <w:fldChar w:fldCharType="separate"/>
        </w:r>
        <w:r>
          <w:t>7</w:t>
        </w:r>
        <w:r>
          <w:fldChar w:fldCharType="end"/>
        </w:r>
      </w:hyperlink>
    </w:p>
    <w:p>
      <w:pPr>
        <w:pStyle w:val="TOC1"/>
        <w:tabs>
          <w:tab w:val="right" w:leader="dot" w:pos="8306"/>
        </w:tabs>
      </w:pPr>
      <w:hyperlink w:anchor="_Toc18386" w:history="1">
        <w:r>
          <w:rPr>
            <w:rFonts w:ascii="仿宋" w:eastAsia="仿宋" w:hAnsi="仿宋" w:cs="仿宋" w:hint="eastAsia"/>
            <w:lang w:eastAsia="zh-CN"/>
          </w:rPr>
          <w:t>三、风险应对评估</w:t>
        </w:r>
        <w:r>
          <w:tab/>
        </w:r>
        <w:r>
          <w:fldChar w:fldCharType="begin"/>
        </w:r>
        <w:r>
          <w:instrText xml:space="preserve"> PAGEREF _Toc18386 \h </w:instrText>
        </w:r>
        <w:r>
          <w:fldChar w:fldCharType="separate"/>
        </w:r>
        <w:r>
          <w:t>7</w:t>
        </w:r>
        <w:r>
          <w:fldChar w:fldCharType="end"/>
        </w:r>
      </w:hyperlink>
    </w:p>
    <w:p>
      <w:pPr>
        <w:pStyle w:val="TOC2"/>
        <w:tabs>
          <w:tab w:val="right" w:leader="dot" w:pos="8306"/>
        </w:tabs>
      </w:pPr>
      <w:hyperlink w:anchor="_Toc3625" w:history="1">
        <w:r>
          <w:rPr>
            <w:rFonts w:ascii="仿宋" w:eastAsia="仿宋" w:hAnsi="仿宋" w:cs="仿宋" w:hint="eastAsia"/>
            <w:lang w:eastAsia="zh-CN"/>
          </w:rPr>
          <w:t>(一)、政策风险分析</w:t>
        </w:r>
        <w:r>
          <w:tab/>
        </w:r>
        <w:r>
          <w:fldChar w:fldCharType="begin"/>
        </w:r>
        <w:r>
          <w:instrText xml:space="preserve"> PAGEREF _Toc3625 \h </w:instrText>
        </w:r>
        <w:r>
          <w:fldChar w:fldCharType="separate"/>
        </w:r>
        <w:r>
          <w:t>7</w:t>
        </w:r>
        <w:r>
          <w:fldChar w:fldCharType="end"/>
        </w:r>
      </w:hyperlink>
    </w:p>
    <w:p>
      <w:pPr>
        <w:pStyle w:val="TOC2"/>
        <w:tabs>
          <w:tab w:val="right" w:leader="dot" w:pos="8306"/>
        </w:tabs>
      </w:pPr>
      <w:hyperlink w:anchor="_Toc16555" w:history="1">
        <w:r>
          <w:rPr>
            <w:rFonts w:ascii="仿宋" w:eastAsia="仿宋" w:hAnsi="仿宋" w:cs="仿宋" w:hint="eastAsia"/>
            <w:lang w:eastAsia="zh-CN"/>
          </w:rPr>
          <w:t>(二)、社会风险分析</w:t>
        </w:r>
        <w:r>
          <w:tab/>
        </w:r>
        <w:r>
          <w:fldChar w:fldCharType="begin"/>
        </w:r>
        <w:r>
          <w:instrText xml:space="preserve"> PAGEREF _Toc16555 \h </w:instrText>
        </w:r>
        <w:r>
          <w:fldChar w:fldCharType="separate"/>
        </w:r>
        <w:r>
          <w:t>8</w:t>
        </w:r>
        <w:r>
          <w:fldChar w:fldCharType="end"/>
        </w:r>
      </w:hyperlink>
    </w:p>
    <w:p>
      <w:pPr>
        <w:pStyle w:val="TOC2"/>
        <w:tabs>
          <w:tab w:val="right" w:leader="dot" w:pos="8306"/>
        </w:tabs>
      </w:pPr>
      <w:hyperlink w:anchor="_Toc3774" w:history="1">
        <w:r>
          <w:rPr>
            <w:rFonts w:ascii="仿宋" w:eastAsia="仿宋" w:hAnsi="仿宋" w:cs="仿宋" w:hint="eastAsia"/>
            <w:lang w:eastAsia="zh-CN"/>
          </w:rPr>
          <w:t>(三)、市场风险分析</w:t>
        </w:r>
        <w:r>
          <w:tab/>
        </w:r>
        <w:r>
          <w:fldChar w:fldCharType="begin"/>
        </w:r>
        <w:r>
          <w:instrText xml:space="preserve"> PAGEREF _Toc3774 \h </w:instrText>
        </w:r>
        <w:r>
          <w:fldChar w:fldCharType="separate"/>
        </w:r>
        <w:r>
          <w:t>8</w:t>
        </w:r>
        <w:r>
          <w:fldChar w:fldCharType="end"/>
        </w:r>
      </w:hyperlink>
    </w:p>
    <w:p>
      <w:pPr>
        <w:pStyle w:val="TOC2"/>
        <w:tabs>
          <w:tab w:val="right" w:leader="dot" w:pos="8306"/>
        </w:tabs>
      </w:pPr>
      <w:hyperlink w:anchor="_Toc20780" w:history="1">
        <w:r>
          <w:rPr>
            <w:rFonts w:ascii="仿宋" w:eastAsia="仿宋" w:hAnsi="仿宋" w:cs="仿宋" w:hint="eastAsia"/>
            <w:lang w:eastAsia="zh-CN"/>
          </w:rPr>
          <w:t>(四)、资金风险分析</w:t>
        </w:r>
        <w:r>
          <w:tab/>
        </w:r>
        <w:r>
          <w:fldChar w:fldCharType="begin"/>
        </w:r>
        <w:r>
          <w:instrText xml:space="preserve"> PAGEREF _Toc20780 \h </w:instrText>
        </w:r>
        <w:r>
          <w:fldChar w:fldCharType="separate"/>
        </w:r>
        <w:r>
          <w:t>8</w:t>
        </w:r>
        <w:r>
          <w:fldChar w:fldCharType="end"/>
        </w:r>
      </w:hyperlink>
    </w:p>
    <w:p>
      <w:pPr>
        <w:pStyle w:val="TOC2"/>
        <w:tabs>
          <w:tab w:val="right" w:leader="dot" w:pos="8306"/>
        </w:tabs>
      </w:pPr>
      <w:hyperlink w:anchor="_Toc11168" w:history="1">
        <w:r>
          <w:rPr>
            <w:rFonts w:ascii="仿宋" w:eastAsia="仿宋" w:hAnsi="仿宋" w:cs="仿宋" w:hint="eastAsia"/>
            <w:lang w:eastAsia="zh-CN"/>
          </w:rPr>
          <w:t>(五)、技术风险分析</w:t>
        </w:r>
        <w:r>
          <w:tab/>
        </w:r>
        <w:r>
          <w:fldChar w:fldCharType="begin"/>
        </w:r>
        <w:r>
          <w:instrText xml:space="preserve"> PAGEREF _Toc11168 \h </w:instrText>
        </w:r>
        <w:r>
          <w:fldChar w:fldCharType="separate"/>
        </w:r>
        <w:r>
          <w:t>9</w:t>
        </w:r>
        <w:r>
          <w:fldChar w:fldCharType="end"/>
        </w:r>
      </w:hyperlink>
    </w:p>
    <w:p>
      <w:pPr>
        <w:pStyle w:val="TOC2"/>
        <w:tabs>
          <w:tab w:val="right" w:leader="dot" w:pos="8306"/>
        </w:tabs>
      </w:pPr>
      <w:hyperlink w:anchor="_Toc32765" w:history="1">
        <w:r>
          <w:rPr>
            <w:rFonts w:ascii="仿宋" w:eastAsia="仿宋" w:hAnsi="仿宋" w:cs="仿宋" w:hint="eastAsia"/>
            <w:lang w:eastAsia="zh-CN"/>
          </w:rPr>
          <w:t>(六)、财务风险分析</w:t>
        </w:r>
        <w:r>
          <w:tab/>
        </w:r>
        <w:r>
          <w:fldChar w:fldCharType="begin"/>
        </w:r>
        <w:r>
          <w:instrText xml:space="preserve"> PAGEREF _Toc32765 \h </w:instrText>
        </w:r>
        <w:r>
          <w:fldChar w:fldCharType="separate"/>
        </w:r>
        <w:r>
          <w:t>9</w:t>
        </w:r>
        <w:r>
          <w:fldChar w:fldCharType="end"/>
        </w:r>
      </w:hyperlink>
    </w:p>
    <w:p>
      <w:pPr>
        <w:pStyle w:val="TOC2"/>
        <w:tabs>
          <w:tab w:val="right" w:leader="dot" w:pos="8306"/>
        </w:tabs>
      </w:pPr>
      <w:hyperlink w:anchor="_Toc15599" w:history="1">
        <w:r>
          <w:rPr>
            <w:rFonts w:ascii="仿宋" w:eastAsia="仿宋" w:hAnsi="仿宋" w:cs="仿宋" w:hint="eastAsia"/>
            <w:lang w:eastAsia="zh-CN"/>
          </w:rPr>
          <w:t>(七)、管理风险分析</w:t>
        </w:r>
        <w:r>
          <w:tab/>
        </w:r>
        <w:r>
          <w:fldChar w:fldCharType="begin"/>
        </w:r>
        <w:r>
          <w:instrText xml:space="preserve"> PAGEREF _Toc15599 \h </w:instrText>
        </w:r>
        <w:r>
          <w:fldChar w:fldCharType="separate"/>
        </w:r>
        <w:r>
          <w:t>9</w:t>
        </w:r>
        <w:r>
          <w:fldChar w:fldCharType="end"/>
        </w:r>
      </w:hyperlink>
    </w:p>
    <w:p>
      <w:pPr>
        <w:pStyle w:val="TOC2"/>
        <w:tabs>
          <w:tab w:val="right" w:leader="dot" w:pos="8306"/>
        </w:tabs>
      </w:pPr>
      <w:hyperlink w:anchor="_Toc26731" w:history="1">
        <w:r>
          <w:rPr>
            <w:rFonts w:ascii="仿宋" w:eastAsia="仿宋" w:hAnsi="仿宋" w:cs="仿宋" w:hint="eastAsia"/>
            <w:lang w:eastAsia="zh-CN"/>
          </w:rPr>
          <w:t>(八)、其它风险分析</w:t>
        </w:r>
        <w:r>
          <w:tab/>
        </w:r>
        <w:r>
          <w:fldChar w:fldCharType="begin"/>
        </w:r>
        <w:r>
          <w:instrText xml:space="preserve"> PAGEREF _Toc26731 \h </w:instrText>
        </w:r>
        <w:r>
          <w:fldChar w:fldCharType="separate"/>
        </w:r>
        <w:r>
          <w:t>9</w:t>
        </w:r>
        <w:r>
          <w:fldChar w:fldCharType="end"/>
        </w:r>
      </w:hyperlink>
    </w:p>
    <w:p>
      <w:pPr>
        <w:pStyle w:val="TOC1"/>
        <w:tabs>
          <w:tab w:val="right" w:leader="dot" w:pos="8306"/>
        </w:tabs>
      </w:pPr>
      <w:hyperlink w:anchor="_Toc19884" w:history="1">
        <w:r>
          <w:rPr>
            <w:rFonts w:ascii="仿宋" w:eastAsia="仿宋" w:hAnsi="仿宋" w:cs="仿宋" w:hint="eastAsia"/>
            <w:lang w:eastAsia="zh-CN"/>
          </w:rPr>
          <w:t>四、便携温度校验仪项目建设地分析</w:t>
        </w:r>
        <w:r>
          <w:tab/>
        </w:r>
        <w:r>
          <w:fldChar w:fldCharType="begin"/>
        </w:r>
        <w:r>
          <w:instrText xml:space="preserve"> PAGEREF _Toc19884 \h </w:instrText>
        </w:r>
        <w:r>
          <w:fldChar w:fldCharType="separate"/>
        </w:r>
        <w:r>
          <w:t>10</w:t>
        </w:r>
        <w:r>
          <w:fldChar w:fldCharType="end"/>
        </w:r>
      </w:hyperlink>
    </w:p>
    <w:p>
      <w:pPr>
        <w:pStyle w:val="TOC2"/>
        <w:tabs>
          <w:tab w:val="right" w:leader="dot" w:pos="8306"/>
        </w:tabs>
      </w:pPr>
      <w:hyperlink w:anchor="_Toc31419" w:history="1">
        <w:r>
          <w:rPr>
            <w:rFonts w:ascii="仿宋" w:eastAsia="仿宋" w:hAnsi="仿宋" w:cs="仿宋" w:hint="eastAsia"/>
            <w:lang w:eastAsia="zh-CN"/>
          </w:rPr>
          <w:t>(一)、便携温度校验仪项目选址原则</w:t>
        </w:r>
        <w:r>
          <w:tab/>
        </w:r>
        <w:r>
          <w:fldChar w:fldCharType="begin"/>
        </w:r>
        <w:r>
          <w:instrText xml:space="preserve"> PAGEREF _Toc31419 \h </w:instrText>
        </w:r>
        <w:r>
          <w:fldChar w:fldCharType="separate"/>
        </w:r>
        <w:r>
          <w:t>10</w:t>
        </w:r>
        <w:r>
          <w:fldChar w:fldCharType="end"/>
        </w:r>
      </w:hyperlink>
    </w:p>
    <w:p>
      <w:pPr>
        <w:pStyle w:val="TOC2"/>
        <w:tabs>
          <w:tab w:val="right" w:leader="dot" w:pos="8306"/>
        </w:tabs>
      </w:pPr>
      <w:hyperlink w:anchor="_Toc24902" w:history="1">
        <w:r>
          <w:rPr>
            <w:rFonts w:ascii="仿宋" w:eastAsia="仿宋" w:hAnsi="仿宋" w:cs="仿宋" w:hint="eastAsia"/>
            <w:lang w:eastAsia="zh-CN"/>
          </w:rPr>
          <w:t>(二)、便携温度校验仪项目选址</w:t>
        </w:r>
        <w:r>
          <w:tab/>
        </w:r>
        <w:r>
          <w:fldChar w:fldCharType="begin"/>
        </w:r>
        <w:r>
          <w:instrText xml:space="preserve"> PAGEREF _Toc24902 \h </w:instrText>
        </w:r>
        <w:r>
          <w:fldChar w:fldCharType="separate"/>
        </w:r>
        <w:r>
          <w:t>10</w:t>
        </w:r>
        <w:r>
          <w:fldChar w:fldCharType="end"/>
        </w:r>
      </w:hyperlink>
    </w:p>
    <w:p>
      <w:pPr>
        <w:pStyle w:val="TOC2"/>
        <w:tabs>
          <w:tab w:val="right" w:leader="dot" w:pos="8306"/>
        </w:tabs>
      </w:pPr>
      <w:hyperlink w:anchor="_Toc6131" w:history="1">
        <w:r>
          <w:rPr>
            <w:rFonts w:ascii="仿宋" w:eastAsia="仿宋" w:hAnsi="仿宋" w:cs="仿宋" w:hint="eastAsia"/>
            <w:lang w:eastAsia="zh-CN"/>
          </w:rPr>
          <w:t>(三)、建设条件分析</w:t>
        </w:r>
        <w:r>
          <w:tab/>
        </w:r>
        <w:r>
          <w:fldChar w:fldCharType="begin"/>
        </w:r>
        <w:r>
          <w:instrText xml:space="preserve"> PAGEREF _Toc6131 \h </w:instrText>
        </w:r>
        <w:r>
          <w:fldChar w:fldCharType="separate"/>
        </w:r>
        <w:r>
          <w:t>11</w:t>
        </w:r>
        <w:r>
          <w:fldChar w:fldCharType="end"/>
        </w:r>
      </w:hyperlink>
    </w:p>
    <w:p>
      <w:pPr>
        <w:pStyle w:val="TOC2"/>
        <w:tabs>
          <w:tab w:val="right" w:leader="dot" w:pos="8306"/>
        </w:tabs>
      </w:pPr>
      <w:hyperlink w:anchor="_Toc23219" w:history="1">
        <w:r>
          <w:rPr>
            <w:rFonts w:ascii="仿宋" w:eastAsia="仿宋" w:hAnsi="仿宋" w:cs="仿宋" w:hint="eastAsia"/>
            <w:lang w:eastAsia="zh-CN"/>
          </w:rPr>
          <w:t>(四)、用地控制指标</w:t>
        </w:r>
        <w:r>
          <w:tab/>
        </w:r>
        <w:r>
          <w:fldChar w:fldCharType="begin"/>
        </w:r>
        <w:r>
          <w:instrText xml:space="preserve"> PAGEREF _Toc23219 \h </w:instrText>
        </w:r>
        <w:r>
          <w:fldChar w:fldCharType="separate"/>
        </w:r>
        <w:r>
          <w:t>12</w:t>
        </w:r>
        <w:r>
          <w:fldChar w:fldCharType="end"/>
        </w:r>
      </w:hyperlink>
    </w:p>
    <w:p>
      <w:pPr>
        <w:pStyle w:val="TOC2"/>
        <w:tabs>
          <w:tab w:val="right" w:leader="dot" w:pos="8306"/>
        </w:tabs>
      </w:pPr>
      <w:hyperlink w:anchor="_Toc11532" w:history="1">
        <w:r>
          <w:rPr>
            <w:rFonts w:ascii="仿宋" w:eastAsia="仿宋" w:hAnsi="仿宋" w:cs="仿宋" w:hint="eastAsia"/>
            <w:lang w:eastAsia="zh-CN"/>
          </w:rPr>
          <w:t>(五)、用地总体要求</w:t>
        </w:r>
        <w:r>
          <w:tab/>
        </w:r>
        <w:r>
          <w:fldChar w:fldCharType="begin"/>
        </w:r>
        <w:r>
          <w:instrText xml:space="preserve"> PAGEREF _Toc11532 \h </w:instrText>
        </w:r>
        <w:r>
          <w:fldChar w:fldCharType="separate"/>
        </w:r>
        <w:r>
          <w:t>13</w:t>
        </w:r>
        <w:r>
          <w:fldChar w:fldCharType="end"/>
        </w:r>
      </w:hyperlink>
    </w:p>
    <w:p>
      <w:pPr>
        <w:pStyle w:val="TOC2"/>
        <w:tabs>
          <w:tab w:val="right" w:leader="dot" w:pos="8306"/>
        </w:tabs>
      </w:pPr>
      <w:hyperlink w:anchor="_Toc14690" w:history="1">
        <w:r>
          <w:rPr>
            <w:rFonts w:ascii="仿宋" w:eastAsia="仿宋" w:hAnsi="仿宋" w:cs="仿宋" w:hint="eastAsia"/>
            <w:lang w:eastAsia="zh-CN"/>
          </w:rPr>
          <w:t>(六)、节约用地措施</w:t>
        </w:r>
        <w:r>
          <w:tab/>
        </w:r>
        <w:r>
          <w:fldChar w:fldCharType="begin"/>
        </w:r>
        <w:r>
          <w:instrText xml:space="preserve"> PAGEREF _Toc14690 \h </w:instrText>
        </w:r>
        <w:r>
          <w:fldChar w:fldCharType="separate"/>
        </w:r>
        <w:r>
          <w:t>14</w:t>
        </w:r>
        <w:r>
          <w:fldChar w:fldCharType="end"/>
        </w:r>
      </w:hyperlink>
    </w:p>
    <w:p>
      <w:pPr>
        <w:pStyle w:val="TOC2"/>
        <w:tabs>
          <w:tab w:val="right" w:leader="dot" w:pos="8306"/>
        </w:tabs>
      </w:pPr>
      <w:hyperlink w:anchor="_Toc20659" w:history="1">
        <w:r>
          <w:rPr>
            <w:rFonts w:ascii="仿宋" w:eastAsia="仿宋" w:hAnsi="仿宋" w:cs="仿宋" w:hint="eastAsia"/>
            <w:lang w:eastAsia="zh-CN"/>
          </w:rPr>
          <w:t>(七)、总图布置方案</w:t>
        </w:r>
        <w:r>
          <w:tab/>
        </w:r>
        <w:r>
          <w:fldChar w:fldCharType="begin"/>
        </w:r>
        <w:r>
          <w:instrText xml:space="preserve"> PAGEREF _Toc20659 \h </w:instrText>
        </w:r>
        <w:r>
          <w:fldChar w:fldCharType="separate"/>
        </w:r>
        <w:r>
          <w:t>16</w:t>
        </w:r>
        <w:r>
          <w:fldChar w:fldCharType="end"/>
        </w:r>
      </w:hyperlink>
    </w:p>
    <w:p>
      <w:pPr>
        <w:pStyle w:val="TOC2"/>
        <w:tabs>
          <w:tab w:val="right" w:leader="dot" w:pos="8306"/>
        </w:tabs>
      </w:pPr>
      <w:hyperlink w:anchor="_Toc17014" w:history="1">
        <w:r>
          <w:rPr>
            <w:rFonts w:ascii="仿宋" w:eastAsia="仿宋" w:hAnsi="仿宋" w:cs="仿宋" w:hint="eastAsia"/>
            <w:lang w:eastAsia="zh-CN"/>
          </w:rPr>
          <w:t>(八)、运输组成</w:t>
        </w:r>
        <w:r>
          <w:tab/>
        </w:r>
        <w:r>
          <w:fldChar w:fldCharType="begin"/>
        </w:r>
        <w:r>
          <w:instrText xml:space="preserve"> PAGEREF _Toc17014 \h </w:instrText>
        </w:r>
        <w:r>
          <w:fldChar w:fldCharType="separate"/>
        </w:r>
        <w:r>
          <w:t>18</w:t>
        </w:r>
        <w:r>
          <w:fldChar w:fldCharType="end"/>
        </w:r>
      </w:hyperlink>
    </w:p>
    <w:p>
      <w:pPr>
        <w:pStyle w:val="TOC2"/>
        <w:tabs>
          <w:tab w:val="right" w:leader="dot" w:pos="8306"/>
        </w:tabs>
      </w:pPr>
      <w:hyperlink w:anchor="_Toc16377" w:history="1">
        <w:r>
          <w:rPr>
            <w:rFonts w:ascii="仿宋" w:eastAsia="仿宋" w:hAnsi="仿宋" w:cs="仿宋" w:hint="eastAsia"/>
            <w:lang w:eastAsia="zh-CN"/>
          </w:rPr>
          <w:t>(九)、选址综合评价</w:t>
        </w:r>
        <w:r>
          <w:tab/>
        </w:r>
        <w:r>
          <w:fldChar w:fldCharType="begin"/>
        </w:r>
        <w:r>
          <w:instrText xml:space="preserve"> PAGEREF _Toc16377 \h </w:instrText>
        </w:r>
        <w:r>
          <w:fldChar w:fldCharType="separate"/>
        </w:r>
        <w:r>
          <w:t>20</w:t>
        </w:r>
        <w:r>
          <w:fldChar w:fldCharType="end"/>
        </w:r>
      </w:hyperlink>
    </w:p>
    <w:p>
      <w:pPr>
        <w:pStyle w:val="TOC1"/>
        <w:tabs>
          <w:tab w:val="right" w:leader="dot" w:pos="8306"/>
        </w:tabs>
      </w:pPr>
      <w:hyperlink w:anchor="_Toc8500" w:history="1">
        <w:r>
          <w:rPr>
            <w:rFonts w:ascii="仿宋" w:eastAsia="仿宋" w:hAnsi="仿宋" w:cs="仿宋" w:hint="eastAsia"/>
            <w:lang w:eastAsia="zh-CN"/>
          </w:rPr>
          <w:t>五、便携温度校验仪项目落地与推广</w:t>
        </w:r>
        <w:r>
          <w:tab/>
        </w:r>
        <w:r>
          <w:fldChar w:fldCharType="begin"/>
        </w:r>
        <w:r>
          <w:instrText xml:space="preserve"> PAGEREF _Toc8500 \h </w:instrText>
        </w:r>
        <w:r>
          <w:fldChar w:fldCharType="separate"/>
        </w:r>
        <w:r>
          <w:t>21</w:t>
        </w:r>
        <w:r>
          <w:fldChar w:fldCharType="end"/>
        </w:r>
      </w:hyperlink>
    </w:p>
    <w:p>
      <w:pPr>
        <w:pStyle w:val="TOC2"/>
        <w:tabs>
          <w:tab w:val="right" w:leader="dot" w:pos="8306"/>
        </w:tabs>
      </w:pPr>
      <w:hyperlink w:anchor="_Toc14762" w:history="1">
        <w:r>
          <w:rPr>
            <w:rFonts w:ascii="仿宋" w:eastAsia="仿宋" w:hAnsi="仿宋" w:cs="仿宋" w:hint="eastAsia"/>
            <w:lang w:eastAsia="zh-CN"/>
          </w:rPr>
          <w:t>(一)、便携温度校验仪项目推广计划</w:t>
        </w:r>
        <w:r>
          <w:tab/>
        </w:r>
        <w:r>
          <w:fldChar w:fldCharType="begin"/>
        </w:r>
        <w:r>
          <w:instrText xml:space="preserve"> PAGEREF _Toc14762 \h </w:instrText>
        </w:r>
        <w:r>
          <w:fldChar w:fldCharType="separate"/>
        </w:r>
        <w:r>
          <w:t>21</w:t>
        </w:r>
        <w:r>
          <w:fldChar w:fldCharType="end"/>
        </w:r>
      </w:hyperlink>
    </w:p>
    <w:p>
      <w:pPr>
        <w:pStyle w:val="TOC2"/>
        <w:tabs>
          <w:tab w:val="right" w:leader="dot" w:pos="8306"/>
        </w:tabs>
      </w:pPr>
      <w:hyperlink w:anchor="_Toc8074" w:history="1">
        <w:r>
          <w:rPr>
            <w:rFonts w:ascii="仿宋" w:eastAsia="仿宋" w:hAnsi="仿宋" w:cs="仿宋" w:hint="eastAsia"/>
            <w:lang w:eastAsia="zh-CN"/>
          </w:rPr>
          <w:t>(二)、地方政府支持与合作</w:t>
        </w:r>
        <w:r>
          <w:tab/>
        </w:r>
        <w:r>
          <w:fldChar w:fldCharType="begin"/>
        </w:r>
        <w:r>
          <w:instrText xml:space="preserve"> PAGEREF _Toc8074 \h </w:instrText>
        </w:r>
        <w:r>
          <w:fldChar w:fldCharType="separate"/>
        </w:r>
        <w:r>
          <w:t>22</w:t>
        </w:r>
        <w:r>
          <w:fldChar w:fldCharType="end"/>
        </w:r>
      </w:hyperlink>
    </w:p>
    <w:p>
      <w:pPr>
        <w:pStyle w:val="TOC2"/>
        <w:tabs>
          <w:tab w:val="right" w:leader="dot" w:pos="8306"/>
        </w:tabs>
      </w:pPr>
      <w:hyperlink w:anchor="_Toc29976" w:history="1">
        <w:r>
          <w:rPr>
            <w:rFonts w:ascii="仿宋" w:eastAsia="仿宋" w:hAnsi="仿宋" w:cs="仿宋" w:hint="eastAsia"/>
            <w:lang w:eastAsia="zh-CN"/>
          </w:rPr>
          <w:t>(三)、市场推广与品牌建设</w:t>
        </w:r>
        <w:r>
          <w:tab/>
        </w:r>
        <w:r>
          <w:fldChar w:fldCharType="begin"/>
        </w:r>
        <w:r>
          <w:instrText xml:space="preserve"> PAGEREF _Toc29976 \h </w:instrText>
        </w:r>
        <w:r>
          <w:fldChar w:fldCharType="separate"/>
        </w:r>
        <w:r>
          <w:t>23</w:t>
        </w:r>
        <w:r>
          <w:fldChar w:fldCharType="end"/>
        </w:r>
      </w:hyperlink>
    </w:p>
    <w:p>
      <w:pPr>
        <w:pStyle w:val="TOC2"/>
        <w:tabs>
          <w:tab w:val="right" w:leader="dot" w:pos="8306"/>
        </w:tabs>
      </w:pPr>
      <w:hyperlink w:anchor="_Toc24593" w:history="1">
        <w:r>
          <w:rPr>
            <w:rFonts w:ascii="仿宋" w:eastAsia="仿宋" w:hAnsi="仿宋" w:cs="仿宋" w:hint="eastAsia"/>
            <w:lang w:eastAsia="zh-CN"/>
          </w:rPr>
          <w:t>(四)、社会参与与共享机制</w:t>
        </w:r>
        <w:r>
          <w:tab/>
        </w:r>
        <w:r>
          <w:fldChar w:fldCharType="begin"/>
        </w:r>
        <w:r>
          <w:instrText xml:space="preserve"> PAGEREF _Toc24593 \h </w:instrText>
        </w:r>
        <w:r>
          <w:fldChar w:fldCharType="separate"/>
        </w:r>
        <w:r>
          <w:t>23</w:t>
        </w:r>
        <w:r>
          <w:fldChar w:fldCharType="end"/>
        </w:r>
      </w:hyperlink>
    </w:p>
    <w:p>
      <w:pPr>
        <w:pStyle w:val="TOC1"/>
        <w:tabs>
          <w:tab w:val="right" w:leader="dot" w:pos="8306"/>
        </w:tabs>
      </w:pPr>
      <w:hyperlink w:anchor="_Toc6313" w:history="1">
        <w:r>
          <w:rPr>
            <w:rFonts w:ascii="仿宋" w:eastAsia="仿宋" w:hAnsi="仿宋" w:cs="仿宋" w:hint="eastAsia"/>
            <w:lang w:eastAsia="zh-CN"/>
          </w:rPr>
          <w:t>六、质量管理与监督</w:t>
        </w:r>
        <w:r>
          <w:tab/>
        </w:r>
        <w:r>
          <w:fldChar w:fldCharType="begin"/>
        </w:r>
        <w:r>
          <w:instrText xml:space="preserve"> PAGEREF _Toc6313 \h </w:instrText>
        </w:r>
        <w:r>
          <w:fldChar w:fldCharType="separate"/>
        </w:r>
        <w:r>
          <w:t>24</w:t>
        </w:r>
        <w:r>
          <w:fldChar w:fldCharType="end"/>
        </w:r>
      </w:hyperlink>
    </w:p>
    <w:p>
      <w:pPr>
        <w:pStyle w:val="TOC2"/>
        <w:tabs>
          <w:tab w:val="right" w:leader="dot" w:pos="8306"/>
        </w:tabs>
      </w:pPr>
      <w:hyperlink w:anchor="_Toc3335" w:history="1">
        <w:r>
          <w:rPr>
            <w:rFonts w:ascii="仿宋" w:eastAsia="仿宋" w:hAnsi="仿宋" w:cs="仿宋" w:hint="eastAsia"/>
            <w:lang w:eastAsia="zh-CN"/>
          </w:rPr>
          <w:t>(一)、质量管理原则</w:t>
        </w:r>
        <w:r>
          <w:tab/>
        </w:r>
        <w:r>
          <w:fldChar w:fldCharType="begin"/>
        </w:r>
        <w:r>
          <w:instrText xml:space="preserve"> PAGEREF _Toc3335 \h </w:instrText>
        </w:r>
        <w:r>
          <w:fldChar w:fldCharType="separate"/>
        </w:r>
        <w:r>
          <w:t>24</w:t>
        </w:r>
        <w:r>
          <w:fldChar w:fldCharType="end"/>
        </w:r>
      </w:hyperlink>
    </w:p>
    <w:p>
      <w:pPr>
        <w:pStyle w:val="TOC2"/>
        <w:tabs>
          <w:tab w:val="right" w:leader="dot" w:pos="8306"/>
        </w:tabs>
      </w:pPr>
      <w:hyperlink w:anchor="_Toc30056" w:history="1">
        <w:r>
          <w:rPr>
            <w:rFonts w:ascii="仿宋" w:eastAsia="仿宋" w:hAnsi="仿宋" w:cs="仿宋" w:hint="eastAsia"/>
            <w:lang w:eastAsia="zh-CN"/>
          </w:rPr>
          <w:t>(二)、质量控制措施</w:t>
        </w:r>
        <w:r>
          <w:tab/>
        </w:r>
        <w:r>
          <w:fldChar w:fldCharType="begin"/>
        </w:r>
        <w:r>
          <w:instrText xml:space="preserve"> PAGEREF _Toc30056 \h </w:instrText>
        </w:r>
        <w:r>
          <w:fldChar w:fldCharType="separate"/>
        </w:r>
        <w:r>
          <w:t>26</w:t>
        </w:r>
        <w:r>
          <w:fldChar w:fldCharType="end"/>
        </w:r>
      </w:hyperlink>
    </w:p>
    <w:p>
      <w:pPr>
        <w:pStyle w:val="TOC2"/>
        <w:tabs>
          <w:tab w:val="right" w:leader="dot" w:pos="8306"/>
        </w:tabs>
      </w:pPr>
      <w:hyperlink w:anchor="_Toc19461" w:history="1">
        <w:r>
          <w:rPr>
            <w:rFonts w:ascii="仿宋" w:eastAsia="仿宋" w:hAnsi="仿宋" w:cs="仿宋" w:hint="eastAsia"/>
            <w:lang w:eastAsia="zh-CN"/>
          </w:rPr>
          <w:t>(三)、监督与评估机制</w:t>
        </w:r>
        <w:r>
          <w:tab/>
        </w:r>
        <w:r>
          <w:fldChar w:fldCharType="begin"/>
        </w:r>
        <w:r>
          <w:instrText xml:space="preserve"> PAGEREF _Toc19461 \h </w:instrText>
        </w:r>
        <w:r>
          <w:fldChar w:fldCharType="separate"/>
        </w:r>
        <w:r>
          <w:t>28</w:t>
        </w:r>
        <w:r>
          <w:fldChar w:fldCharType="end"/>
        </w:r>
      </w:hyperlink>
    </w:p>
    <w:p>
      <w:pPr>
        <w:pStyle w:val="TOC2"/>
        <w:tabs>
          <w:tab w:val="right" w:leader="dot" w:pos="8306"/>
        </w:tabs>
      </w:pPr>
      <w:hyperlink w:anchor="_Toc14427" w:history="1">
        <w:r>
          <w:rPr>
            <w:rFonts w:ascii="仿宋" w:eastAsia="仿宋" w:hAnsi="仿宋" w:cs="仿宋" w:hint="eastAsia"/>
            <w:lang w:eastAsia="zh-CN"/>
          </w:rPr>
          <w:t>(四)、持续改进与反馈</w:t>
        </w:r>
        <w:r>
          <w:tab/>
        </w:r>
        <w:r>
          <w:fldChar w:fldCharType="begin"/>
        </w:r>
        <w:r>
          <w:instrText xml:space="preserve"> PAGEREF _Toc14427 \h </w:instrText>
        </w:r>
        <w:r>
          <w:fldChar w:fldCharType="separate"/>
        </w:r>
        <w:r>
          <w:t>29</w:t>
        </w:r>
        <w:r>
          <w:fldChar w:fldCharType="end"/>
        </w:r>
      </w:hyperlink>
    </w:p>
    <w:p>
      <w:pPr>
        <w:pStyle w:val="TOC1"/>
        <w:tabs>
          <w:tab w:val="right" w:leader="dot" w:pos="8306"/>
        </w:tabs>
      </w:pPr>
      <w:hyperlink w:anchor="_Toc1156" w:history="1">
        <w:r>
          <w:rPr>
            <w:rFonts w:ascii="仿宋" w:eastAsia="仿宋" w:hAnsi="仿宋" w:cs="仿宋" w:hint="eastAsia"/>
            <w:lang w:eastAsia="zh-CN"/>
          </w:rPr>
          <w:t>七、科技创新与研发</w:t>
        </w:r>
        <w:r>
          <w:tab/>
        </w:r>
        <w:r>
          <w:fldChar w:fldCharType="begin"/>
        </w:r>
        <w:r>
          <w:instrText xml:space="preserve"> PAGEREF _Toc1156 \h </w:instrText>
        </w:r>
        <w:r>
          <w:fldChar w:fldCharType="separate"/>
        </w:r>
        <w:r>
          <w:t>32</w:t>
        </w:r>
        <w:r>
          <w:fldChar w:fldCharType="end"/>
        </w:r>
      </w:hyperlink>
    </w:p>
    <w:p>
      <w:pPr>
        <w:pStyle w:val="TOC2"/>
        <w:tabs>
          <w:tab w:val="right" w:leader="dot" w:pos="8306"/>
        </w:tabs>
      </w:pPr>
      <w:hyperlink w:anchor="_Toc1917" w:history="1">
        <w:r>
          <w:rPr>
            <w:rFonts w:ascii="仿宋" w:eastAsia="仿宋" w:hAnsi="仿宋" w:cs="仿宋" w:hint="eastAsia"/>
            <w:lang w:eastAsia="zh-CN"/>
          </w:rPr>
          <w:t>(一)、科技创新战略规划</w:t>
        </w:r>
        <w:r>
          <w:tab/>
        </w:r>
        <w:r>
          <w:fldChar w:fldCharType="begin"/>
        </w:r>
        <w:r>
          <w:instrText xml:space="preserve"> PAGEREF _Toc1917 \h </w:instrText>
        </w:r>
        <w:r>
          <w:fldChar w:fldCharType="separate"/>
        </w:r>
        <w:r>
          <w:t>32</w:t>
        </w:r>
        <w:r>
          <w:fldChar w:fldCharType="end"/>
        </w:r>
      </w:hyperlink>
    </w:p>
    <w:p>
      <w:pPr>
        <w:pStyle w:val="TOC2"/>
        <w:tabs>
          <w:tab w:val="right" w:leader="dot" w:pos="8306"/>
        </w:tabs>
      </w:pPr>
      <w:hyperlink w:anchor="_Toc14187" w:history="1">
        <w:r>
          <w:rPr>
            <w:rFonts w:ascii="仿宋" w:eastAsia="仿宋" w:hAnsi="仿宋" w:cs="仿宋" w:hint="eastAsia"/>
            <w:lang w:eastAsia="zh-CN"/>
          </w:rPr>
          <w:t>(二)、研发团队建设</w:t>
        </w:r>
        <w:r>
          <w:tab/>
        </w:r>
        <w:r>
          <w:fldChar w:fldCharType="begin"/>
        </w:r>
        <w:r>
          <w:instrText xml:space="preserve"> PAGEREF _Toc14187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548" w:history="1">
        <w:r>
          <w:rPr>
            <w:rFonts w:ascii="仿宋" w:eastAsia="仿宋" w:hAnsi="仿宋" w:cs="仿宋" w:hint="eastAsia"/>
            <w:lang w:eastAsia="zh-CN"/>
          </w:rPr>
          <w:t>(三)、知识产权保护机制</w:t>
        </w:r>
        <w:r>
          <w:tab/>
        </w:r>
        <w:r>
          <w:fldChar w:fldCharType="begin"/>
        </w:r>
        <w:r>
          <w:instrText xml:space="preserve"> PAGEREF _Toc28548 \h </w:instrText>
        </w:r>
        <w:r>
          <w:fldChar w:fldCharType="separate"/>
        </w:r>
        <w:r>
          <w:t>35</w:t>
        </w:r>
        <w:r>
          <w:fldChar w:fldCharType="end"/>
        </w:r>
      </w:hyperlink>
    </w:p>
    <w:p>
      <w:pPr>
        <w:pStyle w:val="TOC2"/>
        <w:tabs>
          <w:tab w:val="right" w:leader="dot" w:pos="8306"/>
        </w:tabs>
      </w:pPr>
      <w:hyperlink w:anchor="_Toc22594" w:history="1">
        <w:r>
          <w:rPr>
            <w:rFonts w:ascii="仿宋" w:eastAsia="仿宋" w:hAnsi="仿宋" w:cs="仿宋" w:hint="eastAsia"/>
            <w:lang w:eastAsia="zh-CN"/>
          </w:rPr>
          <w:t>(四)、技术引进与应用</w:t>
        </w:r>
        <w:r>
          <w:tab/>
        </w:r>
        <w:r>
          <w:fldChar w:fldCharType="begin"/>
        </w:r>
        <w:r>
          <w:instrText xml:space="preserve"> PAGEREF _Toc22594 \h </w:instrText>
        </w:r>
        <w:r>
          <w:fldChar w:fldCharType="separate"/>
        </w:r>
        <w:r>
          <w:t>36</w:t>
        </w:r>
        <w:r>
          <w:fldChar w:fldCharType="end"/>
        </w:r>
      </w:hyperlink>
    </w:p>
    <w:p>
      <w:pPr>
        <w:pStyle w:val="TOC1"/>
        <w:tabs>
          <w:tab w:val="right" w:leader="dot" w:pos="8306"/>
        </w:tabs>
      </w:pPr>
      <w:hyperlink w:anchor="_Toc28893" w:history="1">
        <w:r>
          <w:rPr>
            <w:rFonts w:ascii="仿宋" w:eastAsia="仿宋" w:hAnsi="仿宋" w:cs="仿宋" w:hint="eastAsia"/>
            <w:lang w:eastAsia="zh-CN"/>
          </w:rPr>
          <w:t>八、人员培训与发展</w:t>
        </w:r>
        <w:r>
          <w:tab/>
        </w:r>
        <w:r>
          <w:fldChar w:fldCharType="begin"/>
        </w:r>
        <w:r>
          <w:instrText xml:space="preserve"> PAGEREF _Toc28893 \h </w:instrText>
        </w:r>
        <w:r>
          <w:fldChar w:fldCharType="separate"/>
        </w:r>
        <w:r>
          <w:t>37</w:t>
        </w:r>
        <w:r>
          <w:fldChar w:fldCharType="end"/>
        </w:r>
      </w:hyperlink>
    </w:p>
    <w:p>
      <w:pPr>
        <w:pStyle w:val="TOC2"/>
        <w:tabs>
          <w:tab w:val="right" w:leader="dot" w:pos="8306"/>
        </w:tabs>
      </w:pPr>
      <w:hyperlink w:anchor="_Toc23738" w:history="1">
        <w:r>
          <w:rPr>
            <w:rFonts w:ascii="仿宋" w:eastAsia="仿宋" w:hAnsi="仿宋" w:cs="仿宋" w:hint="eastAsia"/>
            <w:lang w:eastAsia="zh-CN"/>
          </w:rPr>
          <w:t>(一)、培训需求分析</w:t>
        </w:r>
        <w:r>
          <w:tab/>
        </w:r>
        <w:r>
          <w:fldChar w:fldCharType="begin"/>
        </w:r>
        <w:r>
          <w:instrText xml:space="preserve"> PAGEREF _Toc23738 \h </w:instrText>
        </w:r>
        <w:r>
          <w:fldChar w:fldCharType="separate"/>
        </w:r>
        <w:r>
          <w:t>37</w:t>
        </w:r>
        <w:r>
          <w:fldChar w:fldCharType="end"/>
        </w:r>
      </w:hyperlink>
    </w:p>
    <w:p>
      <w:pPr>
        <w:pStyle w:val="TOC2"/>
        <w:tabs>
          <w:tab w:val="right" w:leader="dot" w:pos="8306"/>
        </w:tabs>
      </w:pPr>
      <w:hyperlink w:anchor="_Toc11654" w:history="1">
        <w:r>
          <w:rPr>
            <w:rFonts w:ascii="仿宋" w:eastAsia="仿宋" w:hAnsi="仿宋" w:cs="仿宋" w:hint="eastAsia"/>
            <w:lang w:eastAsia="zh-CN"/>
          </w:rPr>
          <w:t>(二)、培训计划制定</w:t>
        </w:r>
        <w:r>
          <w:tab/>
        </w:r>
        <w:r>
          <w:fldChar w:fldCharType="begin"/>
        </w:r>
        <w:r>
          <w:instrText xml:space="preserve"> PAGEREF _Toc11654 \h </w:instrText>
        </w:r>
        <w:r>
          <w:fldChar w:fldCharType="separate"/>
        </w:r>
        <w:r>
          <w:t>38</w:t>
        </w:r>
        <w:r>
          <w:fldChar w:fldCharType="end"/>
        </w:r>
      </w:hyperlink>
    </w:p>
    <w:p>
      <w:pPr>
        <w:pStyle w:val="TOC2"/>
        <w:tabs>
          <w:tab w:val="right" w:leader="dot" w:pos="8306"/>
        </w:tabs>
      </w:pPr>
      <w:hyperlink w:anchor="_Toc7591" w:history="1">
        <w:r>
          <w:rPr>
            <w:rFonts w:ascii="仿宋" w:eastAsia="仿宋" w:hAnsi="仿宋" w:cs="仿宋" w:hint="eastAsia"/>
            <w:lang w:eastAsia="zh-CN"/>
          </w:rPr>
          <w:t>(三)、培训执行与评估</w:t>
        </w:r>
        <w:r>
          <w:tab/>
        </w:r>
        <w:r>
          <w:fldChar w:fldCharType="begin"/>
        </w:r>
        <w:r>
          <w:instrText xml:space="preserve"> PAGEREF _Toc7591 \h </w:instrText>
        </w:r>
        <w:r>
          <w:fldChar w:fldCharType="separate"/>
        </w:r>
        <w:r>
          <w:t>39</w:t>
        </w:r>
        <w:r>
          <w:fldChar w:fldCharType="end"/>
        </w:r>
      </w:hyperlink>
    </w:p>
    <w:p>
      <w:pPr>
        <w:pStyle w:val="TOC2"/>
        <w:tabs>
          <w:tab w:val="right" w:leader="dot" w:pos="8306"/>
        </w:tabs>
      </w:pPr>
      <w:hyperlink w:anchor="_Toc1705" w:history="1">
        <w:r>
          <w:rPr>
            <w:rFonts w:ascii="仿宋" w:eastAsia="仿宋" w:hAnsi="仿宋" w:cs="仿宋" w:hint="eastAsia"/>
            <w:lang w:eastAsia="zh-CN"/>
          </w:rPr>
          <w:t>(四)、员工职业发展规划</w:t>
        </w:r>
        <w:r>
          <w:tab/>
        </w:r>
        <w:r>
          <w:fldChar w:fldCharType="begin"/>
        </w:r>
        <w:r>
          <w:instrText xml:space="preserve"> PAGEREF _Toc1705 \h </w:instrText>
        </w:r>
        <w:r>
          <w:fldChar w:fldCharType="separate"/>
        </w:r>
        <w:r>
          <w:t>41</w:t>
        </w:r>
        <w:r>
          <w:fldChar w:fldCharType="end"/>
        </w:r>
      </w:hyperlink>
    </w:p>
    <w:p>
      <w:pPr>
        <w:pStyle w:val="TOC1"/>
        <w:tabs>
          <w:tab w:val="right" w:leader="dot" w:pos="8306"/>
        </w:tabs>
      </w:pPr>
      <w:hyperlink w:anchor="_Toc15522" w:history="1">
        <w:r>
          <w:rPr>
            <w:rFonts w:ascii="仿宋" w:eastAsia="仿宋" w:hAnsi="仿宋" w:cs="仿宋" w:hint="eastAsia"/>
            <w:lang w:eastAsia="zh-CN"/>
          </w:rPr>
          <w:t>九、成本控制与效益提升</w:t>
        </w:r>
        <w:r>
          <w:tab/>
        </w:r>
        <w:r>
          <w:fldChar w:fldCharType="begin"/>
        </w:r>
        <w:r>
          <w:instrText xml:space="preserve"> PAGEREF _Toc15522 \h </w:instrText>
        </w:r>
        <w:r>
          <w:fldChar w:fldCharType="separate"/>
        </w:r>
        <w:r>
          <w:t>42</w:t>
        </w:r>
        <w:r>
          <w:fldChar w:fldCharType="end"/>
        </w:r>
      </w:hyperlink>
    </w:p>
    <w:p>
      <w:pPr>
        <w:pStyle w:val="TOC2"/>
        <w:tabs>
          <w:tab w:val="right" w:leader="dot" w:pos="8306"/>
        </w:tabs>
      </w:pPr>
      <w:hyperlink w:anchor="_Toc12329" w:history="1">
        <w:r>
          <w:rPr>
            <w:rFonts w:ascii="仿宋" w:eastAsia="仿宋" w:hAnsi="仿宋" w:cs="仿宋" w:hint="eastAsia"/>
            <w:lang w:eastAsia="zh-CN"/>
          </w:rPr>
          <w:t>(一)、成本核算与预算管理</w:t>
        </w:r>
        <w:r>
          <w:tab/>
        </w:r>
        <w:r>
          <w:fldChar w:fldCharType="begin"/>
        </w:r>
        <w:r>
          <w:instrText xml:space="preserve"> PAGEREF _Toc12329 \h </w:instrText>
        </w:r>
        <w:r>
          <w:fldChar w:fldCharType="separate"/>
        </w:r>
        <w:r>
          <w:t>42</w:t>
        </w:r>
        <w:r>
          <w:fldChar w:fldCharType="end"/>
        </w:r>
      </w:hyperlink>
    </w:p>
    <w:p>
      <w:pPr>
        <w:pStyle w:val="TOC2"/>
        <w:tabs>
          <w:tab w:val="right" w:leader="dot" w:pos="8306"/>
        </w:tabs>
      </w:pPr>
      <w:hyperlink w:anchor="_Toc7150" w:history="1">
        <w:r>
          <w:rPr>
            <w:rFonts w:ascii="仿宋" w:eastAsia="仿宋" w:hAnsi="仿宋" w:cs="仿宋" w:hint="eastAsia"/>
            <w:lang w:eastAsia="zh-CN"/>
          </w:rPr>
          <w:t>(二)、资源利用效率评估</w:t>
        </w:r>
        <w:r>
          <w:tab/>
        </w:r>
        <w:r>
          <w:fldChar w:fldCharType="begin"/>
        </w:r>
        <w:r>
          <w:instrText xml:space="preserve"> PAGEREF _Toc7150 \h </w:instrText>
        </w:r>
        <w:r>
          <w:fldChar w:fldCharType="separate"/>
        </w:r>
        <w:r>
          <w:t>44</w:t>
        </w:r>
        <w:r>
          <w:fldChar w:fldCharType="end"/>
        </w:r>
      </w:hyperlink>
    </w:p>
    <w:p>
      <w:pPr>
        <w:pStyle w:val="TOC2"/>
        <w:tabs>
          <w:tab w:val="right" w:leader="dot" w:pos="8306"/>
        </w:tabs>
      </w:pPr>
      <w:hyperlink w:anchor="_Toc12672" w:history="1">
        <w:r>
          <w:rPr>
            <w:rFonts w:ascii="仿宋" w:eastAsia="仿宋" w:hAnsi="仿宋" w:cs="仿宋" w:hint="eastAsia"/>
            <w:lang w:eastAsia="zh-CN"/>
          </w:rPr>
          <w:t>(三)、降本增效的具体措施</w:t>
        </w:r>
        <w:r>
          <w:tab/>
        </w:r>
        <w:r>
          <w:fldChar w:fldCharType="begin"/>
        </w:r>
        <w:r>
          <w:instrText xml:space="preserve"> PAGEREF _Toc12672 \h </w:instrText>
        </w:r>
        <w:r>
          <w:fldChar w:fldCharType="separate"/>
        </w:r>
        <w:r>
          <w:t>46</w:t>
        </w:r>
        <w:r>
          <w:fldChar w:fldCharType="end"/>
        </w:r>
      </w:hyperlink>
    </w:p>
    <w:p>
      <w:pPr>
        <w:pStyle w:val="TOC2"/>
        <w:tabs>
          <w:tab w:val="right" w:leader="dot" w:pos="8306"/>
        </w:tabs>
      </w:pPr>
      <w:hyperlink w:anchor="_Toc8792" w:history="1">
        <w:r>
          <w:rPr>
            <w:rFonts w:ascii="仿宋" w:eastAsia="仿宋" w:hAnsi="仿宋" w:cs="仿宋" w:hint="eastAsia"/>
            <w:lang w:eastAsia="zh-CN"/>
          </w:rPr>
          <w:t>(四)、成本与效益的平衡策略</w:t>
        </w:r>
        <w:r>
          <w:tab/>
        </w:r>
        <w:r>
          <w:fldChar w:fldCharType="begin"/>
        </w:r>
        <w:r>
          <w:instrText xml:space="preserve"> PAGEREF _Toc8792 \h </w:instrText>
        </w:r>
        <w:r>
          <w:fldChar w:fldCharType="separate"/>
        </w:r>
        <w:r>
          <w:t>48</w:t>
        </w:r>
        <w:r>
          <w:fldChar w:fldCharType="end"/>
        </w:r>
      </w:hyperlink>
    </w:p>
    <w:p>
      <w:pPr>
        <w:pStyle w:val="TOC1"/>
        <w:tabs>
          <w:tab w:val="right" w:leader="dot" w:pos="8306"/>
        </w:tabs>
      </w:pPr>
      <w:hyperlink w:anchor="_Toc18075" w:history="1">
        <w:r>
          <w:rPr>
            <w:rFonts w:ascii="仿宋" w:eastAsia="仿宋" w:hAnsi="仿宋" w:cs="仿宋" w:hint="eastAsia"/>
            <w:lang w:eastAsia="zh-CN"/>
          </w:rPr>
          <w:t>十、员工福利与团队建设</w:t>
        </w:r>
        <w:r>
          <w:tab/>
        </w:r>
        <w:r>
          <w:fldChar w:fldCharType="begin"/>
        </w:r>
        <w:r>
          <w:instrText xml:space="preserve"> PAGEREF _Toc18075 \h </w:instrText>
        </w:r>
        <w:r>
          <w:fldChar w:fldCharType="separate"/>
        </w:r>
        <w:r>
          <w:t>49</w:t>
        </w:r>
        <w:r>
          <w:fldChar w:fldCharType="end"/>
        </w:r>
      </w:hyperlink>
    </w:p>
    <w:p>
      <w:pPr>
        <w:pStyle w:val="TOC2"/>
        <w:tabs>
          <w:tab w:val="right" w:leader="dot" w:pos="8306"/>
        </w:tabs>
      </w:pPr>
      <w:hyperlink w:anchor="_Toc4894" w:history="1">
        <w:r>
          <w:rPr>
            <w:rFonts w:ascii="仿宋" w:eastAsia="仿宋" w:hAnsi="仿宋" w:cs="仿宋" w:hint="eastAsia"/>
            <w:lang w:eastAsia="zh-CN"/>
          </w:rPr>
          <w:t>(一)、员工福利政策制定</w:t>
        </w:r>
        <w:r>
          <w:tab/>
        </w:r>
        <w:r>
          <w:fldChar w:fldCharType="begin"/>
        </w:r>
        <w:r>
          <w:instrText xml:space="preserve"> PAGEREF _Toc4894 \h </w:instrText>
        </w:r>
        <w:r>
          <w:fldChar w:fldCharType="separate"/>
        </w:r>
        <w:r>
          <w:t>49</w:t>
        </w:r>
        <w:r>
          <w:fldChar w:fldCharType="end"/>
        </w:r>
      </w:hyperlink>
    </w:p>
    <w:p>
      <w:pPr>
        <w:pStyle w:val="TOC2"/>
        <w:tabs>
          <w:tab w:val="right" w:leader="dot" w:pos="8306"/>
        </w:tabs>
      </w:pPr>
      <w:hyperlink w:anchor="_Toc26784" w:history="1">
        <w:r>
          <w:rPr>
            <w:rFonts w:ascii="仿宋" w:eastAsia="仿宋" w:hAnsi="仿宋" w:cs="仿宋" w:hint="eastAsia"/>
            <w:lang w:eastAsia="zh-CN"/>
          </w:rPr>
          <w:t>(二)、团队建设活动规划</w:t>
        </w:r>
        <w:r>
          <w:tab/>
        </w:r>
        <w:r>
          <w:fldChar w:fldCharType="begin"/>
        </w:r>
        <w:r>
          <w:instrText xml:space="preserve"> PAGEREF _Toc26784 \h </w:instrText>
        </w:r>
        <w:r>
          <w:fldChar w:fldCharType="separate"/>
        </w:r>
        <w:r>
          <w:t>51</w:t>
        </w:r>
        <w:r>
          <w:fldChar w:fldCharType="end"/>
        </w:r>
      </w:hyperlink>
    </w:p>
    <w:p>
      <w:pPr>
        <w:pStyle w:val="TOC2"/>
        <w:tabs>
          <w:tab w:val="right" w:leader="dot" w:pos="8306"/>
        </w:tabs>
      </w:pPr>
      <w:hyperlink w:anchor="_Toc16942" w:history="1">
        <w:r>
          <w:rPr>
            <w:rFonts w:ascii="仿宋" w:eastAsia="仿宋" w:hAnsi="仿宋" w:cs="仿宋" w:hint="eastAsia"/>
            <w:lang w:eastAsia="zh-CN"/>
          </w:rPr>
          <w:t>(三)、员工关怀与激励措施</w:t>
        </w:r>
        <w:r>
          <w:tab/>
        </w:r>
        <w:r>
          <w:fldChar w:fldCharType="begin"/>
        </w:r>
        <w:r>
          <w:instrText xml:space="preserve"> PAGEREF _Toc16942 \h </w:instrText>
        </w:r>
        <w:r>
          <w:fldChar w:fldCharType="separate"/>
        </w:r>
        <w:r>
          <w:t>51</w:t>
        </w:r>
        <w:r>
          <w:fldChar w:fldCharType="end"/>
        </w:r>
      </w:hyperlink>
    </w:p>
    <w:p>
      <w:pPr>
        <w:pStyle w:val="TOC2"/>
        <w:tabs>
          <w:tab w:val="right" w:leader="dot" w:pos="8306"/>
        </w:tabs>
      </w:pPr>
      <w:hyperlink w:anchor="_Toc17846" w:history="1">
        <w:r>
          <w:rPr>
            <w:rFonts w:ascii="仿宋" w:eastAsia="仿宋" w:hAnsi="仿宋" w:cs="仿宋" w:hint="eastAsia"/>
            <w:lang w:eastAsia="zh-CN"/>
          </w:rPr>
          <w:t>(四)、团队文化与价值观塑造</w:t>
        </w:r>
        <w:r>
          <w:tab/>
        </w:r>
        <w:r>
          <w:fldChar w:fldCharType="begin"/>
        </w:r>
        <w:r>
          <w:instrText xml:space="preserve"> PAGEREF _Toc17846 \h </w:instrText>
        </w:r>
        <w:r>
          <w:fldChar w:fldCharType="separate"/>
        </w:r>
        <w:r>
          <w:t>53</w:t>
        </w:r>
        <w:r>
          <w:fldChar w:fldCharType="end"/>
        </w:r>
      </w:hyperlink>
    </w:p>
    <w:p>
      <w:pPr>
        <w:pStyle w:val="TOC1"/>
        <w:tabs>
          <w:tab w:val="right" w:leader="dot" w:pos="8306"/>
        </w:tabs>
      </w:pPr>
      <w:hyperlink w:anchor="_Toc28472" w:history="1">
        <w:r>
          <w:rPr>
            <w:rFonts w:ascii="仿宋" w:eastAsia="仿宋" w:hAnsi="仿宋" w:cs="仿宋" w:hint="eastAsia"/>
            <w:lang w:eastAsia="zh-CN"/>
          </w:rPr>
          <w:t>十一、危机管理与应急响应</w:t>
        </w:r>
        <w:r>
          <w:tab/>
        </w:r>
        <w:r>
          <w:fldChar w:fldCharType="begin"/>
        </w:r>
        <w:r>
          <w:instrText xml:space="preserve"> PAGEREF _Toc28472 \h </w:instrText>
        </w:r>
        <w:r>
          <w:fldChar w:fldCharType="separate"/>
        </w:r>
        <w:r>
          <w:t>54</w:t>
        </w:r>
        <w:r>
          <w:fldChar w:fldCharType="end"/>
        </w:r>
      </w:hyperlink>
    </w:p>
    <w:p>
      <w:pPr>
        <w:pStyle w:val="TOC2"/>
        <w:tabs>
          <w:tab w:val="right" w:leader="dot" w:pos="8306"/>
        </w:tabs>
      </w:pPr>
      <w:hyperlink w:anchor="_Toc26702" w:history="1">
        <w:r>
          <w:rPr>
            <w:rFonts w:ascii="仿宋" w:eastAsia="仿宋" w:hAnsi="仿宋" w:cs="仿宋" w:hint="eastAsia"/>
            <w:lang w:eastAsia="zh-CN"/>
          </w:rPr>
          <w:t>(一)、危机预警机制</w:t>
        </w:r>
        <w:r>
          <w:tab/>
        </w:r>
        <w:r>
          <w:fldChar w:fldCharType="begin"/>
        </w:r>
        <w:r>
          <w:instrText xml:space="preserve"> PAGEREF _Toc26702 \h </w:instrText>
        </w:r>
        <w:r>
          <w:fldChar w:fldCharType="separate"/>
        </w:r>
        <w:r>
          <w:t>54</w:t>
        </w:r>
        <w:r>
          <w:fldChar w:fldCharType="end"/>
        </w:r>
      </w:hyperlink>
    </w:p>
    <w:p>
      <w:pPr>
        <w:pStyle w:val="TOC2"/>
        <w:tabs>
          <w:tab w:val="right" w:leader="dot" w:pos="8306"/>
        </w:tabs>
      </w:pPr>
      <w:hyperlink w:anchor="_Toc9830" w:history="1">
        <w:r>
          <w:rPr>
            <w:rFonts w:ascii="仿宋" w:eastAsia="仿宋" w:hAnsi="仿宋" w:cs="仿宋" w:hint="eastAsia"/>
            <w:lang w:eastAsia="zh-CN"/>
          </w:rPr>
          <w:t>(二)、应急预案与演练</w:t>
        </w:r>
        <w:r>
          <w:tab/>
        </w:r>
        <w:r>
          <w:fldChar w:fldCharType="begin"/>
        </w:r>
        <w:r>
          <w:instrText xml:space="preserve"> PAGEREF _Toc9830 \h </w:instrText>
        </w:r>
        <w:r>
          <w:fldChar w:fldCharType="separate"/>
        </w:r>
        <w:r>
          <w:t>55</w:t>
        </w:r>
        <w:r>
          <w:fldChar w:fldCharType="end"/>
        </w:r>
      </w:hyperlink>
    </w:p>
    <w:p>
      <w:pPr>
        <w:pStyle w:val="TOC2"/>
        <w:tabs>
          <w:tab w:val="right" w:leader="dot" w:pos="8306"/>
        </w:tabs>
      </w:pPr>
      <w:hyperlink w:anchor="_Toc4482" w:history="1">
        <w:r>
          <w:rPr>
            <w:rFonts w:ascii="仿宋" w:eastAsia="仿宋" w:hAnsi="仿宋" w:cs="仿宋" w:hint="eastAsia"/>
            <w:lang w:eastAsia="zh-CN"/>
          </w:rPr>
          <w:t>(三)、公关与舆情管理</w:t>
        </w:r>
        <w:r>
          <w:tab/>
        </w:r>
        <w:r>
          <w:fldChar w:fldCharType="begin"/>
        </w:r>
        <w:r>
          <w:instrText xml:space="preserve"> PAGEREF _Toc4482 \h </w:instrText>
        </w:r>
        <w:r>
          <w:fldChar w:fldCharType="separate"/>
        </w:r>
        <w:r>
          <w:t>57</w:t>
        </w:r>
        <w:r>
          <w:fldChar w:fldCharType="end"/>
        </w:r>
      </w:hyperlink>
    </w:p>
    <w:p>
      <w:pPr>
        <w:pStyle w:val="TOC2"/>
        <w:tabs>
          <w:tab w:val="right" w:leader="dot" w:pos="8306"/>
        </w:tabs>
      </w:pPr>
      <w:hyperlink w:anchor="_Toc15285" w:history="1">
        <w:r>
          <w:rPr>
            <w:rFonts w:ascii="仿宋" w:eastAsia="仿宋" w:hAnsi="仿宋" w:cs="仿宋" w:hint="eastAsia"/>
            <w:lang w:eastAsia="zh-CN"/>
          </w:rPr>
          <w:t>(四)、危机后期修复与改进</w:t>
        </w:r>
        <w:r>
          <w:tab/>
        </w:r>
        <w:r>
          <w:fldChar w:fldCharType="begin"/>
        </w:r>
        <w:r>
          <w:instrText xml:space="preserve"> PAGEREF _Toc15285 \h </w:instrText>
        </w:r>
        <w:r>
          <w:fldChar w:fldCharType="separate"/>
        </w:r>
        <w:r>
          <w:t>58</w:t>
        </w:r>
        <w:r>
          <w:fldChar w:fldCharType="end"/>
        </w:r>
      </w:hyperlink>
    </w:p>
    <w:p>
      <w:pPr>
        <w:pStyle w:val="TOC1"/>
        <w:tabs>
          <w:tab w:val="right" w:leader="dot" w:pos="8306"/>
        </w:tabs>
      </w:pPr>
      <w:hyperlink w:anchor="_Toc10105" w:history="1">
        <w:r>
          <w:rPr>
            <w:rFonts w:ascii="仿宋" w:eastAsia="仿宋" w:hAnsi="仿宋" w:cs="仿宋" w:hint="eastAsia"/>
            <w:lang w:eastAsia="zh-CN"/>
          </w:rPr>
          <w:t>十二、市场营销与品牌推广</w:t>
        </w:r>
        <w:r>
          <w:tab/>
        </w:r>
        <w:r>
          <w:fldChar w:fldCharType="begin"/>
        </w:r>
        <w:r>
          <w:instrText xml:space="preserve"> PAGEREF _Toc10105 \h </w:instrText>
        </w:r>
        <w:r>
          <w:fldChar w:fldCharType="separate"/>
        </w:r>
        <w:r>
          <w:t>60</w:t>
        </w:r>
        <w:r>
          <w:fldChar w:fldCharType="end"/>
        </w:r>
      </w:hyperlink>
    </w:p>
    <w:p>
      <w:pPr>
        <w:pStyle w:val="TOC2"/>
        <w:tabs>
          <w:tab w:val="right" w:leader="dot" w:pos="8306"/>
        </w:tabs>
      </w:pPr>
      <w:hyperlink w:anchor="_Toc24136" w:history="1">
        <w:r>
          <w:rPr>
            <w:rFonts w:ascii="仿宋" w:eastAsia="仿宋" w:hAnsi="仿宋" w:cs="仿宋" w:hint="eastAsia"/>
            <w:lang w:eastAsia="zh-CN"/>
          </w:rPr>
          <w:t>(一)、市场调研与定位</w:t>
        </w:r>
        <w:r>
          <w:tab/>
        </w:r>
        <w:r>
          <w:fldChar w:fldCharType="begin"/>
        </w:r>
        <w:r>
          <w:instrText xml:space="preserve"> PAGEREF _Toc24136 \h </w:instrText>
        </w:r>
        <w:r>
          <w:fldChar w:fldCharType="separate"/>
        </w:r>
        <w:r>
          <w:t>60</w:t>
        </w:r>
        <w:r>
          <w:fldChar w:fldCharType="end"/>
        </w:r>
      </w:hyperlink>
    </w:p>
    <w:p>
      <w:pPr>
        <w:pStyle w:val="TOC2"/>
        <w:tabs>
          <w:tab w:val="right" w:leader="dot" w:pos="8306"/>
        </w:tabs>
      </w:pPr>
      <w:hyperlink w:anchor="_Toc24571" w:history="1">
        <w:r>
          <w:rPr>
            <w:rFonts w:ascii="仿宋" w:eastAsia="仿宋" w:hAnsi="仿宋" w:cs="仿宋" w:hint="eastAsia"/>
            <w:lang w:eastAsia="zh-CN"/>
          </w:rPr>
          <w:t>(二)、营销策略与推广计划</w:t>
        </w:r>
        <w:r>
          <w:tab/>
        </w:r>
        <w:r>
          <w:fldChar w:fldCharType="begin"/>
        </w:r>
        <w:r>
          <w:instrText xml:space="preserve"> PAGEREF _Toc24571 \h </w:instrText>
        </w:r>
        <w:r>
          <w:fldChar w:fldCharType="separate"/>
        </w:r>
        <w:r>
          <w:t>61</w:t>
        </w:r>
        <w:r>
          <w:fldChar w:fldCharType="end"/>
        </w:r>
      </w:hyperlink>
    </w:p>
    <w:p>
      <w:pPr>
        <w:pStyle w:val="TOC2"/>
        <w:tabs>
          <w:tab w:val="right" w:leader="dot" w:pos="8306"/>
        </w:tabs>
      </w:pPr>
      <w:hyperlink w:anchor="_Toc27439" w:history="1">
        <w:r>
          <w:rPr>
            <w:rFonts w:ascii="仿宋" w:eastAsia="仿宋" w:hAnsi="仿宋" w:cs="仿宋" w:hint="eastAsia"/>
            <w:lang w:eastAsia="zh-CN"/>
          </w:rPr>
          <w:t>(三)、客户关系管理</w:t>
        </w:r>
        <w:r>
          <w:tab/>
        </w:r>
        <w:r>
          <w:fldChar w:fldCharType="begin"/>
        </w:r>
        <w:r>
          <w:instrText xml:space="preserve"> PAGEREF _Toc27439 \h </w:instrText>
        </w:r>
        <w:r>
          <w:fldChar w:fldCharType="separate"/>
        </w:r>
        <w:r>
          <w:t>63</w:t>
        </w:r>
        <w:r>
          <w:fldChar w:fldCharType="end"/>
        </w:r>
      </w:hyperlink>
    </w:p>
    <w:p>
      <w:pPr>
        <w:pStyle w:val="TOC2"/>
        <w:tabs>
          <w:tab w:val="right" w:leader="dot" w:pos="8306"/>
        </w:tabs>
      </w:pPr>
      <w:hyperlink w:anchor="_Toc20634" w:history="1">
        <w:r>
          <w:rPr>
            <w:rFonts w:ascii="仿宋" w:eastAsia="仿宋" w:hAnsi="仿宋" w:cs="仿宋" w:hint="eastAsia"/>
            <w:lang w:eastAsia="zh-CN"/>
          </w:rPr>
          <w:t>(四)、品牌建设与维护</w:t>
        </w:r>
        <w:r>
          <w:tab/>
        </w:r>
        <w:r>
          <w:fldChar w:fldCharType="begin"/>
        </w:r>
        <w:r>
          <w:instrText xml:space="preserve"> PAGEREF _Toc20634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27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激烈的市场竞争中，项目合作是激发创新、优化资源配置、实现共赢战略的关键手段。因而，在制定本文档时，我们注重细致分析合作双方的实力、技术特色与市场前景，旨在设计一套全面、高效的合作方案。本计划书既是合作框架的明确表述，也是搭建信任基础的有形载体，特此声明，其所有内容均仅用于非商业性的学习与交流目的，以确保知识产权及数据信息的保密性与安全性。本着专业、诚信的原则，我们期待与合作伙伴携手共创，共同开拓市场，实现双赢。</w:t>
      </w:r>
    </w:p>
    <w:p>
      <w:pPr>
        <w:pStyle w:val="Heading1"/>
        <w:ind w:firstLine="560" w:firstLineChars="200"/>
        <w:rPr>
          <w:rFonts w:ascii="仿宋" w:eastAsia="仿宋" w:hAnsi="仿宋" w:cs="仿宋" w:hint="eastAsia"/>
          <w:sz w:val="28"/>
          <w:lang w:eastAsia="zh-CN"/>
        </w:rPr>
      </w:pPr>
      <w:bookmarkStart w:id="2" w:name="_Toc10652"/>
      <w:r>
        <w:rPr>
          <w:rFonts w:ascii="仿宋" w:eastAsia="仿宋" w:hAnsi="仿宋" w:cs="仿宋" w:hint="eastAsia"/>
          <w:sz w:val="28"/>
          <w:lang w:eastAsia="zh-CN"/>
        </w:rPr>
        <w:t>一、建设规划分析</w:t>
      </w:r>
      <w:bookmarkEnd w:id="2"/>
    </w:p>
    <w:p>
      <w:pPr>
        <w:pStyle w:val="Heading2"/>
        <w:rPr>
          <w:rFonts w:ascii="仿宋" w:eastAsia="仿宋" w:hAnsi="仿宋" w:cs="仿宋" w:hint="eastAsia"/>
          <w:lang w:eastAsia="zh-CN"/>
        </w:rPr>
      </w:pPr>
      <w:bookmarkStart w:id="3" w:name="_Toc15186"/>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一、产品方案</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便携温度校验仪项目产品方案的确定是基于多方面因素的综合考虑。我们充分考虑了国家及地方产业发展政策、市场需求状况、资源供应情况、企业资金筹措能力、生产工艺技术水平的先进程度以及便携温度校验仪项目经济效益和投资风险性等方面。主要产品定位于XX，具体品种将灵活调整以适应市场需求的变化。年生产计划根据人员及装备生产能力水平，结合市场需求预测情况，并将产量和销量紧密匹配。本报告按照初步产品方案进行测算，基于确定的产品方案、建设规模和预测的XX产品价格，预计年产量为XXX，预计年产值为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二、营销策略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坚持以市场需求为创业工作的核心，将便携温度校验仪项目产品需求市场作为出发点和落脚点。根据市场的动态变化，我们将灵活调整产品结构，真正做到市场需求决定产品生产。市场热点在哪里，我们的创新工作就紧随其后。为了适应市场需求的变化，我们将合理确定便携温度校验仪项目产品生产方案，并通过增加产品高附加值的方式，满足人们对便携温度校验仪项目产品的多样需求。在市场变化中不断调整产品生产方案，是我们持续提高产品竞争力和满足市场需求的关键策略。</w:t>
      </w:r>
    </w:p>
    <w:p>
      <w:pPr>
        <w:pStyle w:val="Heading2"/>
        <w:ind w:firstLine="560" w:firstLineChars="200"/>
        <w:rPr>
          <w:rFonts w:ascii="仿宋" w:eastAsia="仿宋" w:hAnsi="仿宋" w:cs="仿宋" w:hint="eastAsia"/>
          <w:sz w:val="28"/>
          <w:lang w:eastAsia="zh-CN"/>
        </w:rPr>
      </w:pPr>
      <w:bookmarkStart w:id="4" w:name="_Toc13598"/>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该便携温度校验仪项目总征地面积为XX平方米，相当于约XX亩，其中净用地面积为XX平方米，处于红线范围内，折合约XX亩。便携温度校验仪项目规划的总建筑面积为XX平方米，其中规划建设主体工程占据XX平方米，计容建筑面积为XX平方米。预计建筑工程的投资将达到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便携温度校验仪项目计划购置的设备总数为XX台（套），设备购置费用将达到XX万元。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便携温度校验仪项目的计划总投资为XX万元，预计年实现的营业收入将达到XX万元。这一投资将为便携温度校验仪项目提供充足的资金支持，确保便携温度校验仪项目能够高效运营并实现可观的经济效益。</w:t>
      </w:r>
    </w:p>
    <w:p>
      <w:pPr>
        <w:pStyle w:val="Heading1"/>
        <w:ind w:firstLine="560" w:firstLineChars="200"/>
        <w:rPr>
          <w:rFonts w:ascii="仿宋" w:eastAsia="仿宋" w:hAnsi="仿宋" w:cs="仿宋" w:hint="eastAsia"/>
          <w:sz w:val="28"/>
          <w:lang w:eastAsia="zh-CN"/>
        </w:rPr>
      </w:pPr>
      <w:bookmarkStart w:id="5" w:name="_Toc25380"/>
      <w:r>
        <w:rPr>
          <w:rFonts w:ascii="仿宋" w:eastAsia="仿宋" w:hAnsi="仿宋" w:cs="仿宋" w:hint="eastAsia"/>
          <w:sz w:val="28"/>
          <w:lang w:eastAsia="zh-CN"/>
        </w:rPr>
        <w:t>二、后期运营与管理</w:t>
      </w:r>
      <w:bookmarkEnd w:id="5"/>
    </w:p>
    <w:p>
      <w:pPr>
        <w:pStyle w:val="Heading2"/>
        <w:rPr>
          <w:rFonts w:ascii="仿宋" w:eastAsia="仿宋" w:hAnsi="仿宋" w:cs="仿宋" w:hint="eastAsia"/>
          <w:lang w:eastAsia="zh-CN"/>
        </w:rPr>
      </w:pPr>
      <w:bookmarkStart w:id="6" w:name="_Toc20032"/>
      <w:r>
        <w:rPr>
          <w:rFonts w:ascii="仿宋" w:eastAsia="仿宋" w:hAnsi="仿宋" w:cs="仿宋" w:hint="eastAsia"/>
          <w:lang w:eastAsia="zh-CN"/>
        </w:rPr>
        <w:t>(一)、便携温度校验仪项目运营管理机制</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在便携温度校验仪项目运营阶段，我们将建立完善的运营管理机制，以确保便携温度校验仪项目稳健运行和高效管理。关键要点包括：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1. 运营团队组建：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成立专业化的运营团队，囊括各领域专业人才，确保对便携温度校验仪项目各方面进行全面管理。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设立明确的职责和权限，建立协同工作的团队氛围。</w:t>
      </w:r>
    </w:p>
    <w:p>
      <w:pPr>
        <w:ind w:firstLine="560" w:firstLineChars="200"/>
        <w:rPr>
          <w:rFonts w:ascii="仿宋" w:eastAsia="仿宋" w:hAnsi="仿宋" w:cs="仿宋" w:hint="eastAsia"/>
          <w:sz w:val="28"/>
        </w:rPr>
      </w:pPr>
      <w:r>
        <w:rPr>
          <w:rFonts w:ascii="仿宋" w:eastAsia="仿宋" w:hAnsi="仿宋" w:cs="仿宋" w:hint="eastAsia"/>
          <w:sz w:val="28"/>
          <w:lang w:eastAsia="zh-CN"/>
        </w:rPr>
        <w:t>2. 运营计划与执行：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制定详细的运营计划，包括生产计划、人力资源计划、设备维护计划等，确保运营活动有序展开。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实施有效的执行机制，监督运营计划的执行，并根据实际情况及时调整。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3. 质量与安全管理：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建立质量管理体系，确保产品符合质量标准，提高客户满意度。</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强化安全管理，制定安全操作规程，保障员工安全与生产环境的安全。</w:t>
      </w:r>
    </w:p>
    <w:p>
      <w:pPr>
        <w:pStyle w:val="Heading2"/>
        <w:ind w:firstLine="560" w:firstLineChars="200"/>
        <w:rPr>
          <w:rFonts w:ascii="仿宋" w:eastAsia="仿宋" w:hAnsi="仿宋" w:cs="仿宋" w:hint="eastAsia"/>
          <w:sz w:val="28"/>
          <w:lang w:eastAsia="zh-CN"/>
        </w:rPr>
      </w:pPr>
      <w:bookmarkStart w:id="7" w:name="_Toc5904"/>
      <w:r>
        <w:rPr>
          <w:rFonts w:ascii="仿宋" w:eastAsia="仿宋" w:hAnsi="仿宋" w:cs="仿宋" w:hint="eastAsia"/>
          <w:sz w:val="28"/>
          <w:lang w:eastAsia="zh-CN"/>
        </w:rPr>
        <w:t>(二)、人员培训与知识转移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为确保团队的持续发展和知识积累，我们将实施全面的人员培训与知识转移计划：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1. 培训计划设计：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制定全员培训计划，包括技术培训、管理培训、安全培训等，提高团队整体素质。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根据个人发展需要，制定个性化培训计划，促使员工在职业生涯中不断成长。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2. 知识转移机制：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建立知识分享平台，鼓励团队成员分享专业知识和经验。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实施xxx制度，促使老员工将经验传承给新员工，实现知识的有机延续。</w:t>
      </w:r>
    </w:p>
    <w:p>
      <w:pPr>
        <w:pStyle w:val="Heading2"/>
        <w:ind w:firstLine="560" w:firstLineChars="200"/>
        <w:rPr>
          <w:rFonts w:ascii="仿宋" w:eastAsia="仿宋" w:hAnsi="仿宋" w:cs="仿宋" w:hint="eastAsia"/>
          <w:sz w:val="28"/>
          <w:lang w:eastAsia="zh-CN"/>
        </w:rPr>
      </w:pPr>
      <w:bookmarkStart w:id="8" w:name="_Toc8483"/>
      <w:r>
        <w:rPr>
          <w:rFonts w:ascii="仿宋" w:eastAsia="仿宋" w:hAnsi="仿宋" w:cs="仿宋" w:hint="eastAsia"/>
          <w:sz w:val="28"/>
          <w:lang w:eastAsia="zh-CN"/>
        </w:rPr>
        <w:t>(三)、设备维护与保养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为确保设备的稳定运行和寿命的延长，我们将采取科学的设备维护与保养策略：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制定维护计划：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制定设备维护计划，包括定期保养、预防性维护和紧急维修，确保设备运行的可靠性和稳定性。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通过先进的维护管理系统，实现对设备状态的实时监测和分析。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2. 培训维护人员：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对设备维护人员进行专业培训，提高其技能水平，确保能够独立完成设备维护和故障排除。</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强调维护人员的责任心和紧急响应能力，以快速应对设备突发问题。</w:t>
      </w:r>
    </w:p>
    <w:p>
      <w:pPr>
        <w:pStyle w:val="Heading2"/>
        <w:ind w:firstLine="560" w:firstLineChars="200"/>
        <w:rPr>
          <w:rFonts w:ascii="仿宋" w:eastAsia="仿宋" w:hAnsi="仿宋" w:cs="仿宋" w:hint="eastAsia"/>
          <w:sz w:val="28"/>
          <w:lang w:eastAsia="zh-CN"/>
        </w:rPr>
      </w:pPr>
      <w:bookmarkStart w:id="9" w:name="_Toc3214"/>
      <w:r>
        <w:rPr>
          <w:rFonts w:ascii="仿宋" w:eastAsia="仿宋" w:hAnsi="仿宋" w:cs="仿宋" w:hint="eastAsia"/>
          <w:sz w:val="28"/>
          <w:lang w:eastAsia="zh-CN"/>
        </w:rPr>
        <w:t>(四)、定期检查与评估</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为保持便携温度校验仪项目的高效运行和不断改进，我们将定期进行检查与评估：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定期运营检查：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建立定期的运营检查机制，对生产过程、质量控制、安全环保等方面进行全面检查。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及时发现问题并提出改进意见，确保运营过程的稳定性。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绩效评估与持续改进：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进行全员绩效评估，激励员工的工作积极性。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进行定期的管理评估，通过数据分析和反馈，实施持续改进，提升整体管理水平。</w:t>
      </w:r>
    </w:p>
    <w:p>
      <w:pPr>
        <w:pStyle w:val="Heading1"/>
        <w:ind w:firstLine="560" w:firstLineChars="200"/>
        <w:rPr>
          <w:rFonts w:ascii="仿宋" w:eastAsia="仿宋" w:hAnsi="仿宋" w:cs="仿宋" w:hint="eastAsia"/>
          <w:sz w:val="28"/>
          <w:lang w:eastAsia="zh-CN"/>
        </w:rPr>
      </w:pPr>
      <w:bookmarkStart w:id="10" w:name="_Toc18386"/>
      <w:r>
        <w:rPr>
          <w:rFonts w:ascii="仿宋" w:eastAsia="仿宋" w:hAnsi="仿宋" w:cs="仿宋" w:hint="eastAsia"/>
          <w:sz w:val="28"/>
          <w:lang w:eastAsia="zh-CN"/>
        </w:rPr>
        <w:t>三、风险应对评估</w:t>
      </w:r>
      <w:bookmarkEnd w:id="10"/>
    </w:p>
    <w:p>
      <w:pPr>
        <w:pStyle w:val="Heading2"/>
        <w:rPr>
          <w:rFonts w:ascii="仿宋" w:eastAsia="仿宋" w:hAnsi="仿宋" w:cs="仿宋" w:hint="eastAsia"/>
          <w:lang w:eastAsia="zh-CN"/>
        </w:rPr>
      </w:pPr>
      <w:bookmarkStart w:id="11" w:name="_Toc3625"/>
      <w:r>
        <w:rPr>
          <w:rFonts w:ascii="仿宋" w:eastAsia="仿宋" w:hAnsi="仿宋" w:cs="仿宋" w:hint="eastAsia"/>
          <w:lang w:eastAsia="zh-CN"/>
        </w:rPr>
        <w:t>(一)、政策风险分析</w:t>
      </w:r>
      <w:bookmarkEnd w:id="11"/>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便携温度校验仪项目实施过程中，政策因素可能对便携温度校验仪项目产生一定的影响。为了应对潜在的政策风险，我们将密切关注国家和地方相关政策的变化。与相关政府部门建立良好的沟通渠道，及时获取政策信息，确保便携温度校验仪项目能够顺利推进。同时，制定灵活的应对方案，以适应政策环境的变化。</w:t>
      </w:r>
    </w:p>
    <w:p>
      <w:pPr>
        <w:pStyle w:val="Heading2"/>
        <w:ind w:firstLine="560" w:firstLineChars="200"/>
        <w:rPr>
          <w:rFonts w:ascii="仿宋" w:eastAsia="仿宋" w:hAnsi="仿宋" w:cs="仿宋" w:hint="eastAsia"/>
          <w:sz w:val="28"/>
          <w:lang w:eastAsia="zh-CN"/>
        </w:rPr>
      </w:pPr>
      <w:bookmarkStart w:id="12" w:name="_Toc16555"/>
      <w:r>
        <w:rPr>
          <w:rFonts w:ascii="仿宋" w:eastAsia="仿宋" w:hAnsi="仿宋" w:cs="仿宋" w:hint="eastAsia"/>
          <w:sz w:val="28"/>
          <w:lang w:eastAsia="zh-CN"/>
        </w:rPr>
        <w:t>(二)、社会风险分析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社会风险主要包括社会舆论、公共关系等方面的风险。我们将建立健全的社会风险监测机制，定期评估社会反馈和舆情动态。通过积极参与社会责任活动，维护公司良好形象，减轻社会风险的影响。</w:t>
      </w:r>
    </w:p>
    <w:p>
      <w:pPr>
        <w:pStyle w:val="Heading2"/>
        <w:ind w:firstLine="560" w:firstLineChars="200"/>
        <w:rPr>
          <w:rFonts w:ascii="仿宋" w:eastAsia="仿宋" w:hAnsi="仿宋" w:cs="仿宋" w:hint="eastAsia"/>
          <w:sz w:val="28"/>
          <w:lang w:eastAsia="zh-CN"/>
        </w:rPr>
      </w:pPr>
      <w:bookmarkStart w:id="13" w:name="_Toc3774"/>
      <w:r>
        <w:rPr>
          <w:rFonts w:ascii="仿宋" w:eastAsia="仿宋" w:hAnsi="仿宋" w:cs="仿宋" w:hint="eastAsia"/>
          <w:sz w:val="28"/>
          <w:lang w:eastAsia="zh-CN"/>
        </w:rPr>
        <w:t>(三)、市场风险分析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便携温度校验仪项目面临的重要挑战之一。我们将进行全面的市场调研，了解目标市场的需求和竞争格局。同时，制定灵活的市场推广策略，以适应市场变化。建立多层次、多元化的市场渠道，降低单一市场对便携温度校验仪项目的风险影响。</w:t>
      </w:r>
    </w:p>
    <w:p>
      <w:pPr>
        <w:pStyle w:val="Heading2"/>
        <w:ind w:firstLine="560" w:firstLineChars="200"/>
        <w:rPr>
          <w:rFonts w:ascii="仿宋" w:eastAsia="仿宋" w:hAnsi="仿宋" w:cs="仿宋" w:hint="eastAsia"/>
          <w:sz w:val="28"/>
          <w:lang w:eastAsia="zh-CN"/>
        </w:rPr>
      </w:pPr>
      <w:bookmarkStart w:id="14" w:name="_Toc20780"/>
      <w:r>
        <w:rPr>
          <w:rFonts w:ascii="仿宋" w:eastAsia="仿宋" w:hAnsi="仿宋" w:cs="仿宋" w:hint="eastAsia"/>
          <w:sz w:val="28"/>
          <w:lang w:eastAsia="zh-CN"/>
        </w:rPr>
        <w:t>(四)、资金风险分析</w:t>
      </w:r>
      <w:bookmarkEnd w:id="14"/>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资金风险是便携温度校验仪项目成功实施的基础。我们将建立健全的资金管理制度，定期进行资金流量分析，确保便携温度校验仪项目运营资金的充足。与金融机构建立良好的合作关系，提前制定应对资金紧张的预案，以确保便携温度校验仪项目的资金安全。</w:t>
      </w:r>
    </w:p>
    <w:p>
      <w:pPr>
        <w:pStyle w:val="Heading2"/>
        <w:ind w:firstLine="560" w:firstLineChars="200"/>
        <w:rPr>
          <w:rFonts w:ascii="仿宋" w:eastAsia="仿宋" w:hAnsi="仿宋" w:cs="仿宋" w:hint="eastAsia"/>
          <w:sz w:val="28"/>
          <w:lang w:eastAsia="zh-CN"/>
        </w:rPr>
      </w:pPr>
      <w:bookmarkStart w:id="15" w:name="_Toc11168"/>
      <w:r>
        <w:rPr>
          <w:rFonts w:ascii="仿宋" w:eastAsia="仿宋" w:hAnsi="仿宋" w:cs="仿宋" w:hint="eastAsia"/>
          <w:sz w:val="28"/>
          <w:lang w:eastAsia="zh-CN"/>
        </w:rPr>
        <w:t>(五)、技术风险分析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技术风险是便携温度校验仪项目实施中不可避免的挑战。我们将进行全面的技术评估，确保所采用的技术方案是成熟、可行的。与专业技术团队建立良好的合作关系，及时解决技术难题，确保便携温度校验仪项目按计划进行。</w:t>
      </w:r>
    </w:p>
    <w:p>
      <w:pPr>
        <w:pStyle w:val="Heading2"/>
        <w:ind w:firstLine="560" w:firstLineChars="200"/>
        <w:rPr>
          <w:rFonts w:ascii="仿宋" w:eastAsia="仿宋" w:hAnsi="仿宋" w:cs="仿宋" w:hint="eastAsia"/>
          <w:sz w:val="28"/>
          <w:lang w:eastAsia="zh-CN"/>
        </w:rPr>
      </w:pPr>
      <w:bookmarkStart w:id="16" w:name="_Toc32765"/>
      <w:r>
        <w:rPr>
          <w:rFonts w:ascii="仿宋" w:eastAsia="仿宋" w:hAnsi="仿宋" w:cs="仿宋" w:hint="eastAsia"/>
          <w:sz w:val="28"/>
          <w:lang w:eastAsia="zh-CN"/>
        </w:rPr>
        <w:t>(六)、财务风险分析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财务风险是便携温度校验仪项目运营中需要高度重视的方面。我们将建立健全的财务管理体系，严格执行财务制度。通过多元化投资，降低财务风险集中度。及时调整财务战略，确保便携温度校验仪项目财务运作的健康发展。</w:t>
      </w:r>
    </w:p>
    <w:p>
      <w:pPr>
        <w:pStyle w:val="Heading2"/>
        <w:ind w:firstLine="560" w:firstLineChars="200"/>
        <w:rPr>
          <w:rFonts w:ascii="仿宋" w:eastAsia="仿宋" w:hAnsi="仿宋" w:cs="仿宋" w:hint="eastAsia"/>
          <w:sz w:val="28"/>
          <w:lang w:eastAsia="zh-CN"/>
        </w:rPr>
      </w:pPr>
      <w:bookmarkStart w:id="17" w:name="_Toc15599"/>
      <w:r>
        <w:rPr>
          <w:rFonts w:ascii="仿宋" w:eastAsia="仿宋" w:hAnsi="仿宋" w:cs="仿宋" w:hint="eastAsia"/>
          <w:sz w:val="28"/>
          <w:lang w:eastAsia="zh-CN"/>
        </w:rPr>
        <w:t>(七)、管理风险分析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管理风险主要涉及团队管理、便携温度校验仪项目进度管理等方面。我们将通过建设高效的管理团队，提升管理水平。建立科学的便携温度校验仪项目管理体系，确保便携温度校验仪项目进度的掌控。通过培训和学习，提高团队应对管理风险的能力。</w:t>
      </w:r>
    </w:p>
    <w:p>
      <w:pPr>
        <w:pStyle w:val="Heading2"/>
        <w:ind w:firstLine="560" w:firstLineChars="200"/>
        <w:rPr>
          <w:rFonts w:ascii="仿宋" w:eastAsia="仿宋" w:hAnsi="仿宋" w:cs="仿宋" w:hint="eastAsia"/>
          <w:sz w:val="28"/>
          <w:lang w:eastAsia="zh-CN"/>
        </w:rPr>
      </w:pPr>
      <w:bookmarkStart w:id="18" w:name="_Toc26731"/>
      <w:r>
        <w:rPr>
          <w:rFonts w:ascii="仿宋" w:eastAsia="仿宋" w:hAnsi="仿宋" w:cs="仿宋" w:hint="eastAsia"/>
          <w:sz w:val="28"/>
          <w:lang w:eastAsia="zh-CN"/>
        </w:rPr>
        <w:t>(八)、其它风险分析</w:t>
      </w:r>
      <w:bookmarkEnd w:id="18"/>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便携温度校验仪项目实施中可能还存在其他各种意外风险，我们将建立综合的风险管理机制，及时评估、响应和应对各类潜在风险。通过建设风险管理团队，提高应对不确定性的能力。灵活调整便携温度校验仪项目计划，确保便携温度校验仪项目始终处于可控的状态。</w:t>
      </w:r>
    </w:p>
    <w:p>
      <w:pPr>
        <w:pStyle w:val="Heading1"/>
        <w:ind w:firstLine="560" w:firstLineChars="200"/>
        <w:rPr>
          <w:rFonts w:ascii="仿宋" w:eastAsia="仿宋" w:hAnsi="仿宋" w:cs="仿宋" w:hint="eastAsia"/>
          <w:sz w:val="28"/>
          <w:lang w:eastAsia="zh-CN"/>
        </w:rPr>
      </w:pPr>
      <w:bookmarkStart w:id="19" w:name="_Toc19884"/>
      <w:r>
        <w:rPr>
          <w:rFonts w:ascii="仿宋" w:eastAsia="仿宋" w:hAnsi="仿宋" w:cs="仿宋" w:hint="eastAsia"/>
          <w:sz w:val="28"/>
          <w:lang w:eastAsia="zh-CN"/>
        </w:rPr>
        <w:t>四、便携温度校验仪项目建设地分析</w:t>
      </w:r>
      <w:bookmarkEnd w:id="19"/>
    </w:p>
    <w:p>
      <w:pPr>
        <w:pStyle w:val="Heading2"/>
        <w:rPr>
          <w:rFonts w:ascii="仿宋" w:eastAsia="仿宋" w:hAnsi="仿宋" w:cs="仿宋" w:hint="eastAsia"/>
          <w:lang w:eastAsia="zh-CN"/>
        </w:rPr>
      </w:pPr>
      <w:bookmarkStart w:id="20" w:name="_Toc31419"/>
      <w:r>
        <w:rPr>
          <w:rFonts w:ascii="仿宋" w:eastAsia="仿宋" w:hAnsi="仿宋" w:cs="仿宋" w:hint="eastAsia"/>
          <w:lang w:eastAsia="zh-CN"/>
        </w:rPr>
        <w:t>(一)、便携温度校验仪项目选址原则</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确保便携温度校验仪项目建设不会对周围环境造成污染，或者任何潜在的污染都将控制在国家法律和标准允许的范围内。便携温度校验仪项目建设的区域将依据城市总体规划，以确保布局相对独立，便于进行科研、生产经营和管理活动。同时，便携温度校验仪项目建设区域与城市建设地的联系也将得到全面考虑，以促使便携温度校验仪项目与城市的发展更为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便携温度校验仪项目建设方案将在满足便携温度校验仪项目产品生产工艺、消防安全、环境保护卫生等要求的前提下，尽量合并建筑，以提高资源利用效率。在布置方面，将充分利用自然空间，贯彻执行“十分珍惜和合理利用土地”的基本国策，根据具体情况因地制宜，合理布置便携温度校验仪项目建设，确保土地利用的合理性和可持续性。这样的便携温度校验仪项目规划将确保在便携温度校验仪项目建设和运营过程中对当地居民和社会不会造成不满和不良影响。</w:t>
      </w:r>
    </w:p>
    <w:p>
      <w:pPr>
        <w:pStyle w:val="Heading2"/>
        <w:ind w:firstLine="560" w:firstLineChars="200"/>
        <w:rPr>
          <w:rFonts w:ascii="仿宋" w:eastAsia="仿宋" w:hAnsi="仿宋" w:cs="仿宋" w:hint="eastAsia"/>
          <w:sz w:val="28"/>
          <w:lang w:eastAsia="zh-CN"/>
        </w:rPr>
      </w:pPr>
      <w:bookmarkStart w:id="21" w:name="_Toc24902"/>
      <w:r>
        <w:rPr>
          <w:rFonts w:ascii="仿宋" w:eastAsia="仿宋" w:hAnsi="仿宋" w:cs="仿宋" w:hint="eastAsia"/>
          <w:sz w:val="28"/>
          <w:lang w:eastAsia="zh-CN"/>
        </w:rPr>
        <w:t>(二)、便携温度校验仪项目选址</w:t>
      </w:r>
      <w:bookmarkEnd w:id="21"/>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便携温度校验仪项目选址在</w:t>
      </w:r>
      <w:r>
        <w:rPr>
          <w:rFonts w:ascii="仿宋" w:eastAsia="仿宋" w:hAnsi="仿宋" w:cs="仿宋" w:hint="eastAsia"/>
          <w:sz w:val="28"/>
          <w:lang w:eastAsia="zh-CN"/>
        </w:rPr>
        <w:t xml:space="preserve"> xxx</w:t>
      </w:r>
      <w:r>
        <w:rPr>
          <w:rFonts w:ascii="仿宋" w:eastAsia="仿宋" w:hAnsi="仿宋" w:cs="仿宋" w:hint="eastAsia"/>
          <w:sz w:val="28"/>
          <w:lang w:eastAsia="zh-CN"/>
        </w:rPr>
        <w:t xml:space="preserve"> 产业示范园区，这一选址的决定经过了充分的论证和考量。首先，xxx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产业示范园区作为地区内产业发展的重要引擎，具备了先进的基础设施和产业配套条件，为便携温度校验仪项目的顺利开展提供了有力支持。其次，该示范园区拥有便捷的交通网络和优越的地理位置，有利于原材料供应、产品流通以及人员往来，提高了便携温度校验仪项目的运营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此外，xxx 产业示范园区还注重生态环保和绿色发展，与便携温度校验仪项目的环保理念高度契合。选址于示范园区，不仅可以有效整合各类资源，降低便携温度校验仪项目建设和运营的成本，同时也有助于提升便携温度校验仪项目的整体竞争力。综合考虑产业集聚效应、交通便捷性以及生态环保等多方面因素，选址于 xxx 产业示范园区对便携温度校验仪项目的可持续发展具有积极的促进作用。</w:t>
      </w:r>
    </w:p>
    <w:p>
      <w:pPr>
        <w:pStyle w:val="Heading2"/>
        <w:ind w:firstLine="560" w:firstLineChars="200"/>
        <w:rPr>
          <w:rFonts w:ascii="仿宋" w:eastAsia="仿宋" w:hAnsi="仿宋" w:cs="仿宋" w:hint="eastAsia"/>
          <w:sz w:val="28"/>
          <w:lang w:eastAsia="zh-CN"/>
        </w:rPr>
      </w:pPr>
      <w:bookmarkStart w:id="22" w:name="_Toc6131"/>
      <w:r>
        <w:rPr>
          <w:rFonts w:ascii="仿宋" w:eastAsia="仿宋" w:hAnsi="仿宋" w:cs="仿宋" w:hint="eastAsia"/>
          <w:sz w:val="28"/>
          <w:lang w:eastAsia="zh-CN"/>
        </w:rPr>
        <w:t>(三)、建设条件分析</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便携温度校验仪项目承办单位目前资产运营状况良好，财务管理制度健全且完善，企业财务雄厚。凭借卓越的产品质量、科学的管理模式以及灵活畅通的销售网络，该单位连年实现盈利，为便携温度校验仪项目建设提供充足的计划自筹资金。当地人民政府和主管部门高度重视便携温度校验仪项目建设，土地、规划、建设等管理部门提出了切实可行的实施方案和保障措施，并给予充分的认可。此外，便携温度校验仪项目建设区域拥有充足的水、电、气等资源供给，足以满足便携温度校验仪项目正常生产的需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投资便携温度校验仪项目可依托便携温度校验仪项目建设地成熟的公用工程、辅助工程、储运设施等富余资源，同时拥有丰富的劳动力资源和完善的社会服务体系。这将有助于加速便携温度校验仪项目建设进度，降低建设成本，实现便携温度校验仪项目投资的节约，提升便携温度校验仪项目承办单位的综合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便携温度校验仪项目承办单位具备一大批丰富经验的便携温度校验仪项目产品生产专业技术和管理人才。通过引进和内部培养，形成了一个研究方向多元、完整的专业研发团队，包括核心技术专家、关键技术骨干和一般技术人员，构建了完整的人才梯队。该单位在当地相关行业拥有显著的人才优势。与此同时，便携温度校验仪项目承办单位还与多家科研院所建立了长期的合作关系，并设立了向科研开发倾斜的奖励机制，每年投入专项资金用于重点产品和关键工艺的研发奖励。这为便携温度校验仪项目的科研创新提供了有力的支持。</w:t>
      </w:r>
    </w:p>
    <w:p>
      <w:pPr>
        <w:pStyle w:val="Heading2"/>
        <w:ind w:firstLine="560" w:firstLineChars="200"/>
        <w:rPr>
          <w:rFonts w:ascii="仿宋" w:eastAsia="仿宋" w:hAnsi="仿宋" w:cs="仿宋" w:hint="eastAsia"/>
          <w:sz w:val="28"/>
          <w:lang w:eastAsia="zh-CN"/>
        </w:rPr>
      </w:pPr>
      <w:bookmarkStart w:id="23" w:name="_Toc23219"/>
      <w:r>
        <w:rPr>
          <w:rFonts w:ascii="仿宋" w:eastAsia="仿宋" w:hAnsi="仿宋" w:cs="仿宋" w:hint="eastAsia"/>
          <w:sz w:val="28"/>
          <w:lang w:eastAsia="zh-CN"/>
        </w:rPr>
        <w:t>(四)、用地控制指标</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便携温度校验仪项目选址于 xxx 产业示范园区，关于用地控制指标的规划与管理，本便携温度校验仪项目将严格遵循国家和地方的相关法规和标准。用地控制指标包括但不限于以下几个方面：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建筑物基底占地面积： 便携温度校验仪项目将严格按照规划建设主体工程的需要，确保建筑物基底占地面积在符合法规的范围内，以最大限度地利用土地，提高用地利用效率。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 建筑密度： 根据示范园区的总体规划，便携温度校验仪项目将遵循相应的建筑密度标准，合理规划建设，保障便携温度校验仪项目建设的紧凑性和高效性。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绿化率： 在便携温度校验仪项目建设中，将注重绿化工作，确保绿化率达到或超过规划要求。通过科学合理的绿化设计，提升便携温度校验仪项目周边的生态环境，使其更加宜居宜业。</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建筑高度： 遵循规划规定的建筑高度限制，确保建筑在垂直空间的合理利用，不超过规划范围，保持与周边建筑的协调性。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地上层数和地下层数： 便携温度校验仪项目将根据规划要求，合理规划地上和地下层数，确保建设的稳定性和安全性。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其他控制要素： 根据示范园区的具体规划和相关法规，便携温度校验仪项目还将遵循其他用地控制指标，如建筑线、退让线等，确保便携温度校验仪项目的建设与周边环境的和谐相处。</w:t>
      </w:r>
    </w:p>
    <w:p>
      <w:pPr>
        <w:pStyle w:val="Heading2"/>
        <w:ind w:firstLine="560" w:firstLineChars="200"/>
        <w:rPr>
          <w:rFonts w:ascii="仿宋" w:eastAsia="仿宋" w:hAnsi="仿宋" w:cs="仿宋" w:hint="eastAsia"/>
          <w:sz w:val="28"/>
          <w:lang w:eastAsia="zh-CN"/>
        </w:rPr>
      </w:pPr>
      <w:bookmarkStart w:id="24" w:name="_Toc11532"/>
      <w:r>
        <w:rPr>
          <w:rFonts w:ascii="仿宋" w:eastAsia="仿宋" w:hAnsi="仿宋" w:cs="仿宋" w:hint="eastAsia"/>
          <w:sz w:val="28"/>
          <w:lang w:eastAsia="zh-CN"/>
        </w:rPr>
        <w:t>(五)、用地总体要求</w:t>
      </w:r>
      <w:bookmarkEnd w:id="24"/>
    </w:p>
    <w:p>
      <w:pPr>
        <w:ind w:firstLine="560" w:firstLineChars="200"/>
        <w:rPr>
          <w:rFonts w:ascii="仿宋" w:eastAsia="仿宋" w:hAnsi="仿宋" w:cs="仿宋" w:hint="eastAsia"/>
          <w:sz w:val="28"/>
        </w:rPr>
      </w:pPr>
      <w:r>
        <w:rPr>
          <w:rFonts w:ascii="仿宋" w:eastAsia="仿宋" w:hAnsi="仿宋" w:cs="仿宋" w:hint="eastAsia"/>
          <w:sz w:val="28"/>
          <w:lang w:eastAsia="zh-CN"/>
        </w:rPr>
        <w:t>在本期工程便携温度校验仪项目的建设规划中，涉及到一系列关键的建设指标，这些指标将有助于确保便携温度校验仪项目的合理规划和高效建设。具体而言：</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建筑系数： 本期工程便携温度校验仪项目的建筑系数为XXX%。该系数是对便携温度校验仪项目建筑面积与用地面积的比例控制，通过设定合理的建筑系数，可以确保便携温度校验仪项目在有限的用地资源下实现最大的建筑利用率，达到用地经济效益的最佳平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建筑容积率：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便携温度校验仪项目的建筑容积率为XXX。该率值衡量了建筑物总体积与用地面积的比例，是规划中用来控制建筑高度和密度的关键参数。通过合理控制建筑容积率，可以在确保建筑物结构合理的同时，使便携温度校验仪项目整体外观更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绿化覆盖率： 为保护自然环境和提升便携温度校验仪项目的生态品质，本期工程便携温度校验仪项目将严格执行绿化覆盖率标准，目标值为XXX%。这意味着在便携温度校验仪项目建设区域，将有相应的绿化面积，以促进生态平衡、改善空气质量，并提供良好的休闲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4. 固定资产投资强度： 本期工程便携温度校验仪项目的固定资产投资强度为XXX万元/亩。该指标表征了每亩土地上的固定资产投资额，是评估便携温度校验仪项目投资规模的重要参考。通过科学合理地控制投资强度，可以实现资金的有效利用，确保便携温度校验仪项目的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这些建设规划指标将有助于便携温度校验仪项目在建设过程中充分考虑资源利用效率、环境保护、投资效益等多个方面，实现可持续发展的目标。</w:t>
      </w:r>
    </w:p>
    <w:p>
      <w:pPr>
        <w:pStyle w:val="Heading2"/>
        <w:ind w:firstLine="560" w:firstLineChars="200"/>
        <w:rPr>
          <w:rFonts w:ascii="仿宋" w:eastAsia="仿宋" w:hAnsi="仿宋" w:cs="仿宋" w:hint="eastAsia"/>
          <w:sz w:val="28"/>
          <w:lang w:eastAsia="zh-CN"/>
        </w:rPr>
      </w:pPr>
      <w:bookmarkStart w:id="25" w:name="_Toc14690"/>
      <w:r>
        <w:rPr>
          <w:rFonts w:ascii="仿宋" w:eastAsia="仿宋" w:hAnsi="仿宋" w:cs="仿宋" w:hint="eastAsia"/>
          <w:sz w:val="28"/>
          <w:lang w:eastAsia="zh-CN"/>
        </w:rPr>
        <w:t>(六)、节约用地措施</w:t>
      </w:r>
      <w:bookmarkEnd w:id="25"/>
    </w:p>
    <w:p>
      <w:pPr>
        <w:ind w:firstLine="560" w:firstLineChars="200"/>
        <w:rPr>
          <w:rFonts w:ascii="仿宋" w:eastAsia="仿宋" w:hAnsi="仿宋" w:cs="仿宋" w:hint="eastAsia"/>
          <w:sz w:val="28"/>
        </w:rPr>
      </w:pPr>
      <w:r>
        <w:rPr>
          <w:rFonts w:ascii="仿宋" w:eastAsia="仿宋" w:hAnsi="仿宋" w:cs="仿宋" w:hint="eastAsia"/>
          <w:sz w:val="28"/>
          <w:lang w:eastAsia="zh-CN"/>
        </w:rPr>
        <w:t>为有效利用土地资源，采取以下措施：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1. 大跨度连跨厂房设计：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采用大跨度连跨厂房布局，有助于方便生产设备的布置，提高厂房面积的利用率。这种设计能够最大程度地减少结构支撑柱，从而节约土地资源。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 简易货架优化仓库布局：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在原料及辅助材料仓库采用简易货架，通过合理布局提高库房的面积和空间利用率。这不仅有效地优化了仓库存储结构，还达到了节约土地资源的目的。</w:t>
      </w:r>
    </w:p>
    <w:p>
      <w:pPr>
        <w:ind w:firstLine="560" w:firstLineChars="200"/>
        <w:rPr>
          <w:rFonts w:ascii="仿宋" w:eastAsia="仿宋" w:hAnsi="仿宋" w:cs="仿宋" w:hint="eastAsia"/>
          <w:sz w:val="28"/>
        </w:rPr>
      </w:pPr>
      <w:r>
        <w:rPr>
          <w:rFonts w:ascii="仿宋" w:eastAsia="仿宋" w:hAnsi="仿宋" w:cs="仿宋" w:hint="eastAsia"/>
          <w:sz w:val="28"/>
          <w:lang w:eastAsia="zh-CN"/>
        </w:rPr>
        <w:t>3. 外协(外购)方式降低建设需求：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便携温度校验仪项目建设坚持专业化生产原则，将主要生产过程和关键工序由便携温度校验仪项目承办单位实施，而其他附属商品则采用外协(外购)的方式。通过这种方式，能够避免重复建设，达到节约资金、能源和土地资源的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4. 高效生产工艺和设备布局：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便携温度校验仪项目采用高效的生产工艺，通过科学的设备布局，最大程度地提高生产效率，减少生产空间的浪费。这包括合理的生产流程设计，避免不必要的物料运输和仓储空间占用。</w:t>
      </w:r>
    </w:p>
    <w:p>
      <w:pPr>
        <w:ind w:firstLine="560" w:firstLineChars="200"/>
        <w:rPr>
          <w:rFonts w:ascii="仿宋" w:eastAsia="仿宋" w:hAnsi="仿宋" w:cs="仿宋" w:hint="eastAsia"/>
          <w:sz w:val="28"/>
        </w:rPr>
      </w:pPr>
      <w:r>
        <w:rPr>
          <w:rFonts w:ascii="仿宋" w:eastAsia="仿宋" w:hAnsi="仿宋" w:cs="仿宋" w:hint="eastAsia"/>
          <w:sz w:val="28"/>
          <w:lang w:eastAsia="zh-CN"/>
        </w:rPr>
        <w:t>5. 绿色建筑和生态环境保护：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土地利用的同时，便携温度校验仪项目建设将考虑采用绿色建筑理念，以减少对周边自然环境的影响。通过科学规划和环保措施，确保生产过程中的废弃物处理和排放均符合环保标准，最小化对土地生态的冲击。</w:t>
      </w:r>
    </w:p>
    <w:p>
      <w:pPr>
        <w:ind w:firstLine="560" w:firstLineChars="200"/>
        <w:rPr>
          <w:rFonts w:ascii="仿宋" w:eastAsia="仿宋" w:hAnsi="仿宋" w:cs="仿宋" w:hint="eastAsia"/>
          <w:sz w:val="28"/>
        </w:rPr>
      </w:pPr>
      <w:r>
        <w:rPr>
          <w:rFonts w:ascii="仿宋" w:eastAsia="仿宋" w:hAnsi="仿宋" w:cs="仿宋" w:hint="eastAsia"/>
          <w:sz w:val="28"/>
          <w:lang w:eastAsia="zh-CN"/>
        </w:rPr>
        <w:t>6. 资源综合利用：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在生产过程中，便携温度校验仪项目将注重资源的综合利用，减少废弃物的产生。通过回收再利用、能源回收等手段，最大化地减少对新资源的依赖，实现对土地资源的更为有效的利用。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7. 智能化管理系统的引入：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引入智能化的生产管理系统，通过精准的数据分析和优化，降低生产中的浪费，包括原材料、能源和生产空间的浪费。这有助于更加智能、高效地利用土地资源。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综合措施的有机结合，便携温度校验仪项目建设在土地资源的规划和使用上不仅注重高效性和科技性，同时保持对生态环境的尊重。这种全方位的土地资源节约措施将有助于便携温度校验仪项目的可持续发展和为社会创造更多的经济效益。</w:t>
      </w:r>
    </w:p>
    <w:p>
      <w:pPr>
        <w:pStyle w:val="Heading2"/>
        <w:ind w:firstLine="560" w:firstLineChars="200"/>
        <w:rPr>
          <w:rFonts w:ascii="仿宋" w:eastAsia="仿宋" w:hAnsi="仿宋" w:cs="仿宋" w:hint="eastAsia"/>
          <w:sz w:val="28"/>
          <w:lang w:eastAsia="zh-CN"/>
        </w:rPr>
      </w:pPr>
      <w:bookmarkStart w:id="26" w:name="_Toc20659"/>
      <w:r>
        <w:rPr>
          <w:rFonts w:ascii="仿宋" w:eastAsia="仿宋" w:hAnsi="仿宋" w:cs="仿宋" w:hint="eastAsia"/>
          <w:sz w:val="28"/>
          <w:lang w:eastAsia="zh-CN"/>
        </w:rPr>
        <w:t>(七)、总图布置方案</w:t>
      </w:r>
      <w:bookmarkEnd w:id="26"/>
    </w:p>
    <w:p>
      <w:pPr>
        <w:ind w:firstLine="560" w:firstLineChars="200"/>
        <w:rPr>
          <w:rFonts w:ascii="仿宋" w:eastAsia="仿宋" w:hAnsi="仿宋" w:cs="仿宋" w:hint="eastAsia"/>
          <w:sz w:val="28"/>
        </w:rPr>
      </w:pPr>
      <w:r>
        <w:rPr>
          <w:rFonts w:ascii="仿宋" w:eastAsia="仿宋" w:hAnsi="仿宋" w:cs="仿宋" w:hint="eastAsia"/>
          <w:sz w:val="28"/>
          <w:lang w:eastAsia="zh-CN"/>
        </w:rPr>
        <w:t>在便携温度校验仪项目规划中，总图布置方案是确保各个组成部分协调有序、高效运作的关键。以下是总图布置方案的主要考虑因素：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整体布局设计：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便携温度校验仪项目整体布局应基于高效生产流程和员工流动，确保各功能区域之间协调有序。</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确定主要生产区、仓储区、办公区、设备区等功能分区，使得生产过程流畅无阻。</w:t>
      </w:r>
    </w:p>
    <w:p>
      <w:pPr>
        <w:ind w:firstLine="560" w:firstLineChars="200"/>
        <w:rPr>
          <w:rFonts w:ascii="仿宋" w:eastAsia="仿宋" w:hAnsi="仿宋" w:cs="仿宋" w:hint="eastAsia"/>
          <w:sz w:val="28"/>
        </w:rPr>
      </w:pPr>
      <w:r>
        <w:rPr>
          <w:rFonts w:ascii="仿宋" w:eastAsia="仿宋" w:hAnsi="仿宋" w:cs="仿宋" w:hint="eastAsia"/>
          <w:sz w:val="28"/>
          <w:lang w:eastAsia="zh-CN"/>
        </w:rPr>
        <w:t>2. 生产设备配置：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根据生产工艺和流程，合理配置生产设备，确保设备之间的协同作业，提高生产效率。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采用智能化设备和自动化生产线，最大限度地减少人力介入，提高生产精度和速度。</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3. 绿色空间和环保设计：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在总图布置中考虑绿色空间，例如绿化带和景观区域，提升工作环境质量，有助于员工的生产效率和生活舒适度。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引入环保设计理念，设置废弃物处理区域和环保设施，确保便携温度校验仪项目对环境的影响最小化。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交通与物流通道规划：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设计合理的交通通道，确保原材料、半成品和成品之间的便捷运输，减少内部物流时间。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考虑员工出行和物流车辆的通行，制定合理的交通规划，确保交通流畅。</w:t>
      </w:r>
    </w:p>
    <w:p>
      <w:pPr>
        <w:ind w:firstLine="560" w:firstLineChars="200"/>
        <w:rPr>
          <w:rFonts w:ascii="仿宋" w:eastAsia="仿宋" w:hAnsi="仿宋" w:cs="仿宋" w:hint="eastAsia"/>
          <w:sz w:val="28"/>
        </w:rPr>
      </w:pPr>
      <w:r>
        <w:rPr>
          <w:rFonts w:ascii="仿宋" w:eastAsia="仿宋" w:hAnsi="仿宋" w:cs="仿宋" w:hint="eastAsia"/>
          <w:sz w:val="28"/>
          <w:lang w:eastAsia="zh-CN"/>
        </w:rPr>
        <w:t>5. 安全与紧急应对：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设置安全通道和紧急疏散通道，确保在紧急情况下员工能够快速有序地撤离。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安排紧急设备和安全设备的布局，提高应急处理效率，确保便携温度校验仪项目安全运行。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6. 未来扩建和更新考虑：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留出足够的空间，以便未来便携温度校验仪项目扩建和设备更新。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采用模块化设计，方便未来根据业务需求进行灵活调整和拓展。</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总图布置方案应充分考虑以上因素，以确保便携温度校验仪项目在运作中能够高效、安全、可持续地发展。该方案的设计应符合便携温度校验仪项目的整体战略规划和长期发展目标。</w:t>
      </w:r>
    </w:p>
    <w:p>
      <w:pPr>
        <w:pStyle w:val="Heading2"/>
        <w:ind w:firstLine="560" w:firstLineChars="200"/>
        <w:rPr>
          <w:rFonts w:ascii="仿宋" w:eastAsia="仿宋" w:hAnsi="仿宋" w:cs="仿宋" w:hint="eastAsia"/>
          <w:sz w:val="28"/>
          <w:lang w:eastAsia="zh-CN"/>
        </w:rPr>
      </w:pPr>
      <w:bookmarkStart w:id="27" w:name="_Toc17014"/>
      <w:r>
        <w:rPr>
          <w:rFonts w:ascii="仿宋" w:eastAsia="仿宋" w:hAnsi="仿宋" w:cs="仿宋" w:hint="eastAsia"/>
          <w:sz w:val="28"/>
          <w:lang w:eastAsia="zh-CN"/>
        </w:rPr>
        <w:t>(八)、运输组成</w:t>
      </w:r>
      <w:bookmarkEnd w:id="27"/>
    </w:p>
    <w:p>
      <w:pPr>
        <w:ind w:firstLine="560" w:firstLineChars="200"/>
        <w:rPr>
          <w:rFonts w:ascii="仿宋" w:eastAsia="仿宋" w:hAnsi="仿宋" w:cs="仿宋" w:hint="eastAsia"/>
          <w:sz w:val="28"/>
        </w:rPr>
      </w:pPr>
      <w:r>
        <w:rPr>
          <w:rFonts w:ascii="仿宋" w:eastAsia="仿宋" w:hAnsi="仿宋" w:cs="仿宋" w:hint="eastAsia"/>
          <w:sz w:val="28"/>
          <w:lang w:eastAsia="zh-CN"/>
        </w:rPr>
        <w:t>(一) 物流系统整体设计：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1. 在便携温度校验仪项目建设规划区，注重实现物料流向的合理布局，使内部和外部运输形成高效的工作系统。通过统一考虑场内外运输、接卸和贮存，确保整个物流链条的连贯性和连续性。特别强调将场内外运输与车间内部运输紧密结合，以形成有机的整体物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2. 采用送货制，选择合适的运输方式和路线，优化企业的物流组成。通过将企业的物料流动，从原材料输入到产品外运，以及车间内部各工序之间的物料流动作为整体系统进行设计，打造有机而高效的全场物料运输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场内运输系统设计：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1. 场内运输系统的设计应注重物料支撑状态的选择，以确保物料不落地，有利于搬运。运输线路的布置应最小化货流与人流的交叉，确保运输操作的安全。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2. 场内运输主要包括原材料的卸车进库、生产过程中的原材料、半成品和成品的转运，以及成品的装车外运。这些任务由装载机、叉车和胶轮车承担，费用计入主车间设备配套费用中。本期工程便携温度校验仪项目资源配置可满足场内运输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场外运输系统设计：</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场外运输主要包括原材料的供给和产品的外运。远距离运输采用汽车或铁路解决，而区域内社会运输力量充足，可以满足本期工程便携温度校验仪项目场外远距离运输需求。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短距离运输将利用社会运力解决，不考虑增加汽车运输设备。外部运输应充分依托社会运输力量，降低固定资产投资。主要产成品和大宗原材料的运输避免多次倒运，降低运输成本并提高效率。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(四) 运输方式选择：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考虑到XX产品所涉及的原辅材料和成品运输需求较大，初步采用铁路运输与公路运输相结合的方式。此方式有望在运输成本和效率上取得平衡，确保原辅材料的顺畅运入和成品的高效运出。</w:t>
      </w:r>
    </w:p>
    <w:p>
      <w:pPr>
        <w:ind w:firstLine="560" w:firstLineChars="200"/>
        <w:rPr>
          <w:rFonts w:ascii="仿宋" w:eastAsia="仿宋" w:hAnsi="仿宋" w:cs="仿宋" w:hint="eastAsia"/>
          <w:sz w:val="28"/>
        </w:rPr>
      </w:pPr>
      <w:r>
        <w:rPr>
          <w:rFonts w:ascii="仿宋" w:eastAsia="仿宋" w:hAnsi="仿宋" w:cs="仿宋" w:hint="eastAsia"/>
          <w:sz w:val="28"/>
          <w:lang w:eastAsia="zh-CN"/>
        </w:rPr>
        <w:t>(五) 运输安全和效率：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1. 为确保运输的安全性，将采用合适的物料支撑状态，使搬运过程中物料不落地。在场内运输线路的设计中，注重降低货流与人流的交叉，从而保障运输操作的安全。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2. 在场外运输方面，通过依托社会运输力量，降低多次倒运的可能性，减少运输过程中的风险。运输中应充分考虑物料稳定性和车辆运输条件，以确保产品在运输过程中的安全和完整性。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(六) 环保和社会影响：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1. 便携温度校验仪项目选址位于XXX产业示范园区，将确保运输活动对周围环境不产生污染，且不超过国家法律和标准允许的范围。便携温度校验仪项目建设区域布局相对独立，便于科研、生产和管理活动，同时与建成区有便捷联系，确保便携温度校验仪项目的整体运营与周边社区和居民的和谐相处。</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2" w:history="1">
        <w:r>
          <w:rPr>
            <w:rFonts w:ascii="SimSun" w:eastAsia="SimSun" w:hAnsi="SimSun" w:cs="SimSun"/>
            <w:b/>
            <w:bCs/>
            <w:color w:val="0000EE"/>
            <w:kern w:val="0"/>
            <w:sz w:val="30"/>
            <w:szCs w:val="30"/>
            <w:u w:val="single" w:color="0000EE"/>
          </w:rPr>
          <w:t>https://d.book118.com/517052056004006044</w:t>
        </w:r>
      </w:hyperlink>
    </w:p>
    <w:p>
      <w:pPr>
        <w:ind w:firstLine="560" w:firstLineChars="200"/>
        <w:rPr>
          <w:rFonts w:ascii="仿宋" w:eastAsia="仿宋" w:hAnsi="仿宋" w:cs="仿宋" w:hint="eastAsia"/>
          <w:sz w:val="28"/>
        </w:rPr>
      </w:pPr>
    </w:p>
    <w:sectPr>
      <w:headerReference w:type="default" r:id="rId43"/>
      <w:footerReference w:type="default" r:id="rId44"/>
      <w:type w:val="nextPage"/>
      <w:pgSz w:w="11906" w:h="16838"/>
      <w:pgMar w:top="1440" w:right="1800" w:bottom="1440" w:left="1800" w:header="851" w:footer="992" w:gutter="0"/>
      <w:pgNumType w:start="2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便携温度校验仪项目发展计划</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便携温度校验仪项目发展计划</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便携温度校验仪项目发展计划</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便携温度校验仪项目发展计划</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便携温度校验仪项目发展计划</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便携温度校验仪项目发展计划</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便携温度校验仪项目发展计划</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便携温度校验仪项目发展计划</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便携温度校验仪项目发展计划</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便携温度校验仪项目发展计划</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便携温度校验仪项目发展计划</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便携温度校验仪项目发展计划</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便携温度校验仪项目发展计划</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便携温度校验仪项目发展计划</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便携温度校验仪项目发展计划</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便携温度校验仪项目发展计划</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便携温度校验仪项目发展计划</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便携温度校验仪项目发展计划</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便携温度校验仪项目发展计划</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便携温度校验仪项目发展计划</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1"/>
  <w:doNotDisplayPageBoundaries/>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B6B6CD8"/>
    <w:rsid w:val="1B6B6CD8"/>
    <w:rsid w:val="2CCA2C19"/>
    <w:rsid w:val="79F24E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yperlink" Target="https://d.book118.com/517052056004006044" TargetMode="External" /><Relationship Id="rId43" Type="http://schemas.openxmlformats.org/officeDocument/2006/relationships/header" Target="header20.xml" /><Relationship Id="rId44" Type="http://schemas.openxmlformats.org/officeDocument/2006/relationships/footer" Target="footer2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小丑</dc:creator>
  <cp:lastModifiedBy>小丑</cp:lastModifiedBy>
  <cp:revision>1</cp:revision>
  <dcterms:created xsi:type="dcterms:W3CDTF">2024-02-15T10:25:00Z</dcterms:created>
  <dcterms:modified xsi:type="dcterms:W3CDTF">2024-02-15T10:25:52Z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1CB5C85DFEE4425A9CBA3808B3AD61C4_11</vt:lpwstr>
  </property>
  <property fmtid="{D5CDD505-2E9C-101B-9397-08002B2CF9AE}" pid="3" name="KSOProductBuildVer">
    <vt:lpwstr>2052-12.1.0.16250</vt:lpwstr>
  </property>
</Properties>
</file>