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生物（黑龙江、吉林适用，15 5 5题型）-2024年1月“九省联考”考前生物猜想卷</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．阿斯巴甜（全称天门冬酰苯丙氨酸甲酯，化学式为C</w:t>
      </w:r>
      <w:r>
        <w:rPr>
          <w:vertAlign w:val="subscript"/>
        </w:rPr>
        <w:t>14</w:t>
      </w:r>
      <w:r>
        <w:t>H</w:t>
      </w:r>
      <w:r>
        <w:rPr>
          <w:vertAlign w:val="subscript"/>
        </w:rPr>
        <w:t>18</w:t>
      </w:r>
      <w:r>
        <w:t>N</w:t>
      </w:r>
      <w:r>
        <w:rPr>
          <w:vertAlign w:val="subscript"/>
        </w:rPr>
        <w:t>2</w:t>
      </w:r>
      <w:r>
        <w:t>O</w:t>
      </w:r>
      <w:r>
        <w:rPr>
          <w:vertAlign w:val="subscript"/>
        </w:rPr>
        <w:t>5</w:t>
      </w:r>
      <w:r>
        <w:t>， 别名阿斯巴坦、APM 等），是一种非碳水化合物类的人造甜味剂。2023年7月14日，国际癌症研究机构、世界卫生组织和粮食及农业组织食品添加剂联合专家委员会发布了阿斯巴甜对健康影响的评估结果，援引对人类致癌性的“有限证据”，将阿斯巴甜归类为可能对人类致癌（IARC 2B组），联合专家委员会重申，其每日允许摄入量为每公斤体重40毫克。下列相关叙述正确的是（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A．糖类不一定都甜，甜的物质都属于糖类</w:t>
      </w:r>
      <w:r>
        <w:tab/>
      </w:r>
      <w:r>
        <w:t>B．低血糖患者可通过服用阿斯巴甜缓解症状</w:t>
      </w:r>
    </w:p>
    <w:p>
      <w:pPr>
        <w:shd w:val="clear" w:color="auto" w:fill="FFFFFF"/>
        <w:tabs>
          <w:tab w:val="left" w:pos="4156"/>
        </w:tabs>
        <w:spacing w:line="360" w:lineRule="auto"/>
        <w:ind w:left="300"/>
        <w:jc w:val="left"/>
        <w:textAlignment w:val="center"/>
      </w:pPr>
      <w:r>
        <w:t>C．糖尿病可用阿斯巴甜作为甜味剂</w:t>
      </w:r>
      <w:r>
        <w:tab/>
      </w:r>
      <w:r>
        <w:t>D．阿斯巴甜可与斐林试剂反应形成砖红色沉淀</w:t>
      </w:r>
    </w:p>
    <w:p>
      <w:pPr>
        <w:shd w:val="clear" w:color="auto" w:fill="FFFFFF"/>
        <w:spacing w:line="360" w:lineRule="auto"/>
        <w:jc w:val="left"/>
        <w:textAlignment w:val="center"/>
      </w:pPr>
      <w:r>
        <w:t>2</w:t>
      </w:r>
      <w:r>
        <w:t>．“何以解忧？唯有杜康。”中华酒文化源远流长。经调查研究发现，有些人喝酒不多就脸红，称作“红脸人”，其体内只有乙醇脱氢酶（ADH）； 有的人喝了很多酒，脸色却没有多少改变，称作“白脸人”，其体内乙醇脱氢酶（ADH） 和乙醛脱氢酶 （ALDH） 都没有。乙醇进入人体后的代谢途径如下图所示。下列相关说法错误的是（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drawing>
          <wp:inline>
            <wp:extent cx="3886200" cy="743054"/>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886200" cy="743054"/>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ind w:left="300"/>
        <w:jc w:val="left"/>
        <w:textAlignment w:val="center"/>
      </w:pPr>
      <w:r>
        <w:t>A．“红脸人”由于没有 ALDH， 饮酒后血液中乙醇含量相对较高，毛细血管扩张而引起脸红</w:t>
      </w:r>
    </w:p>
    <w:p>
      <w:pPr>
        <w:shd w:val="clear" w:color="auto" w:fill="FFFFFF"/>
        <w:spacing w:line="360" w:lineRule="auto"/>
        <w:ind w:left="300"/>
        <w:jc w:val="left"/>
        <w:textAlignment w:val="center"/>
      </w:pPr>
      <w:r>
        <w:t>B．图中代谢途径表明基因可通过控制酶的合成来控制代谢过程，进而控制生物体的性状</w:t>
      </w:r>
    </w:p>
    <w:p>
      <w:pPr>
        <w:shd w:val="clear" w:color="auto" w:fill="FFFFFF"/>
        <w:spacing w:line="360" w:lineRule="auto"/>
        <w:ind w:left="300"/>
        <w:jc w:val="left"/>
        <w:textAlignment w:val="center"/>
      </w:pPr>
      <w:r>
        <w:t>C．“白脸人”没有ADH、ALDH 两种酶，据图可推测其基因型是 aaBB或aaBb</w:t>
      </w:r>
    </w:p>
    <w:p>
      <w:pPr>
        <w:shd w:val="clear" w:color="auto" w:fill="FFFFFF"/>
        <w:spacing w:line="360" w:lineRule="auto"/>
        <w:ind w:left="300"/>
        <w:jc w:val="left"/>
        <w:textAlignment w:val="center"/>
      </w:pPr>
      <w:r>
        <w:t>D．两对等位基因都位于常染色体上，故喝酒后是否脸红与性别无关</w:t>
      </w:r>
    </w:p>
    <w:p>
      <w:pPr>
        <w:shd w:val="clear" w:color="auto" w:fill="FFFFFF"/>
        <w:spacing w:line="360" w:lineRule="auto"/>
        <w:jc w:val="left"/>
        <w:textAlignment w:val="center"/>
        <w:sectPr>
          <w:footerReference w:type="even" r:id="rId7"/>
          <w:footerReference w:type="default" r:id="rId8"/>
          <w:pgSz w:w="11907" w:h="16839" w:code="9"/>
          <w:pgMar w:top="900" w:right="1997" w:bottom="900" w:left="1997" w:header="500" w:footer="500" w:gutter="0"/>
          <w:cols w:num="1" w:sep="1" w:space="425"/>
          <w:docGrid w:type="lines" w:linePitch="312"/>
        </w:sectPr>
      </w:pPr>
      <w:r>
        <w:t>3</w:t>
      </w:r>
      <w:r>
        <w:t>．图甲表示水稻的叶肉细胞在光照强度分别为a、b、c、d时，单位时间内CO</w:t>
      </w:r>
      <w:r>
        <w:rPr>
          <w:vertAlign w:val="subscript"/>
        </w:rPr>
        <w:t>2</w:t>
      </w:r>
      <w:r>
        <w:t>释放量和O</w:t>
      </w:r>
      <w:r>
        <w:rPr>
          <w:vertAlign w:val="subscript"/>
        </w:rPr>
        <w:t>2</w:t>
      </w:r>
      <w:r>
        <w:t>产生总量的变化，图乙表示蓝藻光合作用速率与光照强度的关系。有关说法正确的是（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2752699"/>
            <wp:docPr id="100005" name="" descr="@@@8c4915ef-34bb-499d-a6c4-8de37b5c8f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5276800" cy="2752699"/>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ind w:left="300"/>
        <w:jc w:val="left"/>
        <w:textAlignment w:val="center"/>
      </w:pPr>
      <w:r>
        <w:t>A．图甲中，光照强度为b时，光合作用速率等于呼吸作用速率</w:t>
      </w:r>
    </w:p>
    <w:p>
      <w:pPr>
        <w:shd w:val="clear" w:color="auto" w:fill="FFFFFF"/>
        <w:spacing w:line="360" w:lineRule="auto"/>
        <w:ind w:left="300"/>
        <w:jc w:val="left"/>
        <w:textAlignment w:val="center"/>
      </w:pPr>
      <w:r>
        <w:t>B．图甲中，光照强度为d时，单位时间内细胞从周围吸收2个单位的CO</w:t>
      </w:r>
      <w:r>
        <w:rPr>
          <w:vertAlign w:val="subscript"/>
        </w:rPr>
        <w:t>2</w:t>
      </w:r>
    </w:p>
    <w:p>
      <w:pPr>
        <w:shd w:val="clear" w:color="auto" w:fill="FFFFFF"/>
        <w:spacing w:line="360" w:lineRule="auto"/>
        <w:ind w:left="300"/>
        <w:jc w:val="left"/>
        <w:textAlignment w:val="center"/>
      </w:pPr>
      <w:r>
        <w:t>C．图乙中，当光照强度为X时，细胞中产生ATP的场所有细胞质基质、线粒体和叶绿体</w:t>
      </w:r>
    </w:p>
    <w:p>
      <w:pPr>
        <w:shd w:val="clear" w:color="auto" w:fill="FFFFFF"/>
        <w:spacing w:line="360" w:lineRule="auto"/>
        <w:ind w:left="300"/>
        <w:jc w:val="left"/>
        <w:textAlignment w:val="center"/>
      </w:pPr>
      <w:r>
        <w:t>D．图乙中，限制a、b、c点光合作用速率的因素主要是光照强度</w:t>
      </w:r>
    </w:p>
    <w:p>
      <w:pPr>
        <w:shd w:val="clear" w:color="auto" w:fill="FFFFFF"/>
        <w:spacing w:line="360" w:lineRule="auto"/>
        <w:jc w:val="left"/>
        <w:textAlignment w:val="center"/>
      </w:pPr>
      <w:r>
        <w:t>4</w:t>
      </w:r>
      <w:r>
        <w:t>．小鼠的毛色与毛囊中黑色素细胞合成的色素有关，由位于常染色体上的两对等位基因控制，色素合成机理如图所示。现有一只白色雄性小鼠，与两只基因型不同的棕黄色雌鼠杂交后得到的子代情况如表所示（子代个体数足够多）。通过子代表型及比例不能得到对应结论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867150" cy="733425"/>
            <wp:docPr id="100007" name="" descr="@@@32a4eec1-9292-4024-af7b-f2f27eecfc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3867150" cy="733425"/>
                    </a:xfrm>
                    <a:prstGeom prst="rect">
                      <a:avLst/>
                    </a:prstGeom>
                  </pic:spPr>
                </pic:pic>
              </a:graphicData>
            </a:graphic>
          </wp:inline>
        </w:drawing>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00"/>
        <w:gridCol w:w="1788"/>
        <w:gridCol w:w="2608"/>
        <w:gridCol w:w="3157"/>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选项</w:t>
            </w:r>
          </w:p>
        </w:tc>
        <w:tc>
          <w:tcPr>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两只雌鼠的子代表型及比例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可得出的结论</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全为黑色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黑色：白色=1：1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亲代白色雄鼠能表达黑色素合成酶</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B</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黑色：棕黄色=1：1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黑色：棕黄色：白色=1：1：2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基因B/b、D/d位于两对同源染色体上</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C</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全为黑色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黑色：白色=1：1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子代黑色小鼠的基因型相同</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D</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jc w:val="center"/>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黑色：棕黄色：白色=1：1:2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子代棕黄色小鼠一定为杂合子</w:t>
            </w:r>
          </w:p>
        </w:tc>
      </w:tr>
    </w:tbl>
    <w:p>
      <w:pPr>
        <w:sectPr>
          <w:footerReference w:type="even" r:id="rId11"/>
          <w:footerReference w:type="default" r:id="rId12"/>
          <w:type w:val="nextPage"/>
          <w:pgSz w:w="11907" w:h="16839" w:code="9"/>
          <w:pgMar w:top="900" w:right="1997" w:bottom="900" w:left="1997" w:header="500" w:footer="500" w:gutter="0"/>
          <w:pgNumType w:start="2"/>
          <w:cols w:num="1" w:sep="1" w:space="425"/>
          <w:titlePg w:val="0"/>
          <w:docGrid w:type="lines" w:linePitch="312"/>
        </w:sectPr>
      </w:pP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00"/>
        <w:gridCol w:w="1788"/>
        <w:gridCol w:w="2608"/>
        <w:gridCol w:w="3157"/>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jc w:val="center"/>
              <w:textAlignment w:val="center"/>
            </w:pPr>
            <w:r>
              <w:t>黑色：棕黄色=1：1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tc>
      </w:tr>
    </w:tbl>
    <w:p>
      <w:pPr>
        <w:shd w:val="clear" w:color="auto" w:fill="FFFFFF"/>
        <w:tabs>
          <w:tab w:val="left" w:pos="2078"/>
          <w:tab w:val="left" w:pos="4156"/>
          <w:tab w:val="left" w:pos="6234"/>
        </w:tabs>
        <w:spacing w:line="360" w:lineRule="auto"/>
        <w:ind w:left="300"/>
        <w:jc w:val="left"/>
        <w:textAlignment w:val="center"/>
      </w:pPr>
      <w:r>
        <w:t>A．A</w:t>
      </w:r>
      <w:r>
        <w:tab/>
      </w:r>
      <w:r>
        <w:t>B．B</w:t>
      </w:r>
      <w:r>
        <w:tab/>
      </w:r>
      <w:r>
        <w:t>C．C</w:t>
      </w:r>
      <w:r>
        <w:tab/>
      </w:r>
      <w:r>
        <w:t>D．D</w:t>
      </w:r>
    </w:p>
    <w:p>
      <w:pPr>
        <w:shd w:val="clear" w:color="auto" w:fill="FFFFFF"/>
        <w:spacing w:line="360" w:lineRule="auto"/>
        <w:jc w:val="left"/>
        <w:textAlignment w:val="center"/>
      </w:pPr>
      <w:r>
        <w:t>5</w:t>
      </w:r>
      <w:r>
        <w:t>．</w:t>
      </w:r>
      <w:r>
        <w:rPr>
          <w:sz w:val="21"/>
        </w:rPr>
        <w:t>如图是某基因型为TtRr的动物睾丸内细胞进行分裂时细胞内同源染色体对数的变化曲线，下列叙述正确的是（假定不发生基因突变和交叉互换）</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114675" cy="1447800"/>
            <wp:docPr id="100009" name="" descr="@@@edab5de580dc41f3802c50afb870fd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
                    <a:stretch>
                      <a:fillRect/>
                    </a:stretch>
                  </pic:blipFill>
                  <pic:spPr>
                    <a:xfrm>
                      <a:off x="0" y="0"/>
                      <a:ext cx="3114675" cy="1447800"/>
                    </a:xfrm>
                    <a:prstGeom prst="rect">
                      <a:avLst/>
                    </a:prstGeom>
                  </pic:spPr>
                </pic:pic>
              </a:graphicData>
            </a:graphic>
          </wp:inline>
        </w:drawing>
      </w:r>
    </w:p>
    <w:p>
      <w:pPr>
        <w:shd w:val="clear" w:color="auto" w:fill="FFFFFF"/>
        <w:spacing w:line="360" w:lineRule="auto"/>
        <w:ind w:left="300"/>
        <w:jc w:val="left"/>
        <w:textAlignment w:val="center"/>
      </w:pPr>
      <w:r>
        <w:t>A．</w:t>
      </w:r>
      <w:r>
        <w:rPr>
          <w:sz w:val="21"/>
        </w:rPr>
        <w:t>处于AF段的细胞是初级精母细胞，处于FI段的细胞是次级精母细胞</w:t>
      </w:r>
    </w:p>
    <w:p>
      <w:pPr>
        <w:shd w:val="clear" w:color="auto" w:fill="FFFFFF"/>
        <w:spacing w:line="360" w:lineRule="auto"/>
        <w:ind w:left="300"/>
        <w:jc w:val="left"/>
        <w:textAlignment w:val="center"/>
      </w:pPr>
      <w:r>
        <w:t>B．</w:t>
      </w:r>
      <w:r>
        <w:rPr>
          <w:sz w:val="21"/>
        </w:rPr>
        <w:t>若该动物产生基因组成为Ttr的配子，则分裂异常发生在FG段</w:t>
      </w:r>
    </w:p>
    <w:p>
      <w:pPr>
        <w:shd w:val="clear" w:color="auto" w:fill="FFFFFF"/>
        <w:spacing w:line="360" w:lineRule="auto"/>
        <w:ind w:left="300"/>
        <w:jc w:val="left"/>
        <w:textAlignment w:val="center"/>
      </w:pPr>
      <w:r>
        <w:t>C．</w:t>
      </w:r>
      <w:r>
        <w:rPr>
          <w:sz w:val="21"/>
        </w:rPr>
        <w:t>同一精原细胞分裂形成的细胞在HI段基因型不同，分别是TR和tr</w:t>
      </w:r>
    </w:p>
    <w:p>
      <w:pPr>
        <w:shd w:val="clear" w:color="auto" w:fill="FFFFFF"/>
        <w:spacing w:line="360" w:lineRule="auto"/>
        <w:ind w:left="300"/>
        <w:jc w:val="left"/>
        <w:textAlignment w:val="center"/>
      </w:pPr>
      <w:r>
        <w:t>D．</w:t>
      </w:r>
      <w:r>
        <w:rPr>
          <w:sz w:val="21"/>
        </w:rPr>
        <w:t>AF段所对应的细胞无同源染色体，FG段所对应的细胞能发生同源染色体联会</w:t>
      </w:r>
    </w:p>
    <w:p>
      <w:pPr>
        <w:shd w:val="clear" w:color="auto" w:fill="FFFFFF"/>
        <w:spacing w:line="360" w:lineRule="auto"/>
        <w:jc w:val="left"/>
        <w:textAlignment w:val="center"/>
      </w:pPr>
      <w:r>
        <w:t>6</w:t>
      </w:r>
      <w:r>
        <w:t>．利用同位素标记法可以追踪物质的运行和变化规律。下列有关科学家的经典研究中，采取了同位素标记法的有几项（　　）</w:t>
      </w:r>
    </w:p>
    <w:p>
      <w:pPr>
        <w:shd w:val="clear" w:color="auto" w:fill="FFFFFF"/>
        <w:spacing w:line="360" w:lineRule="auto"/>
        <w:jc w:val="left"/>
        <w:textAlignment w:val="center"/>
      </w:pPr>
      <w:r>
        <w:t>①恩格尔曼发现光合作用的场所</w:t>
      </w:r>
    </w:p>
    <w:p>
      <w:pPr>
        <w:shd w:val="clear" w:color="auto" w:fill="FFFFFF"/>
        <w:spacing w:line="360" w:lineRule="auto"/>
        <w:jc w:val="left"/>
        <w:textAlignment w:val="center"/>
      </w:pPr>
      <w:r>
        <w:t>②鲁宾和卡门证明光合作用释放O</w:t>
      </w:r>
      <w:r>
        <w:rPr>
          <w:vertAlign w:val="subscript"/>
        </w:rPr>
        <w:t>2</w:t>
      </w:r>
      <w:r>
        <w:t>的来源</w:t>
      </w:r>
    </w:p>
    <w:p>
      <w:pPr>
        <w:shd w:val="clear" w:color="auto" w:fill="FFFFFF"/>
        <w:spacing w:line="360" w:lineRule="auto"/>
        <w:jc w:val="left"/>
        <w:textAlignment w:val="center"/>
      </w:pPr>
      <w:r>
        <w:t>③分泌蛋白的合成与运输证明细胞器之间的协调配合</w:t>
      </w:r>
    </w:p>
    <w:p>
      <w:pPr>
        <w:shd w:val="clear" w:color="auto" w:fill="FFFFFF"/>
        <w:spacing w:line="360" w:lineRule="auto"/>
        <w:jc w:val="left"/>
        <w:textAlignment w:val="center"/>
      </w:pPr>
      <w:r>
        <w:t>④人鼠细胞膜融合实验证明细胞膜具有流动性</w:t>
      </w:r>
    </w:p>
    <w:p>
      <w:pPr>
        <w:shd w:val="clear" w:color="auto" w:fill="FFFFFF"/>
        <w:spacing w:line="360" w:lineRule="auto"/>
        <w:jc w:val="left"/>
        <w:textAlignment w:val="center"/>
      </w:pPr>
      <w:r>
        <w:t>⑤艾弗里的肺炎双球菌转化实验</w:t>
      </w:r>
    </w:p>
    <w:p>
      <w:pPr>
        <w:shd w:val="clear" w:color="auto" w:fill="FFFFFF"/>
        <w:spacing w:line="360" w:lineRule="auto"/>
        <w:jc w:val="left"/>
        <w:textAlignment w:val="center"/>
      </w:pPr>
      <w:r>
        <w:t>⑥赫尔希和蔡斯的噬菌体侵染细菌的实验</w:t>
      </w:r>
    </w:p>
    <w:p>
      <w:pPr>
        <w:shd w:val="clear" w:color="auto" w:fill="FFFFFF"/>
        <w:spacing w:line="360" w:lineRule="auto"/>
        <w:jc w:val="left"/>
        <w:textAlignment w:val="center"/>
      </w:pPr>
      <w:r>
        <w:t>⑦验证DNA半保留复制方式的实验</w:t>
      </w:r>
    </w:p>
    <w:p>
      <w:pPr>
        <w:shd w:val="clear" w:color="auto" w:fill="FFFFFF"/>
        <w:spacing w:line="360" w:lineRule="auto"/>
        <w:jc w:val="left"/>
        <w:textAlignment w:val="center"/>
      </w:pPr>
      <w:r>
        <w:t>⑧沃森和克里克发现DNA双螺旋结构的研究</w:t>
      </w:r>
    </w:p>
    <w:p>
      <w:pPr>
        <w:shd w:val="clear" w:color="auto" w:fill="FFFFFF"/>
        <w:tabs>
          <w:tab w:val="left" w:pos="2078"/>
          <w:tab w:val="left" w:pos="4156"/>
          <w:tab w:val="left" w:pos="6234"/>
        </w:tabs>
        <w:spacing w:line="360" w:lineRule="auto"/>
        <w:ind w:left="300"/>
        <w:jc w:val="left"/>
        <w:textAlignment w:val="center"/>
      </w:pPr>
      <w:r>
        <w:t>A．3项</w:t>
      </w:r>
      <w:r>
        <w:tab/>
      </w:r>
      <w:r>
        <w:t>B．4项</w:t>
      </w:r>
      <w:r>
        <w:tab/>
      </w:r>
      <w:r>
        <w:t>C．5项</w:t>
      </w:r>
      <w:r>
        <w:tab/>
      </w:r>
      <w:r>
        <w:t>D．6项</w:t>
      </w:r>
    </w:p>
    <w:p>
      <w:pPr>
        <w:shd w:val="clear" w:color="auto" w:fill="FFFFFF"/>
        <w:spacing w:line="360" w:lineRule="auto"/>
        <w:jc w:val="left"/>
        <w:textAlignment w:val="center"/>
      </w:pPr>
      <w:r>
        <w:t>7</w:t>
      </w:r>
      <w:r>
        <w:t>．下图是人体缩手反射的反射弧结构，方框甲代表大脑皮层、乙代表脊髓神经中枢。当手被尖锐的物体刺痛时，先缩手后产生痛觉。对此生理过程的分析正确的是（　　）</w:t>
      </w:r>
    </w:p>
    <w:p>
      <w:pPr>
        <w:shd w:val="clear" w:color="auto" w:fill="FFFFFF"/>
        <w:spacing w:line="360" w:lineRule="auto"/>
        <w:jc w:val="left"/>
        <w:textAlignment w:val="center"/>
        <w:sectPr>
          <w:footerReference w:type="even" r:id="rId14"/>
          <w:footerReference w:type="default" r:id="rId15"/>
          <w:type w:val="nextPage"/>
          <w:pgSz w:w="11907" w:h="16839" w:code="9"/>
          <w:pgMar w:top="900" w:right="1997" w:bottom="900" w:left="1997" w:header="500" w:footer="500" w:gutter="0"/>
          <w:pgNumType w:start="3"/>
          <w:cols w:num="1" w:sep="1" w:space="425"/>
          <w:titlePg w:val="0"/>
          <w:docGrid w:type="lines" w:linePitch="312"/>
        </w:sectPr>
      </w:pPr>
      <w:r>
        <w:drawing>
          <wp:inline>
            <wp:extent cx="3305636" cy="1571844"/>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6"/>
                    <a:stretch>
                      <a:fillRect/>
                    </a:stretch>
                  </pic:blipFill>
                  <pic:spPr>
                    <a:xfrm>
                      <a:off x="0" y="0"/>
                      <a:ext cx="3305636" cy="1571844"/>
                    </a:xfrm>
                    <a:prstGeom prst="rect">
                      <a:avLst/>
                    </a:prstGeom>
                  </pic:spPr>
                </pic:pic>
              </a:graphicData>
            </a:graphic>
          </wp:inline>
        </w:drawing>
      </w:r>
    </w:p>
    <w:p>
      <w:pPr>
        <w:shd w:val="clear" w:color="auto" w:fill="FFFFFF"/>
        <w:spacing w:line="360" w:lineRule="auto"/>
        <w:ind w:left="300"/>
        <w:jc w:val="left"/>
        <w:textAlignment w:val="center"/>
      </w:pPr>
      <w:r>
        <w:t>A．图中E为感受器，A为效应器</w:t>
      </w:r>
    </w:p>
    <w:p>
      <w:pPr>
        <w:shd w:val="clear" w:color="auto" w:fill="FFFFFF"/>
        <w:spacing w:line="360" w:lineRule="auto"/>
        <w:ind w:left="300"/>
        <w:jc w:val="left"/>
        <w:textAlignment w:val="center"/>
      </w:pPr>
      <w:r>
        <w:t>B．先缩手后产生痛觉的现象说明，痛觉中枢位于甲方框处</w:t>
      </w:r>
    </w:p>
    <w:p>
      <w:pPr>
        <w:shd w:val="clear" w:color="auto" w:fill="FFFFFF"/>
        <w:spacing w:line="360" w:lineRule="auto"/>
        <w:ind w:left="300"/>
        <w:jc w:val="left"/>
        <w:textAlignment w:val="center"/>
      </w:pPr>
      <w:r>
        <w:t>C．受到刺激时，神经纤维D处膜外的电位变化是由负电位变为正电位</w:t>
      </w:r>
    </w:p>
    <w:p>
      <w:pPr>
        <w:shd w:val="clear" w:color="auto" w:fill="FFFFFF"/>
        <w:spacing w:line="360" w:lineRule="auto"/>
        <w:ind w:left="300"/>
        <w:jc w:val="left"/>
        <w:textAlignment w:val="center"/>
      </w:pPr>
      <w:r>
        <w:t>D．刺激D处，微型电流计F的指针可发生两次方向相反的偏转</w:t>
      </w:r>
    </w:p>
    <w:p>
      <w:pPr>
        <w:shd w:val="clear" w:color="auto" w:fill="FFFFFF"/>
        <w:spacing w:line="360" w:lineRule="auto"/>
        <w:jc w:val="left"/>
        <w:textAlignment w:val="center"/>
      </w:pPr>
      <w:r>
        <w:t>8</w:t>
      </w:r>
      <w:r>
        <w:t>．下图为某高等动物下丘脑与部分其他内分泌腺或效应功能关系示意图，A~D代表相关激素。下列推测错误的是（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257425" cy="1866900"/>
            <wp:docPr id="100013" name="" descr="@@@a35bc9ec-709b-4655-aba8-ce9c748a5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7"/>
                    <a:stretch>
                      <a:fillRect/>
                    </a:stretch>
                  </pic:blipFill>
                  <pic:spPr>
                    <a:xfrm>
                      <a:off x="0" y="0"/>
                      <a:ext cx="2257425" cy="1866900"/>
                    </a:xfrm>
                    <a:prstGeom prst="rect">
                      <a:avLst/>
                    </a:prstGeom>
                  </pic:spPr>
                </pic:pic>
              </a:graphicData>
            </a:graphic>
          </wp:inline>
        </w:drawing>
      </w:r>
    </w:p>
    <w:p>
      <w:pPr>
        <w:shd w:val="clear" w:color="auto" w:fill="FFFFFF"/>
        <w:spacing w:line="360" w:lineRule="auto"/>
        <w:ind w:left="300"/>
        <w:jc w:val="left"/>
        <w:textAlignment w:val="center"/>
      </w:pPr>
      <w:r>
        <w:t>A．若处于寒冷环境中，则激素C和D的分泌量将会增加，两者关系为协同</w:t>
      </w:r>
    </w:p>
    <w:p>
      <w:pPr>
        <w:shd w:val="clear" w:color="auto" w:fill="FFFFFF"/>
        <w:spacing w:line="360" w:lineRule="auto"/>
        <w:ind w:left="300"/>
        <w:jc w:val="left"/>
        <w:textAlignment w:val="center"/>
      </w:pPr>
      <w:r>
        <w:t>B．图中虚线所示箭头表示激素分泌调节的基本方式是反馈调节</w:t>
      </w:r>
    </w:p>
    <w:p>
      <w:pPr>
        <w:shd w:val="clear" w:color="auto" w:fill="FFFFFF"/>
        <w:spacing w:line="360" w:lineRule="auto"/>
        <w:ind w:left="300"/>
        <w:jc w:val="left"/>
        <w:textAlignment w:val="center"/>
      </w:pPr>
      <w:r>
        <w:t>C．若阻断下丘脑与垂体之间的联系，则激素B的含量会降低，尿量减少</w:t>
      </w:r>
    </w:p>
    <w:p>
      <w:pPr>
        <w:shd w:val="clear" w:color="auto" w:fill="FFFFFF"/>
        <w:spacing w:line="360" w:lineRule="auto"/>
        <w:ind w:left="300"/>
        <w:jc w:val="left"/>
        <w:textAlignment w:val="center"/>
      </w:pPr>
      <w:r>
        <w:t>D．肾小管管壁细胞存在图中示意的激素B和激素C的受体</w:t>
      </w:r>
    </w:p>
    <w:p>
      <w:pPr>
        <w:shd w:val="clear" w:color="auto" w:fill="FFFFFF"/>
        <w:spacing w:line="360" w:lineRule="auto"/>
        <w:jc w:val="left"/>
        <w:textAlignment w:val="center"/>
      </w:pPr>
      <w:r>
        <w:t>9</w:t>
      </w:r>
      <w:r>
        <w:t>．感染人乳头瘤病毒（HPV）可诱发宫颈癌等恶性肿瘤。广东省财政计划于2022~2024年新增约6亿元用于HPV疫苗免费接种，今年起对具有广东省学籍、9月起新进入初中一年级且未接种过HPV疫苗的14周岁以下女生实施免费接种。研究机构在志愿者中接种一段时间后统计宫颈出现癌前病变（癌变前病理变化，可发展为恶性肿瘤）的人数，以此来评估某种HPV疫苗的效果，结果如下表。下列相关叙述正确的是（</w:t>
      </w:r>
      <w:r>
        <w:rPr>
          <w:rFonts w:ascii="Times New Roman" w:eastAsia="Times New Roman" w:hAnsi="Times New Roman" w:cs="Times New Roman"/>
          <w:kern w:val="0"/>
          <w:sz w:val="24"/>
          <w:szCs w:val="24"/>
        </w:rPr>
        <w:t>    </w:t>
      </w:r>
      <w:r>
        <w:t>）</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771"/>
        <w:gridCol w:w="527"/>
        <w:gridCol w:w="901"/>
        <w:gridCol w:w="901"/>
        <w:gridCol w:w="1532"/>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gridSpan w:val="2"/>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组别</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接种物</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总人数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癌前病变人数</w:t>
            </w:r>
          </w:p>
        </w:tc>
      </w:tr>
      <w:tr>
        <w:tblPrEx>
          <w:tblCellMar>
            <w:top w:w="120" w:type="dxa"/>
            <w:left w:w="120" w:type="dxa"/>
            <w:bottom w:w="120" w:type="dxa"/>
            <w:right w:w="120" w:type="dxa"/>
          </w:tblCellMar>
        </w:tblPrEx>
        <w:trPr>
          <w:cantSplit w:val="0"/>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A（接种前未检出HPV的DNA）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A</w:t>
            </w:r>
            <w:r>
              <w:rPr>
                <w:vertAlign w:val="subscript"/>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对照剂</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7863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83</w:t>
            </w:r>
          </w:p>
        </w:tc>
      </w:tr>
      <w:tr>
        <w:tblPrEx>
          <w:tblCellMar>
            <w:top w:w="120" w:type="dxa"/>
            <w:left w:w="120" w:type="dxa"/>
            <w:bottom w:w="120" w:type="dxa"/>
            <w:right w:w="120" w:type="dxa"/>
          </w:tblCellMar>
        </w:tblPrEx>
        <w:trPr>
          <w:cantSplit w:val="0"/>
        </w:trPr>
        <w:tc>
          <w:tcPr>
            <w:vMerge/>
            <w:tcBorders>
              <w:top w:val="single" w:sz="6" w:space="0" w:color="000000"/>
              <w:left w:val="single" w:sz="6" w:space="0" w:color="000000"/>
              <w:bottom w:val="single" w:sz="6" w:space="0" w:color="000000"/>
              <w:right w:val="single" w:sz="6" w:space="0" w:color="000000"/>
            </w:tcBorders>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A</w:t>
            </w:r>
            <w:r>
              <w:rPr>
                <w:vertAlign w:val="subscript"/>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疫苗</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7848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4</w:t>
            </w:r>
          </w:p>
        </w:tc>
      </w:tr>
      <w:tr>
        <w:tblPrEx>
          <w:tblCellMar>
            <w:top w:w="120" w:type="dxa"/>
            <w:left w:w="120" w:type="dxa"/>
            <w:bottom w:w="120" w:type="dxa"/>
            <w:right w:w="120" w:type="dxa"/>
          </w:tblCellMar>
        </w:tblPrEx>
        <w:trPr>
          <w:cantSplit w:val="0"/>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B（接种前检出HPV的DNA）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B</w:t>
            </w:r>
            <w:r>
              <w:rPr>
                <w:vertAlign w:val="subscript"/>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对照剂</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1125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126</w:t>
            </w:r>
          </w:p>
        </w:tc>
      </w:tr>
      <w:tr>
        <w:tblPrEx>
          <w:tblCellMar>
            <w:top w:w="120" w:type="dxa"/>
            <w:left w:w="120" w:type="dxa"/>
            <w:bottom w:w="120" w:type="dxa"/>
            <w:right w:w="120" w:type="dxa"/>
          </w:tblCellMar>
        </w:tblPrEx>
        <w:trPr>
          <w:cantSplit w:val="0"/>
        </w:trPr>
        <w:tc>
          <w:tcPr>
            <w:vMerge/>
            <w:tcBorders>
              <w:top w:val="single" w:sz="6" w:space="0" w:color="000000"/>
              <w:left w:val="single" w:sz="6" w:space="0" w:color="000000"/>
              <w:bottom w:val="single" w:sz="6" w:space="0" w:color="000000"/>
              <w:right w:val="single" w:sz="6" w:space="0" w:color="000000"/>
            </w:tcBorders>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B</w:t>
            </w:r>
            <w:r>
              <w:rPr>
                <w:vertAlign w:val="subscript"/>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疫苗</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1121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125</w:t>
            </w:r>
          </w:p>
        </w:tc>
      </w:tr>
    </w:tbl>
    <w:p>
      <w:pPr>
        <w:shd w:val="clear" w:color="auto" w:fill="FFFFFF"/>
        <w:spacing w:line="360" w:lineRule="auto"/>
        <w:ind w:left="300"/>
        <w:jc w:val="left"/>
        <w:textAlignment w:val="center"/>
      </w:pPr>
      <w:r>
        <w:t>A．接种该疫苗后，一旦HPV入侵人体，记忆细胞会迅速增殖并产生大量抗体，阻止HPV吸附宿主细胞</w:t>
      </w:r>
    </w:p>
    <w:p>
      <w:pPr>
        <w:shd w:val="clear" w:color="auto" w:fill="FFFFFF"/>
        <w:spacing w:line="360" w:lineRule="auto"/>
        <w:ind w:left="300"/>
        <w:jc w:val="left"/>
        <w:textAlignment w:val="center"/>
        <w:sectPr>
          <w:footerReference w:type="even" r:id="rId18"/>
          <w:footerReference w:type="default" r:id="rId19"/>
          <w:type w:val="nextPage"/>
          <w:pgSz w:w="11907" w:h="16839" w:code="9"/>
          <w:pgMar w:top="900" w:right="1997" w:bottom="900" w:left="1997" w:header="500" w:footer="500" w:gutter="0"/>
          <w:pgNumType w:start="4"/>
          <w:cols w:num="1" w:sep="1" w:space="425"/>
          <w:titlePg w:val="0"/>
          <w:docGrid w:type="lines" w:linePitch="312"/>
        </w:sectPr>
      </w:pPr>
      <w:r>
        <w:t>B．免疫过程中，B细胞被辅助性T细胞呈递的信号激活后进行增殖、分化</w:t>
      </w:r>
    </w:p>
    <w:p>
      <w:pPr>
        <w:shd w:val="clear" w:color="auto" w:fill="FFFFFF"/>
        <w:spacing w:line="360" w:lineRule="auto"/>
        <w:ind w:left="300"/>
        <w:jc w:val="left"/>
        <w:textAlignment w:val="center"/>
      </w:pPr>
      <w:r>
        <w:t>C．B</w:t>
      </w:r>
      <w:r>
        <w:rPr>
          <w:vertAlign w:val="subscript"/>
        </w:rPr>
        <w:t>1</w:t>
      </w:r>
      <w:r>
        <w:t>组与B</w:t>
      </w:r>
      <w:r>
        <w:rPr>
          <w:vertAlign w:val="subscript"/>
        </w:rPr>
        <w:t>2</w:t>
      </w:r>
      <w:r>
        <w:t>组出现癌前病变的比例没有明显差异，说明该疫苗效果不佳，不建议应用</w:t>
      </w:r>
    </w:p>
    <w:p>
      <w:pPr>
        <w:shd w:val="clear" w:color="auto" w:fill="FFFFFF"/>
        <w:spacing w:line="360" w:lineRule="auto"/>
        <w:ind w:left="300"/>
        <w:jc w:val="left"/>
        <w:textAlignment w:val="center"/>
      </w:pPr>
      <w:r>
        <w:t>D．A</w:t>
      </w:r>
      <w:r>
        <w:rPr>
          <w:vertAlign w:val="subscript"/>
        </w:rPr>
        <w:t>2</w:t>
      </w:r>
      <w:r>
        <w:t>组中少数出现癌前病变的患者不一定是HPV患者</w:t>
      </w:r>
    </w:p>
    <w:p>
      <w:pPr>
        <w:shd w:val="clear" w:color="auto" w:fill="FFFFFF"/>
        <w:spacing w:line="360" w:lineRule="auto"/>
        <w:jc w:val="left"/>
        <w:textAlignment w:val="center"/>
      </w:pPr>
      <w:r>
        <w:t>10</w:t>
      </w:r>
      <w:r>
        <w:t>．为解决我国千百年来不能根治的蝗灾问题，生态学家马世骏和助手们分析了我国上千年间蝗灾与气温、湿度等环境因素的关系，结合其他研究结果，明确了我国东亚飞蝗大发生的过程和原因，并提出“政治结合、根除蝗害”的战略。下列叙述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A．通过实施生物防治减少蝗虫数量可以提高蝗虫的环境容纳量</w:t>
      </w:r>
    </w:p>
    <w:p>
      <w:pPr>
        <w:shd w:val="clear" w:color="auto" w:fill="FFFFFF"/>
        <w:spacing w:line="360" w:lineRule="auto"/>
        <w:ind w:left="380"/>
        <w:jc w:val="left"/>
        <w:textAlignment w:val="center"/>
      </w:pPr>
      <w:r>
        <w:t>B．采用五点取样法能精确调查某一草地上东亚飞蝗虫卵的密度</w:t>
      </w:r>
    </w:p>
    <w:p>
      <w:pPr>
        <w:shd w:val="clear" w:color="auto" w:fill="FFFFFF"/>
        <w:spacing w:line="360" w:lineRule="auto"/>
        <w:ind w:left="380"/>
        <w:jc w:val="left"/>
        <w:textAlignment w:val="center"/>
      </w:pPr>
      <w:r>
        <w:t>C．东亚飞蝗迁移到新的适宜环境，一定时间内可呈“J”形增长</w:t>
      </w:r>
    </w:p>
    <w:p>
      <w:pPr>
        <w:shd w:val="clear" w:color="auto" w:fill="FFFFFF"/>
        <w:spacing w:line="360" w:lineRule="auto"/>
        <w:ind w:left="380"/>
        <w:jc w:val="left"/>
        <w:textAlignment w:val="center"/>
      </w:pPr>
      <w:r>
        <w:t>D．高温、干旱属于密度制约因素，会影响东亚飞蝗的种群密度</w:t>
      </w:r>
    </w:p>
    <w:p>
      <w:pPr>
        <w:shd w:val="clear" w:color="auto" w:fill="FFFFFF"/>
        <w:spacing w:line="360" w:lineRule="auto"/>
        <w:jc w:val="left"/>
        <w:textAlignment w:val="center"/>
      </w:pPr>
      <w:r>
        <w:t>11</w:t>
      </w:r>
      <w:r>
        <w:t>．图1是某生态系统碳循环示意图，其中A、B、C、D是生态系统内各生物成分，1、、3、4、5、6表示有关的生理过程；图2为该生态系统中某一食物链及部分能量流动情况。下列说法正确的是（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1857783"/>
            <wp:docPr id="100015" name="" descr="@@@337e04ce-b2f3-4840-8811-4a86e3817e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0"/>
                    <a:stretch>
                      <a:fillRect/>
                    </a:stretch>
                  </pic:blipFill>
                  <pic:spPr>
                    <a:xfrm>
                      <a:off x="0" y="0"/>
                      <a:ext cx="5276800" cy="1857783"/>
                    </a:xfrm>
                    <a:prstGeom prst="rect">
                      <a:avLst/>
                    </a:prstGeom>
                  </pic:spPr>
                </pic:pic>
              </a:graphicData>
            </a:graphic>
          </wp:inline>
        </w:drawing>
      </w:r>
    </w:p>
    <w:p>
      <w:pPr>
        <w:shd w:val="clear" w:color="auto" w:fill="FFFFFF"/>
        <w:spacing w:line="360" w:lineRule="auto"/>
        <w:ind w:left="380"/>
        <w:jc w:val="left"/>
        <w:textAlignment w:val="center"/>
      </w:pPr>
      <w:r>
        <w:t>A．在图1中，B、C分别属于初级消费者生产者</w:t>
      </w:r>
    </w:p>
    <w:p>
      <w:pPr>
        <w:shd w:val="clear" w:color="auto" w:fill="FFFFFF"/>
        <w:spacing w:line="360" w:lineRule="auto"/>
        <w:ind w:left="380"/>
        <w:jc w:val="left"/>
        <w:textAlignment w:val="center"/>
      </w:pPr>
      <w:r>
        <w:t>B．图1中能表示细胞呼吸过程的只有2、4、5</w:t>
      </w:r>
    </w:p>
    <w:p>
      <w:pPr>
        <w:shd w:val="clear" w:color="auto" w:fill="FFFFFF"/>
        <w:spacing w:line="360" w:lineRule="auto"/>
        <w:ind w:left="380"/>
        <w:jc w:val="left"/>
        <w:textAlignment w:val="center"/>
      </w:pPr>
      <w:r>
        <w:t>C．图1中如果A的数量减少，D的数量将先增加后减少最后趋于稳定</w:t>
      </w:r>
    </w:p>
    <w:p>
      <w:pPr>
        <w:shd w:val="clear" w:color="auto" w:fill="FFFFFF"/>
        <w:spacing w:line="360" w:lineRule="auto"/>
        <w:ind w:left="380"/>
        <w:jc w:val="left"/>
        <w:textAlignment w:val="center"/>
      </w:pPr>
      <w:r>
        <w:t>D．在图2的食物链中，②/①的值代表兔与狼（生物之间）的能量传递效率</w:t>
      </w:r>
    </w:p>
    <w:p>
      <w:pPr>
        <w:shd w:val="clear" w:color="auto" w:fill="FFFFFF"/>
        <w:spacing w:line="360" w:lineRule="auto"/>
        <w:jc w:val="left"/>
        <w:textAlignment w:val="center"/>
      </w:pPr>
      <w:r>
        <w:t>12</w:t>
      </w:r>
      <w:r>
        <w:t>．</w:t>
      </w:r>
      <w:r>
        <w:rPr>
          <w:sz w:val="21"/>
        </w:rPr>
        <w:t>下图所示为五大类植物激素的部分生理效应。下列相关叙述错误的是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886325" cy="1676400"/>
            <wp:docPr id="100017" name="" descr="@@@b93b3c8eeee646cc89063e10a571db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1"/>
                    <a:stretch>
                      <a:fillRect/>
                    </a:stretch>
                  </pic:blipFill>
                  <pic:spPr>
                    <a:xfrm>
                      <a:off x="0" y="0"/>
                      <a:ext cx="4886325" cy="1676400"/>
                    </a:xfrm>
                    <a:prstGeom prst="rect">
                      <a:avLst/>
                    </a:prstGeom>
                  </pic:spPr>
                </pic:pic>
              </a:graphicData>
            </a:graphic>
          </wp:inline>
        </w:drawing>
      </w:r>
    </w:p>
    <w:p>
      <w:pPr>
        <w:shd w:val="clear" w:color="auto" w:fill="FFFFFF"/>
        <w:spacing w:line="360" w:lineRule="auto"/>
        <w:ind w:left="380"/>
        <w:jc w:val="left"/>
        <w:textAlignment w:val="center"/>
        <w:sectPr>
          <w:footerReference w:type="even" r:id="rId22"/>
          <w:footerReference w:type="default" r:id="rId23"/>
          <w:type w:val="nextPage"/>
          <w:pgSz w:w="11907" w:h="16839" w:code="9"/>
          <w:pgMar w:top="900" w:right="1997" w:bottom="900" w:left="1997" w:header="500" w:footer="500" w:gutter="0"/>
          <w:pgNumType w:start="5"/>
          <w:cols w:num="1" w:sep="1" w:space="425"/>
          <w:titlePg w:val="0"/>
          <w:docGrid w:type="lines" w:linePitch="312"/>
        </w:sectPr>
      </w:pPr>
      <w:r>
        <w:t>A．</w:t>
      </w:r>
      <w:r>
        <w:rPr>
          <w:sz w:val="21"/>
        </w:rPr>
        <w:t>高浓度生长素可以促进落花落果</w:t>
      </w:r>
    </w:p>
    <w:p>
      <w:pPr>
        <w:shd w:val="clear" w:color="auto" w:fill="FFFFFF"/>
        <w:spacing w:line="360" w:lineRule="auto"/>
        <w:ind w:left="380"/>
        <w:jc w:val="left"/>
        <w:textAlignment w:val="center"/>
      </w:pPr>
      <w:r>
        <w:t>B．</w:t>
      </w:r>
      <w:r>
        <w:rPr>
          <w:sz w:val="21"/>
        </w:rPr>
        <w:t>在器官脱落的调节中，生长素表现出两重性的特点</w:t>
      </w:r>
    </w:p>
    <w:p>
      <w:pPr>
        <w:shd w:val="clear" w:color="auto" w:fill="FFFFFF"/>
        <w:spacing w:line="360" w:lineRule="auto"/>
        <w:ind w:left="380"/>
        <w:jc w:val="left"/>
        <w:textAlignment w:val="center"/>
      </w:pPr>
      <w:r>
        <w:t>C．</w:t>
      </w:r>
      <w:r>
        <w:rPr>
          <w:sz w:val="21"/>
        </w:rPr>
        <w:t>赤霉素与生长素在植物体内表现为协同关系，因此它们的作用特点是相同的</w:t>
      </w:r>
    </w:p>
    <w:p>
      <w:pPr>
        <w:shd w:val="clear" w:color="auto" w:fill="FFFFFF"/>
        <w:spacing w:line="360" w:lineRule="auto"/>
        <w:ind w:left="380"/>
        <w:jc w:val="left"/>
        <w:textAlignment w:val="center"/>
      </w:pPr>
      <w:r>
        <w:t>D．</w:t>
      </w:r>
      <w:r>
        <w:rPr>
          <w:sz w:val="21"/>
        </w:rPr>
        <w:t>果实生长过程中起协同作用的是细胞分裂素、生长素、赤霉素</w:t>
      </w:r>
    </w:p>
    <w:p>
      <w:pPr>
        <w:shd w:val="clear" w:color="auto" w:fill="FFFFFF"/>
        <w:spacing w:line="360" w:lineRule="auto"/>
        <w:jc w:val="left"/>
        <w:textAlignment w:val="center"/>
      </w:pPr>
      <w:r>
        <w:t>13</w:t>
      </w:r>
      <w:r>
        <w:t>．洗手液中添加抑菌物质能够有效地减少“病从口入”。常见的抑菌物质包括植物源抑菌物质、食用菌源抑菌物质和微生物源抑菌物质。为了研究这三类抑菌物质对常见细菌的抑制效果，现将不同的致病菌接种于含三种抑菌物质的培养基中，测定菌悬液的细胞密度，结果如下表。下列叙述正确的是（</w:t>
      </w:r>
      <w:r>
        <w:rPr>
          <w:rFonts w:ascii="Times New Roman" w:eastAsia="Times New Roman" w:hAnsi="Times New Roman" w:cs="Times New Roman"/>
          <w:kern w:val="0"/>
          <w:sz w:val="24"/>
          <w:szCs w:val="24"/>
        </w:rPr>
        <w:t>    </w:t>
      </w:r>
      <w:r>
        <w:t>）</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723"/>
        <w:gridCol w:w="885"/>
        <w:gridCol w:w="1711"/>
        <w:gridCol w:w="1917"/>
        <w:gridCol w:w="1917"/>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rFonts w:ascii="Times New Roman" w:eastAsia="Times New Roman" w:hAnsi="Times New Roman" w:cs="Times New Roman"/>
                <w:kern w:val="0"/>
                <w:sz w:val="24"/>
                <w:szCs w:val="24"/>
              </w:rPr>
              <w:t>               </w:t>
            </w:r>
            <w:r>
              <w:t>组别</w:t>
            </w:r>
          </w:p>
          <w:p>
            <w:pPr>
              <w:shd w:val="clear" w:color="auto" w:fill="FFFFFF"/>
              <w:spacing w:line="360" w:lineRule="auto"/>
              <w:jc w:val="center"/>
              <w:textAlignment w:val="center"/>
            </w:pPr>
            <w:r>
              <w:t>细胞密度</w:t>
            </w:r>
          </w:p>
          <w:p>
            <w:pPr>
              <w:shd w:val="clear" w:color="auto" w:fill="FFFFFF"/>
              <w:spacing w:line="360" w:lineRule="auto"/>
              <w:jc w:val="center"/>
              <w:textAlignment w:val="center"/>
            </w:pPr>
            <w:r>
              <w:t>（×10</w:t>
            </w:r>
            <w:r>
              <w:rPr>
                <w:vertAlign w:val="superscript"/>
              </w:rPr>
              <w:t>3</w:t>
            </w:r>
            <w:r>
              <w:t>cfu·mL</w:t>
            </w:r>
            <w:r>
              <w:rPr>
                <w:vertAlign w:val="superscript"/>
              </w:rPr>
              <w:t>-1</w:t>
            </w:r>
            <w:r>
              <w:t>）</w:t>
            </w:r>
          </w:p>
          <w:p>
            <w:pPr>
              <w:shd w:val="clear" w:color="auto" w:fill="FFFFFF"/>
              <w:spacing w:line="360" w:lineRule="auto"/>
              <w:jc w:val="center"/>
              <w:textAlignment w:val="center"/>
            </w:pPr>
            <w:r>
              <w:t>菌种</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对照组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植物源抑菌物质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食用菌源抑菌物质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微生物源抑菌物质</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金黄色葡萄球菌</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9．33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0．64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0．32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0．03</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致病性大肠杆菌</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6．22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0．53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0．19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0．02</w:t>
            </w:r>
          </w:p>
        </w:tc>
      </w:tr>
    </w:tbl>
    <w:p>
      <w:pPr>
        <w:shd w:val="clear" w:color="auto" w:fill="FFFFFF"/>
        <w:spacing w:line="360" w:lineRule="auto"/>
        <w:jc w:val="left"/>
        <w:textAlignment w:val="center"/>
      </w:pPr>
      <w:r>
        <w:t>注：cfu·mL</w:t>
      </w:r>
      <w:r>
        <w:rPr>
          <w:vertAlign w:val="superscript"/>
        </w:rPr>
        <w:t>-1</w:t>
      </w:r>
      <w:r>
        <w:t>指每毫升样品中培养出的菌落数</w:t>
      </w:r>
    </w:p>
    <w:p>
      <w:pPr>
        <w:shd w:val="clear" w:color="auto" w:fill="FFFFFF"/>
        <w:spacing w:line="360" w:lineRule="auto"/>
        <w:ind w:left="380"/>
        <w:jc w:val="left"/>
        <w:textAlignment w:val="center"/>
      </w:pPr>
      <w:r>
        <w:t>A．测定细胞密度可将适量的菌悬液用稀释涂布平板法接种于固体培养基上</w:t>
      </w:r>
    </w:p>
    <w:p>
      <w:pPr>
        <w:shd w:val="clear" w:color="auto" w:fill="FFFFFF"/>
        <w:spacing w:line="360" w:lineRule="auto"/>
        <w:ind w:left="380"/>
        <w:jc w:val="left"/>
        <w:textAlignment w:val="center"/>
      </w:pPr>
      <w:r>
        <w:t>B．培养基中的抑菌物质为细菌提供碳源、氮源等营养物质</w:t>
      </w:r>
    </w:p>
    <w:p>
      <w:pPr>
        <w:shd w:val="clear" w:color="auto" w:fill="FFFFFF"/>
        <w:spacing w:line="360" w:lineRule="auto"/>
        <w:ind w:left="380"/>
        <w:jc w:val="left"/>
        <w:textAlignment w:val="center"/>
      </w:pPr>
      <w:r>
        <w:t>C．与致病性大肠杆菌相比，植物源抑菌物质对金黄色葡萄球菌的抑制效果更弱</w:t>
      </w:r>
    </w:p>
    <w:p>
      <w:pPr>
        <w:shd w:val="clear" w:color="auto" w:fill="FFFFFF"/>
        <w:spacing w:line="360" w:lineRule="auto"/>
        <w:ind w:left="380"/>
        <w:jc w:val="left"/>
        <w:textAlignment w:val="center"/>
      </w:pPr>
      <w:r>
        <w:t>D．微生物源抑菌物质可能通过阻碍金黄色葡萄球菌细胞核内DNA的复制，从而抑制其繁殖</w:t>
      </w:r>
    </w:p>
    <w:p>
      <w:pPr>
        <w:shd w:val="clear" w:color="auto" w:fill="FFFFFF"/>
        <w:spacing w:line="360" w:lineRule="auto"/>
        <w:jc w:val="left"/>
        <w:textAlignment w:val="center"/>
      </w:pPr>
      <w:r>
        <w:t>14</w:t>
      </w:r>
      <w:r>
        <w:t>．目前七叶一枝花属濒危名贵中药材，科学家尝试应用生物技术繁殖和保存七叶一枝花资源，并利用植物细胞工程获取其有效成分。下列叙述正确的是（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A．七叶一枝花不同细胞经植物组织培养获得的新个体基因型都相同</w:t>
      </w:r>
    </w:p>
    <w:p>
      <w:pPr>
        <w:shd w:val="clear" w:color="auto" w:fill="FFFFFF"/>
        <w:spacing w:line="360" w:lineRule="auto"/>
        <w:ind w:left="380"/>
        <w:jc w:val="left"/>
        <w:textAlignment w:val="center"/>
      </w:pPr>
      <w:r>
        <w:t>B．将七叶一枝花茎尖或根尖组织经灭菌、脱分化、再分化可获得脱毒苗</w:t>
      </w:r>
    </w:p>
    <w:p>
      <w:pPr>
        <w:shd w:val="clear" w:color="auto" w:fill="FFFFFF"/>
        <w:spacing w:line="360" w:lineRule="auto"/>
        <w:ind w:left="380"/>
        <w:jc w:val="left"/>
        <w:textAlignment w:val="center"/>
      </w:pPr>
      <w:r>
        <w:t>C．利用植物细胞工程获取其有效成分过程中使用的是液体培养基</w:t>
      </w:r>
    </w:p>
    <w:p>
      <w:pPr>
        <w:shd w:val="clear" w:color="auto" w:fill="FFFFFF"/>
        <w:spacing w:line="360" w:lineRule="auto"/>
        <w:ind w:left="380"/>
        <w:jc w:val="left"/>
        <w:textAlignment w:val="center"/>
      </w:pPr>
      <w:r>
        <w:t>D．保护野生七叶一枝花最佳的选择是将其迁移到植物园</w:t>
      </w:r>
    </w:p>
    <w:p>
      <w:pPr>
        <w:shd w:val="clear" w:color="auto" w:fill="FFFFFF"/>
        <w:spacing w:line="360" w:lineRule="auto"/>
        <w:jc w:val="left"/>
        <w:textAlignment w:val="center"/>
        <w:sectPr>
          <w:footerReference w:type="even" r:id="rId24"/>
          <w:footerReference w:type="default" r:id="rId25"/>
          <w:type w:val="nextPage"/>
          <w:pgSz w:w="11907" w:h="16839" w:code="9"/>
          <w:pgMar w:top="900" w:right="1997" w:bottom="900" w:left="1997" w:header="500" w:footer="500" w:gutter="0"/>
          <w:pgNumType w:start="6"/>
          <w:cols w:num="1" w:sep="1" w:space="425"/>
          <w:titlePg w:val="0"/>
          <w:docGrid w:type="lines" w:linePitch="312"/>
        </w:sectPr>
      </w:pPr>
      <w:r>
        <w:t>15</w:t>
      </w:r>
      <w:r>
        <w:t>．OsGLO1、EcCAT、EcGCL和TSR四个基因分别编码四种不同的酶，研究人员将这些基因分别与叶绿体转运肽（引导合成的蛋白质进入叶绿体）基因连接，构建多基因表达载体（载体中部分序列如下图所示），利用农杆菌转化法转化水稻，在水稻叶绿体内构建了一条新代谢途径，提高了水稻的产量。下列叙述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674165"/>
            <wp:docPr id="100019" name="" descr="@@@dd69237c-991e-445a-bd94-007f43308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6"/>
                    <a:stretch>
                      <a:fillRect/>
                    </a:stretch>
                  </pic:blipFill>
                  <pic:spPr>
                    <a:xfrm>
                      <a:off x="0" y="0"/>
                      <a:ext cx="5276800" cy="674165"/>
                    </a:xfrm>
                    <a:prstGeom prst="rect">
                      <a:avLst/>
                    </a:prstGeom>
                  </pic:spPr>
                </pic:pic>
              </a:graphicData>
            </a:graphic>
          </wp:inline>
        </w:drawing>
      </w:r>
    </w:p>
    <w:p>
      <w:pPr>
        <w:shd w:val="clear" w:color="auto" w:fill="FFFFFF"/>
        <w:spacing w:line="360" w:lineRule="auto"/>
        <w:ind w:left="380"/>
        <w:jc w:val="left"/>
        <w:textAlignment w:val="center"/>
      </w:pPr>
      <w:r>
        <w:t>A．图中表达载体中的T-DNA插入外源基因后将失去侵染能力</w:t>
      </w:r>
    </w:p>
    <w:p>
      <w:pPr>
        <w:shd w:val="clear" w:color="auto" w:fill="FFFFFF"/>
        <w:spacing w:line="360" w:lineRule="auto"/>
        <w:ind w:left="380"/>
        <w:jc w:val="left"/>
        <w:textAlignment w:val="center"/>
      </w:pPr>
      <w:r>
        <w:t>B．DNA的两条单链都可作为转录的模板链</w:t>
      </w:r>
    </w:p>
    <w:p>
      <w:pPr>
        <w:shd w:val="clear" w:color="auto" w:fill="FFFFFF"/>
        <w:spacing w:line="360" w:lineRule="auto"/>
        <w:ind w:left="380"/>
        <w:jc w:val="left"/>
        <w:textAlignment w:val="center"/>
      </w:pPr>
      <w:r>
        <w:t>C．应选用含卡那霉素的培养基筛选被农杆菌转化的水稻细胞</w:t>
      </w:r>
    </w:p>
    <w:p>
      <w:pPr>
        <w:shd w:val="clear" w:color="auto" w:fill="FFFFFF"/>
        <w:spacing w:line="360" w:lineRule="auto"/>
        <w:ind w:left="380"/>
        <w:jc w:val="left"/>
        <w:textAlignment w:val="center"/>
      </w:pPr>
      <w:r>
        <w:t>D．四种基因都在水稻叶绿体内进行转录、翻译</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二、多选题</w:t>
      </w:r>
    </w:p>
    <w:p>
      <w:pPr>
        <w:shd w:val="clear" w:color="auto" w:fill="FFFFFF"/>
        <w:spacing w:line="360" w:lineRule="auto"/>
        <w:jc w:val="left"/>
        <w:textAlignment w:val="center"/>
      </w:pPr>
      <w:r>
        <w:t>16</w:t>
      </w:r>
      <w:r>
        <w:t>．蓝细菌的细胞质中同时含有ATP、NADPH、NADH和丙酮酸等中间代谢物。蓝细菌光合作用的光反应除了利用水的光解产生ATP的途径1外，还存在一种只产生ATP不参与水光解的途径2。研究者构建了途径2被强化的工程菌K，在相同培养条件下，测定初始蓝细菌、工程菌K细胞质中ATP、NADH和NADPH含量，结果如下表。</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23"/>
        <w:gridCol w:w="668"/>
        <w:gridCol w:w="879"/>
        <w:gridCol w:w="996"/>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菌株</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ATP</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NADH</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NADPH</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初始蓝细菌</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626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32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49</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工程菌K</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829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62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49</w:t>
            </w:r>
          </w:p>
        </w:tc>
      </w:tr>
    </w:tbl>
    <w:p>
      <w:pPr>
        <w:shd w:val="clear" w:color="auto" w:fill="FFFFFF"/>
        <w:spacing w:line="360" w:lineRule="auto"/>
        <w:jc w:val="left"/>
        <w:textAlignment w:val="center"/>
      </w:pPr>
      <w:r>
        <w:t>注：数据单位为pmol/OD730</w:t>
      </w:r>
    </w:p>
    <w:p>
      <w:pPr>
        <w:shd w:val="clear" w:color="auto" w:fill="FFFFFF"/>
        <w:spacing w:line="360" w:lineRule="auto"/>
        <w:jc w:val="left"/>
        <w:textAlignment w:val="center"/>
      </w:pPr>
      <w:r>
        <w:t>下列说法错误的是（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A．蓝细菌的ATP来源于光合作用和细胞呼吸</w:t>
      </w:r>
    </w:p>
    <w:p>
      <w:pPr>
        <w:shd w:val="clear" w:color="auto" w:fill="FFFFFF"/>
        <w:spacing w:line="360" w:lineRule="auto"/>
        <w:ind w:left="380"/>
        <w:jc w:val="left"/>
        <w:textAlignment w:val="center"/>
      </w:pPr>
      <w:r>
        <w:t>B．途径2的产物只有ATP和NADPH，没有O</w:t>
      </w:r>
      <w:r>
        <w:rPr>
          <w:vertAlign w:val="subscript"/>
        </w:rPr>
        <w:t>2</w:t>
      </w:r>
    </w:p>
    <w:p>
      <w:pPr>
        <w:shd w:val="clear" w:color="auto" w:fill="FFFFFF"/>
        <w:spacing w:line="360" w:lineRule="auto"/>
        <w:ind w:left="380"/>
        <w:jc w:val="left"/>
        <w:textAlignment w:val="center"/>
      </w:pPr>
      <w:r>
        <w:t>C．据表可知，工程菌K的有氧呼吸第三阶段被促进</w:t>
      </w:r>
    </w:p>
    <w:p>
      <w:pPr>
        <w:shd w:val="clear" w:color="auto" w:fill="FFFFFF"/>
        <w:spacing w:line="360" w:lineRule="auto"/>
        <w:ind w:left="380"/>
        <w:jc w:val="left"/>
        <w:textAlignment w:val="center"/>
      </w:pPr>
      <w:r>
        <w:t>D．据表可知，工程菌K的光反应中的水光解被抑制</w:t>
      </w:r>
    </w:p>
    <w:p>
      <w:pPr>
        <w:shd w:val="clear" w:color="auto" w:fill="FFFFFF"/>
        <w:spacing w:line="360" w:lineRule="auto"/>
        <w:jc w:val="left"/>
        <w:textAlignment w:val="center"/>
      </w:pPr>
      <w:r>
        <w:t>17</w:t>
      </w:r>
      <w:r>
        <w:t>．生菜的颜色受两对等位基因A、a和B、b控制。野生生菜通常为绿色，遭遇逆境时合成花青素，使叶片变为红色，人工栽培的生菜品种在各种环境下均为绿色。用野生型红色生菜与人工栽培的绿色生菜杂交，F</w:t>
      </w:r>
      <w:r>
        <w:rPr>
          <w:vertAlign w:val="subscript"/>
        </w:rPr>
        <w:t>1</w:t>
      </w:r>
      <w:r>
        <w:t>自交，F</w:t>
      </w:r>
      <w:r>
        <w:rPr>
          <w:vertAlign w:val="subscript"/>
        </w:rPr>
        <w:t>2</w:t>
      </w:r>
      <w:r>
        <w:t>中有7/16的个体始终为绿色。育种工作者根据A/a、B/b的基因序列设计特异性引物，分别对F</w:t>
      </w:r>
      <w:r>
        <w:rPr>
          <w:vertAlign w:val="subscript"/>
        </w:rPr>
        <w:t>2</w:t>
      </w:r>
      <w:r>
        <w:t>部分红色植株的DNA进行PCR扩增，结果如图所示。下列分析正确的是（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sectPr>
          <w:footerReference w:type="even" r:id="rId27"/>
          <w:footerReference w:type="default" r:id="rId28"/>
          <w:type w:val="nextPage"/>
          <w:pgSz w:w="11907" w:h="16839" w:code="9"/>
          <w:pgMar w:top="900" w:right="1997" w:bottom="900" w:left="1997" w:header="500" w:footer="500" w:gutter="0"/>
          <w:pgNumType w:start="7"/>
          <w:cols w:num="1" w:sep="1" w:space="425"/>
          <w:titlePg w:val="0"/>
          <w:docGrid w:type="lines" w:linePitch="312"/>
        </w:sectPr>
      </w:pPr>
      <w:r>
        <w:drawing>
          <wp:inline>
            <wp:extent cx="4239217" cy="1209844"/>
            <wp:docPr id="1000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9"/>
                    <a:stretch>
                      <a:fillRect/>
                    </a:stretch>
                  </pic:blipFill>
                  <pic:spPr>
                    <a:xfrm>
                      <a:off x="0" y="0"/>
                      <a:ext cx="4239217" cy="1209844"/>
                    </a:xfrm>
                    <a:prstGeom prst="rect">
                      <a:avLst/>
                    </a:prstGeom>
                  </pic:spPr>
                </pic:pic>
              </a:graphicData>
            </a:graphic>
          </wp:inline>
        </w:drawing>
      </w:r>
    </w:p>
    <w:p>
      <w:pPr>
        <w:shd w:val="clear" w:color="auto" w:fill="FFFFFF"/>
        <w:spacing w:line="360" w:lineRule="auto"/>
        <w:ind w:left="380"/>
        <w:jc w:val="left"/>
        <w:textAlignment w:val="center"/>
      </w:pPr>
      <w:r>
        <w:t>A．人工栽培的生菜均为绿色的原因是不能合成花青素</w:t>
      </w:r>
    </w:p>
    <w:p>
      <w:pPr>
        <w:shd w:val="clear" w:color="auto" w:fill="FFFFFF"/>
        <w:spacing w:line="360" w:lineRule="auto"/>
        <w:ind w:left="380"/>
        <w:jc w:val="left"/>
        <w:textAlignment w:val="center"/>
      </w:pPr>
      <w:r>
        <w:t>B．红色生菜不能进行光合作用，在进化过程中易被淘汰</w:t>
      </w:r>
    </w:p>
    <w:p>
      <w:pPr>
        <w:shd w:val="clear" w:color="auto" w:fill="FFFFFF"/>
        <w:spacing w:line="360" w:lineRule="auto"/>
        <w:ind w:left="380"/>
        <w:jc w:val="left"/>
        <w:textAlignment w:val="center"/>
      </w:pPr>
      <w:r>
        <w:t>C．F</w:t>
      </w:r>
      <w:r>
        <w:rPr>
          <w:vertAlign w:val="subscript"/>
        </w:rPr>
        <w:t>2</w:t>
      </w:r>
      <w:r>
        <w:t>中杂合的绿色生菜植株自交，后代在各种环境下均为绿色</w:t>
      </w:r>
    </w:p>
    <w:p>
      <w:pPr>
        <w:shd w:val="clear" w:color="auto" w:fill="FFFFFF"/>
        <w:spacing w:line="360" w:lineRule="auto"/>
        <w:ind w:left="380"/>
        <w:jc w:val="left"/>
        <w:textAlignment w:val="center"/>
      </w:pPr>
      <w:r>
        <w:t>D．由扩增结果可知，编号为3和5的植株是能稳定遗传的红色生菜</w:t>
      </w:r>
    </w:p>
    <w:p>
      <w:pPr>
        <w:shd w:val="clear" w:color="auto" w:fill="FFFFFF"/>
        <w:spacing w:line="360" w:lineRule="auto"/>
        <w:jc w:val="left"/>
        <w:textAlignment w:val="center"/>
      </w:pPr>
      <w:r>
        <w:t>18</w:t>
      </w:r>
      <w:r>
        <w:t>．CD226和TIGIT是表达于T细胞、NK细胞等淋巴细胞表面的分子，可竞争性结合抗原呈递细胞（APC）表面的CD155分子，从而分别活化和抑制相关淋巴细胞，TIGIT与CD155的亲和力高于CD226。研究表明，CD155分子也在多种肿瘤细胞上过量表达，若肿瘤细胞上CD155分子的丢失，则能通过肿瘤内在机制减少肿瘤的生长。下列说法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A．APC包括树突状细胞、巨噬细胞和B细胞等，可以特异性摄取、加工处理抗原</w:t>
      </w:r>
    </w:p>
    <w:p>
      <w:pPr>
        <w:shd w:val="clear" w:color="auto" w:fill="FFFFFF"/>
        <w:spacing w:line="360" w:lineRule="auto"/>
        <w:ind w:left="380"/>
        <w:jc w:val="left"/>
        <w:textAlignment w:val="center"/>
      </w:pPr>
      <w:r>
        <w:t>B．正常情况下，TIGIT发挥作用有利于防止机体自身免疫病的发生</w:t>
      </w:r>
    </w:p>
    <w:p>
      <w:pPr>
        <w:shd w:val="clear" w:color="auto" w:fill="FFFFFF"/>
        <w:spacing w:line="360" w:lineRule="auto"/>
        <w:ind w:left="380"/>
        <w:jc w:val="left"/>
        <w:textAlignment w:val="center"/>
      </w:pPr>
      <w:r>
        <w:t>C．CD155分子在肿瘤细胞中的过量表达既有促进肿瘤生长的作用，又有帮助肿瘤细胞逃避免疫自稳的作用</w:t>
      </w:r>
    </w:p>
    <w:p>
      <w:pPr>
        <w:shd w:val="clear" w:color="auto" w:fill="FFFFFF"/>
        <w:spacing w:line="360" w:lineRule="auto"/>
        <w:ind w:left="380"/>
        <w:jc w:val="left"/>
        <w:textAlignment w:val="center"/>
      </w:pPr>
      <w:r>
        <w:t>D．增强CD226的表达及研发使用TIGIT单克隆抗体，均可为肿瘤治疗提供新的思路</w:t>
      </w:r>
    </w:p>
    <w:p>
      <w:pPr>
        <w:shd w:val="clear" w:color="auto" w:fill="FFFFFF"/>
        <w:spacing w:line="360" w:lineRule="auto"/>
        <w:jc w:val="left"/>
        <w:textAlignment w:val="center"/>
      </w:pPr>
      <w:r>
        <w:t>19</w:t>
      </w:r>
      <w:r>
        <w:t>．中国传统文化中有很多农牧业生产的现象描述和规律总结，下列有关说法正确的是（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A．“地虽瘠薄，常加粪沃，皆可化为良田”描述的是通过施肥改良农田的做法，表明生态系统其有物质循环功能</w:t>
      </w:r>
    </w:p>
    <w:p>
      <w:pPr>
        <w:shd w:val="clear" w:color="auto" w:fill="FFFFFF"/>
        <w:spacing w:line="360" w:lineRule="auto"/>
        <w:ind w:left="380"/>
        <w:jc w:val="left"/>
        <w:textAlignment w:val="center"/>
      </w:pPr>
      <w:r>
        <w:t>B．“无田甫田，维莠骄骄”描述的是农田中狗尾草的生长现象，狗尾草等杂草与农作物之间是种间竞争关系</w:t>
      </w:r>
    </w:p>
    <w:p>
      <w:pPr>
        <w:shd w:val="clear" w:color="auto" w:fill="FFFFFF"/>
        <w:spacing w:line="360" w:lineRule="auto"/>
        <w:ind w:left="380"/>
        <w:jc w:val="left"/>
        <w:textAlignment w:val="center"/>
      </w:pPr>
      <w:r>
        <w:t>C．“毋覆巢，毋杀胎夭飞鸟，毋麝卵”描述了对动物资源利用时，应避免捕杀幼年个体，这样有利于维持种群正常的性别比例，提高出生率</w:t>
      </w:r>
    </w:p>
    <w:p>
      <w:pPr>
        <w:shd w:val="clear" w:color="auto" w:fill="FFFFFF"/>
        <w:spacing w:line="360" w:lineRule="auto"/>
        <w:ind w:left="380"/>
        <w:jc w:val="left"/>
        <w:textAlignment w:val="center"/>
      </w:pPr>
      <w:r>
        <w:t>D．“去其螟螣，及其蟊贼，无害我田稚”描述了农业生产应避免虫害，体现了合理调整能量流动关系，使能量持续流向对人最有益的部分</w:t>
      </w:r>
    </w:p>
    <w:p>
      <w:pPr>
        <w:shd w:val="clear" w:color="auto" w:fill="FFFFFF"/>
        <w:spacing w:line="360" w:lineRule="auto"/>
        <w:jc w:val="left"/>
        <w:textAlignment w:val="center"/>
        <w:sectPr>
          <w:footerReference w:type="even" r:id="rId30"/>
          <w:footerReference w:type="default" r:id="rId31"/>
          <w:type w:val="nextPage"/>
          <w:pgSz w:w="11907" w:h="16839" w:code="9"/>
          <w:pgMar w:top="900" w:right="1997" w:bottom="900" w:left="1997" w:header="500" w:footer="500" w:gutter="0"/>
          <w:pgNumType w:start="8"/>
          <w:cols w:num="1" w:sep="1" w:space="425"/>
          <w:titlePg w:val="0"/>
          <w:docGrid w:type="lines" w:linePitch="312"/>
        </w:sectPr>
      </w:pPr>
      <w:r>
        <w:t>20</w:t>
      </w:r>
      <w:r>
        <w:t>．下图是利用基因工程技术生产可食用疫苗的部分过程，其中PstⅠ、SmaⅠ、EcoRⅠ、ApaⅠ为四种限制性核酸内切酶。下列有关说法，正确的是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067050" cy="1857375"/>
            <wp:docPr id="100023" name="" descr="@@@4a493dc6-c7c8-4516-ab84-6ba55e6fb6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32"/>
                    <a:stretch>
                      <a:fillRect/>
                    </a:stretch>
                  </pic:blipFill>
                  <pic:spPr>
                    <a:xfrm>
                      <a:off x="0" y="0"/>
                      <a:ext cx="3067050" cy="1857375"/>
                    </a:xfrm>
                    <a:prstGeom prst="rect">
                      <a:avLst/>
                    </a:prstGeom>
                  </pic:spPr>
                </pic:pic>
              </a:graphicData>
            </a:graphic>
          </wp:inline>
        </w:drawing>
      </w:r>
    </w:p>
    <w:p>
      <w:pPr>
        <w:shd w:val="clear" w:color="auto" w:fill="FFFFFF"/>
        <w:spacing w:line="360" w:lineRule="auto"/>
        <w:ind w:left="380"/>
        <w:jc w:val="left"/>
        <w:textAlignment w:val="center"/>
      </w:pPr>
      <w:r>
        <w:t>A．一种限制性核酸内切酶只能识别一种特定的脱氧核苷酸序列</w:t>
      </w:r>
    </w:p>
    <w:p>
      <w:pPr>
        <w:shd w:val="clear" w:color="auto" w:fill="FFFFFF"/>
        <w:spacing w:line="360" w:lineRule="auto"/>
        <w:ind w:left="380"/>
        <w:jc w:val="left"/>
        <w:textAlignment w:val="center"/>
      </w:pPr>
      <w:r>
        <w:t>B．表达载体构建时需要用到SmaⅠ、PstⅠ限制性核酸内切酶</w:t>
      </w:r>
    </w:p>
    <w:p>
      <w:pPr>
        <w:shd w:val="clear" w:color="auto" w:fill="FFFFFF"/>
        <w:spacing w:line="360" w:lineRule="auto"/>
        <w:ind w:left="380"/>
        <w:jc w:val="left"/>
        <w:textAlignment w:val="center"/>
      </w:pPr>
      <w:r>
        <w:t>C．抗卡那霉素基因的主要作用是促进抗原基因在受体细胞表达</w:t>
      </w:r>
    </w:p>
    <w:p>
      <w:pPr>
        <w:shd w:val="clear" w:color="auto" w:fill="FFFFFF"/>
        <w:spacing w:line="360" w:lineRule="auto"/>
        <w:ind w:left="380"/>
        <w:jc w:val="left"/>
        <w:textAlignment w:val="center"/>
      </w:pPr>
      <w:r>
        <w:t>D．除图示标注的结构外表达载体中还应有启动子和终止子等</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三、非选择题</w:t>
      </w:r>
    </w:p>
    <w:p>
      <w:pPr>
        <w:shd w:val="clear" w:color="auto" w:fill="FFFFFF"/>
        <w:spacing w:line="360" w:lineRule="auto"/>
        <w:jc w:val="left"/>
        <w:textAlignment w:val="center"/>
      </w:pPr>
      <w:r>
        <w:t>21</w:t>
      </w:r>
      <w:r>
        <w:t>．研究表明，Lm-PHB2蛋白在细胞核内起调节细胞周期的作用。为研究Lm-PHB2蛋白的生物学活性，研究人员进行了以下实验.RT-PCR是将RNA的反转录（逆转录，RT）和cDNA的聚合酶链扩增（PCR）相结合的技术，LacZ基因的编码产物在X-gal和IPTG存在下，可使大肠杆菌菌落呈现蓝色，否则菌落呈现白色。回答下列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1934827"/>
            <wp:docPr id="100025" name="" descr="@@@063c7d61-30a8-4aa3-9c23-5f5f1559f6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33"/>
                    <a:stretch>
                      <a:fillRect/>
                    </a:stretch>
                  </pic:blipFill>
                  <pic:spPr>
                    <a:xfrm>
                      <a:off x="0" y="0"/>
                      <a:ext cx="5276800" cy="1934827"/>
                    </a:xfrm>
                    <a:prstGeom prst="rect">
                      <a:avLst/>
                    </a:prstGeom>
                  </pic:spPr>
                </pic:pic>
              </a:graphicData>
            </a:graphic>
          </wp:inline>
        </w:drawing>
      </w:r>
    </w:p>
    <w:p>
      <w:pPr>
        <w:shd w:val="clear" w:color="auto" w:fill="FFFFFF"/>
        <w:spacing w:line="360" w:lineRule="auto"/>
        <w:jc w:val="left"/>
        <w:textAlignment w:val="center"/>
      </w:pPr>
      <w:r>
        <w:t>(1)过程①需要的酶有</w:t>
      </w:r>
      <w:r>
        <w:rPr>
          <w:rFonts w:ascii="Times New Roman" w:eastAsia="Times New Roman" w:hAnsi="Times New Roman" w:cs="Times New Roman"/>
          <w:b w:val="0"/>
          <w:sz w:val="21"/>
          <w:u w:val="single"/>
        </w:rPr>
        <w:t xml:space="preserve">          </w:t>
      </w:r>
      <w:r>
        <w:t>，该过程需要在目的基因上添加适宜的酶切位点，扩增时，引物和酶切位点的设计依据分别是</w:t>
      </w:r>
      <w:r>
        <w:rPr>
          <w:rFonts w:ascii="Times New Roman" w:eastAsia="Times New Roman" w:hAnsi="Times New Roman" w:cs="Times New Roman"/>
          <w:b w:val="0"/>
          <w:sz w:val="21"/>
          <w:u w:val="single"/>
        </w:rPr>
        <w:t xml:space="preserve">           </w:t>
      </w:r>
      <w:r>
        <w:t>和</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(2)过程③中筛选和培养大肠杆菌的培养基中需要加入</w:t>
      </w:r>
      <w:r>
        <w:rPr>
          <w:rFonts w:ascii="Times New Roman" w:eastAsia="Times New Roman" w:hAnsi="Times New Roman" w:cs="Times New Roman"/>
          <w:b w:val="0"/>
          <w:sz w:val="21"/>
          <w:u w:val="single"/>
        </w:rPr>
        <w:t xml:space="preserve">          </w:t>
      </w:r>
      <w:r>
        <w:t>和碳源、氮源、水和无机盐等物质，挑取</w:t>
      </w:r>
      <w:r>
        <w:rPr>
          <w:rFonts w:ascii="Times New Roman" w:eastAsia="Times New Roman" w:hAnsi="Times New Roman" w:cs="Times New Roman"/>
          <w:b w:val="0"/>
          <w:sz w:val="21"/>
          <w:u w:val="single"/>
        </w:rPr>
        <w:t xml:space="preserve">          </w:t>
      </w:r>
      <w:r>
        <w:t>色菌落中的微生物培养并提取质粒，用限制酶进行酶切，再对产物进行检测。</w:t>
      </w:r>
    </w:p>
    <w:p>
      <w:pPr>
        <w:shd w:val="clear" w:color="auto" w:fill="FFFFFF"/>
        <w:spacing w:line="360" w:lineRule="auto"/>
        <w:jc w:val="left"/>
        <w:textAlignment w:val="center"/>
      </w:pPr>
      <w:r>
        <w:t>(3)为检测过程⑤得到的大肠杆菌是否表达Lm-PHB2基因，研究人员以注射了</w:t>
      </w:r>
      <w:r>
        <w:rPr>
          <w:rFonts w:ascii="Times New Roman" w:eastAsia="Times New Roman" w:hAnsi="Times New Roman" w:cs="Times New Roman"/>
          <w:b w:val="0"/>
          <w:sz w:val="21"/>
          <w:u w:val="single"/>
        </w:rPr>
        <w:t xml:space="preserve">          </w:t>
      </w:r>
      <w:r>
        <w:t>后获得的小鼠B淋巴细胞和骨髓瘤细胞制备单克隆抗体，之后再用制备的单克隆抗体与大肠杆菌中蛋白质进行</w:t>
      </w:r>
      <w:r>
        <w:rPr>
          <w:rFonts w:ascii="Times New Roman" w:eastAsia="Times New Roman" w:hAnsi="Times New Roman" w:cs="Times New Roman"/>
          <w:b w:val="0"/>
          <w:sz w:val="21"/>
          <w:u w:val="single"/>
        </w:rPr>
        <w:t xml:space="preserve">          </w:t>
      </w:r>
      <w:r>
        <w:t>实验。</w:t>
      </w:r>
    </w:p>
    <w:p>
      <w:pPr>
        <w:shd w:val="clear" w:color="auto" w:fill="FFFFFF"/>
        <w:spacing w:line="360" w:lineRule="auto"/>
        <w:jc w:val="left"/>
        <w:textAlignment w:val="center"/>
        <w:sectPr>
          <w:footerReference w:type="even" r:id="rId34"/>
          <w:footerReference w:type="default" r:id="rId35"/>
          <w:type w:val="nextPage"/>
          <w:pgSz w:w="11907" w:h="16839" w:code="9"/>
          <w:pgMar w:top="900" w:right="1997" w:bottom="900" w:left="1997" w:header="500" w:footer="500" w:gutter="0"/>
          <w:pgNumType w:start="9"/>
          <w:cols w:num="1" w:sep="1" w:space="425"/>
          <w:titlePg w:val="0"/>
          <w:docGrid w:type="lines" w:linePitch="312"/>
        </w:sectPr>
      </w:pPr>
    </w:p>
    <w:p>
      <w:pPr>
        <w:shd w:val="clear" w:color="auto" w:fill="FFFFFF"/>
        <w:spacing w:line="360" w:lineRule="auto"/>
        <w:jc w:val="left"/>
        <w:textAlignment w:val="center"/>
      </w:pPr>
      <w:r>
        <w:t>(4)有假说认为Lm-PHB2蛋白能通过抑制宫颈癌细胞的DNA复制来抑制其增殖，请补全验证这一假说的基本思路：</w:t>
      </w:r>
      <w:r>
        <w:rPr>
          <w:rFonts w:ascii="Times New Roman" w:eastAsia="Times New Roman" w:hAnsi="Times New Roman" w:cs="Times New Roman"/>
          <w:b w:val="0"/>
          <w:sz w:val="21"/>
          <w:u w:val="single"/>
        </w:rPr>
        <w:t xml:space="preserve">          </w:t>
      </w:r>
      <w:r>
        <w:t>，检测两组实验中处于不同细胞周期时期的细胞数量。</w:t>
      </w:r>
    </w:p>
    <w:p>
      <w:pPr>
        <w:shd w:val="clear" w:color="auto" w:fill="FFFFFF"/>
        <w:spacing w:line="360" w:lineRule="auto"/>
        <w:jc w:val="left"/>
        <w:textAlignment w:val="center"/>
      </w:pPr>
      <w:r>
        <w:t>22</w:t>
      </w:r>
      <w:r>
        <w:t>．如图甲是马铃薯细胞内生命活动示意图，其中①、②、③、④、⑤表示生理过程，A、B、C、D表示生命活动产生的物质。乙图是温度影响某绿色植物光合作用与呼吸作用的研究结果。请据图回答下列问题：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1636746"/>
            <wp:docPr id="100027" name="" descr="@@@338874c9-b45d-4a4d-9803-9a35bf215c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36"/>
                    <a:stretch>
                      <a:fillRect/>
                    </a:stretch>
                  </pic:blipFill>
                  <pic:spPr>
                    <a:xfrm>
                      <a:off x="0" y="0"/>
                      <a:ext cx="5276800" cy="1636746"/>
                    </a:xfrm>
                    <a:prstGeom prst="rect">
                      <a:avLst/>
                    </a:prstGeom>
                  </pic:spPr>
                </pic:pic>
              </a:graphicData>
            </a:graphic>
          </wp:inline>
        </w:drawing>
      </w:r>
    </w:p>
    <w:p>
      <w:pPr>
        <w:shd w:val="clear" w:color="auto" w:fill="FFFFFF"/>
        <w:spacing w:line="360" w:lineRule="auto"/>
        <w:jc w:val="left"/>
        <w:textAlignment w:val="center"/>
      </w:pPr>
      <w:r>
        <w:t xml:space="preserve">(1)甲图中在生物膜上发生的生理过程有 </w:t>
      </w:r>
      <w:r>
        <w:rPr>
          <w:rFonts w:ascii="Times New Roman" w:eastAsia="Times New Roman" w:hAnsi="Times New Roman" w:cs="Times New Roman"/>
          <w:b w:val="0"/>
          <w:sz w:val="21"/>
          <w:u w:val="single"/>
        </w:rPr>
        <w:t xml:space="preserve">      </w:t>
      </w:r>
      <w:r>
        <w:t xml:space="preserve"> （用图中数字表示），A表示 </w:t>
      </w:r>
      <w:r>
        <w:rPr>
          <w:rFonts w:ascii="Times New Roman" w:eastAsia="Times New Roman" w:hAnsi="Times New Roman" w:cs="Times New Roman"/>
          <w:b w:val="0"/>
          <w:sz w:val="21"/>
          <w:u w:val="single"/>
        </w:rPr>
        <w:t xml:space="preserve">      </w:t>
      </w:r>
      <w:r>
        <w:t xml:space="preserve"> ，D表示 </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 xml:space="preserve">(2)缺氧时马铃薯块茎细胞与玉米根细胞产物不相同，直接原因是 </w:t>
      </w:r>
      <w:r>
        <w:rPr>
          <w:rFonts w:ascii="Times New Roman" w:eastAsia="Times New Roman" w:hAnsi="Times New Roman" w:cs="Times New Roman"/>
          <w:b w:val="0"/>
          <w:sz w:val="21"/>
          <w:u w:val="single"/>
        </w:rPr>
        <w:t xml:space="preserve">      </w:t>
      </w:r>
      <w:r>
        <w:t xml:space="preserve"> ，马铃薯无氧呼吸的场所是 </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 xml:space="preserve">(3)从乙图中可以看出，光合作用速率最大时的温度为 </w:t>
      </w:r>
      <w:r>
        <w:rPr>
          <w:rFonts w:ascii="Times New Roman" w:eastAsia="Times New Roman" w:hAnsi="Times New Roman" w:cs="Times New Roman"/>
          <w:b w:val="0"/>
          <w:sz w:val="21"/>
          <w:u w:val="single"/>
        </w:rPr>
        <w:t xml:space="preserve">      </w:t>
      </w:r>
      <w:r>
        <w:t xml:space="preserve"> ，假设每天光照12小时，从乙图中可以看出，15℃下植株一昼夜有机物的积累量为 </w:t>
      </w:r>
      <w:r>
        <w:rPr>
          <w:rFonts w:ascii="Times New Roman" w:eastAsia="Times New Roman" w:hAnsi="Times New Roman" w:cs="Times New Roman"/>
          <w:b w:val="0"/>
          <w:sz w:val="21"/>
          <w:u w:val="single"/>
        </w:rPr>
        <w:t xml:space="preserve">      </w:t>
      </w:r>
      <w:r>
        <w:t xml:space="preserve"> （用CO</w:t>
      </w:r>
      <w:r>
        <w:rPr>
          <w:vertAlign w:val="subscript"/>
        </w:rPr>
        <w:t>2</w:t>
      </w:r>
      <w:r>
        <w:t xml:space="preserve">的量表示），最有利于植株生长的温度是 </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(4)CO</w:t>
      </w:r>
      <w:r>
        <w:rPr>
          <w:vertAlign w:val="subscript"/>
        </w:rPr>
        <w:t>2</w:t>
      </w:r>
      <w:r>
        <w:t xml:space="preserve">由②过程产生到⑤过程利用，至少穿过 </w:t>
      </w:r>
      <w:r>
        <w:rPr>
          <w:rFonts w:ascii="Times New Roman" w:eastAsia="Times New Roman" w:hAnsi="Times New Roman" w:cs="Times New Roman"/>
          <w:b w:val="0"/>
          <w:sz w:val="21"/>
          <w:u w:val="single"/>
        </w:rPr>
        <w:t xml:space="preserve">      </w:t>
      </w:r>
      <w:r>
        <w:t xml:space="preserve"> 层磷脂分子层，在研究温度对 光合作用与呼吸作用影响的实验中，应控制的无关变量有 </w:t>
      </w:r>
      <w:r>
        <w:rPr>
          <w:rFonts w:ascii="Times New Roman" w:eastAsia="Times New Roman" w:hAnsi="Times New Roman" w:cs="Times New Roman"/>
          <w:b w:val="0"/>
          <w:sz w:val="21"/>
          <w:u w:val="single"/>
        </w:rPr>
        <w:t xml:space="preserve">      </w:t>
      </w:r>
      <w:r>
        <w:t>。（列举至少两项）</w:t>
      </w:r>
    </w:p>
    <w:p>
      <w:pPr>
        <w:shd w:val="clear" w:color="auto" w:fill="FFFFFF"/>
        <w:spacing w:line="360" w:lineRule="auto"/>
        <w:jc w:val="left"/>
        <w:textAlignment w:val="center"/>
        <w:sectPr>
          <w:footerReference w:type="even" r:id="rId37"/>
          <w:footerReference w:type="default" r:id="rId38"/>
          <w:type w:val="nextPage"/>
          <w:pgSz w:w="11907" w:h="16839" w:code="9"/>
          <w:pgMar w:top="900" w:right="1997" w:bottom="900" w:left="1997" w:header="500" w:footer="500" w:gutter="0"/>
          <w:pgNumType w:start="10"/>
          <w:cols w:num="1" w:sep="1" w:space="425"/>
          <w:titlePg w:val="0"/>
          <w:docGrid w:type="lines" w:linePitch="312"/>
        </w:sectPr>
      </w:pPr>
      <w:r>
        <w:t>23</w:t>
      </w:r>
      <w:r>
        <w:t>．</w:t>
      </w:r>
      <w:r>
        <w:rPr>
          <w:sz w:val="21"/>
        </w:rPr>
        <w:t>光敏色素在调节植物叶绿体的发育等方面发挥重要作用。某植物叶肉细胞受到红光照射后,通过光敏色素激活相关调节蛋白,调控有关蛋白质合成(如图)。图中cab基因控制合成的蛋白质是类囊体薄膜的组成成分。rbcS基因控制合成的多肽与另一种叶绿体DNA控制合成的多肽,组装成Rubisco全酶(催化CO</w:t>
      </w:r>
      <w:r>
        <w:rPr>
          <w:sz w:val="21"/>
          <w:vertAlign w:val="subscript"/>
        </w:rPr>
        <w:t>2</w:t>
      </w:r>
      <w:r>
        <w:rPr>
          <w:sz w:val="21"/>
        </w:rPr>
        <w:t>的固定)。分析回答:</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276725" cy="3505200"/>
            <wp:docPr id="100029" name="" descr="@@@50cc374c61fa4f73af923e77f372cf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39"/>
                    <a:stretch>
                      <a:fillRect/>
                    </a:stretch>
                  </pic:blipFill>
                  <pic:spPr>
                    <a:xfrm>
                      <a:off x="0" y="0"/>
                      <a:ext cx="4276725" cy="3505200"/>
                    </a:xfrm>
                    <a:prstGeom prst="rect">
                      <a:avLst/>
                    </a:prstGeom>
                  </pic:spPr>
                </pic:pic>
              </a:graphicData>
            </a:graphic>
          </wp:inline>
        </w:drawing>
      </w:r>
    </w:p>
    <w:p>
      <w:pPr>
        <w:shd w:val="clear" w:color="auto" w:fill="FFFFFF"/>
        <w:spacing w:line="360" w:lineRule="auto"/>
        <w:jc w:val="left"/>
        <w:textAlignment w:val="center"/>
      </w:pPr>
      <w:r>
        <w:rPr>
          <w:sz w:val="21"/>
        </w:rPr>
        <w:t>(1)①、③两过程表示遗传信息的</w:t>
      </w:r>
      <w:r>
        <w:rPr>
          <w:rFonts w:ascii="Times New Roman" w:eastAsia="Times New Roman" w:hAnsi="Times New Roman" w:cs="Times New Roman"/>
          <w:b w:val="0"/>
          <w:sz w:val="21"/>
          <w:u w:val="single"/>
        </w:rPr>
        <w:t xml:space="preserve">          </w:t>
      </w:r>
      <w:r>
        <w:rPr>
          <w:sz w:val="21"/>
        </w:rPr>
        <w:t>,催化该过程的酶是</w:t>
      </w:r>
      <w:r>
        <w:rPr>
          <w:rFonts w:ascii="Times New Roman" w:eastAsia="Times New Roman" w:hAnsi="Times New Roman" w:cs="Times New Roman"/>
          <w:b w:val="0"/>
          <w:sz w:val="21"/>
          <w:u w:val="single"/>
        </w:rPr>
        <w:t xml:space="preserve">          </w:t>
      </w:r>
      <w:r>
        <w:rPr>
          <w:sz w:val="21"/>
        </w:rPr>
        <w:t>。</w:t>
      </w:r>
    </w:p>
    <w:p>
      <w:pPr>
        <w:shd w:val="clear" w:color="auto" w:fill="FFFFFF"/>
        <w:spacing w:line="360" w:lineRule="auto"/>
        <w:jc w:val="left"/>
        <w:textAlignment w:val="center"/>
      </w:pPr>
      <w:r>
        <w:rPr>
          <w:sz w:val="21"/>
        </w:rPr>
        <w:t>(2)②、④两过程在</w:t>
      </w:r>
      <w:r>
        <w:rPr>
          <w:rFonts w:ascii="Times New Roman" w:eastAsia="Times New Roman" w:hAnsi="Times New Roman" w:cs="Times New Roman"/>
          <w:b w:val="0"/>
          <w:sz w:val="21"/>
          <w:u w:val="single"/>
        </w:rPr>
        <w:t xml:space="preserve">          </w:t>
      </w:r>
      <w:r>
        <w:rPr>
          <w:sz w:val="21"/>
        </w:rPr>
        <w:t>(结构)中完成,该过程的开始和终止分别与mRNA中的</w:t>
      </w:r>
      <w:r>
        <w:rPr>
          <w:rFonts w:ascii="Times New Roman" w:eastAsia="Times New Roman" w:hAnsi="Times New Roman" w:cs="Times New Roman"/>
          <w:b w:val="0"/>
          <w:sz w:val="21"/>
          <w:u w:val="single"/>
        </w:rPr>
        <w:t xml:space="preserve">          </w:t>
      </w:r>
      <w:r>
        <w:rPr>
          <w:sz w:val="21"/>
        </w:rPr>
        <w:t>有关.</w:t>
      </w:r>
    </w:p>
    <w:p>
      <w:pPr>
        <w:shd w:val="clear" w:color="auto" w:fill="FFFFFF"/>
        <w:spacing w:line="360" w:lineRule="auto"/>
        <w:jc w:val="left"/>
        <w:textAlignment w:val="center"/>
      </w:pPr>
      <w:r>
        <w:rPr>
          <w:sz w:val="21"/>
        </w:rPr>
        <w:t>(3)与过程②相比,过程①中特有的碱基配对方式是</w:t>
      </w:r>
      <w:r>
        <w:rPr>
          <w:rFonts w:ascii="Times New Roman" w:eastAsia="Times New Roman" w:hAnsi="Times New Roman" w:cs="Times New Roman"/>
          <w:b w:val="0"/>
          <w:sz w:val="21"/>
          <w:u w:val="single"/>
        </w:rPr>
        <w:t xml:space="preserve">          </w:t>
      </w:r>
      <w:r>
        <w:rPr>
          <w:sz w:val="21"/>
        </w:rPr>
        <w:t>:过程②中一个mRNA上连接多个核糖体,其意义是</w:t>
      </w:r>
      <w:r>
        <w:rPr>
          <w:rFonts w:ascii="Times New Roman" w:eastAsia="Times New Roman" w:hAnsi="Times New Roman" w:cs="Times New Roman"/>
          <w:b w:val="0"/>
          <w:sz w:val="21"/>
          <w:u w:val="single"/>
        </w:rPr>
        <w:t xml:space="preserve">          </w:t>
      </w:r>
      <w:r>
        <w:rPr>
          <w:sz w:val="21"/>
        </w:rPr>
        <w:t>。</w:t>
      </w:r>
    </w:p>
    <w:p>
      <w:pPr>
        <w:shd w:val="clear" w:color="auto" w:fill="FFFFFF"/>
        <w:spacing w:line="360" w:lineRule="auto"/>
        <w:jc w:val="left"/>
        <w:textAlignment w:val="center"/>
      </w:pPr>
      <w:r>
        <w:rPr>
          <w:sz w:val="21"/>
        </w:rPr>
        <w:t xml:space="preserve">(4)若某叶肉细胞中,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977807d24f3c448ce3ff73fb8ab13541" style="width:23.74pt;height:12.53pt" o:oleicon="f" o:ole="">
            <v:imagedata r:id="rId40" o:title="eqId977807d24f3c448ce3ff73fb8ab13541"/>
          </v:shape>
          <o:OLEObject Type="Embed" ProgID="Equation.DSMT4" ShapeID="_x0000_i1025" DrawAspect="Content" ObjectID="_1" r:id="rId41"/>
        </w:object>
      </w:r>
      <w:r>
        <w:rPr>
          <w:sz w:val="21"/>
        </w:rPr>
        <w:t xml:space="preserve">基因正常, </w:t>
      </w:r>
      <w:r>
        <w:object>
          <v:shape id="_x0000_i1026" type="#_x0000_t75" alt="eqId619dbbb5a94fc8e06185d4c88a743b2f" style="width:18.46pt;height:12.74pt" o:oleicon="f" o:ole="">
            <v:imagedata r:id="rId42" o:title="eqId619dbbb5a94fc8e06185d4c88a743b2f"/>
          </v:shape>
          <o:OLEObject Type="Embed" ProgID="Equation.DSMT4" ShapeID="_x0000_i1026" DrawAspect="Content" ObjectID="_2" r:id="rId43"/>
        </w:object>
      </w:r>
      <w:r>
        <w:rPr>
          <w:sz w:val="21"/>
        </w:rPr>
        <w:t>基因发生突变不能表达,则直接影响光合作用的</w:t>
      </w:r>
      <w:r>
        <w:rPr>
          <w:rFonts w:ascii="Times New Roman" w:eastAsia="Times New Roman" w:hAnsi="Times New Roman" w:cs="Times New Roman"/>
          <w:b w:val="0"/>
          <w:sz w:val="21"/>
          <w:u w:val="single"/>
        </w:rPr>
        <w:t xml:space="preserve">          </w:t>
      </w:r>
      <w:r>
        <w:rPr>
          <w:sz w:val="21"/>
        </w:rPr>
        <w:t>阶段。</w:t>
      </w:r>
    </w:p>
    <w:p>
      <w:pPr>
        <w:shd w:val="clear" w:color="auto" w:fill="FFFFFF"/>
        <w:spacing w:line="360" w:lineRule="auto"/>
        <w:jc w:val="left"/>
        <w:textAlignment w:val="center"/>
      </w:pPr>
      <w:r>
        <w:rPr>
          <w:sz w:val="21"/>
        </w:rPr>
        <w:t>(5)由图可知,叶绿体的发育受</w:t>
      </w:r>
      <w:r>
        <w:rPr>
          <w:rFonts w:ascii="Times New Roman" w:eastAsia="Times New Roman" w:hAnsi="Times New Roman" w:cs="Times New Roman"/>
          <w:b w:val="0"/>
          <w:sz w:val="21"/>
          <w:u w:val="single"/>
        </w:rPr>
        <w:t xml:space="preserve">          </w:t>
      </w:r>
      <w:r>
        <w:rPr>
          <w:sz w:val="21"/>
        </w:rPr>
        <w:t>中的遗传物质共同控制。</w:t>
      </w:r>
    </w:p>
    <w:p>
      <w:pPr>
        <w:shd w:val="clear" w:color="auto" w:fill="FFFFFF"/>
        <w:spacing w:line="360" w:lineRule="auto"/>
        <w:jc w:val="left"/>
        <w:textAlignment w:val="center"/>
        <w:sectPr>
          <w:footerReference w:type="even" r:id="rId44"/>
          <w:footerReference w:type="default" r:id="rId45"/>
          <w:type w:val="nextPage"/>
          <w:pgSz w:w="11907" w:h="16839" w:code="9"/>
          <w:pgMar w:top="900" w:right="1997" w:bottom="900" w:left="1997" w:header="500" w:footer="500" w:gutter="0"/>
          <w:pgNumType w:start="11"/>
          <w:cols w:num="1" w:sep="1" w:space="425"/>
          <w:titlePg w:val="0"/>
          <w:docGrid w:type="lines" w:linePitch="312"/>
        </w:sectPr>
      </w:pPr>
      <w:r>
        <w:t>24</w:t>
      </w:r>
      <w:r>
        <w:t>．人的情绪是由激发情绪的刺激传到大脑的情绪中枢后而产生，人体在长期的精神压力下，相关刺激通过神经系统作用于下丘脑，再通过相关激素的分级调节使肾上腺皮质分泌的糖皮质激素含量升高。5-羟色胺是使人产生愉悦情绪的神经递质，下图表示5-羟色胺在突触间传递信号的过程，请回答下列问题：</w:t>
      </w:r>
    </w:p>
    <w:p>
      <w:pPr>
        <w:shd w:val="clear" w:color="auto" w:fill="FFFFFF"/>
        <w:spacing w:line="360" w:lineRule="auto"/>
        <w:jc w:val="left"/>
        <w:textAlignment w:val="center"/>
      </w:pPr>
      <w:r>
        <w:drawing>
          <wp:inline>
            <wp:extent cx="5172797" cy="2953162"/>
            <wp:docPr id="1000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46"/>
                    <a:stretch>
                      <a:fillRect/>
                    </a:stretch>
                  </pic:blipFill>
                  <pic:spPr>
                    <a:xfrm>
                      <a:off x="0" y="0"/>
                      <a:ext cx="5172797" cy="2953162"/>
                    </a:xfrm>
                    <a:prstGeom prst="rect">
                      <a:avLst/>
                    </a:prstGeom>
                  </pic:spPr>
                </pic:pic>
              </a:graphicData>
            </a:graphic>
          </wp:inline>
        </w:drawing>
      </w:r>
    </w:p>
    <w:p>
      <w:pPr>
        <w:shd w:val="clear" w:color="auto" w:fill="FFFFFF"/>
        <w:spacing w:line="360" w:lineRule="auto"/>
        <w:jc w:val="left"/>
        <w:textAlignment w:val="center"/>
      </w:pPr>
      <w:r>
        <w:t>（1）由于</w:t>
      </w:r>
      <w:r>
        <w:rPr>
          <w:rFonts w:ascii="Times New Roman" w:eastAsia="Times New Roman" w:hAnsi="Times New Roman" w:cs="Times New Roman"/>
          <w:b w:val="0"/>
          <w:sz w:val="21"/>
          <w:u w:val="single"/>
        </w:rPr>
        <w:t xml:space="preserve">                </w:t>
      </w:r>
      <w:r>
        <w:t>，因此，正常机体内需要源源不断产生激素，以维持激素含量的动态平衡。健康人体内糖皮质激素浓度不会持续过高，其体内的</w:t>
      </w:r>
      <w:r>
        <w:rPr>
          <w:rFonts w:ascii="Times New Roman" w:eastAsia="Times New Roman" w:hAnsi="Times New Roman" w:cs="Times New Roman"/>
          <w:b w:val="0"/>
          <w:sz w:val="21"/>
          <w:u w:val="single"/>
        </w:rPr>
        <w:t xml:space="preserve">               </w:t>
      </w:r>
      <w:r>
        <w:t>调节机制保证了激素分泌的稳态。长期持续的精神压力引起糖皮质激素分泌增加的调节方式是</w:t>
      </w:r>
      <w:r>
        <w:rPr>
          <w:rFonts w:ascii="Times New Roman" w:eastAsia="Times New Roman" w:hAnsi="Times New Roman" w:cs="Times New Roman"/>
          <w:b w:val="0"/>
          <w:sz w:val="21"/>
          <w:u w:val="single"/>
        </w:rPr>
        <w:t xml:space="preserve">               </w:t>
      </w:r>
      <w:r>
        <w:t>调节。</w:t>
      </w:r>
    </w:p>
    <w:p>
      <w:pPr>
        <w:shd w:val="clear" w:color="auto" w:fill="FFFFFF"/>
        <w:spacing w:line="360" w:lineRule="auto"/>
        <w:jc w:val="left"/>
        <w:textAlignment w:val="center"/>
      </w:pPr>
      <w:r>
        <w:t>（2）据图判断5-羟色胺是一种</w:t>
      </w:r>
      <w:r>
        <w:rPr>
          <w:rFonts w:ascii="Times New Roman" w:eastAsia="Times New Roman" w:hAnsi="Times New Roman" w:cs="Times New Roman"/>
          <w:b w:val="0"/>
          <w:sz w:val="21"/>
          <w:u w:val="single"/>
        </w:rPr>
        <w:t xml:space="preserve">               </w:t>
      </w:r>
      <w:r>
        <w:t>（填“兴奋”或“抑制”）性神经递质，依据是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3）科学研究发现，人体在长期的情绪压力下，糖皮质激素的持续升高会影响到5-羟色胺在突触间传递信号的过程，而此时神经细胞内5-羟色胺的量没有改变，囊泡蛋白簇数量显著降低，据此分析持续“情绪压力”引起心境低落的机理是：持续情绪压力导致糖皮质激素持续升高，</w:t>
      </w:r>
      <w:r>
        <w:rPr>
          <w:rFonts w:ascii="Times New Roman" w:eastAsia="Times New Roman" w:hAnsi="Times New Roman" w:cs="Times New Roman"/>
          <w:b w:val="0"/>
          <w:sz w:val="21"/>
          <w:u w:val="single"/>
        </w:rPr>
        <w:t xml:space="preserve">                 </w:t>
      </w:r>
      <w:r>
        <w:t>，使激发情绪的刺激不能正常传到大脑的情绪中枢而产生心境低落。</w:t>
      </w:r>
    </w:p>
    <w:p>
      <w:pPr>
        <w:shd w:val="clear" w:color="auto" w:fill="FFFFFF"/>
        <w:spacing w:line="360" w:lineRule="auto"/>
        <w:jc w:val="left"/>
        <w:textAlignment w:val="center"/>
      </w:pPr>
      <w:r>
        <w:t>（4）在紧张的学习压力下，我们可以通过学会自我控制情绪，放松心情，适当锻炼身体来达到减缓压力的效果，个别焦虑严重的同学可以口服药物如SSRI等来缓解症状，SSRI可以选择性地抑制突触前膜的5-羟色胺载体，阻止神经递质的回收，进而提高</w:t>
      </w:r>
      <w:r>
        <w:rPr>
          <w:rFonts w:ascii="Times New Roman" w:eastAsia="Times New Roman" w:hAnsi="Times New Roman" w:cs="Times New Roman"/>
          <w:b w:val="0"/>
          <w:sz w:val="21"/>
          <w:u w:val="single"/>
        </w:rPr>
        <w:t xml:space="preserve">                </w:t>
      </w:r>
      <w:r>
        <w:t>，从而改善焦虑症状。</w:t>
      </w:r>
    </w:p>
    <w:p>
      <w:pPr>
        <w:shd w:val="clear" w:color="auto" w:fill="FFFFFF"/>
        <w:spacing w:line="360" w:lineRule="auto"/>
        <w:jc w:val="left"/>
        <w:textAlignment w:val="center"/>
      </w:pPr>
      <w:r>
        <w:t>25</w:t>
      </w:r>
      <w:r>
        <w:t>．花生是我国常见的经济作物，在苗期常因虫害而减产。婆婆纳作为早春蜜源植物，花期较长，对花生苗虫害有一定的控制作用。科研人员进行了花生单作（对照区）、花生与婆婆纳邻作（实验区）的对比研究（试验田面积均为100m×100m）。图1表示花生种植区部分生物之间的营养关系，图2是特定时间内种植区3种害虫数量的调查结果。请回答下列问题。</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https://d.book118.com/517055055135006035</w:t>
        </w:r>
      </w:hyperlink>
    </w:p>
    <w:p>
      <w:pPr>
        <w:shd w:val="clear" w:color="auto" w:fill="FFFFFF"/>
        <w:spacing w:line="360" w:lineRule="auto"/>
        <w:jc w:val="left"/>
        <w:textAlignment w:val="center"/>
      </w:pPr>
    </w:p>
    <w:sectPr>
      <w:footerReference w:type="even" r:id="rId48"/>
      <w:footerReference w:type="default" r:id="rId49"/>
      <w:type w:val="nextPage"/>
      <w:pgSz w:w="11907" w:h="16839" w:code="9"/>
      <w:pgMar w:top="900" w:right="1997" w:bottom="900" w:left="1997" w:header="500" w:footer="500" w:gutter="0"/>
      <w:pgNumType w:start="12"/>
      <w:cols w:num="1"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image" Target="media/image5.png"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image" Target="media/image8.png" /><Relationship Id="rId21" Type="http://schemas.openxmlformats.org/officeDocument/2006/relationships/image" Target="media/image9.png" /><Relationship Id="rId22" Type="http://schemas.openxmlformats.org/officeDocument/2006/relationships/footer" Target="footer9.xml" /><Relationship Id="rId23" Type="http://schemas.openxmlformats.org/officeDocument/2006/relationships/footer" Target="footer10.xml" /><Relationship Id="rId24" Type="http://schemas.openxmlformats.org/officeDocument/2006/relationships/footer" Target="footer11.xml" /><Relationship Id="rId25" Type="http://schemas.openxmlformats.org/officeDocument/2006/relationships/footer" Target="footer12.xml" /><Relationship Id="rId26" Type="http://schemas.openxmlformats.org/officeDocument/2006/relationships/image" Target="media/image10.jpeg" /><Relationship Id="rId27" Type="http://schemas.openxmlformats.org/officeDocument/2006/relationships/footer" Target="footer13.xml" /><Relationship Id="rId28" Type="http://schemas.openxmlformats.org/officeDocument/2006/relationships/footer" Target="footer14.xml" /><Relationship Id="rId29" Type="http://schemas.openxmlformats.org/officeDocument/2006/relationships/image" Target="media/image11.png" /><Relationship Id="rId3" Type="http://schemas.openxmlformats.org/officeDocument/2006/relationships/fontTable" Target="fontTable.xml" /><Relationship Id="rId30" Type="http://schemas.openxmlformats.org/officeDocument/2006/relationships/footer" Target="footer15.xml" /><Relationship Id="rId31" Type="http://schemas.openxmlformats.org/officeDocument/2006/relationships/footer" Target="footer16.xml" /><Relationship Id="rId32" Type="http://schemas.openxmlformats.org/officeDocument/2006/relationships/image" Target="media/image12.png" /><Relationship Id="rId33" Type="http://schemas.openxmlformats.org/officeDocument/2006/relationships/image" Target="media/image13.png" /><Relationship Id="rId34" Type="http://schemas.openxmlformats.org/officeDocument/2006/relationships/footer" Target="footer17.xml" /><Relationship Id="rId35" Type="http://schemas.openxmlformats.org/officeDocument/2006/relationships/footer" Target="footer18.xml" /><Relationship Id="rId36" Type="http://schemas.openxmlformats.org/officeDocument/2006/relationships/image" Target="media/image14.png" /><Relationship Id="rId37" Type="http://schemas.openxmlformats.org/officeDocument/2006/relationships/footer" Target="footer19.xml" /><Relationship Id="rId38" Type="http://schemas.openxmlformats.org/officeDocument/2006/relationships/footer" Target="footer20.xml" /><Relationship Id="rId39" Type="http://schemas.openxmlformats.org/officeDocument/2006/relationships/image" Target="media/image15.png" /><Relationship Id="rId4" Type="http://schemas.openxmlformats.org/officeDocument/2006/relationships/customXml" Target="../customXml/item1.xml" /><Relationship Id="rId40" Type="http://schemas.openxmlformats.org/officeDocument/2006/relationships/image" Target="media/image16.wmf" /><Relationship Id="rId41" Type="http://schemas.openxmlformats.org/officeDocument/2006/relationships/oleObject" Target="embeddings/oleObject1.bin" /><Relationship Id="rId42" Type="http://schemas.openxmlformats.org/officeDocument/2006/relationships/image" Target="media/image17.wmf" /><Relationship Id="rId43" Type="http://schemas.openxmlformats.org/officeDocument/2006/relationships/oleObject" Target="embeddings/oleObject2.bin" /><Relationship Id="rId44" Type="http://schemas.openxmlformats.org/officeDocument/2006/relationships/footer" Target="footer21.xml" /><Relationship Id="rId45" Type="http://schemas.openxmlformats.org/officeDocument/2006/relationships/footer" Target="footer22.xml" /><Relationship Id="rId46" Type="http://schemas.openxmlformats.org/officeDocument/2006/relationships/image" Target="media/image18.png" /><Relationship Id="rId47" Type="http://schemas.openxmlformats.org/officeDocument/2006/relationships/hyperlink" Target="https://d.book118.com/517055055135006035" TargetMode="External" /><Relationship Id="rId48" Type="http://schemas.openxmlformats.org/officeDocument/2006/relationships/footer" Target="footer23.xml" /><Relationship Id="rId49" Type="http://schemas.openxmlformats.org/officeDocument/2006/relationships/footer" Target="footer24.xml" /><Relationship Id="rId5" Type="http://schemas.openxmlformats.org/officeDocument/2006/relationships/image" Target="media/image1.png"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2.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3.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9001f3915bed464e97f8413920719520mjmwnjezmjg2oq</vt:lpwstr>
  </property>
</Properties>
</file>