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6" w:history="1">
        <w:r>
          <w:rPr>
            <w:rFonts w:ascii="仿宋" w:eastAsia="仿宋" w:hAnsi="仿宋" w:cs="仿宋" w:hint="eastAsia"/>
            <w:lang w:eastAsia="zh-CN"/>
          </w:rPr>
          <w:t>序言</w:t>
        </w:r>
        <w:r>
          <w:tab/>
        </w:r>
        <w:r>
          <w:fldChar w:fldCharType="begin"/>
        </w:r>
        <w:r>
          <w:instrText xml:space="preserve"> PAGEREF _Toc29626 \h </w:instrText>
        </w:r>
        <w:r>
          <w:fldChar w:fldCharType="separate"/>
        </w:r>
        <w:r>
          <w:t>3</w:t>
        </w:r>
        <w:r>
          <w:fldChar w:fldCharType="end"/>
        </w:r>
      </w:hyperlink>
    </w:p>
    <w:p>
      <w:pPr>
        <w:pStyle w:val="TOC1"/>
        <w:tabs>
          <w:tab w:val="right" w:leader="dot" w:pos="8306"/>
        </w:tabs>
      </w:pPr>
      <w:hyperlink w:anchor="_Toc12800" w:history="1">
        <w:r>
          <w:rPr>
            <w:rFonts w:ascii="仿宋" w:eastAsia="仿宋" w:hAnsi="仿宋" w:cs="仿宋" w:hint="eastAsia"/>
            <w:lang w:eastAsia="zh-CN"/>
          </w:rPr>
          <w:t>一、薪酬制度管理</w:t>
        </w:r>
        <w:r>
          <w:tab/>
        </w:r>
        <w:r>
          <w:fldChar w:fldCharType="begin"/>
        </w:r>
        <w:r>
          <w:instrText xml:space="preserve"> PAGEREF _Toc12800 \h </w:instrText>
        </w:r>
        <w:r>
          <w:fldChar w:fldCharType="separate"/>
        </w:r>
        <w:r>
          <w:t>3</w:t>
        </w:r>
        <w:r>
          <w:fldChar w:fldCharType="end"/>
        </w:r>
      </w:hyperlink>
    </w:p>
    <w:p>
      <w:pPr>
        <w:pStyle w:val="TOC2"/>
        <w:tabs>
          <w:tab w:val="right" w:leader="dot" w:pos="8306"/>
        </w:tabs>
      </w:pPr>
      <w:hyperlink w:anchor="_Toc31838" w:history="1">
        <w:r>
          <w:rPr>
            <w:rFonts w:ascii="仿宋" w:eastAsia="仿宋" w:hAnsi="仿宋" w:cs="仿宋" w:hint="eastAsia"/>
            <w:lang w:eastAsia="zh-CN"/>
          </w:rPr>
          <w:t>(一)、薪酬管理制度</w:t>
        </w:r>
        <w:r>
          <w:tab/>
        </w:r>
        <w:r>
          <w:fldChar w:fldCharType="begin"/>
        </w:r>
        <w:r>
          <w:instrText xml:space="preserve"> PAGEREF _Toc31838 \h </w:instrText>
        </w:r>
        <w:r>
          <w:fldChar w:fldCharType="separate"/>
        </w:r>
        <w:r>
          <w:t>3</w:t>
        </w:r>
        <w:r>
          <w:fldChar w:fldCharType="end"/>
        </w:r>
      </w:hyperlink>
    </w:p>
    <w:p>
      <w:pPr>
        <w:pStyle w:val="TOC2"/>
        <w:tabs>
          <w:tab w:val="right" w:leader="dot" w:pos="8306"/>
        </w:tabs>
      </w:pPr>
      <w:hyperlink w:anchor="_Toc3171" w:history="1">
        <w:r>
          <w:rPr>
            <w:rFonts w:ascii="仿宋" w:eastAsia="仿宋" w:hAnsi="仿宋" w:cs="仿宋" w:hint="eastAsia"/>
            <w:lang w:eastAsia="zh-CN"/>
          </w:rPr>
          <w:t>(二)、奖金制度的制定</w:t>
        </w:r>
        <w:r>
          <w:tab/>
        </w:r>
        <w:r>
          <w:fldChar w:fldCharType="begin"/>
        </w:r>
        <w:r>
          <w:instrText xml:space="preserve"> PAGEREF _Toc3171 \h </w:instrText>
        </w:r>
        <w:r>
          <w:fldChar w:fldCharType="separate"/>
        </w:r>
        <w:r>
          <w:t>6</w:t>
        </w:r>
        <w:r>
          <w:fldChar w:fldCharType="end"/>
        </w:r>
      </w:hyperlink>
    </w:p>
    <w:p>
      <w:pPr>
        <w:pStyle w:val="TOC2"/>
        <w:tabs>
          <w:tab w:val="right" w:leader="dot" w:pos="8306"/>
        </w:tabs>
      </w:pPr>
      <w:hyperlink w:anchor="_Toc21220" w:history="1">
        <w:r>
          <w:rPr>
            <w:rFonts w:ascii="仿宋" w:eastAsia="仿宋" w:hAnsi="仿宋" w:cs="仿宋" w:hint="eastAsia"/>
            <w:lang w:eastAsia="zh-CN"/>
          </w:rPr>
          <w:t>(三)、岗位薪酬体系设计</w:t>
        </w:r>
        <w:r>
          <w:tab/>
        </w:r>
        <w:r>
          <w:fldChar w:fldCharType="begin"/>
        </w:r>
        <w:r>
          <w:instrText xml:space="preserve"> PAGEREF _Toc21220 \h </w:instrText>
        </w:r>
        <w:r>
          <w:fldChar w:fldCharType="separate"/>
        </w:r>
        <w:r>
          <w:t>9</w:t>
        </w:r>
        <w:r>
          <w:fldChar w:fldCharType="end"/>
        </w:r>
      </w:hyperlink>
    </w:p>
    <w:p>
      <w:pPr>
        <w:pStyle w:val="TOC2"/>
        <w:tabs>
          <w:tab w:val="right" w:leader="dot" w:pos="8306"/>
        </w:tabs>
      </w:pPr>
      <w:hyperlink w:anchor="_Toc4068" w:history="1">
        <w:r>
          <w:rPr>
            <w:rFonts w:ascii="仿宋" w:eastAsia="仿宋" w:hAnsi="仿宋" w:cs="仿宋" w:hint="eastAsia"/>
            <w:lang w:eastAsia="zh-CN"/>
          </w:rPr>
          <w:t>(四)、绩效薪酬体系设计</w:t>
        </w:r>
        <w:r>
          <w:tab/>
        </w:r>
        <w:r>
          <w:fldChar w:fldCharType="begin"/>
        </w:r>
        <w:r>
          <w:instrText xml:space="preserve"> PAGEREF _Toc4068 \h </w:instrText>
        </w:r>
        <w:r>
          <w:fldChar w:fldCharType="separate"/>
        </w:r>
        <w:r>
          <w:t>11</w:t>
        </w:r>
        <w:r>
          <w:fldChar w:fldCharType="end"/>
        </w:r>
      </w:hyperlink>
    </w:p>
    <w:p>
      <w:pPr>
        <w:pStyle w:val="TOC1"/>
        <w:tabs>
          <w:tab w:val="right" w:leader="dot" w:pos="8306"/>
        </w:tabs>
      </w:pPr>
      <w:hyperlink w:anchor="_Toc2765" w:history="1">
        <w:r>
          <w:rPr>
            <w:rFonts w:ascii="仿宋" w:eastAsia="仿宋" w:hAnsi="仿宋" w:cs="仿宋" w:hint="eastAsia"/>
            <w:lang w:eastAsia="zh-CN"/>
          </w:rPr>
          <w:t>二、公司简介</w:t>
        </w:r>
        <w:r>
          <w:tab/>
        </w:r>
        <w:r>
          <w:fldChar w:fldCharType="begin"/>
        </w:r>
        <w:r>
          <w:instrText xml:space="preserve"> PAGEREF _Toc2765 \h </w:instrText>
        </w:r>
        <w:r>
          <w:fldChar w:fldCharType="separate"/>
        </w:r>
        <w:r>
          <w:t>12</w:t>
        </w:r>
        <w:r>
          <w:fldChar w:fldCharType="end"/>
        </w:r>
      </w:hyperlink>
    </w:p>
    <w:p>
      <w:pPr>
        <w:pStyle w:val="TOC2"/>
        <w:tabs>
          <w:tab w:val="right" w:leader="dot" w:pos="8306"/>
        </w:tabs>
      </w:pPr>
      <w:hyperlink w:anchor="_Toc6661" w:history="1">
        <w:r>
          <w:rPr>
            <w:rFonts w:ascii="仿宋" w:eastAsia="仿宋" w:hAnsi="仿宋" w:cs="仿宋" w:hint="eastAsia"/>
            <w:lang w:eastAsia="zh-CN"/>
          </w:rPr>
          <w:t>(一)、公司基本信息</w:t>
        </w:r>
        <w:r>
          <w:tab/>
        </w:r>
        <w:r>
          <w:fldChar w:fldCharType="begin"/>
        </w:r>
        <w:r>
          <w:instrText xml:space="preserve"> PAGEREF _Toc6661 \h </w:instrText>
        </w:r>
        <w:r>
          <w:fldChar w:fldCharType="separate"/>
        </w:r>
        <w:r>
          <w:t>12</w:t>
        </w:r>
        <w:r>
          <w:fldChar w:fldCharType="end"/>
        </w:r>
      </w:hyperlink>
    </w:p>
    <w:p>
      <w:pPr>
        <w:pStyle w:val="TOC2"/>
        <w:tabs>
          <w:tab w:val="right" w:leader="dot" w:pos="8306"/>
        </w:tabs>
      </w:pPr>
      <w:hyperlink w:anchor="_Toc27508" w:history="1">
        <w:r>
          <w:rPr>
            <w:rFonts w:ascii="仿宋" w:eastAsia="仿宋" w:hAnsi="仿宋" w:cs="仿宋" w:hint="eastAsia"/>
            <w:lang w:eastAsia="zh-CN"/>
          </w:rPr>
          <w:t>(二)、公司简介</w:t>
        </w:r>
        <w:r>
          <w:tab/>
        </w:r>
        <w:r>
          <w:fldChar w:fldCharType="begin"/>
        </w:r>
        <w:r>
          <w:instrText xml:space="preserve"> PAGEREF _Toc27508 \h </w:instrText>
        </w:r>
        <w:r>
          <w:fldChar w:fldCharType="separate"/>
        </w:r>
        <w:r>
          <w:t>13</w:t>
        </w:r>
        <w:r>
          <w:fldChar w:fldCharType="end"/>
        </w:r>
      </w:hyperlink>
    </w:p>
    <w:p>
      <w:pPr>
        <w:pStyle w:val="TOC2"/>
        <w:tabs>
          <w:tab w:val="right" w:leader="dot" w:pos="8306"/>
        </w:tabs>
      </w:pPr>
      <w:hyperlink w:anchor="_Toc15633" w:history="1">
        <w:r>
          <w:rPr>
            <w:rFonts w:ascii="仿宋" w:eastAsia="仿宋" w:hAnsi="仿宋" w:cs="仿宋" w:hint="eastAsia"/>
            <w:lang w:eastAsia="zh-CN"/>
          </w:rPr>
          <w:t>(三)、核心人员介绍</w:t>
        </w:r>
        <w:r>
          <w:tab/>
        </w:r>
        <w:r>
          <w:fldChar w:fldCharType="begin"/>
        </w:r>
        <w:r>
          <w:instrText xml:space="preserve"> PAGEREF _Toc15633 \h </w:instrText>
        </w:r>
        <w:r>
          <w:fldChar w:fldCharType="separate"/>
        </w:r>
        <w:r>
          <w:t>15</w:t>
        </w:r>
        <w:r>
          <w:fldChar w:fldCharType="end"/>
        </w:r>
      </w:hyperlink>
    </w:p>
    <w:p>
      <w:pPr>
        <w:pStyle w:val="TOC1"/>
        <w:tabs>
          <w:tab w:val="right" w:leader="dot" w:pos="8306"/>
        </w:tabs>
      </w:pPr>
      <w:hyperlink w:anchor="_Toc27882" w:history="1">
        <w:r>
          <w:rPr>
            <w:rFonts w:ascii="仿宋" w:eastAsia="仿宋" w:hAnsi="仿宋" w:cs="仿宋" w:hint="eastAsia"/>
            <w:lang w:eastAsia="zh-CN"/>
          </w:rPr>
          <w:t>三、家用塑料制品：储物箱行业背景分析</w:t>
        </w:r>
        <w:r>
          <w:tab/>
        </w:r>
        <w:r>
          <w:fldChar w:fldCharType="begin"/>
        </w:r>
        <w:r>
          <w:instrText xml:space="preserve"> PAGEREF _Toc27882 \h </w:instrText>
        </w:r>
        <w:r>
          <w:fldChar w:fldCharType="separate"/>
        </w:r>
        <w:r>
          <w:t>17</w:t>
        </w:r>
        <w:r>
          <w:fldChar w:fldCharType="end"/>
        </w:r>
      </w:hyperlink>
    </w:p>
    <w:p>
      <w:pPr>
        <w:pStyle w:val="TOC2"/>
        <w:tabs>
          <w:tab w:val="right" w:leader="dot" w:pos="8306"/>
        </w:tabs>
      </w:pPr>
      <w:hyperlink w:anchor="_Toc19456" w:history="1">
        <w:r>
          <w:rPr>
            <w:rFonts w:ascii="仿宋" w:eastAsia="仿宋" w:hAnsi="仿宋" w:cs="仿宋" w:hint="eastAsia"/>
            <w:lang w:eastAsia="zh-CN"/>
          </w:rPr>
          <w:t>(一)、家用塑料制品：储物箱行业背景分析</w:t>
        </w:r>
        <w:r>
          <w:tab/>
        </w:r>
        <w:r>
          <w:fldChar w:fldCharType="begin"/>
        </w:r>
        <w:r>
          <w:instrText xml:space="preserve"> PAGEREF _Toc19456 \h </w:instrText>
        </w:r>
        <w:r>
          <w:fldChar w:fldCharType="separate"/>
        </w:r>
        <w:r>
          <w:t>17</w:t>
        </w:r>
        <w:r>
          <w:fldChar w:fldCharType="end"/>
        </w:r>
      </w:hyperlink>
    </w:p>
    <w:p>
      <w:pPr>
        <w:pStyle w:val="TOC1"/>
        <w:tabs>
          <w:tab w:val="right" w:leader="dot" w:pos="8306"/>
        </w:tabs>
      </w:pPr>
      <w:hyperlink w:anchor="_Toc3274" w:history="1">
        <w:r>
          <w:rPr>
            <w:rFonts w:ascii="仿宋" w:eastAsia="仿宋" w:hAnsi="仿宋" w:cs="仿宋" w:hint="eastAsia"/>
            <w:lang w:eastAsia="zh-CN"/>
          </w:rPr>
          <w:t>四、第七章员工培训与发展</w:t>
        </w:r>
        <w:r>
          <w:tab/>
        </w:r>
        <w:r>
          <w:fldChar w:fldCharType="begin"/>
        </w:r>
        <w:r>
          <w:instrText xml:space="preserve"> PAGEREF _Toc3274 \h </w:instrText>
        </w:r>
        <w:r>
          <w:fldChar w:fldCharType="separate"/>
        </w:r>
        <w:r>
          <w:t>19</w:t>
        </w:r>
        <w:r>
          <w:fldChar w:fldCharType="end"/>
        </w:r>
      </w:hyperlink>
    </w:p>
    <w:p>
      <w:pPr>
        <w:pStyle w:val="TOC2"/>
        <w:tabs>
          <w:tab w:val="right" w:leader="dot" w:pos="8306"/>
        </w:tabs>
      </w:pPr>
      <w:hyperlink w:anchor="_Toc29307" w:history="1">
        <w:r>
          <w:rPr>
            <w:rFonts w:ascii="仿宋" w:eastAsia="仿宋" w:hAnsi="仿宋" w:cs="仿宋" w:hint="eastAsia"/>
            <w:lang w:eastAsia="zh-CN"/>
          </w:rPr>
          <w:t>(一)、培训需求分析</w:t>
        </w:r>
        <w:r>
          <w:tab/>
        </w:r>
        <w:r>
          <w:fldChar w:fldCharType="begin"/>
        </w:r>
        <w:r>
          <w:instrText xml:space="preserve"> PAGEREF _Toc29307 \h </w:instrText>
        </w:r>
        <w:r>
          <w:fldChar w:fldCharType="separate"/>
        </w:r>
        <w:r>
          <w:t>19</w:t>
        </w:r>
        <w:r>
          <w:fldChar w:fldCharType="end"/>
        </w:r>
      </w:hyperlink>
    </w:p>
    <w:p>
      <w:pPr>
        <w:pStyle w:val="TOC2"/>
        <w:tabs>
          <w:tab w:val="right" w:leader="dot" w:pos="8306"/>
        </w:tabs>
      </w:pPr>
      <w:hyperlink w:anchor="_Toc17065" w:history="1">
        <w:r>
          <w:rPr>
            <w:rFonts w:ascii="仿宋" w:eastAsia="仿宋" w:hAnsi="仿宋" w:cs="仿宋" w:hint="eastAsia"/>
            <w:lang w:eastAsia="zh-CN"/>
          </w:rPr>
          <w:t>(二)、培训计划制定</w:t>
        </w:r>
        <w:r>
          <w:tab/>
        </w:r>
        <w:r>
          <w:fldChar w:fldCharType="begin"/>
        </w:r>
        <w:r>
          <w:instrText xml:space="preserve"> PAGEREF _Toc17065 \h </w:instrText>
        </w:r>
        <w:r>
          <w:fldChar w:fldCharType="separate"/>
        </w:r>
        <w:r>
          <w:t>20</w:t>
        </w:r>
        <w:r>
          <w:fldChar w:fldCharType="end"/>
        </w:r>
      </w:hyperlink>
    </w:p>
    <w:p>
      <w:pPr>
        <w:pStyle w:val="TOC2"/>
        <w:tabs>
          <w:tab w:val="right" w:leader="dot" w:pos="8306"/>
        </w:tabs>
      </w:pPr>
      <w:hyperlink w:anchor="_Toc8716" w:history="1">
        <w:r>
          <w:rPr>
            <w:rFonts w:ascii="仿宋" w:eastAsia="仿宋" w:hAnsi="仿宋" w:cs="仿宋" w:hint="eastAsia"/>
            <w:lang w:eastAsia="zh-CN"/>
          </w:rPr>
          <w:t>(三)、培训实施与评估</w:t>
        </w:r>
        <w:r>
          <w:tab/>
        </w:r>
        <w:r>
          <w:fldChar w:fldCharType="begin"/>
        </w:r>
        <w:r>
          <w:instrText xml:space="preserve"> PAGEREF _Toc8716 \h </w:instrText>
        </w:r>
        <w:r>
          <w:fldChar w:fldCharType="separate"/>
        </w:r>
        <w:r>
          <w:t>21</w:t>
        </w:r>
        <w:r>
          <w:fldChar w:fldCharType="end"/>
        </w:r>
      </w:hyperlink>
    </w:p>
    <w:p>
      <w:pPr>
        <w:pStyle w:val="TOC2"/>
        <w:tabs>
          <w:tab w:val="right" w:leader="dot" w:pos="8306"/>
        </w:tabs>
      </w:pPr>
      <w:hyperlink w:anchor="_Toc22797" w:history="1">
        <w:r>
          <w:rPr>
            <w:rFonts w:ascii="仿宋" w:eastAsia="仿宋" w:hAnsi="仿宋" w:cs="仿宋" w:hint="eastAsia"/>
            <w:lang w:eastAsia="zh-CN"/>
          </w:rPr>
          <w:t>(四)、持续学习与专业发展支持</w:t>
        </w:r>
        <w:r>
          <w:tab/>
        </w:r>
        <w:r>
          <w:fldChar w:fldCharType="begin"/>
        </w:r>
        <w:r>
          <w:instrText xml:space="preserve"> PAGEREF _Toc22797 \h </w:instrText>
        </w:r>
        <w:r>
          <w:fldChar w:fldCharType="separate"/>
        </w:r>
        <w:r>
          <w:t>22</w:t>
        </w:r>
        <w:r>
          <w:fldChar w:fldCharType="end"/>
        </w:r>
      </w:hyperlink>
    </w:p>
    <w:p>
      <w:pPr>
        <w:pStyle w:val="TOC1"/>
        <w:tabs>
          <w:tab w:val="right" w:leader="dot" w:pos="8306"/>
        </w:tabs>
      </w:pPr>
      <w:hyperlink w:anchor="_Toc9659" w:history="1">
        <w:r>
          <w:rPr>
            <w:rFonts w:ascii="仿宋" w:eastAsia="仿宋" w:hAnsi="仿宋" w:cs="仿宋" w:hint="eastAsia"/>
            <w:lang w:eastAsia="zh-CN"/>
          </w:rPr>
          <w:t>五、员工职业生涯规划与发展</w:t>
        </w:r>
        <w:r>
          <w:tab/>
        </w:r>
        <w:r>
          <w:fldChar w:fldCharType="begin"/>
        </w:r>
        <w:r>
          <w:instrText xml:space="preserve"> PAGEREF _Toc9659 \h </w:instrText>
        </w:r>
        <w:r>
          <w:fldChar w:fldCharType="separate"/>
        </w:r>
        <w:r>
          <w:t>24</w:t>
        </w:r>
        <w:r>
          <w:fldChar w:fldCharType="end"/>
        </w:r>
      </w:hyperlink>
    </w:p>
    <w:p>
      <w:pPr>
        <w:pStyle w:val="TOC2"/>
        <w:tabs>
          <w:tab w:val="right" w:leader="dot" w:pos="8306"/>
        </w:tabs>
      </w:pPr>
      <w:hyperlink w:anchor="_Toc22287" w:history="1">
        <w:r>
          <w:rPr>
            <w:rFonts w:ascii="仿宋" w:eastAsia="仿宋" w:hAnsi="仿宋" w:cs="仿宋" w:hint="eastAsia"/>
            <w:lang w:eastAsia="zh-CN"/>
          </w:rPr>
          <w:t>(一)、职业生涯规划概述</w:t>
        </w:r>
        <w:r>
          <w:tab/>
        </w:r>
        <w:r>
          <w:fldChar w:fldCharType="begin"/>
        </w:r>
        <w:r>
          <w:instrText xml:space="preserve"> PAGEREF _Toc22287 \h </w:instrText>
        </w:r>
        <w:r>
          <w:fldChar w:fldCharType="separate"/>
        </w:r>
        <w:r>
          <w:t>24</w:t>
        </w:r>
        <w:r>
          <w:fldChar w:fldCharType="end"/>
        </w:r>
      </w:hyperlink>
    </w:p>
    <w:p>
      <w:pPr>
        <w:pStyle w:val="TOC2"/>
        <w:tabs>
          <w:tab w:val="right" w:leader="dot" w:pos="8306"/>
        </w:tabs>
      </w:pPr>
      <w:hyperlink w:anchor="_Toc30632" w:history="1">
        <w:r>
          <w:rPr>
            <w:rFonts w:ascii="仿宋" w:eastAsia="仿宋" w:hAnsi="仿宋" w:cs="仿宋" w:hint="eastAsia"/>
            <w:lang w:eastAsia="zh-CN"/>
          </w:rPr>
          <w:t>(二)、基本原则与方法</w:t>
        </w:r>
        <w:r>
          <w:tab/>
        </w:r>
        <w:r>
          <w:fldChar w:fldCharType="begin"/>
        </w:r>
        <w:r>
          <w:instrText xml:space="preserve"> PAGEREF _Toc30632 \h </w:instrText>
        </w:r>
        <w:r>
          <w:fldChar w:fldCharType="separate"/>
        </w:r>
        <w:r>
          <w:t>25</w:t>
        </w:r>
        <w:r>
          <w:fldChar w:fldCharType="end"/>
        </w:r>
      </w:hyperlink>
    </w:p>
    <w:p>
      <w:pPr>
        <w:pStyle w:val="TOC2"/>
        <w:tabs>
          <w:tab w:val="right" w:leader="dot" w:pos="8306"/>
        </w:tabs>
      </w:pPr>
      <w:hyperlink w:anchor="_Toc18450" w:history="1">
        <w:r>
          <w:rPr>
            <w:rFonts w:ascii="仿宋" w:eastAsia="仿宋" w:hAnsi="仿宋" w:cs="仿宋" w:hint="eastAsia"/>
            <w:lang w:eastAsia="zh-CN"/>
          </w:rPr>
          <w:t>(三)、员工职业生涯管理</w:t>
        </w:r>
        <w:r>
          <w:tab/>
        </w:r>
        <w:r>
          <w:fldChar w:fldCharType="begin"/>
        </w:r>
        <w:r>
          <w:instrText xml:space="preserve"> PAGEREF _Toc18450 \h </w:instrText>
        </w:r>
        <w:r>
          <w:fldChar w:fldCharType="separate"/>
        </w:r>
        <w:r>
          <w:t>25</w:t>
        </w:r>
        <w:r>
          <w:fldChar w:fldCharType="end"/>
        </w:r>
      </w:hyperlink>
    </w:p>
    <w:p>
      <w:pPr>
        <w:pStyle w:val="TOC2"/>
        <w:tabs>
          <w:tab w:val="right" w:leader="dot" w:pos="8306"/>
        </w:tabs>
      </w:pPr>
      <w:hyperlink w:anchor="_Toc4195" w:history="1">
        <w:r>
          <w:rPr>
            <w:rFonts w:ascii="仿宋" w:eastAsia="仿宋" w:hAnsi="仿宋" w:cs="仿宋" w:hint="eastAsia"/>
            <w:lang w:eastAsia="zh-CN"/>
          </w:rPr>
          <w:t>(四)、职业生涯发展支持体系</w:t>
        </w:r>
        <w:r>
          <w:tab/>
        </w:r>
        <w:r>
          <w:fldChar w:fldCharType="begin"/>
        </w:r>
        <w:r>
          <w:instrText xml:space="preserve"> PAGEREF _Toc4195 \h </w:instrText>
        </w:r>
        <w:r>
          <w:fldChar w:fldCharType="separate"/>
        </w:r>
        <w:r>
          <w:t>27</w:t>
        </w:r>
        <w:r>
          <w:fldChar w:fldCharType="end"/>
        </w:r>
      </w:hyperlink>
    </w:p>
    <w:p>
      <w:pPr>
        <w:pStyle w:val="TOC2"/>
        <w:tabs>
          <w:tab w:val="right" w:leader="dot" w:pos="8306"/>
        </w:tabs>
      </w:pPr>
      <w:hyperlink w:anchor="_Toc23097" w:history="1">
        <w:r>
          <w:rPr>
            <w:rFonts w:ascii="仿宋" w:eastAsia="仿宋" w:hAnsi="仿宋" w:cs="仿宋" w:hint="eastAsia"/>
            <w:lang w:eastAsia="zh-CN"/>
          </w:rPr>
          <w:t>(五)、公司文化与员工职业发展融合</w:t>
        </w:r>
        <w:r>
          <w:tab/>
        </w:r>
        <w:r>
          <w:fldChar w:fldCharType="begin"/>
        </w:r>
        <w:r>
          <w:instrText xml:space="preserve"> PAGEREF _Toc23097 \h </w:instrText>
        </w:r>
        <w:r>
          <w:fldChar w:fldCharType="separate"/>
        </w:r>
        <w:r>
          <w:t>29</w:t>
        </w:r>
        <w:r>
          <w:fldChar w:fldCharType="end"/>
        </w:r>
      </w:hyperlink>
    </w:p>
    <w:p>
      <w:pPr>
        <w:pStyle w:val="TOC2"/>
        <w:tabs>
          <w:tab w:val="right" w:leader="dot" w:pos="8306"/>
        </w:tabs>
      </w:pPr>
      <w:hyperlink w:anchor="_Toc26125" w:history="1">
        <w:r>
          <w:rPr>
            <w:rFonts w:ascii="仿宋" w:eastAsia="仿宋" w:hAnsi="仿宋" w:cs="仿宋" w:hint="eastAsia"/>
            <w:lang w:eastAsia="zh-CN"/>
          </w:rPr>
          <w:t>(六)、未来趋势与发展策略</w:t>
        </w:r>
        <w:r>
          <w:tab/>
        </w:r>
        <w:r>
          <w:fldChar w:fldCharType="begin"/>
        </w:r>
        <w:r>
          <w:instrText xml:space="preserve"> PAGEREF _Toc26125 \h </w:instrText>
        </w:r>
        <w:r>
          <w:fldChar w:fldCharType="separate"/>
        </w:r>
        <w:r>
          <w:t>31</w:t>
        </w:r>
        <w:r>
          <w:fldChar w:fldCharType="end"/>
        </w:r>
      </w:hyperlink>
    </w:p>
    <w:p>
      <w:pPr>
        <w:pStyle w:val="TOC1"/>
        <w:tabs>
          <w:tab w:val="right" w:leader="dot" w:pos="8306"/>
        </w:tabs>
      </w:pPr>
      <w:hyperlink w:anchor="_Toc20863" w:history="1">
        <w:r>
          <w:rPr>
            <w:rFonts w:ascii="仿宋" w:eastAsia="仿宋" w:hAnsi="仿宋" w:cs="仿宋" w:hint="eastAsia"/>
            <w:lang w:eastAsia="zh-CN"/>
          </w:rPr>
          <w:t>六、第三十八章员工社交媒体管理</w:t>
        </w:r>
        <w:r>
          <w:tab/>
        </w:r>
        <w:r>
          <w:fldChar w:fldCharType="begin"/>
        </w:r>
        <w:r>
          <w:instrText xml:space="preserve"> PAGEREF _Toc20863 \h </w:instrText>
        </w:r>
        <w:r>
          <w:fldChar w:fldCharType="separate"/>
        </w:r>
        <w:r>
          <w:t>33</w:t>
        </w:r>
        <w:r>
          <w:fldChar w:fldCharType="end"/>
        </w:r>
      </w:hyperlink>
    </w:p>
    <w:p>
      <w:pPr>
        <w:pStyle w:val="TOC2"/>
        <w:tabs>
          <w:tab w:val="right" w:leader="dot" w:pos="8306"/>
        </w:tabs>
      </w:pPr>
      <w:hyperlink w:anchor="_Toc16782" w:history="1">
        <w:r>
          <w:rPr>
            <w:rFonts w:ascii="仿宋" w:eastAsia="仿宋" w:hAnsi="仿宋" w:cs="仿宋" w:hint="eastAsia"/>
            <w:lang w:eastAsia="zh-CN"/>
          </w:rPr>
          <w:t>(一)、员工社交媒体政策</w:t>
        </w:r>
        <w:r>
          <w:tab/>
        </w:r>
        <w:r>
          <w:fldChar w:fldCharType="begin"/>
        </w:r>
        <w:r>
          <w:instrText xml:space="preserve"> PAGEREF _Toc16782 \h </w:instrText>
        </w:r>
        <w:r>
          <w:fldChar w:fldCharType="separate"/>
        </w:r>
        <w:r>
          <w:t>33</w:t>
        </w:r>
        <w:r>
          <w:fldChar w:fldCharType="end"/>
        </w:r>
      </w:hyperlink>
    </w:p>
    <w:p>
      <w:pPr>
        <w:pStyle w:val="TOC2"/>
        <w:tabs>
          <w:tab w:val="right" w:leader="dot" w:pos="8306"/>
        </w:tabs>
      </w:pPr>
      <w:hyperlink w:anchor="_Toc31903" w:history="1">
        <w:r>
          <w:rPr>
            <w:rFonts w:ascii="仿宋" w:eastAsia="仿宋" w:hAnsi="仿宋" w:cs="仿宋" w:hint="eastAsia"/>
            <w:lang w:eastAsia="zh-CN"/>
          </w:rPr>
          <w:t>(二)、个人品牌与公司形象的关联</w:t>
        </w:r>
        <w:r>
          <w:tab/>
        </w:r>
        <w:r>
          <w:fldChar w:fldCharType="begin"/>
        </w:r>
        <w:r>
          <w:instrText xml:space="preserve"> PAGEREF _Toc31903 \h </w:instrText>
        </w:r>
        <w:r>
          <w:fldChar w:fldCharType="separate"/>
        </w:r>
        <w:r>
          <w:t>34</w:t>
        </w:r>
        <w:r>
          <w:fldChar w:fldCharType="end"/>
        </w:r>
      </w:hyperlink>
    </w:p>
    <w:p>
      <w:pPr>
        <w:pStyle w:val="TOC2"/>
        <w:tabs>
          <w:tab w:val="right" w:leader="dot" w:pos="8306"/>
        </w:tabs>
      </w:pPr>
      <w:hyperlink w:anchor="_Toc608" w:history="1">
        <w:r>
          <w:rPr>
            <w:rFonts w:ascii="仿宋" w:eastAsia="仿宋" w:hAnsi="仿宋" w:cs="仿宋" w:hint="eastAsia"/>
            <w:lang w:eastAsia="zh-CN"/>
          </w:rPr>
          <w:t>(三)、社交媒体使用准则</w:t>
        </w:r>
        <w:r>
          <w:tab/>
        </w:r>
        <w:r>
          <w:fldChar w:fldCharType="begin"/>
        </w:r>
        <w:r>
          <w:instrText xml:space="preserve"> PAGEREF _Toc608 \h </w:instrText>
        </w:r>
        <w:r>
          <w:fldChar w:fldCharType="separate"/>
        </w:r>
        <w:r>
          <w:t>35</w:t>
        </w:r>
        <w:r>
          <w:fldChar w:fldCharType="end"/>
        </w:r>
      </w:hyperlink>
    </w:p>
    <w:p>
      <w:pPr>
        <w:pStyle w:val="TOC2"/>
        <w:tabs>
          <w:tab w:val="right" w:leader="dot" w:pos="8306"/>
        </w:tabs>
      </w:pPr>
      <w:hyperlink w:anchor="_Toc560" w:history="1">
        <w:r>
          <w:rPr>
            <w:rFonts w:ascii="仿宋" w:eastAsia="仿宋" w:hAnsi="仿宋" w:cs="仿宋" w:hint="eastAsia"/>
            <w:lang w:eastAsia="zh-CN"/>
          </w:rPr>
          <w:t>(四)、公司与员工互动</w:t>
        </w:r>
        <w:r>
          <w:tab/>
        </w:r>
        <w:r>
          <w:fldChar w:fldCharType="begin"/>
        </w:r>
        <w:r>
          <w:instrText xml:space="preserve"> PAGEREF _Toc560 \h </w:instrText>
        </w:r>
        <w:r>
          <w:fldChar w:fldCharType="separate"/>
        </w:r>
        <w:r>
          <w:t>37</w:t>
        </w:r>
        <w:r>
          <w:fldChar w:fldCharType="end"/>
        </w:r>
      </w:hyperlink>
    </w:p>
    <w:p>
      <w:pPr>
        <w:pStyle w:val="TOC2"/>
        <w:tabs>
          <w:tab w:val="right" w:leader="dot" w:pos="8306"/>
        </w:tabs>
      </w:pPr>
      <w:hyperlink w:anchor="_Toc28091" w:history="1">
        <w:r>
          <w:rPr>
            <w:rFonts w:ascii="仿宋" w:eastAsia="仿宋" w:hAnsi="仿宋" w:cs="仿宋" w:hint="eastAsia"/>
            <w:lang w:eastAsia="zh-CN"/>
          </w:rPr>
          <w:t>(五)、公司社交媒体账号管理</w:t>
        </w:r>
        <w:r>
          <w:tab/>
        </w:r>
        <w:r>
          <w:fldChar w:fldCharType="begin"/>
        </w:r>
        <w:r>
          <w:instrText xml:space="preserve"> PAGEREF _Toc28091 \h </w:instrText>
        </w:r>
        <w:r>
          <w:fldChar w:fldCharType="separate"/>
        </w:r>
        <w:r>
          <w:t>39</w:t>
        </w:r>
        <w:r>
          <w:fldChar w:fldCharType="end"/>
        </w:r>
      </w:hyperlink>
    </w:p>
    <w:p>
      <w:pPr>
        <w:pStyle w:val="TOC2"/>
        <w:tabs>
          <w:tab w:val="right" w:leader="dot" w:pos="8306"/>
        </w:tabs>
      </w:pPr>
      <w:hyperlink w:anchor="_Toc20378" w:history="1">
        <w:r>
          <w:rPr>
            <w:rFonts w:ascii="仿宋" w:eastAsia="仿宋" w:hAnsi="仿宋" w:cs="仿宋" w:hint="eastAsia"/>
            <w:lang w:eastAsia="zh-CN"/>
          </w:rPr>
          <w:t>(六)、职业发展机会的分享与推广</w:t>
        </w:r>
        <w:r>
          <w:tab/>
        </w:r>
        <w:r>
          <w:fldChar w:fldCharType="begin"/>
        </w:r>
        <w:r>
          <w:instrText xml:space="preserve"> PAGEREF _Toc20378 \h </w:instrText>
        </w:r>
        <w:r>
          <w:fldChar w:fldCharType="separate"/>
        </w:r>
        <w:r>
          <w:t>40</w:t>
        </w:r>
        <w:r>
          <w:fldChar w:fldCharType="end"/>
        </w:r>
      </w:hyperlink>
    </w:p>
    <w:p>
      <w:pPr>
        <w:pStyle w:val="TOC1"/>
        <w:tabs>
          <w:tab w:val="right" w:leader="dot" w:pos="8306"/>
        </w:tabs>
      </w:pPr>
      <w:hyperlink w:anchor="_Toc19499" w:history="1">
        <w:r>
          <w:rPr>
            <w:rFonts w:ascii="仿宋" w:eastAsia="仿宋" w:hAnsi="仿宋" w:cs="仿宋" w:hint="eastAsia"/>
            <w:lang w:eastAsia="zh-CN"/>
          </w:rPr>
          <w:t>七、第十三章技术与创新支持</w:t>
        </w:r>
        <w:r>
          <w:tab/>
        </w:r>
        <w:r>
          <w:fldChar w:fldCharType="begin"/>
        </w:r>
        <w:r>
          <w:instrText xml:space="preserve"> PAGEREF _Toc19499 \h </w:instrText>
        </w:r>
        <w:r>
          <w:fldChar w:fldCharType="separate"/>
        </w:r>
        <w:r>
          <w:t>41</w:t>
        </w:r>
        <w:r>
          <w:fldChar w:fldCharType="end"/>
        </w:r>
      </w:hyperlink>
    </w:p>
    <w:p>
      <w:pPr>
        <w:pStyle w:val="TOC2"/>
        <w:tabs>
          <w:tab w:val="right" w:leader="dot" w:pos="8306"/>
        </w:tabs>
      </w:pPr>
      <w:hyperlink w:anchor="_Toc217" w:history="1">
        <w:r>
          <w:rPr>
            <w:rFonts w:ascii="仿宋" w:eastAsia="仿宋" w:hAnsi="仿宋" w:cs="仿宋" w:hint="eastAsia"/>
            <w:lang w:eastAsia="zh-CN"/>
          </w:rPr>
          <w:t>(一)、技术培训与更新</w:t>
        </w:r>
        <w:r>
          <w:tab/>
        </w:r>
        <w:r>
          <w:fldChar w:fldCharType="begin"/>
        </w:r>
        <w:r>
          <w:instrText xml:space="preserve"> PAGEREF _Toc217 \h </w:instrText>
        </w:r>
        <w:r>
          <w:fldChar w:fldCharType="separate"/>
        </w:r>
        <w:r>
          <w:t>41</w:t>
        </w:r>
        <w:r>
          <w:fldChar w:fldCharType="end"/>
        </w:r>
      </w:hyperlink>
    </w:p>
    <w:p>
      <w:pPr>
        <w:pStyle w:val="TOC2"/>
        <w:tabs>
          <w:tab w:val="right" w:leader="dot" w:pos="8306"/>
        </w:tabs>
      </w:pPr>
      <w:hyperlink w:anchor="_Toc28891" w:history="1">
        <w:r>
          <w:rPr>
            <w:rFonts w:ascii="仿宋" w:eastAsia="仿宋" w:hAnsi="仿宋" w:cs="仿宋" w:hint="eastAsia"/>
            <w:lang w:eastAsia="zh-CN"/>
          </w:rPr>
          <w:t>(二)、创新文化与项目支持</w:t>
        </w:r>
        <w:r>
          <w:tab/>
        </w:r>
        <w:r>
          <w:fldChar w:fldCharType="begin"/>
        </w:r>
        <w:r>
          <w:instrText xml:space="preserve"> PAGEREF _Toc28891 \h </w:instrText>
        </w:r>
        <w:r>
          <w:fldChar w:fldCharType="separate"/>
        </w:r>
        <w:r>
          <w:t>42</w:t>
        </w:r>
        <w:r>
          <w:fldChar w:fldCharType="end"/>
        </w:r>
      </w:hyperlink>
    </w:p>
    <w:p>
      <w:pPr>
        <w:pStyle w:val="TOC1"/>
        <w:tabs>
          <w:tab w:val="right" w:leader="dot" w:pos="8306"/>
        </w:tabs>
      </w:pPr>
      <w:hyperlink w:anchor="_Toc3876" w:history="1">
        <w:r>
          <w:rPr>
            <w:rFonts w:ascii="仿宋" w:eastAsia="仿宋" w:hAnsi="仿宋" w:cs="仿宋" w:hint="eastAsia"/>
            <w:lang w:eastAsia="zh-CN"/>
          </w:rPr>
          <w:t>八、第二十六章人才留存与流失管理</w:t>
        </w:r>
        <w:r>
          <w:tab/>
        </w:r>
        <w:r>
          <w:fldChar w:fldCharType="begin"/>
        </w:r>
        <w:r>
          <w:instrText xml:space="preserve"> PAGEREF _Toc3876 \h </w:instrText>
        </w:r>
        <w:r>
          <w:fldChar w:fldCharType="separate"/>
        </w:r>
        <w:r>
          <w:t>43</w:t>
        </w:r>
        <w:r>
          <w:fldChar w:fldCharType="end"/>
        </w:r>
      </w:hyperlink>
    </w:p>
    <w:p>
      <w:pPr>
        <w:pStyle w:val="TOC2"/>
        <w:tabs>
          <w:tab w:val="right" w:leader="dot" w:pos="8306"/>
        </w:tabs>
      </w:pPr>
      <w:hyperlink w:anchor="_Toc24590" w:history="1">
        <w:r>
          <w:rPr>
            <w:rFonts w:ascii="仿宋" w:eastAsia="仿宋" w:hAnsi="仿宋" w:cs="仿宋" w:hint="eastAsia"/>
            <w:lang w:eastAsia="zh-CN"/>
          </w:rPr>
          <w:t>(一)、人才留存策略</w:t>
        </w:r>
        <w:r>
          <w:tab/>
        </w:r>
        <w:r>
          <w:fldChar w:fldCharType="begin"/>
        </w:r>
        <w:r>
          <w:instrText xml:space="preserve"> PAGEREF _Toc24590 \h </w:instrText>
        </w:r>
        <w:r>
          <w:fldChar w:fldCharType="separate"/>
        </w:r>
        <w:r>
          <w:t>43</w:t>
        </w:r>
        <w:r>
          <w:fldChar w:fldCharType="end"/>
        </w:r>
      </w:hyperlink>
    </w:p>
    <w:p>
      <w:pPr>
        <w:pStyle w:val="TOC2"/>
        <w:tabs>
          <w:tab w:val="right" w:leader="dot" w:pos="8306"/>
        </w:tabs>
      </w:pPr>
      <w:hyperlink w:anchor="_Toc17901" w:history="1">
        <w:r>
          <w:rPr>
            <w:rFonts w:ascii="仿宋" w:eastAsia="仿宋" w:hAnsi="仿宋" w:cs="仿宋" w:hint="eastAsia"/>
            <w:lang w:eastAsia="zh-CN"/>
          </w:rPr>
          <w:t>(二)、人才流失分析与改进</w:t>
        </w:r>
        <w:r>
          <w:tab/>
        </w:r>
        <w:r>
          <w:fldChar w:fldCharType="begin"/>
        </w:r>
        <w:r>
          <w:instrText xml:space="preserve"> PAGEREF _Toc17901 \h </w:instrText>
        </w:r>
        <w:r>
          <w:fldChar w:fldCharType="separate"/>
        </w:r>
        <w:r>
          <w:t>43</w:t>
        </w:r>
        <w:r>
          <w:fldChar w:fldCharType="end"/>
        </w:r>
      </w:hyperlink>
    </w:p>
    <w:p>
      <w:pPr>
        <w:pStyle w:val="TOC2"/>
        <w:tabs>
          <w:tab w:val="right" w:leader="dot" w:pos="8306"/>
        </w:tabs>
      </w:pPr>
      <w:hyperlink w:anchor="_Toc13992" w:history="1">
        <w:r>
          <w:rPr>
            <w:rFonts w:ascii="仿宋" w:eastAsia="仿宋" w:hAnsi="仿宋" w:cs="仿宋" w:hint="eastAsia"/>
            <w:lang w:eastAsia="zh-CN"/>
          </w:rPr>
          <w:t>(三)、持续改进与未来展望</w:t>
        </w:r>
        <w:r>
          <w:tab/>
        </w:r>
        <w:r>
          <w:fldChar w:fldCharType="begin"/>
        </w:r>
        <w:r>
          <w:instrText xml:space="preserve"> PAGEREF _Toc13992 \h </w:instrText>
        </w:r>
        <w:r>
          <w:fldChar w:fldCharType="separate"/>
        </w:r>
        <w:r>
          <w:t>44</w:t>
        </w:r>
        <w:r>
          <w:fldChar w:fldCharType="end"/>
        </w:r>
      </w:hyperlink>
    </w:p>
    <w:p>
      <w:pPr>
        <w:pStyle w:val="TOC1"/>
        <w:tabs>
          <w:tab w:val="right" w:leader="dot" w:pos="8306"/>
        </w:tabs>
      </w:pPr>
      <w:hyperlink w:anchor="_Toc14559" w:history="1">
        <w:r>
          <w:rPr>
            <w:rFonts w:ascii="仿宋" w:eastAsia="仿宋" w:hAnsi="仿宋" w:cs="仿宋" w:hint="eastAsia"/>
            <w:lang w:eastAsia="zh-CN"/>
          </w:rPr>
          <w:t>九、第三十二章未来发展愿景</w:t>
        </w:r>
        <w:r>
          <w:tab/>
        </w:r>
        <w:r>
          <w:fldChar w:fldCharType="begin"/>
        </w:r>
        <w:r>
          <w:instrText xml:space="preserve"> PAGEREF _Toc14559 \h </w:instrText>
        </w:r>
        <w:r>
          <w:fldChar w:fldCharType="separate"/>
        </w:r>
        <w:r>
          <w:t>44</w:t>
        </w:r>
        <w:r>
          <w:fldChar w:fldCharType="end"/>
        </w:r>
      </w:hyperlink>
    </w:p>
    <w:p>
      <w:pPr>
        <w:pStyle w:val="TOC2"/>
        <w:tabs>
          <w:tab w:val="right" w:leader="dot" w:pos="8306"/>
        </w:tabs>
      </w:pPr>
      <w:hyperlink w:anchor="_Toc17074" w:history="1">
        <w:r>
          <w:rPr>
            <w:rFonts w:ascii="仿宋" w:eastAsia="仿宋" w:hAnsi="仿宋" w:cs="仿宋" w:hint="eastAsia"/>
            <w:lang w:eastAsia="zh-CN"/>
          </w:rPr>
          <w:t>(一)、员工职业生涯管理的未来趋势</w:t>
        </w:r>
        <w:r>
          <w:tab/>
        </w:r>
        <w:r>
          <w:fldChar w:fldCharType="begin"/>
        </w:r>
        <w:r>
          <w:instrText xml:space="preserve"> PAGEREF _Toc17074 \h </w:instrText>
        </w:r>
        <w:r>
          <w:fldChar w:fldCharType="separate"/>
        </w:r>
        <w:r>
          <w:t>44</w:t>
        </w:r>
        <w:r>
          <w:fldChar w:fldCharType="end"/>
        </w:r>
      </w:hyperlink>
    </w:p>
    <w:p>
      <w:pPr>
        <w:pStyle w:val="TOC2"/>
        <w:tabs>
          <w:tab w:val="right" w:leader="dot" w:pos="8306"/>
        </w:tabs>
      </w:pPr>
      <w:hyperlink w:anchor="_Toc2751" w:history="1">
        <w:r>
          <w:rPr>
            <w:rFonts w:ascii="仿宋" w:eastAsia="仿宋" w:hAnsi="仿宋" w:cs="仿宋" w:hint="eastAsia"/>
            <w:lang w:eastAsia="zh-CN"/>
          </w:rPr>
          <w:t>(二)、公司在员工发展中的未来愿景</w:t>
        </w:r>
        <w:r>
          <w:tab/>
        </w:r>
        <w:r>
          <w:fldChar w:fldCharType="begin"/>
        </w:r>
        <w:r>
          <w:instrText xml:space="preserve"> PAGEREF _Toc2751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7" w:history="1">
        <w:r>
          <w:rPr>
            <w:rFonts w:ascii="仿宋" w:eastAsia="仿宋" w:hAnsi="仿宋" w:cs="仿宋" w:hint="eastAsia"/>
            <w:lang w:eastAsia="zh-CN"/>
          </w:rPr>
          <w:t>十、员工社会责任履行及参与公益活动</w:t>
        </w:r>
        <w:r>
          <w:tab/>
        </w:r>
        <w:r>
          <w:fldChar w:fldCharType="begin"/>
        </w:r>
        <w:r>
          <w:instrText xml:space="preserve"> PAGEREF _Toc32057 \h </w:instrText>
        </w:r>
        <w:r>
          <w:fldChar w:fldCharType="separate"/>
        </w:r>
        <w:r>
          <w:t>45</w:t>
        </w:r>
        <w:r>
          <w:fldChar w:fldCharType="end"/>
        </w:r>
      </w:hyperlink>
    </w:p>
    <w:p>
      <w:pPr>
        <w:pStyle w:val="TOC2"/>
        <w:tabs>
          <w:tab w:val="right" w:leader="dot" w:pos="8306"/>
        </w:tabs>
      </w:pPr>
      <w:hyperlink w:anchor="_Toc5210" w:history="1">
        <w:r>
          <w:rPr>
            <w:rFonts w:ascii="仿宋" w:eastAsia="仿宋" w:hAnsi="仿宋" w:cs="仿宋" w:hint="eastAsia"/>
            <w:lang w:eastAsia="zh-CN"/>
          </w:rPr>
          <w:t>(一)、员工社会责任的内涵及履行方式</w:t>
        </w:r>
        <w:r>
          <w:tab/>
        </w:r>
        <w:r>
          <w:fldChar w:fldCharType="begin"/>
        </w:r>
        <w:r>
          <w:instrText xml:space="preserve"> PAGEREF _Toc5210 \h </w:instrText>
        </w:r>
        <w:r>
          <w:fldChar w:fldCharType="separate"/>
        </w:r>
        <w:r>
          <w:t>45</w:t>
        </w:r>
        <w:r>
          <w:fldChar w:fldCharType="end"/>
        </w:r>
      </w:hyperlink>
    </w:p>
    <w:p>
      <w:pPr>
        <w:pStyle w:val="TOC2"/>
        <w:tabs>
          <w:tab w:val="right" w:leader="dot" w:pos="8306"/>
        </w:tabs>
      </w:pPr>
      <w:hyperlink w:anchor="_Toc22527" w:history="1">
        <w:r>
          <w:rPr>
            <w:rFonts w:ascii="仿宋" w:eastAsia="仿宋" w:hAnsi="仿宋" w:cs="仿宋" w:hint="eastAsia"/>
            <w:lang w:eastAsia="zh-CN"/>
          </w:rPr>
          <w:t>(二)、参与公益活动的意义及实施策略</w:t>
        </w:r>
        <w:r>
          <w:tab/>
        </w:r>
        <w:r>
          <w:fldChar w:fldCharType="begin"/>
        </w:r>
        <w:r>
          <w:instrText xml:space="preserve"> PAGEREF _Toc22527 \h </w:instrText>
        </w:r>
        <w:r>
          <w:fldChar w:fldCharType="separate"/>
        </w:r>
        <w:r>
          <w:t>46</w:t>
        </w:r>
        <w:r>
          <w:fldChar w:fldCharType="end"/>
        </w:r>
      </w:hyperlink>
    </w:p>
    <w:p>
      <w:pPr>
        <w:pStyle w:val="TOC2"/>
        <w:tabs>
          <w:tab w:val="right" w:leader="dot" w:pos="8306"/>
        </w:tabs>
      </w:pPr>
      <w:hyperlink w:anchor="_Toc13288" w:history="1">
        <w:r>
          <w:rPr>
            <w:rFonts w:ascii="仿宋" w:eastAsia="仿宋" w:hAnsi="仿宋" w:cs="仿宋" w:hint="eastAsia"/>
            <w:lang w:eastAsia="zh-CN"/>
          </w:rPr>
          <w:t>(三)、社会责任履行及公益活动参与的持续推进</w:t>
        </w:r>
        <w:r>
          <w:tab/>
        </w:r>
        <w:r>
          <w:fldChar w:fldCharType="begin"/>
        </w:r>
        <w:r>
          <w:instrText xml:space="preserve"> PAGEREF _Toc13288 \h </w:instrText>
        </w:r>
        <w:r>
          <w:fldChar w:fldCharType="separate"/>
        </w:r>
        <w:r>
          <w:t>47</w:t>
        </w:r>
        <w:r>
          <w:fldChar w:fldCharType="end"/>
        </w:r>
      </w:hyperlink>
    </w:p>
    <w:p>
      <w:pPr>
        <w:pStyle w:val="TOC1"/>
        <w:tabs>
          <w:tab w:val="right" w:leader="dot" w:pos="8306"/>
        </w:tabs>
      </w:pPr>
      <w:hyperlink w:anchor="_Toc9683" w:history="1">
        <w:r>
          <w:rPr>
            <w:rFonts w:ascii="仿宋" w:eastAsia="仿宋" w:hAnsi="仿宋" w:cs="仿宋" w:hint="eastAsia"/>
            <w:lang w:eastAsia="zh-CN"/>
          </w:rPr>
          <w:t>十一、第四十七章全球人才流动与交流</w:t>
        </w:r>
        <w:r>
          <w:tab/>
        </w:r>
        <w:r>
          <w:fldChar w:fldCharType="begin"/>
        </w:r>
        <w:r>
          <w:instrText xml:space="preserve"> PAGEREF _Toc9683 \h </w:instrText>
        </w:r>
        <w:r>
          <w:fldChar w:fldCharType="separate"/>
        </w:r>
        <w:r>
          <w:t>47</w:t>
        </w:r>
        <w:r>
          <w:fldChar w:fldCharType="end"/>
        </w:r>
      </w:hyperlink>
    </w:p>
    <w:p>
      <w:pPr>
        <w:pStyle w:val="TOC2"/>
        <w:tabs>
          <w:tab w:val="right" w:leader="dot" w:pos="8306"/>
        </w:tabs>
      </w:pPr>
      <w:hyperlink w:anchor="_Toc4239" w:history="1">
        <w:r>
          <w:rPr>
            <w:rFonts w:ascii="仿宋" w:eastAsia="仿宋" w:hAnsi="仿宋" w:cs="仿宋" w:hint="eastAsia"/>
            <w:lang w:eastAsia="zh-CN"/>
          </w:rPr>
          <w:t>(一)、跨国项目与团队</w:t>
        </w:r>
        <w:r>
          <w:tab/>
        </w:r>
        <w:r>
          <w:fldChar w:fldCharType="begin"/>
        </w:r>
        <w:r>
          <w:instrText xml:space="preserve"> PAGEREF _Toc4239 \h </w:instrText>
        </w:r>
        <w:r>
          <w:fldChar w:fldCharType="separate"/>
        </w:r>
        <w:r>
          <w:t>47</w:t>
        </w:r>
        <w:r>
          <w:fldChar w:fldCharType="end"/>
        </w:r>
      </w:hyperlink>
    </w:p>
    <w:p>
      <w:pPr>
        <w:pStyle w:val="TOC2"/>
        <w:tabs>
          <w:tab w:val="right" w:leader="dot" w:pos="8306"/>
        </w:tabs>
      </w:pPr>
      <w:hyperlink w:anchor="_Toc23183" w:history="1">
        <w:r>
          <w:rPr>
            <w:rFonts w:ascii="仿宋" w:eastAsia="仿宋" w:hAnsi="仿宋" w:cs="仿宋" w:hint="eastAsia"/>
            <w:lang w:eastAsia="zh-CN"/>
          </w:rPr>
          <w:t>(二)、全球项目经验的累积</w:t>
        </w:r>
        <w:r>
          <w:tab/>
        </w:r>
        <w:r>
          <w:fldChar w:fldCharType="begin"/>
        </w:r>
        <w:r>
          <w:instrText xml:space="preserve"> PAGEREF _Toc23183 \h </w:instrText>
        </w:r>
        <w:r>
          <w:fldChar w:fldCharType="separate"/>
        </w:r>
        <w:r>
          <w:t>48</w:t>
        </w:r>
        <w:r>
          <w:fldChar w:fldCharType="end"/>
        </w:r>
      </w:hyperlink>
    </w:p>
    <w:p>
      <w:pPr>
        <w:pStyle w:val="TOC2"/>
        <w:tabs>
          <w:tab w:val="right" w:leader="dot" w:pos="8306"/>
        </w:tabs>
      </w:pPr>
      <w:hyperlink w:anchor="_Toc15080" w:history="1">
        <w:r>
          <w:rPr>
            <w:rFonts w:ascii="仿宋" w:eastAsia="仿宋" w:hAnsi="仿宋" w:cs="仿宋" w:hint="eastAsia"/>
            <w:lang w:eastAsia="zh-CN"/>
          </w:rPr>
          <w:t>(三)、跨文化团队领导与协作</w:t>
        </w:r>
        <w:r>
          <w:tab/>
        </w:r>
        <w:r>
          <w:fldChar w:fldCharType="begin"/>
        </w:r>
        <w:r>
          <w:instrText xml:space="preserve"> PAGEREF _Toc15080 \h </w:instrText>
        </w:r>
        <w:r>
          <w:fldChar w:fldCharType="separate"/>
        </w:r>
        <w:r>
          <w:t>49</w:t>
        </w:r>
        <w:r>
          <w:fldChar w:fldCharType="end"/>
        </w:r>
      </w:hyperlink>
    </w:p>
    <w:p>
      <w:pPr>
        <w:pStyle w:val="TOC2"/>
        <w:tabs>
          <w:tab w:val="right" w:leader="dot" w:pos="8306"/>
        </w:tabs>
      </w:pPr>
      <w:hyperlink w:anchor="_Toc2051" w:history="1">
        <w:r>
          <w:rPr>
            <w:rFonts w:ascii="仿宋" w:eastAsia="仿宋" w:hAnsi="仿宋" w:cs="仿宋" w:hint="eastAsia"/>
            <w:lang w:eastAsia="zh-CN"/>
          </w:rPr>
          <w:t>(四)、跨国交流与人才培养</w:t>
        </w:r>
        <w:r>
          <w:tab/>
        </w:r>
        <w:r>
          <w:fldChar w:fldCharType="begin"/>
        </w:r>
        <w:r>
          <w:instrText xml:space="preserve"> PAGEREF _Toc2051 \h </w:instrText>
        </w:r>
        <w:r>
          <w:fldChar w:fldCharType="separate"/>
        </w:r>
        <w:r>
          <w:t>50</w:t>
        </w:r>
        <w:r>
          <w:fldChar w:fldCharType="end"/>
        </w:r>
      </w:hyperlink>
    </w:p>
    <w:p>
      <w:pPr>
        <w:pStyle w:val="TOC2"/>
        <w:tabs>
          <w:tab w:val="right" w:leader="dot" w:pos="8306"/>
        </w:tabs>
      </w:pPr>
      <w:hyperlink w:anchor="_Toc6832" w:history="1">
        <w:r>
          <w:rPr>
            <w:rFonts w:ascii="仿宋" w:eastAsia="仿宋" w:hAnsi="仿宋" w:cs="仿宋" w:hint="eastAsia"/>
            <w:lang w:eastAsia="zh-CN"/>
          </w:rPr>
          <w:t>(五)、跨国交流计划的实施</w:t>
        </w:r>
        <w:r>
          <w:tab/>
        </w:r>
        <w:r>
          <w:fldChar w:fldCharType="begin"/>
        </w:r>
        <w:r>
          <w:instrText xml:space="preserve"> PAGEREF _Toc6832 \h </w:instrText>
        </w:r>
        <w:r>
          <w:fldChar w:fldCharType="separate"/>
        </w:r>
        <w:r>
          <w:t>50</w:t>
        </w:r>
        <w:r>
          <w:fldChar w:fldCharType="end"/>
        </w:r>
      </w:hyperlink>
    </w:p>
    <w:p>
      <w:pPr>
        <w:pStyle w:val="TOC2"/>
        <w:tabs>
          <w:tab w:val="right" w:leader="dot" w:pos="8306"/>
        </w:tabs>
      </w:pPr>
      <w:hyperlink w:anchor="_Toc26466" w:history="1">
        <w:r>
          <w:rPr>
            <w:rFonts w:ascii="仿宋" w:eastAsia="仿宋" w:hAnsi="仿宋" w:cs="仿宋" w:hint="eastAsia"/>
            <w:lang w:eastAsia="zh-CN"/>
          </w:rPr>
          <w:t>(六)、跨国培训与知识转移</w:t>
        </w:r>
        <w:r>
          <w:tab/>
        </w:r>
        <w:r>
          <w:fldChar w:fldCharType="begin"/>
        </w:r>
        <w:r>
          <w:instrText xml:space="preserve"> PAGEREF _Toc26466 \h </w:instrText>
        </w:r>
        <w:r>
          <w:fldChar w:fldCharType="separate"/>
        </w:r>
        <w:r>
          <w:t>51</w:t>
        </w:r>
        <w:r>
          <w:fldChar w:fldCharType="end"/>
        </w:r>
      </w:hyperlink>
    </w:p>
    <w:p>
      <w:pPr>
        <w:pStyle w:val="TOC1"/>
        <w:tabs>
          <w:tab w:val="right" w:leader="dot" w:pos="8306"/>
        </w:tabs>
      </w:pPr>
      <w:hyperlink w:anchor="_Toc23312" w:history="1">
        <w:r>
          <w:rPr>
            <w:rFonts w:ascii="仿宋" w:eastAsia="仿宋" w:hAnsi="仿宋" w:cs="仿宋" w:hint="eastAsia"/>
            <w:lang w:eastAsia="zh-CN"/>
          </w:rPr>
          <w:t>十二、员工晋升与职业发展通道</w:t>
        </w:r>
        <w:r>
          <w:tab/>
        </w:r>
        <w:r>
          <w:fldChar w:fldCharType="begin"/>
        </w:r>
        <w:r>
          <w:instrText xml:space="preserve"> PAGEREF _Toc23312 \h </w:instrText>
        </w:r>
        <w:r>
          <w:fldChar w:fldCharType="separate"/>
        </w:r>
        <w:r>
          <w:t>52</w:t>
        </w:r>
        <w:r>
          <w:fldChar w:fldCharType="end"/>
        </w:r>
      </w:hyperlink>
    </w:p>
    <w:p>
      <w:pPr>
        <w:pStyle w:val="TOC2"/>
        <w:tabs>
          <w:tab w:val="right" w:leader="dot" w:pos="8306"/>
        </w:tabs>
      </w:pPr>
      <w:hyperlink w:anchor="_Toc31465" w:history="1">
        <w:r>
          <w:rPr>
            <w:rFonts w:ascii="仿宋" w:eastAsia="仿宋" w:hAnsi="仿宋" w:cs="仿宋" w:hint="eastAsia"/>
            <w:lang w:eastAsia="zh-CN"/>
          </w:rPr>
          <w:t>(一)、晋升制度的设计与实施</w:t>
        </w:r>
        <w:r>
          <w:tab/>
        </w:r>
        <w:r>
          <w:fldChar w:fldCharType="begin"/>
        </w:r>
        <w:r>
          <w:instrText xml:space="preserve"> PAGEREF _Toc31465 \h </w:instrText>
        </w:r>
        <w:r>
          <w:fldChar w:fldCharType="separate"/>
        </w:r>
        <w:r>
          <w:t>52</w:t>
        </w:r>
        <w:r>
          <w:fldChar w:fldCharType="end"/>
        </w:r>
      </w:hyperlink>
    </w:p>
    <w:p>
      <w:pPr>
        <w:pStyle w:val="TOC2"/>
        <w:tabs>
          <w:tab w:val="right" w:leader="dot" w:pos="8306"/>
        </w:tabs>
      </w:pPr>
      <w:hyperlink w:anchor="_Toc21027" w:history="1">
        <w:r>
          <w:rPr>
            <w:rFonts w:ascii="仿宋" w:eastAsia="仿宋" w:hAnsi="仿宋" w:cs="仿宋" w:hint="eastAsia"/>
            <w:lang w:eastAsia="zh-CN"/>
          </w:rPr>
          <w:t>(二)、职业发展通道的建立与拓展</w:t>
        </w:r>
        <w:r>
          <w:tab/>
        </w:r>
        <w:r>
          <w:fldChar w:fldCharType="begin"/>
        </w:r>
        <w:r>
          <w:instrText xml:space="preserve"> PAGEREF _Toc21027 \h </w:instrText>
        </w:r>
        <w:r>
          <w:fldChar w:fldCharType="separate"/>
        </w:r>
        <w:r>
          <w:t>54</w:t>
        </w:r>
        <w:r>
          <w:fldChar w:fldCharType="end"/>
        </w:r>
      </w:hyperlink>
    </w:p>
    <w:p>
      <w:pPr>
        <w:pStyle w:val="TOC2"/>
        <w:tabs>
          <w:tab w:val="right" w:leader="dot" w:pos="8306"/>
        </w:tabs>
      </w:pPr>
      <w:hyperlink w:anchor="_Toc29139" w:history="1">
        <w:r>
          <w:rPr>
            <w:rFonts w:ascii="仿宋" w:eastAsia="仿宋" w:hAnsi="仿宋" w:cs="仿宋" w:hint="eastAsia"/>
            <w:lang w:eastAsia="zh-CN"/>
          </w:rPr>
          <w:t>(三)、晋升机会的公平与透明保障</w:t>
        </w:r>
        <w:r>
          <w:tab/>
        </w:r>
        <w:r>
          <w:fldChar w:fldCharType="begin"/>
        </w:r>
        <w:r>
          <w:instrText xml:space="preserve"> PAGEREF _Toc29139 \h </w:instrText>
        </w:r>
        <w:r>
          <w:fldChar w:fldCharType="separate"/>
        </w:r>
        <w:r>
          <w:t>56</w:t>
        </w:r>
        <w:r>
          <w:fldChar w:fldCharType="end"/>
        </w:r>
      </w:hyperlink>
    </w:p>
    <w:p>
      <w:pPr>
        <w:pStyle w:val="TOC1"/>
        <w:tabs>
          <w:tab w:val="right" w:leader="dot" w:pos="8306"/>
        </w:tabs>
      </w:pPr>
      <w:hyperlink w:anchor="_Toc1439" w:history="1">
        <w:r>
          <w:rPr>
            <w:rFonts w:ascii="仿宋" w:eastAsia="仿宋" w:hAnsi="仿宋" w:cs="仿宋" w:hint="eastAsia"/>
            <w:lang w:eastAsia="zh-CN"/>
          </w:rPr>
          <w:t>十三、员工职业发展教育与培训</w:t>
        </w:r>
        <w:r>
          <w:tab/>
        </w:r>
        <w:r>
          <w:fldChar w:fldCharType="begin"/>
        </w:r>
        <w:r>
          <w:instrText xml:space="preserve"> PAGEREF _Toc1439 \h </w:instrText>
        </w:r>
        <w:r>
          <w:fldChar w:fldCharType="separate"/>
        </w:r>
        <w:r>
          <w:t>57</w:t>
        </w:r>
        <w:r>
          <w:fldChar w:fldCharType="end"/>
        </w:r>
      </w:hyperlink>
    </w:p>
    <w:p>
      <w:pPr>
        <w:pStyle w:val="TOC2"/>
        <w:tabs>
          <w:tab w:val="right" w:leader="dot" w:pos="8306"/>
        </w:tabs>
      </w:pPr>
      <w:hyperlink w:anchor="_Toc2263" w:history="1">
        <w:r>
          <w:rPr>
            <w:rFonts w:ascii="仿宋" w:eastAsia="仿宋" w:hAnsi="仿宋" w:cs="仿宋" w:hint="eastAsia"/>
            <w:lang w:eastAsia="zh-CN"/>
          </w:rPr>
          <w:t>(一)、职业发展教育的目标与实施策略</w:t>
        </w:r>
        <w:r>
          <w:tab/>
        </w:r>
        <w:r>
          <w:fldChar w:fldCharType="begin"/>
        </w:r>
        <w:r>
          <w:instrText xml:space="preserve"> PAGEREF _Toc2263 \h </w:instrText>
        </w:r>
        <w:r>
          <w:fldChar w:fldCharType="separate"/>
        </w:r>
        <w:r>
          <w:t>57</w:t>
        </w:r>
        <w:r>
          <w:fldChar w:fldCharType="end"/>
        </w:r>
      </w:hyperlink>
    </w:p>
    <w:p>
      <w:pPr>
        <w:pStyle w:val="TOC2"/>
        <w:tabs>
          <w:tab w:val="right" w:leader="dot" w:pos="8306"/>
        </w:tabs>
      </w:pPr>
      <w:hyperlink w:anchor="_Toc15819" w:history="1">
        <w:r>
          <w:rPr>
            <w:rFonts w:ascii="仿宋" w:eastAsia="仿宋" w:hAnsi="仿宋" w:cs="仿宋" w:hint="eastAsia"/>
            <w:lang w:eastAsia="zh-CN"/>
          </w:rPr>
          <w:t>(二)、培训计划的设计与实施步骤</w:t>
        </w:r>
        <w:r>
          <w:tab/>
        </w:r>
        <w:r>
          <w:fldChar w:fldCharType="begin"/>
        </w:r>
        <w:r>
          <w:instrText xml:space="preserve"> PAGEREF _Toc15819 \h </w:instrText>
        </w:r>
        <w:r>
          <w:fldChar w:fldCharType="separate"/>
        </w:r>
        <w:r>
          <w:t>58</w:t>
        </w:r>
        <w:r>
          <w:fldChar w:fldCharType="end"/>
        </w:r>
      </w:hyperlink>
    </w:p>
    <w:p>
      <w:pPr>
        <w:pStyle w:val="TOC2"/>
        <w:tabs>
          <w:tab w:val="right" w:leader="dot" w:pos="8306"/>
        </w:tabs>
      </w:pPr>
      <w:hyperlink w:anchor="_Toc13258" w:history="1">
        <w:r>
          <w:rPr>
            <w:rFonts w:ascii="仿宋" w:eastAsia="仿宋" w:hAnsi="仿宋" w:cs="仿宋" w:hint="eastAsia"/>
            <w:lang w:eastAsia="zh-CN"/>
          </w:rPr>
          <w:t>(三)、培训效果的评估与反馈机制</w:t>
        </w:r>
        <w:r>
          <w:tab/>
        </w:r>
        <w:r>
          <w:fldChar w:fldCharType="begin"/>
        </w:r>
        <w:r>
          <w:instrText xml:space="preserve"> PAGEREF _Toc13258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家用塑料制品：储物箱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800"/>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838"/>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家用塑料制品：储物箱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7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奖励员工参与和完成相关技能培训，提高员工的专业素养。设立明确的培训计划和奖金发放标准，鼓励员工持续学习和提升自身技能，以适应市场和家用塑料制品：储物箱行业的变化。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122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406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765"/>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6661"/>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7508"/>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 项目公司是一家致力于 家用塑料制品：储物箱家用塑料制品：储物箱行业的公司，成立于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家用塑料制品：储物箱</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提升家用塑料制品：储物箱家用塑料制品：储物箱行业的整体水平。公司的愿景是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家用塑料制品：储物箱</w:t>
      </w:r>
      <w:r>
        <w:rPr>
          <w:rFonts w:ascii="仿宋" w:eastAsia="仿宋" w:hAnsi="仿宋" w:cs="仿宋" w:hint="eastAsia"/>
          <w:sz w:val="28"/>
          <w:lang w:eastAsia="zh-CN"/>
        </w:rPr>
        <w:t xml:space="preserve"> 中的领军企业，引领家用塑料制品：储物箱行业未来的发展方向。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家用塑料制品：储物箱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5633"/>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在市场拓展和品牌建设方面具有丰富经验，致力于提升公司在家用塑料制品：储物箱行业中的市场份额。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XXXX年XX月至今，加入公司担任技术总监，负责产品研发和创新项目管理。具备深厚的技术功底和团队领导能力，对家用塑料制品：储物箱行业技术发展有深刻见解。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7882"/>
      <w:r>
        <w:rPr>
          <w:rFonts w:ascii="仿宋" w:eastAsia="仿宋" w:hAnsi="仿宋" w:cs="仿宋" w:hint="eastAsia"/>
          <w:sz w:val="28"/>
          <w:lang w:eastAsia="zh-CN"/>
        </w:rPr>
        <w:t>三、家用塑料制品：储物箱行业背景分析</w:t>
      </w:r>
      <w:bookmarkEnd w:id="11"/>
    </w:p>
    <w:p>
      <w:pPr>
        <w:pStyle w:val="Heading2"/>
        <w:rPr>
          <w:rFonts w:ascii="仿宋" w:eastAsia="仿宋" w:hAnsi="仿宋" w:cs="仿宋" w:hint="eastAsia"/>
          <w:lang w:eastAsia="zh-CN"/>
        </w:rPr>
      </w:pPr>
      <w:bookmarkStart w:id="12" w:name="_Toc19456"/>
      <w:r>
        <w:rPr>
          <w:rFonts w:ascii="仿宋" w:eastAsia="仿宋" w:hAnsi="仿宋" w:cs="仿宋" w:hint="eastAsia"/>
          <w:lang w:eastAsia="zh-CN"/>
        </w:rPr>
        <w:t>(一)、家用塑料制品：储物箱行业背景分析</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是一个充满活力且不断演变的领域。近年来，该家用塑料制品：储物箱行业经历了显著的增长，这一增长主要受益于多方面的推动因素，尤其是技术创新和市场需求的持续增加。技术创新为家用塑料制品：储物箱行业带来了新的商业模式和解决方案，而不断增长的市场需求则推动了家用塑料制品：储物箱行业的整体扩张。这使得</w:t>
      </w:r>
      <w:r>
        <w:rPr>
          <w:rFonts w:ascii="仿宋" w:eastAsia="仿宋" w:hAnsi="仿宋" w:cs="仿宋" w:hint="eastAsia"/>
          <w:sz w:val="28"/>
          <w:lang w:eastAsia="zh-CN"/>
        </w:rPr>
        <w:t xml:space="preserve"> 家用塑料制品：储物箱行业成为当前经济中备受关注的一个重要组成部分。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的市场规模持续扩大，预计未来几年仍将保持良好的增长势头。这一趋势得益于多种因素，其中包括数字化转型、全球化市场和消费者需求的多样化。数字化转型推动了家用塑料制品：储物箱行业内各个环节的效率提升，全球化市场为企业提供了更广阔的业务机会，而消费者需求的多样化则促使家用塑料制品：储物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家用塑料制品：储物箱行业呈现激烈的竞争格局，主要由一些领先的企业主导市场。这些企业通常在创新、市场份额和客户忠诚度等方面表现出强大的竞争力。随着家用塑料制品：储物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家用塑料制品：储物箱行业发展的关键因素之一。新技术的引入，如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家用塑料制品：储物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家用塑料制品：储物箱行业仍然充满挑战和机遇。随着全球经济的发展和技术的不断进步，家用塑料制品：储物箱行业参与者将面临着更多的发展机会。然而，需要时刻保持敏锐的市场洞察，灵活调整战略，以适应变化中的环境。对于 家用塑料制品：储物箱行业的未来，持乐观但谨慎的态度，不断优化业务模式和提升核心竞争力是至关重要的。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3274"/>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29307"/>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17065"/>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8716"/>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22797"/>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提供灵活的在线学习平台，使员工可以随时随地获取各类学习资源。这包括家用塑料制品：储物箱行业报告、网络课程、研讨会等，帮助员工自主学习和获取最新的专业知识。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鼓励并支持员工获取相关的专业认证，例如家用塑料制品：储物箱行业认可的证书或资格。组织可以提供学习资源、报名费用支持等，以激发员工的学习积极性。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定期组织专业培训活动，邀请家用塑料制品：储物箱行业专家或内外部讲师进行知识分享和培训。这有助于员工深入了解家用塑料制品：储物箱行业趋势，拓展视野，提高综合素质。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建立知识管理平台，鼓励员工分享经验、家用塑料制品：储物箱行业见解和学习心得。这有助于构建学习型组织，促使知识在团队内部流动和共享。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9659"/>
      <w:r>
        <w:rPr>
          <w:rFonts w:ascii="仿宋" w:eastAsia="仿宋" w:hAnsi="仿宋" w:cs="仿宋" w:hint="eastAsia"/>
          <w:sz w:val="28"/>
          <w:lang w:eastAsia="zh-CN"/>
        </w:rPr>
        <w:t>五、员工职业生涯规划与发展</w:t>
      </w:r>
      <w:bookmarkEnd w:id="18"/>
    </w:p>
    <w:p>
      <w:pPr>
        <w:pStyle w:val="Heading2"/>
        <w:rPr>
          <w:rFonts w:ascii="仿宋" w:eastAsia="仿宋" w:hAnsi="仿宋" w:cs="仿宋" w:hint="eastAsia"/>
          <w:lang w:eastAsia="zh-CN"/>
        </w:rPr>
      </w:pPr>
      <w:bookmarkStart w:id="19" w:name="_Toc22287"/>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了解当前和未来的职业市场趋势，以及所处家用塑料制品：储物箱行业的发展方向，有助于调整个人的职业规划，确保与市场需求保持一致。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30632"/>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家用塑料制品：储物箱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18450"/>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https://d.book118.com/517065023116006025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F6981"/>
    <w:rsid w:val="360F6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1706502311600602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2023-12-10T05:57:00Z</dcterms:created>
  <dcterms:modified xsi:type="dcterms:W3CDTF">2023-12-10T05:57:45Z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9748D0DA649D45BE8DD208543E4F167B_11</vt:lpwstr>
  </property>
  <property fmtid="{D5CDD505-2E9C-101B-9397-08002B2CF9AE}" pid="3" name="KSOProductBuildVer">
    <vt:lpwstr>2052-12.1.0.15712</vt:lpwstr>
  </property>
</Properties>
</file>