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汽油添加剂相关行业公司成立方案及可行性研究报告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(七)、汽油添加剂项目建设必要性分析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二、汽油添加剂项目概况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4" w:history="1">
        <w:r>
          <w:rPr>
            <w:rFonts w:ascii="仿宋" w:eastAsia="仿宋" w:hAnsi="仿宋" w:cs="仿宋" w:hint="eastAsia"/>
            <w:lang w:eastAsia="zh-CN"/>
          </w:rPr>
          <w:t>(二)、汽油添加剂项目提出的理由</w:t>
        </w:r>
        <w:r>
          <w:tab/>
        </w:r>
        <w:r>
          <w:fldChar w:fldCharType="begin"/>
        </w:r>
        <w:r>
          <w:instrText xml:space="preserve"> PAGEREF _Toc23564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(三)、汽油添加剂项目选址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(六)、汽油添加剂项目投资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(七)、汽油添加剂项目进度规划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(九)、汽油添加剂项目综合评价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五、汽油添加剂筹建公司基本信息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(一)、汽油添加剂项目背景分析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(二)、汽油添加剂项目建设必要性分析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(一)、汽油添加剂项目进度安排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(二)、汽油添加剂项目实施保障措施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九、汽油添加剂项目经济效益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4" w:history="1">
        <w:r>
          <w:rPr>
            <w:rFonts w:ascii="仿宋" w:eastAsia="仿宋" w:hAnsi="仿宋" w:cs="仿宋" w:hint="eastAsia"/>
            <w:lang w:eastAsia="zh-CN"/>
          </w:rPr>
          <w:t>(三)、汽油添加剂项目盈利能力分析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_Toc20762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(二)、合作汽油添加剂项目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4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2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https://d.book118.com/517101063154006042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汽油添加剂相关行业公司成立方案及可行性研究报告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汽油添加剂相关行业公司成立方案及可行性研究报告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汽油添加剂相关行业公司成立方案及可行性研究报告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汽油添加剂相关行业公司成立方案及可行性研究报告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汽油添加剂相关行业公司成立方案及可行性研究报告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101063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2024-02-03T06:03:00Z</dcterms:created>
  <dcterms:modified xsi:type="dcterms:W3CDTF">2024-02-03T06:03:48Z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2A0EC75E6B9F4DD6AF19EB6D377D221C_11</vt:lpwstr>
  </property>
  <property fmtid="{D5CDD505-2E9C-101B-9397-08002B2CF9AE}" pid="3" name="KSOProductBuildVer">
    <vt:lpwstr>2052-12.1.0.16250</vt:lpwstr>
  </property>
</Properties>
</file>