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茶具酒器相关公司员工职业道路规划与管理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64" w:history="1">
        <w:r>
          <w:rPr>
            <w:rFonts w:ascii="仿宋" w:eastAsia="仿宋" w:hAnsi="仿宋" w:cs="仿宋" w:hint="eastAsia"/>
            <w:lang w:eastAsia="zh-CN"/>
          </w:rPr>
          <w:t>前言</w:t>
        </w:r>
        <w:r>
          <w:tab/>
        </w:r>
        <w:r>
          <w:fldChar w:fldCharType="begin"/>
        </w:r>
        <w:r>
          <w:instrText xml:space="preserve"> PAGEREF _Toc3364 \h </w:instrText>
        </w:r>
        <w:r>
          <w:fldChar w:fldCharType="separate"/>
        </w:r>
        <w:r>
          <w:t>3</w:t>
        </w:r>
        <w:r>
          <w:fldChar w:fldCharType="end"/>
        </w:r>
      </w:hyperlink>
    </w:p>
    <w:p>
      <w:pPr>
        <w:pStyle w:val="TOC1"/>
        <w:tabs>
          <w:tab w:val="right" w:leader="dot" w:pos="8306"/>
        </w:tabs>
      </w:pPr>
      <w:hyperlink w:anchor="_Toc27652" w:history="1">
        <w:r>
          <w:rPr>
            <w:rFonts w:ascii="仿宋" w:eastAsia="仿宋" w:hAnsi="仿宋" w:cs="仿宋" w:hint="eastAsia"/>
            <w:lang w:eastAsia="zh-CN"/>
          </w:rPr>
          <w:t>一、茶具酒器行业背景分析</w:t>
        </w:r>
        <w:r>
          <w:tab/>
        </w:r>
        <w:r>
          <w:fldChar w:fldCharType="begin"/>
        </w:r>
        <w:r>
          <w:instrText xml:space="preserve"> PAGEREF _Toc27652 \h </w:instrText>
        </w:r>
        <w:r>
          <w:fldChar w:fldCharType="separate"/>
        </w:r>
        <w:r>
          <w:t>3</w:t>
        </w:r>
        <w:r>
          <w:fldChar w:fldCharType="end"/>
        </w:r>
      </w:hyperlink>
    </w:p>
    <w:p>
      <w:pPr>
        <w:pStyle w:val="TOC2"/>
        <w:tabs>
          <w:tab w:val="right" w:leader="dot" w:pos="8306"/>
        </w:tabs>
      </w:pPr>
      <w:hyperlink w:anchor="_Toc17319" w:history="1">
        <w:r>
          <w:rPr>
            <w:rFonts w:ascii="仿宋" w:eastAsia="仿宋" w:hAnsi="仿宋" w:cs="仿宋" w:hint="eastAsia"/>
            <w:lang w:eastAsia="zh-CN"/>
          </w:rPr>
          <w:t>(一)、茶具酒器行业背景分析</w:t>
        </w:r>
        <w:r>
          <w:tab/>
        </w:r>
        <w:r>
          <w:fldChar w:fldCharType="begin"/>
        </w:r>
        <w:r>
          <w:instrText xml:space="preserve"> PAGEREF _Toc17319 \h </w:instrText>
        </w:r>
        <w:r>
          <w:fldChar w:fldCharType="separate"/>
        </w:r>
        <w:r>
          <w:t>3</w:t>
        </w:r>
        <w:r>
          <w:fldChar w:fldCharType="end"/>
        </w:r>
      </w:hyperlink>
    </w:p>
    <w:p>
      <w:pPr>
        <w:pStyle w:val="TOC1"/>
        <w:tabs>
          <w:tab w:val="right" w:leader="dot" w:pos="8306"/>
        </w:tabs>
      </w:pPr>
      <w:hyperlink w:anchor="_Toc15913" w:history="1">
        <w:r>
          <w:rPr>
            <w:rFonts w:ascii="仿宋" w:eastAsia="仿宋" w:hAnsi="仿宋" w:cs="仿宋" w:hint="eastAsia"/>
            <w:lang w:eastAsia="zh-CN"/>
          </w:rPr>
          <w:t>二、员工沟通技巧培训与人际关系管理</w:t>
        </w:r>
        <w:r>
          <w:tab/>
        </w:r>
        <w:r>
          <w:fldChar w:fldCharType="begin"/>
        </w:r>
        <w:r>
          <w:instrText xml:space="preserve"> PAGEREF _Toc15913 \h </w:instrText>
        </w:r>
        <w:r>
          <w:fldChar w:fldCharType="separate"/>
        </w:r>
        <w:r>
          <w:t>5</w:t>
        </w:r>
        <w:r>
          <w:fldChar w:fldCharType="end"/>
        </w:r>
      </w:hyperlink>
    </w:p>
    <w:p>
      <w:pPr>
        <w:pStyle w:val="TOC2"/>
        <w:tabs>
          <w:tab w:val="right" w:leader="dot" w:pos="8306"/>
        </w:tabs>
      </w:pPr>
      <w:hyperlink w:anchor="_Toc28626" w:history="1">
        <w:r>
          <w:rPr>
            <w:rFonts w:ascii="仿宋" w:eastAsia="仿宋" w:hAnsi="仿宋" w:cs="仿宋" w:hint="eastAsia"/>
            <w:lang w:eastAsia="zh-CN"/>
          </w:rPr>
          <w:t>(一)、沟通技巧的重要性及培训计划</w:t>
        </w:r>
        <w:r>
          <w:tab/>
        </w:r>
        <w:r>
          <w:fldChar w:fldCharType="begin"/>
        </w:r>
        <w:r>
          <w:instrText xml:space="preserve"> PAGEREF _Toc28626 \h </w:instrText>
        </w:r>
        <w:r>
          <w:fldChar w:fldCharType="separate"/>
        </w:r>
        <w:r>
          <w:t>5</w:t>
        </w:r>
        <w:r>
          <w:fldChar w:fldCharType="end"/>
        </w:r>
      </w:hyperlink>
    </w:p>
    <w:p>
      <w:pPr>
        <w:pStyle w:val="TOC2"/>
        <w:tabs>
          <w:tab w:val="right" w:leader="dot" w:pos="8306"/>
        </w:tabs>
      </w:pPr>
      <w:hyperlink w:anchor="_Toc18166" w:history="1">
        <w:r>
          <w:rPr>
            <w:rFonts w:ascii="仿宋" w:eastAsia="仿宋" w:hAnsi="仿宋" w:cs="仿宋" w:hint="eastAsia"/>
            <w:lang w:eastAsia="zh-CN"/>
          </w:rPr>
          <w:t>(二)、人际关系管理的原则与方法</w:t>
        </w:r>
        <w:r>
          <w:tab/>
        </w:r>
        <w:r>
          <w:fldChar w:fldCharType="begin"/>
        </w:r>
        <w:r>
          <w:instrText xml:space="preserve"> PAGEREF _Toc18166 \h </w:instrText>
        </w:r>
        <w:r>
          <w:fldChar w:fldCharType="separate"/>
        </w:r>
        <w:r>
          <w:t>5</w:t>
        </w:r>
        <w:r>
          <w:fldChar w:fldCharType="end"/>
        </w:r>
      </w:hyperlink>
    </w:p>
    <w:p>
      <w:pPr>
        <w:pStyle w:val="TOC2"/>
        <w:tabs>
          <w:tab w:val="right" w:leader="dot" w:pos="8306"/>
        </w:tabs>
      </w:pPr>
      <w:hyperlink w:anchor="_Toc19996" w:history="1">
        <w:r>
          <w:rPr>
            <w:rFonts w:ascii="仿宋" w:eastAsia="仿宋" w:hAnsi="仿宋" w:cs="仿宋" w:hint="eastAsia"/>
            <w:lang w:eastAsia="zh-CN"/>
          </w:rPr>
          <w:t>(三)、良好人际关系的建立与维护</w:t>
        </w:r>
        <w:r>
          <w:tab/>
        </w:r>
        <w:r>
          <w:fldChar w:fldCharType="begin"/>
        </w:r>
        <w:r>
          <w:instrText xml:space="preserve"> PAGEREF _Toc19996 \h </w:instrText>
        </w:r>
        <w:r>
          <w:fldChar w:fldCharType="separate"/>
        </w:r>
        <w:r>
          <w:t>6</w:t>
        </w:r>
        <w:r>
          <w:fldChar w:fldCharType="end"/>
        </w:r>
      </w:hyperlink>
    </w:p>
    <w:p>
      <w:pPr>
        <w:pStyle w:val="TOC1"/>
        <w:tabs>
          <w:tab w:val="right" w:leader="dot" w:pos="8306"/>
        </w:tabs>
      </w:pPr>
      <w:hyperlink w:anchor="_Toc24615" w:history="1">
        <w:r>
          <w:rPr>
            <w:rFonts w:ascii="仿宋" w:eastAsia="仿宋" w:hAnsi="仿宋" w:cs="仿宋" w:hint="eastAsia"/>
            <w:lang w:eastAsia="zh-CN"/>
          </w:rPr>
          <w:t>三、薪酬制度管理</w:t>
        </w:r>
        <w:r>
          <w:tab/>
        </w:r>
        <w:r>
          <w:fldChar w:fldCharType="begin"/>
        </w:r>
        <w:r>
          <w:instrText xml:space="preserve"> PAGEREF _Toc24615 \h </w:instrText>
        </w:r>
        <w:r>
          <w:fldChar w:fldCharType="separate"/>
        </w:r>
        <w:r>
          <w:t>7</w:t>
        </w:r>
        <w:r>
          <w:fldChar w:fldCharType="end"/>
        </w:r>
      </w:hyperlink>
    </w:p>
    <w:p>
      <w:pPr>
        <w:pStyle w:val="TOC2"/>
        <w:tabs>
          <w:tab w:val="right" w:leader="dot" w:pos="8306"/>
        </w:tabs>
      </w:pPr>
      <w:hyperlink w:anchor="_Toc3076" w:history="1">
        <w:r>
          <w:rPr>
            <w:rFonts w:ascii="仿宋" w:eastAsia="仿宋" w:hAnsi="仿宋" w:cs="仿宋" w:hint="eastAsia"/>
            <w:lang w:eastAsia="zh-CN"/>
          </w:rPr>
          <w:t>(一)、薪酬管理制度</w:t>
        </w:r>
        <w:r>
          <w:tab/>
        </w:r>
        <w:r>
          <w:fldChar w:fldCharType="begin"/>
        </w:r>
        <w:r>
          <w:instrText xml:space="preserve"> PAGEREF _Toc3076 \h </w:instrText>
        </w:r>
        <w:r>
          <w:fldChar w:fldCharType="separate"/>
        </w:r>
        <w:r>
          <w:t>7</w:t>
        </w:r>
        <w:r>
          <w:fldChar w:fldCharType="end"/>
        </w:r>
      </w:hyperlink>
    </w:p>
    <w:p>
      <w:pPr>
        <w:pStyle w:val="TOC2"/>
        <w:tabs>
          <w:tab w:val="right" w:leader="dot" w:pos="8306"/>
        </w:tabs>
      </w:pPr>
      <w:hyperlink w:anchor="_Toc6433" w:history="1">
        <w:r>
          <w:rPr>
            <w:rFonts w:ascii="仿宋" w:eastAsia="仿宋" w:hAnsi="仿宋" w:cs="仿宋" w:hint="eastAsia"/>
            <w:lang w:eastAsia="zh-CN"/>
          </w:rPr>
          <w:t>(二)、奖金制度的制定</w:t>
        </w:r>
        <w:r>
          <w:tab/>
        </w:r>
        <w:r>
          <w:fldChar w:fldCharType="begin"/>
        </w:r>
        <w:r>
          <w:instrText xml:space="preserve"> PAGEREF _Toc6433 \h </w:instrText>
        </w:r>
        <w:r>
          <w:fldChar w:fldCharType="separate"/>
        </w:r>
        <w:r>
          <w:t>10</w:t>
        </w:r>
        <w:r>
          <w:fldChar w:fldCharType="end"/>
        </w:r>
      </w:hyperlink>
    </w:p>
    <w:p>
      <w:pPr>
        <w:pStyle w:val="TOC2"/>
        <w:tabs>
          <w:tab w:val="right" w:leader="dot" w:pos="8306"/>
        </w:tabs>
      </w:pPr>
      <w:hyperlink w:anchor="_Toc23449" w:history="1">
        <w:r>
          <w:rPr>
            <w:rFonts w:ascii="仿宋" w:eastAsia="仿宋" w:hAnsi="仿宋" w:cs="仿宋" w:hint="eastAsia"/>
            <w:lang w:eastAsia="zh-CN"/>
          </w:rPr>
          <w:t>(三)、岗位薪酬体系设计</w:t>
        </w:r>
        <w:r>
          <w:tab/>
        </w:r>
        <w:r>
          <w:fldChar w:fldCharType="begin"/>
        </w:r>
        <w:r>
          <w:instrText xml:space="preserve"> PAGEREF _Toc23449 \h </w:instrText>
        </w:r>
        <w:r>
          <w:fldChar w:fldCharType="separate"/>
        </w:r>
        <w:r>
          <w:t>13</w:t>
        </w:r>
        <w:r>
          <w:fldChar w:fldCharType="end"/>
        </w:r>
      </w:hyperlink>
    </w:p>
    <w:p>
      <w:pPr>
        <w:pStyle w:val="TOC2"/>
        <w:tabs>
          <w:tab w:val="right" w:leader="dot" w:pos="8306"/>
        </w:tabs>
      </w:pPr>
      <w:hyperlink w:anchor="_Toc17146" w:history="1">
        <w:r>
          <w:rPr>
            <w:rFonts w:ascii="仿宋" w:eastAsia="仿宋" w:hAnsi="仿宋" w:cs="仿宋" w:hint="eastAsia"/>
            <w:lang w:eastAsia="zh-CN"/>
          </w:rPr>
          <w:t>(四)、绩效薪酬体系设计</w:t>
        </w:r>
        <w:r>
          <w:tab/>
        </w:r>
        <w:r>
          <w:fldChar w:fldCharType="begin"/>
        </w:r>
        <w:r>
          <w:instrText xml:space="preserve"> PAGEREF _Toc17146 \h </w:instrText>
        </w:r>
        <w:r>
          <w:fldChar w:fldCharType="separate"/>
        </w:r>
        <w:r>
          <w:t>14</w:t>
        </w:r>
        <w:r>
          <w:fldChar w:fldCharType="end"/>
        </w:r>
      </w:hyperlink>
    </w:p>
    <w:p>
      <w:pPr>
        <w:pStyle w:val="TOC1"/>
        <w:tabs>
          <w:tab w:val="right" w:leader="dot" w:pos="8306"/>
        </w:tabs>
      </w:pPr>
      <w:hyperlink w:anchor="_Toc31725" w:history="1">
        <w:r>
          <w:rPr>
            <w:rFonts w:ascii="仿宋" w:eastAsia="仿宋" w:hAnsi="仿宋" w:cs="仿宋" w:hint="eastAsia"/>
            <w:lang w:eastAsia="zh-CN"/>
          </w:rPr>
          <w:t>四、第七章员工培训与发展</w:t>
        </w:r>
        <w:r>
          <w:tab/>
        </w:r>
        <w:r>
          <w:fldChar w:fldCharType="begin"/>
        </w:r>
        <w:r>
          <w:instrText xml:space="preserve"> PAGEREF _Toc31725 \h </w:instrText>
        </w:r>
        <w:r>
          <w:fldChar w:fldCharType="separate"/>
        </w:r>
        <w:r>
          <w:t>16</w:t>
        </w:r>
        <w:r>
          <w:fldChar w:fldCharType="end"/>
        </w:r>
      </w:hyperlink>
    </w:p>
    <w:p>
      <w:pPr>
        <w:pStyle w:val="TOC2"/>
        <w:tabs>
          <w:tab w:val="right" w:leader="dot" w:pos="8306"/>
        </w:tabs>
      </w:pPr>
      <w:hyperlink w:anchor="_Toc20862" w:history="1">
        <w:r>
          <w:rPr>
            <w:rFonts w:ascii="仿宋" w:eastAsia="仿宋" w:hAnsi="仿宋" w:cs="仿宋" w:hint="eastAsia"/>
            <w:lang w:eastAsia="zh-CN"/>
          </w:rPr>
          <w:t>(一)、培训需求分析</w:t>
        </w:r>
        <w:r>
          <w:tab/>
        </w:r>
        <w:r>
          <w:fldChar w:fldCharType="begin"/>
        </w:r>
        <w:r>
          <w:instrText xml:space="preserve"> PAGEREF _Toc20862 \h </w:instrText>
        </w:r>
        <w:r>
          <w:fldChar w:fldCharType="separate"/>
        </w:r>
        <w:r>
          <w:t>16</w:t>
        </w:r>
        <w:r>
          <w:fldChar w:fldCharType="end"/>
        </w:r>
      </w:hyperlink>
    </w:p>
    <w:p>
      <w:pPr>
        <w:pStyle w:val="TOC2"/>
        <w:tabs>
          <w:tab w:val="right" w:leader="dot" w:pos="8306"/>
        </w:tabs>
      </w:pPr>
      <w:hyperlink w:anchor="_Toc9856" w:history="1">
        <w:r>
          <w:rPr>
            <w:rFonts w:ascii="仿宋" w:eastAsia="仿宋" w:hAnsi="仿宋" w:cs="仿宋" w:hint="eastAsia"/>
            <w:lang w:eastAsia="zh-CN"/>
          </w:rPr>
          <w:t>(二)、培训计划制定</w:t>
        </w:r>
        <w:r>
          <w:tab/>
        </w:r>
        <w:r>
          <w:fldChar w:fldCharType="begin"/>
        </w:r>
        <w:r>
          <w:instrText xml:space="preserve"> PAGEREF _Toc9856 \h </w:instrText>
        </w:r>
        <w:r>
          <w:fldChar w:fldCharType="separate"/>
        </w:r>
        <w:r>
          <w:t>17</w:t>
        </w:r>
        <w:r>
          <w:fldChar w:fldCharType="end"/>
        </w:r>
      </w:hyperlink>
    </w:p>
    <w:p>
      <w:pPr>
        <w:pStyle w:val="TOC2"/>
        <w:tabs>
          <w:tab w:val="right" w:leader="dot" w:pos="8306"/>
        </w:tabs>
      </w:pPr>
      <w:hyperlink w:anchor="_Toc24970" w:history="1">
        <w:r>
          <w:rPr>
            <w:rFonts w:ascii="仿宋" w:eastAsia="仿宋" w:hAnsi="仿宋" w:cs="仿宋" w:hint="eastAsia"/>
            <w:lang w:eastAsia="zh-CN"/>
          </w:rPr>
          <w:t>(三)、培训实施与评估</w:t>
        </w:r>
        <w:r>
          <w:tab/>
        </w:r>
        <w:r>
          <w:fldChar w:fldCharType="begin"/>
        </w:r>
        <w:r>
          <w:instrText xml:space="preserve"> PAGEREF _Toc24970 \h </w:instrText>
        </w:r>
        <w:r>
          <w:fldChar w:fldCharType="separate"/>
        </w:r>
        <w:r>
          <w:t>18</w:t>
        </w:r>
        <w:r>
          <w:fldChar w:fldCharType="end"/>
        </w:r>
      </w:hyperlink>
    </w:p>
    <w:p>
      <w:pPr>
        <w:pStyle w:val="TOC2"/>
        <w:tabs>
          <w:tab w:val="right" w:leader="dot" w:pos="8306"/>
        </w:tabs>
      </w:pPr>
      <w:hyperlink w:anchor="_Toc4265" w:history="1">
        <w:r>
          <w:rPr>
            <w:rFonts w:ascii="仿宋" w:eastAsia="仿宋" w:hAnsi="仿宋" w:cs="仿宋" w:hint="eastAsia"/>
            <w:lang w:eastAsia="zh-CN"/>
          </w:rPr>
          <w:t>(四)、持续学习与专业发展支持</w:t>
        </w:r>
        <w:r>
          <w:tab/>
        </w:r>
        <w:r>
          <w:fldChar w:fldCharType="begin"/>
        </w:r>
        <w:r>
          <w:instrText xml:space="preserve"> PAGEREF _Toc4265 \h </w:instrText>
        </w:r>
        <w:r>
          <w:fldChar w:fldCharType="separate"/>
        </w:r>
        <w:r>
          <w:t>19</w:t>
        </w:r>
        <w:r>
          <w:fldChar w:fldCharType="end"/>
        </w:r>
      </w:hyperlink>
    </w:p>
    <w:p>
      <w:pPr>
        <w:pStyle w:val="TOC1"/>
        <w:tabs>
          <w:tab w:val="right" w:leader="dot" w:pos="8306"/>
        </w:tabs>
      </w:pPr>
      <w:hyperlink w:anchor="_Toc30532" w:history="1">
        <w:r>
          <w:rPr>
            <w:rFonts w:ascii="仿宋" w:eastAsia="仿宋" w:hAnsi="仿宋" w:cs="仿宋" w:hint="eastAsia"/>
            <w:lang w:eastAsia="zh-CN"/>
          </w:rPr>
          <w:t>五、宏观环境分析</w:t>
        </w:r>
        <w:r>
          <w:tab/>
        </w:r>
        <w:r>
          <w:fldChar w:fldCharType="begin"/>
        </w:r>
        <w:r>
          <w:instrText xml:space="preserve"> PAGEREF _Toc30532 \h </w:instrText>
        </w:r>
        <w:r>
          <w:fldChar w:fldCharType="separate"/>
        </w:r>
        <w:r>
          <w:t>20</w:t>
        </w:r>
        <w:r>
          <w:fldChar w:fldCharType="end"/>
        </w:r>
      </w:hyperlink>
    </w:p>
    <w:p>
      <w:pPr>
        <w:pStyle w:val="TOC2"/>
        <w:tabs>
          <w:tab w:val="right" w:leader="dot" w:pos="8306"/>
        </w:tabs>
      </w:pPr>
      <w:hyperlink w:anchor="_Toc27003" w:history="1">
        <w:r>
          <w:rPr>
            <w:rFonts w:ascii="仿宋" w:eastAsia="仿宋" w:hAnsi="仿宋" w:cs="仿宋" w:hint="eastAsia"/>
            <w:lang w:eastAsia="zh-CN"/>
          </w:rPr>
          <w:t>(一)、宏观环境分析</w:t>
        </w:r>
        <w:r>
          <w:tab/>
        </w:r>
        <w:r>
          <w:fldChar w:fldCharType="begin"/>
        </w:r>
        <w:r>
          <w:instrText xml:space="preserve"> PAGEREF _Toc27003 \h </w:instrText>
        </w:r>
        <w:r>
          <w:fldChar w:fldCharType="separate"/>
        </w:r>
        <w:r>
          <w:t>20</w:t>
        </w:r>
        <w:r>
          <w:fldChar w:fldCharType="end"/>
        </w:r>
      </w:hyperlink>
    </w:p>
    <w:p>
      <w:pPr>
        <w:pStyle w:val="TOC1"/>
        <w:tabs>
          <w:tab w:val="right" w:leader="dot" w:pos="8306"/>
        </w:tabs>
      </w:pPr>
      <w:hyperlink w:anchor="_Toc23277" w:history="1">
        <w:r>
          <w:rPr>
            <w:rFonts w:ascii="仿宋" w:eastAsia="仿宋" w:hAnsi="仿宋" w:cs="仿宋" w:hint="eastAsia"/>
            <w:lang w:eastAsia="zh-CN"/>
          </w:rPr>
          <w:t>六、第十二章职业伦理与社会责任</w:t>
        </w:r>
        <w:r>
          <w:tab/>
        </w:r>
        <w:r>
          <w:fldChar w:fldCharType="begin"/>
        </w:r>
        <w:r>
          <w:instrText xml:space="preserve"> PAGEREF _Toc23277 \h </w:instrText>
        </w:r>
        <w:r>
          <w:fldChar w:fldCharType="separate"/>
        </w:r>
        <w:r>
          <w:t>22</w:t>
        </w:r>
        <w:r>
          <w:fldChar w:fldCharType="end"/>
        </w:r>
      </w:hyperlink>
    </w:p>
    <w:p>
      <w:pPr>
        <w:pStyle w:val="TOC2"/>
        <w:tabs>
          <w:tab w:val="right" w:leader="dot" w:pos="8306"/>
        </w:tabs>
      </w:pPr>
      <w:hyperlink w:anchor="_Toc16326" w:history="1">
        <w:r>
          <w:rPr>
            <w:rFonts w:ascii="仿宋" w:eastAsia="仿宋" w:hAnsi="仿宋" w:cs="仿宋" w:hint="eastAsia"/>
            <w:lang w:eastAsia="zh-CN"/>
          </w:rPr>
          <w:t>(一)、职业道德规范</w:t>
        </w:r>
        <w:r>
          <w:tab/>
        </w:r>
        <w:r>
          <w:fldChar w:fldCharType="begin"/>
        </w:r>
        <w:r>
          <w:instrText xml:space="preserve"> PAGEREF _Toc16326 \h </w:instrText>
        </w:r>
        <w:r>
          <w:fldChar w:fldCharType="separate"/>
        </w:r>
        <w:r>
          <w:t>22</w:t>
        </w:r>
        <w:r>
          <w:fldChar w:fldCharType="end"/>
        </w:r>
      </w:hyperlink>
    </w:p>
    <w:p>
      <w:pPr>
        <w:pStyle w:val="TOC2"/>
        <w:tabs>
          <w:tab w:val="right" w:leader="dot" w:pos="8306"/>
        </w:tabs>
      </w:pPr>
      <w:hyperlink w:anchor="_Toc29023" w:history="1">
        <w:r>
          <w:rPr>
            <w:rFonts w:ascii="仿宋" w:eastAsia="仿宋" w:hAnsi="仿宋" w:cs="仿宋" w:hint="eastAsia"/>
            <w:lang w:eastAsia="zh-CN"/>
          </w:rPr>
          <w:t>(二)、社会责任履行</w:t>
        </w:r>
        <w:r>
          <w:tab/>
        </w:r>
        <w:r>
          <w:fldChar w:fldCharType="begin"/>
        </w:r>
        <w:r>
          <w:instrText xml:space="preserve"> PAGEREF _Toc29023 \h </w:instrText>
        </w:r>
        <w:r>
          <w:fldChar w:fldCharType="separate"/>
        </w:r>
        <w:r>
          <w:t>23</w:t>
        </w:r>
        <w:r>
          <w:fldChar w:fldCharType="end"/>
        </w:r>
      </w:hyperlink>
    </w:p>
    <w:p>
      <w:pPr>
        <w:pStyle w:val="TOC1"/>
        <w:tabs>
          <w:tab w:val="right" w:leader="dot" w:pos="8306"/>
        </w:tabs>
      </w:pPr>
      <w:hyperlink w:anchor="_Toc22811" w:history="1">
        <w:r>
          <w:rPr>
            <w:rFonts w:ascii="仿宋" w:eastAsia="仿宋" w:hAnsi="仿宋" w:cs="仿宋" w:hint="eastAsia"/>
            <w:lang w:eastAsia="zh-CN"/>
          </w:rPr>
          <w:t>七、第四十章员工身心健康管理</w:t>
        </w:r>
        <w:r>
          <w:tab/>
        </w:r>
        <w:r>
          <w:fldChar w:fldCharType="begin"/>
        </w:r>
        <w:r>
          <w:instrText xml:space="preserve"> PAGEREF _Toc22811 \h </w:instrText>
        </w:r>
        <w:r>
          <w:fldChar w:fldCharType="separate"/>
        </w:r>
        <w:r>
          <w:t>24</w:t>
        </w:r>
        <w:r>
          <w:fldChar w:fldCharType="end"/>
        </w:r>
      </w:hyperlink>
    </w:p>
    <w:p>
      <w:pPr>
        <w:pStyle w:val="TOC2"/>
        <w:tabs>
          <w:tab w:val="right" w:leader="dot" w:pos="8306"/>
        </w:tabs>
      </w:pPr>
      <w:hyperlink w:anchor="_Toc5502" w:history="1">
        <w:r>
          <w:rPr>
            <w:rFonts w:ascii="仿宋" w:eastAsia="仿宋" w:hAnsi="仿宋" w:cs="仿宋" w:hint="eastAsia"/>
            <w:lang w:eastAsia="zh-CN"/>
          </w:rPr>
          <w:t>(一)、健康促进计划</w:t>
        </w:r>
        <w:r>
          <w:tab/>
        </w:r>
        <w:r>
          <w:fldChar w:fldCharType="begin"/>
        </w:r>
        <w:r>
          <w:instrText xml:space="preserve"> PAGEREF _Toc5502 \h </w:instrText>
        </w:r>
        <w:r>
          <w:fldChar w:fldCharType="separate"/>
        </w:r>
        <w:r>
          <w:t>24</w:t>
        </w:r>
        <w:r>
          <w:fldChar w:fldCharType="end"/>
        </w:r>
      </w:hyperlink>
    </w:p>
    <w:p>
      <w:pPr>
        <w:pStyle w:val="TOC2"/>
        <w:tabs>
          <w:tab w:val="right" w:leader="dot" w:pos="8306"/>
        </w:tabs>
      </w:pPr>
      <w:hyperlink w:anchor="_Toc2562" w:history="1">
        <w:r>
          <w:rPr>
            <w:rFonts w:ascii="仿宋" w:eastAsia="仿宋" w:hAnsi="仿宋" w:cs="仿宋" w:hint="eastAsia"/>
            <w:lang w:eastAsia="zh-CN"/>
          </w:rPr>
          <w:t>(二)、健康饮食与运动计划</w:t>
        </w:r>
        <w:r>
          <w:tab/>
        </w:r>
        <w:r>
          <w:fldChar w:fldCharType="begin"/>
        </w:r>
        <w:r>
          <w:instrText xml:space="preserve"> PAGEREF _Toc2562 \h </w:instrText>
        </w:r>
        <w:r>
          <w:fldChar w:fldCharType="separate"/>
        </w:r>
        <w:r>
          <w:t>24</w:t>
        </w:r>
        <w:r>
          <w:fldChar w:fldCharType="end"/>
        </w:r>
      </w:hyperlink>
    </w:p>
    <w:p>
      <w:pPr>
        <w:pStyle w:val="TOC2"/>
        <w:tabs>
          <w:tab w:val="right" w:leader="dot" w:pos="8306"/>
        </w:tabs>
      </w:pPr>
      <w:hyperlink w:anchor="_Toc25118" w:history="1">
        <w:r>
          <w:rPr>
            <w:rFonts w:ascii="仿宋" w:eastAsia="仿宋" w:hAnsi="仿宋" w:cs="仿宋" w:hint="eastAsia"/>
            <w:lang w:eastAsia="zh-CN"/>
          </w:rPr>
          <w:t>(三)、心理健康服务与支持</w:t>
        </w:r>
        <w:r>
          <w:tab/>
        </w:r>
        <w:r>
          <w:fldChar w:fldCharType="begin"/>
        </w:r>
        <w:r>
          <w:instrText xml:space="preserve"> PAGEREF _Toc25118 \h </w:instrText>
        </w:r>
        <w:r>
          <w:fldChar w:fldCharType="separate"/>
        </w:r>
        <w:r>
          <w:t>25</w:t>
        </w:r>
        <w:r>
          <w:fldChar w:fldCharType="end"/>
        </w:r>
      </w:hyperlink>
    </w:p>
    <w:p>
      <w:pPr>
        <w:pStyle w:val="TOC2"/>
        <w:tabs>
          <w:tab w:val="right" w:leader="dot" w:pos="8306"/>
        </w:tabs>
      </w:pPr>
      <w:hyperlink w:anchor="_Toc24767" w:history="1">
        <w:r>
          <w:rPr>
            <w:rFonts w:ascii="仿宋" w:eastAsia="仿宋" w:hAnsi="仿宋" w:cs="仿宋" w:hint="eastAsia"/>
            <w:lang w:eastAsia="zh-CN"/>
          </w:rPr>
          <w:t>(四)、工作压力管理</w:t>
        </w:r>
        <w:r>
          <w:tab/>
        </w:r>
        <w:r>
          <w:fldChar w:fldCharType="begin"/>
        </w:r>
        <w:r>
          <w:instrText xml:space="preserve"> PAGEREF _Toc24767 \h </w:instrText>
        </w:r>
        <w:r>
          <w:fldChar w:fldCharType="separate"/>
        </w:r>
        <w:r>
          <w:t>25</w:t>
        </w:r>
        <w:r>
          <w:fldChar w:fldCharType="end"/>
        </w:r>
      </w:hyperlink>
    </w:p>
    <w:p>
      <w:pPr>
        <w:pStyle w:val="TOC2"/>
        <w:tabs>
          <w:tab w:val="right" w:leader="dot" w:pos="8306"/>
        </w:tabs>
      </w:pPr>
      <w:hyperlink w:anchor="_Toc6191" w:history="1">
        <w:r>
          <w:rPr>
            <w:rFonts w:ascii="仿宋" w:eastAsia="仿宋" w:hAnsi="仿宋" w:cs="仿宋" w:hint="eastAsia"/>
            <w:lang w:eastAsia="zh-CN"/>
          </w:rPr>
          <w:t>(五)、工作负荷评估与调整</w:t>
        </w:r>
        <w:r>
          <w:tab/>
        </w:r>
        <w:r>
          <w:fldChar w:fldCharType="begin"/>
        </w:r>
        <w:r>
          <w:instrText xml:space="preserve"> PAGEREF _Toc6191 \h </w:instrText>
        </w:r>
        <w:r>
          <w:fldChar w:fldCharType="separate"/>
        </w:r>
        <w:r>
          <w:t>26</w:t>
        </w:r>
        <w:r>
          <w:fldChar w:fldCharType="end"/>
        </w:r>
      </w:hyperlink>
    </w:p>
    <w:p>
      <w:pPr>
        <w:pStyle w:val="TOC2"/>
        <w:tabs>
          <w:tab w:val="right" w:leader="dot" w:pos="8306"/>
        </w:tabs>
      </w:pPr>
      <w:hyperlink w:anchor="_Toc16214" w:history="1">
        <w:r>
          <w:rPr>
            <w:rFonts w:ascii="仿宋" w:eastAsia="仿宋" w:hAnsi="仿宋" w:cs="仿宋" w:hint="eastAsia"/>
            <w:lang w:eastAsia="zh-CN"/>
          </w:rPr>
          <w:t>(六)、员工心理咨询与支持</w:t>
        </w:r>
        <w:r>
          <w:tab/>
        </w:r>
        <w:r>
          <w:fldChar w:fldCharType="begin"/>
        </w:r>
        <w:r>
          <w:instrText xml:space="preserve"> PAGEREF _Toc16214 \h </w:instrText>
        </w:r>
        <w:r>
          <w:fldChar w:fldCharType="separate"/>
        </w:r>
        <w:r>
          <w:t>27</w:t>
        </w:r>
        <w:r>
          <w:fldChar w:fldCharType="end"/>
        </w:r>
      </w:hyperlink>
    </w:p>
    <w:p>
      <w:pPr>
        <w:pStyle w:val="TOC1"/>
        <w:tabs>
          <w:tab w:val="right" w:leader="dot" w:pos="8306"/>
        </w:tabs>
      </w:pPr>
      <w:hyperlink w:anchor="_Toc27436" w:history="1">
        <w:r>
          <w:rPr>
            <w:rFonts w:ascii="仿宋" w:eastAsia="仿宋" w:hAnsi="仿宋" w:cs="仿宋" w:hint="eastAsia"/>
            <w:lang w:eastAsia="zh-CN"/>
          </w:rPr>
          <w:t>八、第十四章员工健康与安全管理</w:t>
        </w:r>
        <w:r>
          <w:tab/>
        </w:r>
        <w:r>
          <w:fldChar w:fldCharType="begin"/>
        </w:r>
        <w:r>
          <w:instrText xml:space="preserve"> PAGEREF _Toc27436 \h </w:instrText>
        </w:r>
        <w:r>
          <w:fldChar w:fldCharType="separate"/>
        </w:r>
        <w:r>
          <w:t>28</w:t>
        </w:r>
        <w:r>
          <w:fldChar w:fldCharType="end"/>
        </w:r>
      </w:hyperlink>
    </w:p>
    <w:p>
      <w:pPr>
        <w:pStyle w:val="TOC2"/>
        <w:tabs>
          <w:tab w:val="right" w:leader="dot" w:pos="8306"/>
        </w:tabs>
      </w:pPr>
      <w:hyperlink w:anchor="_Toc9912" w:history="1">
        <w:r>
          <w:rPr>
            <w:rFonts w:ascii="仿宋" w:eastAsia="仿宋" w:hAnsi="仿宋" w:cs="仿宋" w:hint="eastAsia"/>
            <w:lang w:eastAsia="zh-CN"/>
          </w:rPr>
          <w:t>(一)、健康保障计划</w:t>
        </w:r>
        <w:r>
          <w:tab/>
        </w:r>
        <w:r>
          <w:fldChar w:fldCharType="begin"/>
        </w:r>
        <w:r>
          <w:instrText xml:space="preserve"> PAGEREF _Toc9912 \h </w:instrText>
        </w:r>
        <w:r>
          <w:fldChar w:fldCharType="separate"/>
        </w:r>
        <w:r>
          <w:t>28</w:t>
        </w:r>
        <w:r>
          <w:fldChar w:fldCharType="end"/>
        </w:r>
      </w:hyperlink>
    </w:p>
    <w:p>
      <w:pPr>
        <w:pStyle w:val="TOC2"/>
        <w:tabs>
          <w:tab w:val="right" w:leader="dot" w:pos="8306"/>
        </w:tabs>
      </w:pPr>
      <w:hyperlink w:anchor="_Toc3616" w:history="1">
        <w:r>
          <w:rPr>
            <w:rFonts w:ascii="仿宋" w:eastAsia="仿宋" w:hAnsi="仿宋" w:cs="仿宋" w:hint="eastAsia"/>
            <w:lang w:eastAsia="zh-CN"/>
          </w:rPr>
          <w:t>(二)、安全管理体系</w:t>
        </w:r>
        <w:r>
          <w:tab/>
        </w:r>
        <w:r>
          <w:fldChar w:fldCharType="begin"/>
        </w:r>
        <w:r>
          <w:instrText xml:space="preserve"> PAGEREF _Toc3616 \h </w:instrText>
        </w:r>
        <w:r>
          <w:fldChar w:fldCharType="separate"/>
        </w:r>
        <w:r>
          <w:t>29</w:t>
        </w:r>
        <w:r>
          <w:fldChar w:fldCharType="end"/>
        </w:r>
      </w:hyperlink>
    </w:p>
    <w:p>
      <w:pPr>
        <w:pStyle w:val="TOC1"/>
        <w:tabs>
          <w:tab w:val="right" w:leader="dot" w:pos="8306"/>
        </w:tabs>
      </w:pPr>
      <w:hyperlink w:anchor="_Toc17460" w:history="1">
        <w:r>
          <w:rPr>
            <w:rFonts w:ascii="仿宋" w:eastAsia="仿宋" w:hAnsi="仿宋" w:cs="仿宋" w:hint="eastAsia"/>
            <w:lang w:eastAsia="zh-CN"/>
          </w:rPr>
          <w:t>九、第二十六章人才留存与流失管理</w:t>
        </w:r>
        <w:r>
          <w:tab/>
        </w:r>
        <w:r>
          <w:fldChar w:fldCharType="begin"/>
        </w:r>
        <w:r>
          <w:instrText xml:space="preserve"> PAGEREF _Toc17460 \h </w:instrText>
        </w:r>
        <w:r>
          <w:fldChar w:fldCharType="separate"/>
        </w:r>
        <w:r>
          <w:t>31</w:t>
        </w:r>
        <w:r>
          <w:fldChar w:fldCharType="end"/>
        </w:r>
      </w:hyperlink>
    </w:p>
    <w:p>
      <w:pPr>
        <w:pStyle w:val="TOC2"/>
        <w:tabs>
          <w:tab w:val="right" w:leader="dot" w:pos="8306"/>
        </w:tabs>
      </w:pPr>
      <w:hyperlink w:anchor="_Toc28097" w:history="1">
        <w:r>
          <w:rPr>
            <w:rFonts w:ascii="仿宋" w:eastAsia="仿宋" w:hAnsi="仿宋" w:cs="仿宋" w:hint="eastAsia"/>
            <w:lang w:eastAsia="zh-CN"/>
          </w:rPr>
          <w:t>(一)、人才留存策略</w:t>
        </w:r>
        <w:r>
          <w:tab/>
        </w:r>
        <w:r>
          <w:fldChar w:fldCharType="begin"/>
        </w:r>
        <w:r>
          <w:instrText xml:space="preserve"> PAGEREF _Toc28097 \h </w:instrText>
        </w:r>
        <w:r>
          <w:fldChar w:fldCharType="separate"/>
        </w:r>
        <w:r>
          <w:t>31</w:t>
        </w:r>
        <w:r>
          <w:fldChar w:fldCharType="end"/>
        </w:r>
      </w:hyperlink>
    </w:p>
    <w:p>
      <w:pPr>
        <w:pStyle w:val="TOC2"/>
        <w:tabs>
          <w:tab w:val="right" w:leader="dot" w:pos="8306"/>
        </w:tabs>
      </w:pPr>
      <w:hyperlink w:anchor="_Toc7082" w:history="1">
        <w:r>
          <w:rPr>
            <w:rFonts w:ascii="仿宋" w:eastAsia="仿宋" w:hAnsi="仿宋" w:cs="仿宋" w:hint="eastAsia"/>
            <w:lang w:eastAsia="zh-CN"/>
          </w:rPr>
          <w:t>(二)、人才流失分析与改进</w:t>
        </w:r>
        <w:r>
          <w:tab/>
        </w:r>
        <w:r>
          <w:fldChar w:fldCharType="begin"/>
        </w:r>
        <w:r>
          <w:instrText xml:space="preserve"> PAGEREF _Toc7082 \h </w:instrText>
        </w:r>
        <w:r>
          <w:fldChar w:fldCharType="separate"/>
        </w:r>
        <w:r>
          <w:t>31</w:t>
        </w:r>
        <w:r>
          <w:fldChar w:fldCharType="end"/>
        </w:r>
      </w:hyperlink>
    </w:p>
    <w:p>
      <w:pPr>
        <w:pStyle w:val="TOC2"/>
        <w:tabs>
          <w:tab w:val="right" w:leader="dot" w:pos="8306"/>
        </w:tabs>
      </w:pPr>
      <w:hyperlink w:anchor="_Toc10352" w:history="1">
        <w:r>
          <w:rPr>
            <w:rFonts w:ascii="仿宋" w:eastAsia="仿宋" w:hAnsi="仿宋" w:cs="仿宋" w:hint="eastAsia"/>
            <w:lang w:eastAsia="zh-CN"/>
          </w:rPr>
          <w:t>(三)、持续改进与未来展望</w:t>
        </w:r>
        <w:r>
          <w:tab/>
        </w:r>
        <w:r>
          <w:fldChar w:fldCharType="begin"/>
        </w:r>
        <w:r>
          <w:instrText xml:space="preserve"> PAGEREF _Toc10352 \h </w:instrText>
        </w:r>
        <w:r>
          <w:fldChar w:fldCharType="separate"/>
        </w:r>
        <w:r>
          <w:t>32</w:t>
        </w:r>
        <w:r>
          <w:fldChar w:fldCharType="end"/>
        </w:r>
      </w:hyperlink>
    </w:p>
    <w:p>
      <w:pPr>
        <w:pStyle w:val="TOC1"/>
        <w:tabs>
          <w:tab w:val="right" w:leader="dot" w:pos="8306"/>
        </w:tabs>
      </w:pPr>
      <w:hyperlink w:anchor="_Toc15374" w:history="1">
        <w:r>
          <w:rPr>
            <w:rFonts w:ascii="仿宋" w:eastAsia="仿宋" w:hAnsi="仿宋" w:cs="仿宋" w:hint="eastAsia"/>
            <w:lang w:eastAsia="zh-CN"/>
          </w:rPr>
          <w:t>十、员工社会责任履行及参与公益活动</w:t>
        </w:r>
        <w:r>
          <w:tab/>
        </w:r>
        <w:r>
          <w:fldChar w:fldCharType="begin"/>
        </w:r>
        <w:r>
          <w:instrText xml:space="preserve"> PAGEREF _Toc15374 \h </w:instrText>
        </w:r>
        <w:r>
          <w:fldChar w:fldCharType="separate"/>
        </w:r>
        <w:r>
          <w:t>32</w:t>
        </w:r>
        <w:r>
          <w:fldChar w:fldCharType="end"/>
        </w:r>
      </w:hyperlink>
    </w:p>
    <w:p>
      <w:pPr>
        <w:pStyle w:val="TOC2"/>
        <w:tabs>
          <w:tab w:val="right" w:leader="dot" w:pos="8306"/>
        </w:tabs>
      </w:pPr>
      <w:hyperlink w:anchor="_Toc6937" w:history="1">
        <w:r>
          <w:rPr>
            <w:rFonts w:ascii="仿宋" w:eastAsia="仿宋" w:hAnsi="仿宋" w:cs="仿宋" w:hint="eastAsia"/>
            <w:lang w:eastAsia="zh-CN"/>
          </w:rPr>
          <w:t>(一)、员工社会责任的内涵及履行方式</w:t>
        </w:r>
        <w:r>
          <w:tab/>
        </w:r>
        <w:r>
          <w:fldChar w:fldCharType="begin"/>
        </w:r>
        <w:r>
          <w:instrText xml:space="preserve"> PAGEREF _Toc6937 \h </w:instrText>
        </w:r>
        <w:r>
          <w:fldChar w:fldCharType="separate"/>
        </w:r>
        <w:r>
          <w:t>32</w:t>
        </w:r>
        <w:r>
          <w:fldChar w:fldCharType="end"/>
        </w:r>
      </w:hyperlink>
    </w:p>
    <w:p>
      <w:pPr>
        <w:pStyle w:val="TOC2"/>
        <w:tabs>
          <w:tab w:val="right" w:leader="dot" w:pos="8306"/>
        </w:tabs>
      </w:pPr>
      <w:hyperlink w:anchor="_Toc6453" w:history="1">
        <w:r>
          <w:rPr>
            <w:rFonts w:ascii="仿宋" w:eastAsia="仿宋" w:hAnsi="仿宋" w:cs="仿宋" w:hint="eastAsia"/>
            <w:lang w:eastAsia="zh-CN"/>
          </w:rPr>
          <w:t>(二)、参与公益活动的意义及实施策略</w:t>
        </w:r>
        <w:r>
          <w:tab/>
        </w:r>
        <w:r>
          <w:fldChar w:fldCharType="begin"/>
        </w:r>
        <w:r>
          <w:instrText xml:space="preserve"> PAGEREF _Toc6453 \h </w:instrText>
        </w:r>
        <w:r>
          <w:fldChar w:fldCharType="separate"/>
        </w:r>
        <w:r>
          <w:t>33</w:t>
        </w:r>
        <w:r>
          <w:fldChar w:fldCharType="end"/>
        </w:r>
      </w:hyperlink>
    </w:p>
    <w:p>
      <w:pPr>
        <w:pStyle w:val="TOC2"/>
        <w:tabs>
          <w:tab w:val="right" w:leader="dot" w:pos="8306"/>
        </w:tabs>
      </w:pPr>
      <w:hyperlink w:anchor="_Toc21075" w:history="1">
        <w:r>
          <w:rPr>
            <w:rFonts w:ascii="仿宋" w:eastAsia="仿宋" w:hAnsi="仿宋" w:cs="仿宋" w:hint="eastAsia"/>
            <w:lang w:eastAsia="zh-CN"/>
          </w:rPr>
          <w:t>(三)、社会责任履行及公益活动参与的持续推进</w:t>
        </w:r>
        <w:r>
          <w:tab/>
        </w:r>
        <w:r>
          <w:fldChar w:fldCharType="begin"/>
        </w:r>
        <w:r>
          <w:instrText xml:space="preserve"> PAGEREF _Toc21075 \h </w:instrText>
        </w:r>
        <w:r>
          <w:fldChar w:fldCharType="separate"/>
        </w:r>
        <w:r>
          <w:t>33</w:t>
        </w:r>
        <w:r>
          <w:fldChar w:fldCharType="end"/>
        </w:r>
      </w:hyperlink>
    </w:p>
    <w:p>
      <w:pPr>
        <w:pStyle w:val="TOC1"/>
        <w:tabs>
          <w:tab w:val="right" w:leader="dot" w:pos="8306"/>
        </w:tabs>
      </w:pPr>
      <w:hyperlink w:anchor="_Toc15639" w:history="1">
        <w:r>
          <w:rPr>
            <w:rFonts w:ascii="仿宋" w:eastAsia="仿宋" w:hAnsi="仿宋" w:cs="仿宋" w:hint="eastAsia"/>
            <w:lang w:eastAsia="zh-CN"/>
          </w:rPr>
          <w:t>十一、员工多元化与包容性管理</w:t>
        </w:r>
        <w:r>
          <w:tab/>
        </w:r>
        <w:r>
          <w:fldChar w:fldCharType="begin"/>
        </w:r>
        <w:r>
          <w:instrText xml:space="preserve"> PAGEREF _Toc15639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18" w:history="1">
        <w:r>
          <w:rPr>
            <w:rFonts w:ascii="仿宋" w:eastAsia="仿宋" w:hAnsi="仿宋" w:cs="仿宋" w:hint="eastAsia"/>
            <w:lang w:eastAsia="zh-CN"/>
          </w:rPr>
          <w:t>(一)、员工多元化的价值与挑战</w:t>
        </w:r>
        <w:r>
          <w:tab/>
        </w:r>
        <w:r>
          <w:fldChar w:fldCharType="begin"/>
        </w:r>
        <w:r>
          <w:instrText xml:space="preserve"> PAGEREF _Toc26918 \h </w:instrText>
        </w:r>
        <w:r>
          <w:fldChar w:fldCharType="separate"/>
        </w:r>
        <w:r>
          <w:t>34</w:t>
        </w:r>
        <w:r>
          <w:fldChar w:fldCharType="end"/>
        </w:r>
      </w:hyperlink>
    </w:p>
    <w:p>
      <w:pPr>
        <w:pStyle w:val="TOC2"/>
        <w:tabs>
          <w:tab w:val="right" w:leader="dot" w:pos="8306"/>
        </w:tabs>
      </w:pPr>
      <w:hyperlink w:anchor="_Toc21461" w:history="1">
        <w:r>
          <w:rPr>
            <w:rFonts w:ascii="仿宋" w:eastAsia="仿宋" w:hAnsi="仿宋" w:cs="仿宋" w:hint="eastAsia"/>
            <w:lang w:eastAsia="zh-CN"/>
          </w:rPr>
          <w:t>(二)、员工包容性政策与实践</w:t>
        </w:r>
        <w:r>
          <w:tab/>
        </w:r>
        <w:r>
          <w:fldChar w:fldCharType="begin"/>
        </w:r>
        <w:r>
          <w:instrText xml:space="preserve"> PAGEREF _Toc21461 \h </w:instrText>
        </w:r>
        <w:r>
          <w:fldChar w:fldCharType="separate"/>
        </w:r>
        <w:r>
          <w:t>34</w:t>
        </w:r>
        <w:r>
          <w:fldChar w:fldCharType="end"/>
        </w:r>
      </w:hyperlink>
    </w:p>
    <w:p>
      <w:pPr>
        <w:pStyle w:val="TOC2"/>
        <w:tabs>
          <w:tab w:val="right" w:leader="dot" w:pos="8306"/>
        </w:tabs>
      </w:pPr>
      <w:hyperlink w:anchor="_Toc27492" w:history="1">
        <w:r>
          <w:rPr>
            <w:rFonts w:ascii="仿宋" w:eastAsia="仿宋" w:hAnsi="仿宋" w:cs="仿宋" w:hint="eastAsia"/>
            <w:lang w:eastAsia="zh-CN"/>
          </w:rPr>
          <w:t>(三)、多元与包容性文化的培育与维护</w:t>
        </w:r>
        <w:r>
          <w:tab/>
        </w:r>
        <w:r>
          <w:fldChar w:fldCharType="begin"/>
        </w:r>
        <w:r>
          <w:instrText xml:space="preserve"> PAGEREF _Toc27492 \h </w:instrText>
        </w:r>
        <w:r>
          <w:fldChar w:fldCharType="separate"/>
        </w:r>
        <w:r>
          <w:t>35</w:t>
        </w:r>
        <w:r>
          <w:fldChar w:fldCharType="end"/>
        </w:r>
      </w:hyperlink>
    </w:p>
    <w:p>
      <w:pPr>
        <w:pStyle w:val="TOC1"/>
        <w:tabs>
          <w:tab w:val="right" w:leader="dot" w:pos="8306"/>
        </w:tabs>
      </w:pPr>
      <w:hyperlink w:anchor="_Toc29005" w:history="1">
        <w:r>
          <w:rPr>
            <w:rFonts w:ascii="仿宋" w:eastAsia="仿宋" w:hAnsi="仿宋" w:cs="仿宋" w:hint="eastAsia"/>
            <w:lang w:eastAsia="zh-CN"/>
          </w:rPr>
          <w:t>十二、第四十三章员工参与决策与公司治理</w:t>
        </w:r>
        <w:r>
          <w:tab/>
        </w:r>
        <w:r>
          <w:fldChar w:fldCharType="begin"/>
        </w:r>
        <w:r>
          <w:instrText xml:space="preserve"> PAGEREF _Toc29005 \h </w:instrText>
        </w:r>
        <w:r>
          <w:fldChar w:fldCharType="separate"/>
        </w:r>
        <w:r>
          <w:t>36</w:t>
        </w:r>
        <w:r>
          <w:fldChar w:fldCharType="end"/>
        </w:r>
      </w:hyperlink>
    </w:p>
    <w:p>
      <w:pPr>
        <w:pStyle w:val="TOC2"/>
        <w:tabs>
          <w:tab w:val="right" w:leader="dot" w:pos="8306"/>
        </w:tabs>
      </w:pPr>
      <w:hyperlink w:anchor="_Toc16258" w:history="1">
        <w:r>
          <w:rPr>
            <w:rFonts w:ascii="仿宋" w:eastAsia="仿宋" w:hAnsi="仿宋" w:cs="仿宋" w:hint="eastAsia"/>
            <w:lang w:eastAsia="zh-CN"/>
          </w:rPr>
          <w:t>(一)、员工参与决策机制</w:t>
        </w:r>
        <w:r>
          <w:tab/>
        </w:r>
        <w:r>
          <w:fldChar w:fldCharType="begin"/>
        </w:r>
        <w:r>
          <w:instrText xml:space="preserve"> PAGEREF _Toc16258 \h </w:instrText>
        </w:r>
        <w:r>
          <w:fldChar w:fldCharType="separate"/>
        </w:r>
        <w:r>
          <w:t>36</w:t>
        </w:r>
        <w:r>
          <w:fldChar w:fldCharType="end"/>
        </w:r>
      </w:hyperlink>
    </w:p>
    <w:p>
      <w:pPr>
        <w:pStyle w:val="TOC2"/>
        <w:tabs>
          <w:tab w:val="right" w:leader="dot" w:pos="8306"/>
        </w:tabs>
      </w:pPr>
      <w:hyperlink w:anchor="_Toc9223" w:history="1">
        <w:r>
          <w:rPr>
            <w:rFonts w:ascii="仿宋" w:eastAsia="仿宋" w:hAnsi="仿宋" w:cs="仿宋" w:hint="eastAsia"/>
            <w:lang w:eastAsia="zh-CN"/>
          </w:rPr>
          <w:t>(二)、参与决策的渠道与机会</w:t>
        </w:r>
        <w:r>
          <w:tab/>
        </w:r>
        <w:r>
          <w:fldChar w:fldCharType="begin"/>
        </w:r>
        <w:r>
          <w:instrText xml:space="preserve"> PAGEREF _Toc9223 \h </w:instrText>
        </w:r>
        <w:r>
          <w:fldChar w:fldCharType="separate"/>
        </w:r>
        <w:r>
          <w:t>37</w:t>
        </w:r>
        <w:r>
          <w:fldChar w:fldCharType="end"/>
        </w:r>
      </w:hyperlink>
    </w:p>
    <w:p>
      <w:pPr>
        <w:pStyle w:val="TOC2"/>
        <w:tabs>
          <w:tab w:val="right" w:leader="dot" w:pos="8306"/>
        </w:tabs>
      </w:pPr>
      <w:hyperlink w:anchor="_Toc31805" w:history="1">
        <w:r>
          <w:rPr>
            <w:rFonts w:ascii="仿宋" w:eastAsia="仿宋" w:hAnsi="仿宋" w:cs="仿宋" w:hint="eastAsia"/>
            <w:lang w:eastAsia="zh-CN"/>
          </w:rPr>
          <w:t>(三)、代表员工意见的制度</w:t>
        </w:r>
        <w:r>
          <w:tab/>
        </w:r>
        <w:r>
          <w:fldChar w:fldCharType="begin"/>
        </w:r>
        <w:r>
          <w:instrText xml:space="preserve"> PAGEREF _Toc31805 \h </w:instrText>
        </w:r>
        <w:r>
          <w:fldChar w:fldCharType="separate"/>
        </w:r>
        <w:r>
          <w:t>37</w:t>
        </w:r>
        <w:r>
          <w:fldChar w:fldCharType="end"/>
        </w:r>
      </w:hyperlink>
    </w:p>
    <w:p>
      <w:pPr>
        <w:pStyle w:val="TOC2"/>
        <w:tabs>
          <w:tab w:val="right" w:leader="dot" w:pos="8306"/>
        </w:tabs>
      </w:pPr>
      <w:hyperlink w:anchor="_Toc18615" w:history="1">
        <w:r>
          <w:rPr>
            <w:rFonts w:ascii="仿宋" w:eastAsia="仿宋" w:hAnsi="仿宋" w:cs="仿宋" w:hint="eastAsia"/>
            <w:lang w:eastAsia="zh-CN"/>
          </w:rPr>
          <w:t>(四)、公司治理与透明度</w:t>
        </w:r>
        <w:r>
          <w:tab/>
        </w:r>
        <w:r>
          <w:fldChar w:fldCharType="begin"/>
        </w:r>
        <w:r>
          <w:instrText xml:space="preserve"> PAGEREF _Toc18615 \h </w:instrText>
        </w:r>
        <w:r>
          <w:fldChar w:fldCharType="separate"/>
        </w:r>
        <w:r>
          <w:t>38</w:t>
        </w:r>
        <w:r>
          <w:fldChar w:fldCharType="end"/>
        </w:r>
      </w:hyperlink>
    </w:p>
    <w:p>
      <w:pPr>
        <w:pStyle w:val="TOC2"/>
        <w:tabs>
          <w:tab w:val="right" w:leader="dot" w:pos="8306"/>
        </w:tabs>
      </w:pPr>
      <w:hyperlink w:anchor="_Toc28839" w:history="1">
        <w:r>
          <w:rPr>
            <w:rFonts w:ascii="仿宋" w:eastAsia="仿宋" w:hAnsi="仿宋" w:cs="仿宋" w:hint="eastAsia"/>
            <w:lang w:eastAsia="zh-CN"/>
          </w:rPr>
          <w:t>(五)、公司治理结构的建设</w:t>
        </w:r>
        <w:r>
          <w:tab/>
        </w:r>
        <w:r>
          <w:fldChar w:fldCharType="begin"/>
        </w:r>
        <w:r>
          <w:instrText xml:space="preserve"> PAGEREF _Toc28839 \h </w:instrText>
        </w:r>
        <w:r>
          <w:fldChar w:fldCharType="separate"/>
        </w:r>
        <w:r>
          <w:t>39</w:t>
        </w:r>
        <w:r>
          <w:fldChar w:fldCharType="end"/>
        </w:r>
      </w:hyperlink>
    </w:p>
    <w:p>
      <w:pPr>
        <w:pStyle w:val="TOC2"/>
        <w:tabs>
          <w:tab w:val="right" w:leader="dot" w:pos="8306"/>
        </w:tabs>
      </w:pPr>
      <w:hyperlink w:anchor="_Toc27310" w:history="1">
        <w:r>
          <w:rPr>
            <w:rFonts w:ascii="仿宋" w:eastAsia="仿宋" w:hAnsi="仿宋" w:cs="仿宋" w:hint="eastAsia"/>
            <w:lang w:eastAsia="zh-CN"/>
          </w:rPr>
          <w:t>(六)、公司业绩与财务信息的公开</w:t>
        </w:r>
        <w:r>
          <w:tab/>
        </w:r>
        <w:r>
          <w:fldChar w:fldCharType="begin"/>
        </w:r>
        <w:r>
          <w:instrText xml:space="preserve"> PAGEREF _Toc27310 \h </w:instrText>
        </w:r>
        <w:r>
          <w:fldChar w:fldCharType="separate"/>
        </w:r>
        <w:r>
          <w:t>40</w:t>
        </w:r>
        <w:r>
          <w:fldChar w:fldCharType="end"/>
        </w:r>
      </w:hyperlink>
    </w:p>
    <w:p>
      <w:pPr>
        <w:pStyle w:val="TOC1"/>
        <w:tabs>
          <w:tab w:val="right" w:leader="dot" w:pos="8306"/>
        </w:tabs>
      </w:pPr>
      <w:hyperlink w:anchor="_Toc6469" w:history="1">
        <w:r>
          <w:rPr>
            <w:rFonts w:ascii="仿宋" w:eastAsia="仿宋" w:hAnsi="仿宋" w:cs="仿宋" w:hint="eastAsia"/>
            <w:lang w:eastAsia="zh-CN"/>
          </w:rPr>
          <w:t>十三、员工职业发展教育与培训</w:t>
        </w:r>
        <w:r>
          <w:tab/>
        </w:r>
        <w:r>
          <w:fldChar w:fldCharType="begin"/>
        </w:r>
        <w:r>
          <w:instrText xml:space="preserve"> PAGEREF _Toc6469 \h </w:instrText>
        </w:r>
        <w:r>
          <w:fldChar w:fldCharType="separate"/>
        </w:r>
        <w:r>
          <w:t>41</w:t>
        </w:r>
        <w:r>
          <w:fldChar w:fldCharType="end"/>
        </w:r>
      </w:hyperlink>
    </w:p>
    <w:p>
      <w:pPr>
        <w:pStyle w:val="TOC2"/>
        <w:tabs>
          <w:tab w:val="right" w:leader="dot" w:pos="8306"/>
        </w:tabs>
      </w:pPr>
      <w:hyperlink w:anchor="_Toc8427" w:history="1">
        <w:r>
          <w:rPr>
            <w:rFonts w:ascii="仿宋" w:eastAsia="仿宋" w:hAnsi="仿宋" w:cs="仿宋" w:hint="eastAsia"/>
            <w:lang w:eastAsia="zh-CN"/>
          </w:rPr>
          <w:t>(一)、职业发展教育的目标与实施策略</w:t>
        </w:r>
        <w:r>
          <w:tab/>
        </w:r>
        <w:r>
          <w:fldChar w:fldCharType="begin"/>
        </w:r>
        <w:r>
          <w:instrText xml:space="preserve"> PAGEREF _Toc8427 \h </w:instrText>
        </w:r>
        <w:r>
          <w:fldChar w:fldCharType="separate"/>
        </w:r>
        <w:r>
          <w:t>41</w:t>
        </w:r>
        <w:r>
          <w:fldChar w:fldCharType="end"/>
        </w:r>
      </w:hyperlink>
    </w:p>
    <w:p>
      <w:pPr>
        <w:pStyle w:val="TOC2"/>
        <w:tabs>
          <w:tab w:val="right" w:leader="dot" w:pos="8306"/>
        </w:tabs>
      </w:pPr>
      <w:hyperlink w:anchor="_Toc21346" w:history="1">
        <w:r>
          <w:rPr>
            <w:rFonts w:ascii="仿宋" w:eastAsia="仿宋" w:hAnsi="仿宋" w:cs="仿宋" w:hint="eastAsia"/>
            <w:lang w:eastAsia="zh-CN"/>
          </w:rPr>
          <w:t>(二)、培训计划的设计与实施步骤</w:t>
        </w:r>
        <w:r>
          <w:tab/>
        </w:r>
        <w:r>
          <w:fldChar w:fldCharType="begin"/>
        </w:r>
        <w:r>
          <w:instrText xml:space="preserve"> PAGEREF _Toc21346 \h </w:instrText>
        </w:r>
        <w:r>
          <w:fldChar w:fldCharType="separate"/>
        </w:r>
        <w:r>
          <w:t>42</w:t>
        </w:r>
        <w:r>
          <w:fldChar w:fldCharType="end"/>
        </w:r>
      </w:hyperlink>
    </w:p>
    <w:p>
      <w:pPr>
        <w:pStyle w:val="TOC2"/>
        <w:tabs>
          <w:tab w:val="right" w:leader="dot" w:pos="8306"/>
        </w:tabs>
      </w:pPr>
      <w:hyperlink w:anchor="_Toc5300" w:history="1">
        <w:r>
          <w:rPr>
            <w:rFonts w:ascii="仿宋" w:eastAsia="仿宋" w:hAnsi="仿宋" w:cs="仿宋" w:hint="eastAsia"/>
            <w:lang w:eastAsia="zh-CN"/>
          </w:rPr>
          <w:t>(三)、培训效果的评估与反馈机制</w:t>
        </w:r>
        <w:r>
          <w:tab/>
        </w:r>
        <w:r>
          <w:fldChar w:fldCharType="begin"/>
        </w:r>
        <w:r>
          <w:instrText xml:space="preserve"> PAGEREF _Toc5300 \h </w:instrText>
        </w:r>
        <w:r>
          <w:fldChar w:fldCharType="separate"/>
        </w:r>
        <w:r>
          <w:t>43</w:t>
        </w:r>
        <w:r>
          <w:fldChar w:fldCharType="end"/>
        </w:r>
      </w:hyperlink>
    </w:p>
    <w:p>
      <w:pPr>
        <w:pStyle w:val="TOC1"/>
        <w:tabs>
          <w:tab w:val="right" w:leader="dot" w:pos="8306"/>
        </w:tabs>
      </w:pPr>
      <w:hyperlink w:anchor="_Toc26570" w:history="1">
        <w:r>
          <w:rPr>
            <w:rFonts w:ascii="仿宋" w:eastAsia="仿宋" w:hAnsi="仿宋" w:cs="仿宋" w:hint="eastAsia"/>
            <w:lang w:eastAsia="zh-CN"/>
          </w:rPr>
          <w:t>十四、员工晋升与职业发展通道</w:t>
        </w:r>
        <w:r>
          <w:tab/>
        </w:r>
        <w:r>
          <w:fldChar w:fldCharType="begin"/>
        </w:r>
        <w:r>
          <w:instrText xml:space="preserve"> PAGEREF _Toc26570 \h </w:instrText>
        </w:r>
        <w:r>
          <w:fldChar w:fldCharType="separate"/>
        </w:r>
        <w:r>
          <w:t>43</w:t>
        </w:r>
        <w:r>
          <w:fldChar w:fldCharType="end"/>
        </w:r>
      </w:hyperlink>
    </w:p>
    <w:p>
      <w:pPr>
        <w:pStyle w:val="TOC2"/>
        <w:tabs>
          <w:tab w:val="right" w:leader="dot" w:pos="8306"/>
        </w:tabs>
      </w:pPr>
      <w:hyperlink w:anchor="_Toc1492" w:history="1">
        <w:r>
          <w:rPr>
            <w:rFonts w:ascii="仿宋" w:eastAsia="仿宋" w:hAnsi="仿宋" w:cs="仿宋" w:hint="eastAsia"/>
            <w:lang w:eastAsia="zh-CN"/>
          </w:rPr>
          <w:t>(一)、晋升制度的设计与实施</w:t>
        </w:r>
        <w:r>
          <w:tab/>
        </w:r>
        <w:r>
          <w:fldChar w:fldCharType="begin"/>
        </w:r>
        <w:r>
          <w:instrText xml:space="preserve"> PAGEREF _Toc1492 \h </w:instrText>
        </w:r>
        <w:r>
          <w:fldChar w:fldCharType="separate"/>
        </w:r>
        <w:r>
          <w:t>43</w:t>
        </w:r>
        <w:r>
          <w:fldChar w:fldCharType="end"/>
        </w:r>
      </w:hyperlink>
    </w:p>
    <w:p>
      <w:pPr>
        <w:pStyle w:val="TOC2"/>
        <w:tabs>
          <w:tab w:val="right" w:leader="dot" w:pos="8306"/>
        </w:tabs>
      </w:pPr>
      <w:hyperlink w:anchor="_Toc4229" w:history="1">
        <w:r>
          <w:rPr>
            <w:rFonts w:ascii="仿宋" w:eastAsia="仿宋" w:hAnsi="仿宋" w:cs="仿宋" w:hint="eastAsia"/>
            <w:lang w:eastAsia="zh-CN"/>
          </w:rPr>
          <w:t>(二)、职业发展通道的建立与拓展</w:t>
        </w:r>
        <w:r>
          <w:tab/>
        </w:r>
        <w:r>
          <w:fldChar w:fldCharType="begin"/>
        </w:r>
        <w:r>
          <w:instrText xml:space="preserve"> PAGEREF _Toc4229 \h </w:instrText>
        </w:r>
        <w:r>
          <w:fldChar w:fldCharType="separate"/>
        </w:r>
        <w:r>
          <w:t>45</w:t>
        </w:r>
        <w:r>
          <w:fldChar w:fldCharType="end"/>
        </w:r>
      </w:hyperlink>
    </w:p>
    <w:p>
      <w:pPr>
        <w:pStyle w:val="TOC2"/>
        <w:tabs>
          <w:tab w:val="right" w:leader="dot" w:pos="8306"/>
        </w:tabs>
      </w:pPr>
      <w:hyperlink w:anchor="_Toc500" w:history="1">
        <w:r>
          <w:rPr>
            <w:rFonts w:ascii="仿宋" w:eastAsia="仿宋" w:hAnsi="仿宋" w:cs="仿宋" w:hint="eastAsia"/>
            <w:lang w:eastAsia="zh-CN"/>
          </w:rPr>
          <w:t>(三)、晋升机会的公平与透明保障</w:t>
        </w:r>
        <w:r>
          <w:tab/>
        </w:r>
        <w:r>
          <w:fldChar w:fldCharType="begin"/>
        </w:r>
        <w:r>
          <w:instrText xml:space="preserve"> PAGEREF _Toc500 \h </w:instrText>
        </w:r>
        <w:r>
          <w:fldChar w:fldCharType="separate"/>
        </w:r>
        <w:r>
          <w:t>47</w:t>
        </w:r>
        <w:r>
          <w:fldChar w:fldCharType="end"/>
        </w:r>
      </w:hyperlink>
    </w:p>
    <w:p>
      <w:pPr>
        <w:pStyle w:val="TOC1"/>
        <w:tabs>
          <w:tab w:val="right" w:leader="dot" w:pos="8306"/>
        </w:tabs>
      </w:pPr>
      <w:hyperlink w:anchor="_Toc31056" w:history="1">
        <w:r>
          <w:rPr>
            <w:rFonts w:ascii="仿宋" w:eastAsia="仿宋" w:hAnsi="仿宋" w:cs="仿宋" w:hint="eastAsia"/>
            <w:lang w:eastAsia="zh-CN"/>
          </w:rPr>
          <w:t>十五、第四十五章员工品牌建设</w:t>
        </w:r>
        <w:r>
          <w:tab/>
        </w:r>
        <w:r>
          <w:fldChar w:fldCharType="begin"/>
        </w:r>
        <w:r>
          <w:instrText xml:space="preserve"> PAGEREF _Toc31056 \h </w:instrText>
        </w:r>
        <w:r>
          <w:fldChar w:fldCharType="separate"/>
        </w:r>
        <w:r>
          <w:t>48</w:t>
        </w:r>
        <w:r>
          <w:fldChar w:fldCharType="end"/>
        </w:r>
      </w:hyperlink>
    </w:p>
    <w:p>
      <w:pPr>
        <w:pStyle w:val="TOC2"/>
        <w:tabs>
          <w:tab w:val="right" w:leader="dot" w:pos="8306"/>
        </w:tabs>
      </w:pPr>
      <w:hyperlink w:anchor="_Toc28594" w:history="1">
        <w:r>
          <w:rPr>
            <w:rFonts w:ascii="仿宋" w:eastAsia="仿宋" w:hAnsi="仿宋" w:cs="仿宋" w:hint="eastAsia"/>
            <w:lang w:eastAsia="zh-CN"/>
          </w:rPr>
          <w:t>(一)、个人品牌管理</w:t>
        </w:r>
        <w:r>
          <w:tab/>
        </w:r>
        <w:r>
          <w:fldChar w:fldCharType="begin"/>
        </w:r>
        <w:r>
          <w:instrText xml:space="preserve"> PAGEREF _Toc28594 \h </w:instrText>
        </w:r>
        <w:r>
          <w:fldChar w:fldCharType="separate"/>
        </w:r>
        <w:r>
          <w:t>48</w:t>
        </w:r>
        <w:r>
          <w:fldChar w:fldCharType="end"/>
        </w:r>
      </w:hyperlink>
    </w:p>
    <w:p>
      <w:pPr>
        <w:pStyle w:val="TOC2"/>
        <w:tabs>
          <w:tab w:val="right" w:leader="dot" w:pos="8306"/>
        </w:tabs>
      </w:pPr>
      <w:hyperlink w:anchor="_Toc30941" w:history="1">
        <w:r>
          <w:rPr>
            <w:rFonts w:ascii="仿宋" w:eastAsia="仿宋" w:hAnsi="仿宋" w:cs="仿宋" w:hint="eastAsia"/>
            <w:lang w:eastAsia="zh-CN"/>
          </w:rPr>
          <w:t>(二)、在茶具酒器行业内建立个人影响力</w:t>
        </w:r>
        <w:r>
          <w:tab/>
        </w:r>
        <w:r>
          <w:fldChar w:fldCharType="begin"/>
        </w:r>
        <w:r>
          <w:instrText xml:space="preserve"> PAGEREF _Toc30941 \h </w:instrText>
        </w:r>
        <w:r>
          <w:fldChar w:fldCharType="separate"/>
        </w:r>
        <w:r>
          <w:t>48</w:t>
        </w:r>
        <w:r>
          <w:fldChar w:fldCharType="end"/>
        </w:r>
      </w:hyperlink>
    </w:p>
    <w:p>
      <w:pPr>
        <w:pStyle w:val="TOC2"/>
        <w:tabs>
          <w:tab w:val="right" w:leader="dot" w:pos="8306"/>
        </w:tabs>
      </w:pPr>
      <w:hyperlink w:anchor="_Toc21336" w:history="1">
        <w:r>
          <w:rPr>
            <w:rFonts w:ascii="仿宋" w:eastAsia="仿宋" w:hAnsi="仿宋" w:cs="仿宋" w:hint="eastAsia"/>
            <w:lang w:eastAsia="zh-CN"/>
          </w:rPr>
          <w:t>(三)、个人品牌与公司品牌的关联</w:t>
        </w:r>
        <w:r>
          <w:tab/>
        </w:r>
        <w:r>
          <w:fldChar w:fldCharType="begin"/>
        </w:r>
        <w:r>
          <w:instrText xml:space="preserve"> PAGEREF _Toc21336 \h </w:instrText>
        </w:r>
        <w:r>
          <w:fldChar w:fldCharType="separate"/>
        </w:r>
        <w:r>
          <w:t>50</w:t>
        </w:r>
        <w:r>
          <w:fldChar w:fldCharType="end"/>
        </w:r>
      </w:hyperlink>
    </w:p>
    <w:p>
      <w:pPr>
        <w:pStyle w:val="TOC2"/>
        <w:tabs>
          <w:tab w:val="right" w:leader="dot" w:pos="8306"/>
        </w:tabs>
      </w:pPr>
      <w:hyperlink w:anchor="_Toc28968" w:history="1">
        <w:r>
          <w:rPr>
            <w:rFonts w:ascii="仿宋" w:eastAsia="仿宋" w:hAnsi="仿宋" w:cs="仿宋" w:hint="eastAsia"/>
            <w:lang w:eastAsia="zh-CN"/>
          </w:rPr>
          <w:t>(四)、社交媒体与个人品牌</w:t>
        </w:r>
        <w:r>
          <w:tab/>
        </w:r>
        <w:r>
          <w:fldChar w:fldCharType="begin"/>
        </w:r>
        <w:r>
          <w:instrText xml:space="preserve"> PAGEREF _Toc28968 \h </w:instrText>
        </w:r>
        <w:r>
          <w:fldChar w:fldCharType="separate"/>
        </w:r>
        <w:r>
          <w:t>50</w:t>
        </w:r>
        <w:r>
          <w:fldChar w:fldCharType="end"/>
        </w:r>
      </w:hyperlink>
    </w:p>
    <w:p>
      <w:pPr>
        <w:pStyle w:val="TOC2"/>
        <w:tabs>
          <w:tab w:val="right" w:leader="dot" w:pos="8306"/>
        </w:tabs>
      </w:pPr>
      <w:hyperlink w:anchor="_Toc8802" w:history="1">
        <w:r>
          <w:rPr>
            <w:rFonts w:ascii="仿宋" w:eastAsia="仿宋" w:hAnsi="仿宋" w:cs="仿宋" w:hint="eastAsia"/>
            <w:lang w:eastAsia="zh-CN"/>
          </w:rPr>
          <w:t>(五)、个人品牌的社交媒体传播</w:t>
        </w:r>
        <w:r>
          <w:tab/>
        </w:r>
        <w:r>
          <w:fldChar w:fldCharType="begin"/>
        </w:r>
        <w:r>
          <w:instrText xml:space="preserve"> PAGEREF _Toc8802 \h </w:instrText>
        </w:r>
        <w:r>
          <w:fldChar w:fldCharType="separate"/>
        </w:r>
        <w:r>
          <w:t>51</w:t>
        </w:r>
        <w:r>
          <w:fldChar w:fldCharType="end"/>
        </w:r>
      </w:hyperlink>
    </w:p>
    <w:p>
      <w:pPr>
        <w:pStyle w:val="TOC2"/>
        <w:tabs>
          <w:tab w:val="right" w:leader="dot" w:pos="8306"/>
        </w:tabs>
      </w:pPr>
      <w:hyperlink w:anchor="_Toc30563" w:history="1">
        <w:r>
          <w:rPr>
            <w:rFonts w:ascii="仿宋" w:eastAsia="仿宋" w:hAnsi="仿宋" w:cs="仿宋" w:hint="eastAsia"/>
            <w:lang w:eastAsia="zh-CN"/>
          </w:rPr>
          <w:t>(六)、员工品牌建设与公司形象一致性</w:t>
        </w:r>
        <w:r>
          <w:tab/>
        </w:r>
        <w:r>
          <w:fldChar w:fldCharType="begin"/>
        </w:r>
        <w:r>
          <w:instrText xml:space="preserve"> PAGEREF _Toc30563 \h </w:instrText>
        </w:r>
        <w:r>
          <w:fldChar w:fldCharType="separate"/>
        </w:r>
        <w:r>
          <w:t>52</w:t>
        </w:r>
        <w:r>
          <w:fldChar w:fldCharType="end"/>
        </w:r>
      </w:hyperlink>
    </w:p>
    <w:p>
      <w:pPr>
        <w:pStyle w:val="TOC1"/>
        <w:tabs>
          <w:tab w:val="right" w:leader="dot" w:pos="8306"/>
        </w:tabs>
      </w:pPr>
      <w:hyperlink w:anchor="_Toc25662" w:history="1">
        <w:r>
          <w:rPr>
            <w:rFonts w:ascii="仿宋" w:eastAsia="仿宋" w:hAnsi="仿宋" w:cs="仿宋" w:hint="eastAsia"/>
            <w:lang w:eastAsia="zh-CN"/>
          </w:rPr>
          <w:t>十六、第四十八章员工环保与可持续发展</w:t>
        </w:r>
        <w:r>
          <w:tab/>
        </w:r>
        <w:r>
          <w:fldChar w:fldCharType="begin"/>
        </w:r>
        <w:r>
          <w:instrText xml:space="preserve"> PAGEREF _Toc25662 \h </w:instrText>
        </w:r>
        <w:r>
          <w:fldChar w:fldCharType="separate"/>
        </w:r>
        <w:r>
          <w:t>53</w:t>
        </w:r>
        <w:r>
          <w:fldChar w:fldCharType="end"/>
        </w:r>
      </w:hyperlink>
    </w:p>
    <w:p>
      <w:pPr>
        <w:pStyle w:val="TOC2"/>
        <w:tabs>
          <w:tab w:val="right" w:leader="dot" w:pos="8306"/>
        </w:tabs>
      </w:pPr>
      <w:hyperlink w:anchor="_Toc10308" w:history="1">
        <w:r>
          <w:rPr>
            <w:rFonts w:ascii="仿宋" w:eastAsia="仿宋" w:hAnsi="仿宋" w:cs="仿宋" w:hint="eastAsia"/>
            <w:lang w:eastAsia="zh-CN"/>
          </w:rPr>
          <w:t>(一)、环保意识与培训</w:t>
        </w:r>
        <w:r>
          <w:tab/>
        </w:r>
        <w:r>
          <w:fldChar w:fldCharType="begin"/>
        </w:r>
        <w:r>
          <w:instrText xml:space="preserve"> PAGEREF _Toc10308 \h </w:instrText>
        </w:r>
        <w:r>
          <w:fldChar w:fldCharType="separate"/>
        </w:r>
        <w:r>
          <w:t>53</w:t>
        </w:r>
        <w:r>
          <w:fldChar w:fldCharType="end"/>
        </w:r>
      </w:hyperlink>
    </w:p>
    <w:p>
      <w:pPr>
        <w:pStyle w:val="TOC2"/>
        <w:tabs>
          <w:tab w:val="right" w:leader="dot" w:pos="8306"/>
        </w:tabs>
      </w:pPr>
      <w:hyperlink w:anchor="_Toc4576" w:history="1">
        <w:r>
          <w:rPr>
            <w:rFonts w:ascii="仿宋" w:eastAsia="仿宋" w:hAnsi="仿宋" w:cs="仿宋" w:hint="eastAsia"/>
            <w:lang w:eastAsia="zh-CN"/>
          </w:rPr>
          <w:t>(二)、公司环保文化的传播</w:t>
        </w:r>
        <w:r>
          <w:tab/>
        </w:r>
        <w:r>
          <w:fldChar w:fldCharType="begin"/>
        </w:r>
        <w:r>
          <w:instrText xml:space="preserve"> PAGEREF _Toc4576 \h </w:instrText>
        </w:r>
        <w:r>
          <w:fldChar w:fldCharType="separate"/>
        </w:r>
        <w:r>
          <w:t>54</w:t>
        </w:r>
        <w:r>
          <w:fldChar w:fldCharType="end"/>
        </w:r>
      </w:hyperlink>
    </w:p>
    <w:p>
      <w:pPr>
        <w:pStyle w:val="TOC2"/>
        <w:tabs>
          <w:tab w:val="right" w:leader="dot" w:pos="8306"/>
        </w:tabs>
      </w:pPr>
      <w:hyperlink w:anchor="_Toc29622" w:history="1">
        <w:r>
          <w:rPr>
            <w:rFonts w:ascii="仿宋" w:eastAsia="仿宋" w:hAnsi="仿宋" w:cs="仿宋" w:hint="eastAsia"/>
            <w:lang w:eastAsia="zh-CN"/>
          </w:rPr>
          <w:t>(三)、员工参与的环保培训</w:t>
        </w:r>
        <w:r>
          <w:tab/>
        </w:r>
        <w:r>
          <w:fldChar w:fldCharType="begin"/>
        </w:r>
        <w:r>
          <w:instrText xml:space="preserve"> PAGEREF _Toc29622 \h </w:instrText>
        </w:r>
        <w:r>
          <w:fldChar w:fldCharType="separate"/>
        </w:r>
        <w:r>
          <w:t>55</w:t>
        </w:r>
        <w:r>
          <w:fldChar w:fldCharType="end"/>
        </w:r>
      </w:hyperlink>
    </w:p>
    <w:p>
      <w:pPr>
        <w:pStyle w:val="TOC2"/>
        <w:tabs>
          <w:tab w:val="right" w:leader="dot" w:pos="8306"/>
        </w:tabs>
      </w:pPr>
      <w:hyperlink w:anchor="_Toc29473" w:history="1">
        <w:r>
          <w:rPr>
            <w:rFonts w:ascii="仿宋" w:eastAsia="仿宋" w:hAnsi="仿宋" w:cs="仿宋" w:hint="eastAsia"/>
            <w:lang w:eastAsia="zh-CN"/>
          </w:rPr>
          <w:t>(四)、可持续发展目标与实践</w:t>
        </w:r>
        <w:r>
          <w:tab/>
        </w:r>
        <w:r>
          <w:fldChar w:fldCharType="begin"/>
        </w:r>
        <w:r>
          <w:instrText xml:space="preserve"> PAGEREF _Toc29473 \h </w:instrText>
        </w:r>
        <w:r>
          <w:fldChar w:fldCharType="separate"/>
        </w:r>
        <w:r>
          <w:t>56</w:t>
        </w:r>
        <w:r>
          <w:fldChar w:fldCharType="end"/>
        </w:r>
      </w:hyperlink>
    </w:p>
    <w:p>
      <w:pPr>
        <w:pStyle w:val="TOC2"/>
        <w:tabs>
          <w:tab w:val="right" w:leader="dot" w:pos="8306"/>
        </w:tabs>
      </w:pPr>
      <w:hyperlink w:anchor="_Toc17225" w:history="1">
        <w:r>
          <w:rPr>
            <w:rFonts w:ascii="仿宋" w:eastAsia="仿宋" w:hAnsi="仿宋" w:cs="仿宋" w:hint="eastAsia"/>
            <w:lang w:eastAsia="zh-CN"/>
          </w:rPr>
          <w:t>(五)、员工参与可持续项目</w:t>
        </w:r>
        <w:r>
          <w:tab/>
        </w:r>
        <w:r>
          <w:fldChar w:fldCharType="begin"/>
        </w:r>
        <w:r>
          <w:instrText xml:space="preserve"> PAGEREF _Toc17225 \h </w:instrText>
        </w:r>
        <w:r>
          <w:fldChar w:fldCharType="separate"/>
        </w:r>
        <w:r>
          <w:t>57</w:t>
        </w:r>
        <w:r>
          <w:fldChar w:fldCharType="end"/>
        </w:r>
      </w:hyperlink>
    </w:p>
    <w:p>
      <w:pPr>
        <w:pStyle w:val="TOC2"/>
        <w:tabs>
          <w:tab w:val="right" w:leader="dot" w:pos="8306"/>
        </w:tabs>
      </w:pPr>
      <w:hyperlink w:anchor="_Toc28682" w:history="1">
        <w:r>
          <w:rPr>
            <w:rFonts w:ascii="仿宋" w:eastAsia="仿宋" w:hAnsi="仿宋" w:cs="仿宋" w:hint="eastAsia"/>
            <w:lang w:eastAsia="zh-CN"/>
          </w:rPr>
          <w:t>(六)、公司可持续发展的战略规划</w:t>
        </w:r>
        <w:r>
          <w:tab/>
        </w:r>
        <w:r>
          <w:fldChar w:fldCharType="begin"/>
        </w:r>
        <w:r>
          <w:instrText xml:space="preserve"> PAGEREF _Toc28682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茶具酒器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7652"/>
      <w:r>
        <w:rPr>
          <w:rFonts w:ascii="仿宋" w:eastAsia="仿宋" w:hAnsi="仿宋" w:cs="仿宋" w:hint="eastAsia"/>
          <w:sz w:val="28"/>
          <w:lang w:eastAsia="zh-CN"/>
        </w:rPr>
        <w:t>一、茶具酒器行业背景分析</w:t>
      </w:r>
      <w:bookmarkEnd w:id="2"/>
    </w:p>
    <w:p>
      <w:pPr>
        <w:pStyle w:val="Heading2"/>
        <w:rPr>
          <w:rFonts w:ascii="仿宋" w:eastAsia="仿宋" w:hAnsi="仿宋" w:cs="仿宋" w:hint="eastAsia"/>
          <w:lang w:eastAsia="zh-CN"/>
        </w:rPr>
      </w:pPr>
      <w:bookmarkStart w:id="3" w:name="_Toc17319"/>
      <w:r>
        <w:rPr>
          <w:rFonts w:ascii="仿宋" w:eastAsia="仿宋" w:hAnsi="仿宋" w:cs="仿宋" w:hint="eastAsia"/>
          <w:lang w:eastAsia="zh-CN"/>
        </w:rPr>
        <w:t>(一)、茶具酒器行业背景分析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行业是一个充满活力且不断演变的领域。近年来，该茶具酒器行业经历了显著的增长，这一增长主要受益于多方面的推动因素，尤其是技术创新和市场需求的持续增加。技术创新为茶具酒器行业带来了新的商业模式和解决方案，而不断增长的市场需求则推动了茶具酒器行业的整体扩张。这使得 茶具酒器行业成为当前经济中备受关注的一个重要组成部分。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行业的市场规模持续扩大，预计未来几年仍将保持良好的增长势头。这一趋势得益于多种因素，其中包括数字化转型、全球化市场和消费者需求的多样化。数字化转型推动了茶具酒器行业内各个环节的效率提升，全球化市场为企业提供了更广阔的业务机会，而消费者需求的多样化则促使茶具酒器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茶具酒器行业呈现激烈的竞争格局，主要由一些领先的企业主导市场。这些企业通常在创新、市场份额和客户忠诚度等方面表现出强大的竞争力。随着茶具酒器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酒器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茶具酒器行业发展的关键因素之一。新技术的引入，如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茶具酒器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茶具酒器行业仍然充满挑战和机遇。随着全球经济的发展和技术的不断进步，茶具酒器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茶具酒器行业的未来，持乐观但谨慎的态度，不断优化业务模式和提升核心竞争力是至关重要的。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15913"/>
      <w:r>
        <w:rPr>
          <w:rFonts w:ascii="仿宋" w:eastAsia="仿宋" w:hAnsi="仿宋" w:cs="仿宋" w:hint="eastAsia"/>
          <w:sz w:val="28"/>
          <w:lang w:eastAsia="zh-CN"/>
        </w:rPr>
        <w:t>二、员工沟通技巧培训与人际关系管理</w:t>
      </w:r>
      <w:bookmarkEnd w:id="4"/>
    </w:p>
    <w:p>
      <w:pPr>
        <w:pStyle w:val="Heading2"/>
        <w:rPr>
          <w:rFonts w:ascii="仿宋" w:eastAsia="仿宋" w:hAnsi="仿宋" w:cs="仿宋" w:hint="eastAsia"/>
          <w:lang w:eastAsia="zh-CN"/>
        </w:rPr>
      </w:pPr>
      <w:bookmarkStart w:id="5" w:name="_Toc28626"/>
      <w:r>
        <w:rPr>
          <w:rFonts w:ascii="仿宋" w:eastAsia="仿宋" w:hAnsi="仿宋" w:cs="仿宋" w:hint="eastAsia"/>
          <w:lang w:eastAsia="zh-CN"/>
        </w:rPr>
        <w:t>(一)、沟通技巧的重要性及培训计划</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6" w:name="_Toc18166"/>
      <w:r>
        <w:rPr>
          <w:rFonts w:ascii="仿宋" w:eastAsia="仿宋" w:hAnsi="仿宋" w:cs="仿宋" w:hint="eastAsia"/>
          <w:sz w:val="28"/>
          <w:lang w:eastAsia="zh-CN"/>
        </w:rPr>
        <w:t>(二)、人际关系管理的原则与方法</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7" w:name="_Toc19996"/>
      <w:r>
        <w:rPr>
          <w:rFonts w:ascii="仿宋" w:eastAsia="仿宋" w:hAnsi="仿宋" w:cs="仿宋" w:hint="eastAsia"/>
          <w:sz w:val="28"/>
          <w:lang w:eastAsia="zh-CN"/>
        </w:rPr>
        <w:t>(三)、良好人际关系的建立与维护</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员工支持系统：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8" w:name="_Toc24615"/>
      <w:r>
        <w:rPr>
          <w:rFonts w:ascii="仿宋" w:eastAsia="仿宋" w:hAnsi="仿宋" w:cs="仿宋" w:hint="eastAsia"/>
          <w:sz w:val="28"/>
          <w:lang w:eastAsia="zh-CN"/>
        </w:rPr>
        <w:t>三、薪酬制度管理</w:t>
      </w:r>
      <w:bookmarkEnd w:id="8"/>
    </w:p>
    <w:p>
      <w:pPr>
        <w:pStyle w:val="Heading2"/>
        <w:rPr>
          <w:rFonts w:ascii="仿宋" w:eastAsia="仿宋" w:hAnsi="仿宋" w:cs="仿宋" w:hint="eastAsia"/>
          <w:lang w:eastAsia="zh-CN"/>
        </w:rPr>
      </w:pPr>
      <w:bookmarkStart w:id="9" w:name="_Toc3076"/>
      <w:r>
        <w:rPr>
          <w:rFonts w:ascii="仿宋" w:eastAsia="仿宋" w:hAnsi="仿宋" w:cs="仿宋" w:hint="eastAsia"/>
          <w:lang w:eastAsia="zh-CN"/>
        </w:rPr>
        <w:t>(一)、薪酬管理制度</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茶具酒器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433"/>
      <w:r>
        <w:rPr>
          <w:rFonts w:ascii="仿宋" w:eastAsia="仿宋" w:hAnsi="仿宋" w:cs="仿宋" w:hint="eastAsia"/>
          <w:sz w:val="28"/>
          <w:lang w:eastAsia="zh-CN"/>
        </w:rPr>
        <w:t>(二)、奖金制度的制定</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特殊贡献奖：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奖励员工参与和完成相关技能培训，提高员工的专业素养。设立明确的培训计划和奖金发放标准，鼓励员工持续学习和提升自身技能，以适应市场和茶具酒器行业的变化。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12.</w:t>
      </w:r>
      <w:r>
        <w:rPr>
          <w:rFonts w:ascii="仿宋" w:eastAsia="仿宋" w:hAnsi="仿宋" w:cs="仿宋" w:hint="eastAsia"/>
          <w:sz w:val="28"/>
          <w:lang w:eastAsia="zh-CN"/>
        </w:rPr>
        <w:t xml:space="preserve"> 客户满意度奖：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3449"/>
      <w:r>
        <w:rPr>
          <w:rFonts w:ascii="仿宋" w:eastAsia="仿宋" w:hAnsi="仿宋" w:cs="仿宋" w:hint="eastAsia"/>
          <w:sz w:val="28"/>
          <w:lang w:eastAsia="zh-CN"/>
        </w:rPr>
        <w:t>(三)、岗位薪酬体系设计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2" w:name="_Toc17146"/>
      <w:r>
        <w:rPr>
          <w:rFonts w:ascii="仿宋" w:eastAsia="仿宋" w:hAnsi="仿宋" w:cs="仿宋" w:hint="eastAsia"/>
          <w:sz w:val="28"/>
          <w:lang w:eastAsia="zh-CN"/>
        </w:rPr>
        <w:t>(四)、绩效薪酬体系设计</w:t>
      </w:r>
      <w:bookmarkEnd w:id="1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透明的沟通机制：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3" w:name="_Toc31725"/>
      <w:r>
        <w:rPr>
          <w:rFonts w:ascii="仿宋" w:eastAsia="仿宋" w:hAnsi="仿宋" w:cs="仿宋" w:hint="eastAsia"/>
          <w:sz w:val="28"/>
          <w:lang w:eastAsia="zh-CN"/>
        </w:rPr>
        <w:t>四、第七章员工培训与发展</w:t>
      </w:r>
      <w:bookmarkEnd w:id="13"/>
    </w:p>
    <w:p>
      <w:pPr>
        <w:pStyle w:val="Heading2"/>
        <w:rPr>
          <w:rFonts w:ascii="仿宋" w:eastAsia="仿宋" w:hAnsi="仿宋" w:cs="仿宋" w:hint="eastAsia"/>
          <w:lang w:eastAsia="zh-CN"/>
        </w:rPr>
      </w:pPr>
      <w:bookmarkStart w:id="14" w:name="_Toc20862"/>
      <w:r>
        <w:rPr>
          <w:rFonts w:ascii="仿宋" w:eastAsia="仿宋" w:hAnsi="仿宋" w:cs="仿宋" w:hint="eastAsia"/>
          <w:lang w:eastAsia="zh-CN"/>
        </w:rPr>
        <w:t>(一)、培训需求分析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5" w:name="_Toc9856"/>
      <w:r>
        <w:rPr>
          <w:rFonts w:ascii="仿宋" w:eastAsia="仿宋" w:hAnsi="仿宋" w:cs="仿宋" w:hint="eastAsia"/>
          <w:sz w:val="28"/>
          <w:lang w:eastAsia="zh-CN"/>
        </w:rPr>
        <w:t>(二)、培训计划制定</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6" w:name="_Toc24970"/>
      <w:r>
        <w:rPr>
          <w:rFonts w:ascii="仿宋" w:eastAsia="仿宋" w:hAnsi="仿宋" w:cs="仿宋" w:hint="eastAsia"/>
          <w:sz w:val="28"/>
          <w:lang w:eastAsia="zh-CN"/>
        </w:rPr>
        <w:t>(三)、培训实施与评估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7" w:name="_Toc4265"/>
      <w:r>
        <w:rPr>
          <w:rFonts w:ascii="仿宋" w:eastAsia="仿宋" w:hAnsi="仿宋" w:cs="仿宋" w:hint="eastAsia"/>
          <w:sz w:val="28"/>
          <w:lang w:eastAsia="zh-CN"/>
        </w:rPr>
        <w:t>(四)、持续学习与专业发展支持</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提供灵活的在线学习平台，使员工可以随时随地获取各类学习资源。这包括茶具酒器行业报告、网络课程、研讨会等，帮助员工自主学习和获取最新的专业知识。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专业认证支持：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鼓励并支持员工获取相关的专业认证，例如茶具酒器行业认可的证书或资格。组织可以提供学习资源、报名费用支持等，以激发员工的学习积极性。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定期组织专业培训活动，邀请茶具酒器行业专家或内外部讲师进行知识分享和培训。这有助于员工深入了解茶具酒器行业趋势，拓展视野，提高综合素质。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建立知识管理平台，鼓励员工分享经验、茶具酒器行业见解和学习心得。这有助于构建学习型组织，促使知识在团队内部流动和共享。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8" w:name="_Toc30532"/>
      <w:r>
        <w:rPr>
          <w:rFonts w:ascii="仿宋" w:eastAsia="仿宋" w:hAnsi="仿宋" w:cs="仿宋" w:hint="eastAsia"/>
          <w:sz w:val="28"/>
          <w:lang w:eastAsia="zh-CN"/>
        </w:rPr>
        <w:t>五、宏观环境分析</w:t>
      </w:r>
      <w:bookmarkEnd w:id="18"/>
    </w:p>
    <w:p>
      <w:pPr>
        <w:pStyle w:val="Heading2"/>
        <w:rPr>
          <w:rFonts w:ascii="仿宋" w:eastAsia="仿宋" w:hAnsi="仿宋" w:cs="仿宋" w:hint="eastAsia"/>
          <w:lang w:eastAsia="zh-CN"/>
        </w:rPr>
      </w:pPr>
      <w:bookmarkStart w:id="19" w:name="_Toc27003"/>
      <w:r>
        <w:rPr>
          <w:rFonts w:ascii="仿宋" w:eastAsia="仿宋" w:hAnsi="仿宋" w:cs="仿宋" w:hint="eastAsia"/>
          <w:lang w:eastAsia="zh-CN"/>
        </w:rPr>
        <w:t>(一)、宏观环境分析</w:t>
      </w:r>
      <w:bookmarkEnd w:id="19"/>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茶具酒器行业中具有重要意义。随着社会结构的变化，消费者对产品和服务的需求也发生了变化。当前，社会对可持续性和社会责任的关注不断增加，这对 茶具酒器行业提出了更高的要求。企业需要适应社会价值观的演变，关注社会趋势，以更好地满足市场需求。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茶具酒器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茶具酒器行业的发展至关重要。政府政策的变化、国际关系的调整都可能对企业产生深刻的影响。特别是在 茶具酒器行业可能涉及到的领域，如法规、知识产权保护等，企业需要密切关注政治动态，及时调整战略。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茶具酒器行业的驱动力之一。新技术的引入可能改变茶具酒器行业格局，提高生产效率，创造新的商业机会。企业需要保持对技术趋势的敏感性，不断更新技术和提升创新能力，以保持竞争力。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法律环境对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茶具酒器行业的运营产生直接的约束和引导。合规性、知识产权的保护、劳动法规等都是企业必须遵循的法律框架。企业需要建立完善的法律团队，确保在法规范围内经营，降低法律风险。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茶具酒器行业需要更加重视环境因素。降低碳足迹、可持续生产、环保政策的遵守等都成为企业经营的重要考量。企业需要通过绿色技术和环保举措，积极履行社会责任。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0" w:name="_Toc23277"/>
      <w:r>
        <w:rPr>
          <w:rFonts w:ascii="仿宋" w:eastAsia="仿宋" w:hAnsi="仿宋" w:cs="仿宋" w:hint="eastAsia"/>
          <w:sz w:val="28"/>
          <w:lang w:eastAsia="zh-CN"/>
        </w:rPr>
        <w:t>六、第十二章职业伦理与社会责任</w:t>
      </w:r>
      <w:bookmarkEnd w:id="20"/>
    </w:p>
    <w:p>
      <w:pPr>
        <w:pStyle w:val="Heading2"/>
        <w:rPr>
          <w:rFonts w:ascii="仿宋" w:eastAsia="仿宋" w:hAnsi="仿宋" w:cs="仿宋" w:hint="eastAsia"/>
          <w:lang w:eastAsia="zh-CN"/>
        </w:rPr>
      </w:pPr>
      <w:bookmarkStart w:id="21" w:name="_Toc16326"/>
      <w:r>
        <w:rPr>
          <w:rFonts w:ascii="仿宋" w:eastAsia="仿宋" w:hAnsi="仿宋" w:cs="仿宋" w:hint="eastAsia"/>
          <w:lang w:eastAsia="zh-CN"/>
        </w:rPr>
        <w:t>(一)、职业道德规范</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职业伦理规范在企业管理中占有重要地位，它是组织文化和员工行为的基石。首先，职业道德规范有助于建立企业良好的社会形象。通过规范员工的职业行为，企业可以树立公正、透明、负责任的形象，赢得社会和客户的信任。其次，规范的职业伦理有助于维护内部秩序。清晰的行为准则有助于防范腐败、降低内部纷争，为员工提供明确的行为指引，使组织更加和谐稳定。此外，规范的职业伦理有助于提升员工的职业素养，推动员工在工作中更好地履行职责，促使组织实现长期稳定的发展。</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职业道德规范的过程中，首先需要全面考虑组织的核心价值观和业务特点。规范应当与企业的愿景和使命相一致，同时考虑到茶具酒器行业的特殊性。其次，制定规范时要注重员工的参与。通过广泛的内部讨论和反馈机制，确保规范的制定是公正、平等的，能够充分反映员工的期望。最后，规范的实施需要建立有效的监督和培训机制。通过定期的培训，帮助员工深入理解和贯彻规范，同时通过监督和反馈机制，及时纠正违反规范的行为，确保规范的有效实施。</w:t>
      </w:r>
    </w:p>
    <w:p>
      <w:pPr>
        <w:pStyle w:val="Heading2"/>
        <w:ind w:firstLine="560" w:firstLineChars="200"/>
        <w:rPr>
          <w:rFonts w:ascii="仿宋" w:eastAsia="仿宋" w:hAnsi="仿宋" w:cs="仿宋" w:hint="eastAsia"/>
          <w:sz w:val="28"/>
          <w:lang w:eastAsia="zh-CN"/>
        </w:rPr>
      </w:pPr>
      <w:bookmarkStart w:id="22" w:name="_Toc29023"/>
      <w:r>
        <w:rPr>
          <w:rFonts w:ascii="仿宋" w:eastAsia="仿宋" w:hAnsi="仿宋" w:cs="仿宋" w:hint="eastAsia"/>
          <w:sz w:val="28"/>
          <w:lang w:eastAsia="zh-CN"/>
        </w:rPr>
        <w:t>(二)、社会责任履行</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履行是企业对社会做出积极贡献的表现，是企业持续发展的关键因素之一。首先，社会责任履行有助于提升企业的社会声誉。通过参与公益事业、环保活动等，企业能够赢得社会的尊重和好感，形成积极的品牌形象。其次，社会责任履行有助于塑造企业文化。将社会责任纳入企业文化，有助于培养员工的社会责任意识，形成积极向上的团队氛围。此外，社会责任的履行也为企业创造了发展的机会。透过对社会问题的解决，企业能够创造出新的市场，提升自身的竞争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在履行社会责任时，企业首先要明确自身的社会责任范围。这需要对企业的业务活动进行全面的分析，了解自身对社会、环境的影响。其次，企业要制定具体的社会责任计划。这包括参与公益活动、推动可持续发展、关注员工福祉等方面。计划的制定应当与企业的战略目标相一致，确保社会责任的履行与企业的长期发展相互促进。最后，企业需要建立有效的社会责任管理体系。通过建立监测、评估和报告机制，不断优化社会责任的履行过程，实现社会责任的可持续发展。</w:t>
      </w:r>
    </w:p>
    <w:p>
      <w:pPr>
        <w:pStyle w:val="Heading1"/>
        <w:ind w:firstLine="560" w:firstLineChars="200"/>
        <w:rPr>
          <w:rFonts w:ascii="仿宋" w:eastAsia="仿宋" w:hAnsi="仿宋" w:cs="仿宋" w:hint="eastAsia"/>
          <w:sz w:val="28"/>
          <w:lang w:eastAsia="zh-CN"/>
        </w:rPr>
      </w:pPr>
      <w:bookmarkStart w:id="23" w:name="_Toc22811"/>
      <w:r>
        <w:rPr>
          <w:rFonts w:ascii="仿宋" w:eastAsia="仿宋" w:hAnsi="仿宋" w:cs="仿宋" w:hint="eastAsia"/>
          <w:sz w:val="28"/>
          <w:lang w:eastAsia="zh-CN"/>
        </w:rPr>
        <w:t>七、第四十章员工身心健康管理</w:t>
      </w:r>
      <w:bookmarkEnd w:id="23"/>
    </w:p>
    <w:p>
      <w:pPr>
        <w:pStyle w:val="Heading2"/>
        <w:rPr>
          <w:rFonts w:ascii="仿宋" w:eastAsia="仿宋" w:hAnsi="仿宋" w:cs="仿宋" w:hint="eastAsia"/>
          <w:lang w:eastAsia="zh-CN"/>
        </w:rPr>
      </w:pPr>
      <w:bookmarkStart w:id="24" w:name="_Toc5502"/>
      <w:r>
        <w:rPr>
          <w:rFonts w:ascii="仿宋" w:eastAsia="仿宋" w:hAnsi="仿宋" w:cs="仿宋" w:hint="eastAsia"/>
          <w:lang w:eastAsia="zh-CN"/>
        </w:rPr>
        <w:t>(一)、健康促进计划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25" w:name="_Toc2562"/>
      <w:r>
        <w:rPr>
          <w:rFonts w:ascii="仿宋" w:eastAsia="仿宋" w:hAnsi="仿宋" w:cs="仿宋" w:hint="eastAsia"/>
          <w:sz w:val="28"/>
          <w:lang w:eastAsia="zh-CN"/>
        </w:rPr>
        <w:t>(二)、健康饮食与运动计划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26" w:name="_Toc25118"/>
      <w:r>
        <w:rPr>
          <w:rFonts w:ascii="仿宋" w:eastAsia="仿宋" w:hAnsi="仿宋" w:cs="仿宋" w:hint="eastAsia"/>
          <w:sz w:val="28"/>
          <w:lang w:eastAsia="zh-CN"/>
        </w:rPr>
        <w:t>(三)、心理健康服务与支持</w:t>
      </w:r>
      <w:bookmarkEnd w:id="2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p>
    <w:p>
      <w:pPr>
        <w:pStyle w:val="Heading2"/>
        <w:ind w:firstLine="560" w:firstLineChars="200"/>
        <w:rPr>
          <w:rFonts w:ascii="仿宋" w:eastAsia="仿宋" w:hAnsi="仿宋" w:cs="仿宋" w:hint="eastAsia"/>
          <w:sz w:val="28"/>
          <w:lang w:eastAsia="zh-CN"/>
        </w:rPr>
      </w:pPr>
      <w:bookmarkStart w:id="27" w:name="_Toc24767"/>
      <w:r>
        <w:rPr>
          <w:rFonts w:ascii="仿宋" w:eastAsia="仿宋" w:hAnsi="仿宋" w:cs="仿宋" w:hint="eastAsia"/>
          <w:sz w:val="28"/>
          <w:lang w:eastAsia="zh-CN"/>
        </w:rPr>
        <w:t>(四)、工作压力管理</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帮助员工有效管理工作压力，将开展相关的工作压力管理培训。培训内容将涵盖工作压力的认知、压力来源的分析、应对策略的制定等方面，以帮助员工更全面、深入地理解和应对工作中的各种压力。通过提供专业的知识和实用的技能，员工将能够更自信、更有效地面对挑战，提高应对工作压力的能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https://d.book118.com/517106002031006030</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茶具酒器相关公司员工职业道路规划与管理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C25E2F"/>
    <w:rsid w:val="15C25E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517106002031006030"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2023-12-12T17:02:00Z</dcterms:created>
  <dcterms:modified xsi:type="dcterms:W3CDTF">2023-12-12T17:02:47Z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4E6DF79A3E5142D0BEC2BD96635AD323_11</vt:lpwstr>
  </property>
  <property fmtid="{D5CDD505-2E9C-101B-9397-08002B2CF9AE}" pid="3" name="KSOProductBuildVer">
    <vt:lpwstr>2052-12.1.0.15712</vt:lpwstr>
  </property>
</Properties>
</file>