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97" w:lineRule="auto"/>
        <w:rPr>
          <w:rFonts w:ascii="Arial"/>
          <w:sz w:val="21"/>
        </w:rPr>
      </w:pPr>
      <w:r>
        <w:pict>
          <v:shape id="_x0000_s1025" style="width:0.75pt;height:39.75pt;margin-top:65.1pt;margin-left:186.72pt;mso-position-horizontal-relative:page;mso-position-vertical-relative:page;position:absolute;z-index:251670528" coordorigin="0,0" coordsize="15,795" o:allowincell="f" path="m7,l7,794e" filled="f" strokecolor="gray" strokeweight="0.75pt"/>
        </w:pict>
      </w:r>
      <w:r>
        <w:drawing>
          <wp:anchor distT="0" distB="0" distL="0" distR="0" simplePos="0" relativeHeight="251663360" behindDoc="0" locked="0" layoutInCell="0" allowOverlap="1">
            <wp:simplePos x="0" y="0"/>
            <wp:positionH relativeFrom="page">
              <wp:posOffset>678180</wp:posOffset>
            </wp:positionH>
            <wp:positionV relativeFrom="page">
              <wp:posOffset>819785</wp:posOffset>
            </wp:positionV>
            <wp:extent cx="1595755" cy="425450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95755" cy="425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0" allowOverlap="1">
            <wp:simplePos x="0" y="0"/>
            <wp:positionH relativeFrom="page">
              <wp:posOffset>1219200</wp:posOffset>
            </wp:positionH>
            <wp:positionV relativeFrom="page">
              <wp:posOffset>2063750</wp:posOffset>
            </wp:positionV>
            <wp:extent cx="864235" cy="786130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64235" cy="786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2336" behindDoc="0" locked="0" layoutInCell="0" allowOverlap="1">
            <wp:simplePos x="0" y="0"/>
            <wp:positionH relativeFrom="page">
              <wp:posOffset>1219200</wp:posOffset>
            </wp:positionH>
            <wp:positionV relativeFrom="page">
              <wp:posOffset>3511550</wp:posOffset>
            </wp:positionV>
            <wp:extent cx="864235" cy="786129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64235" cy="786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1312" behindDoc="0" locked="0" layoutInCell="0" allowOverlap="1">
            <wp:simplePos x="0" y="0"/>
            <wp:positionH relativeFrom="page">
              <wp:posOffset>1219200</wp:posOffset>
            </wp:positionH>
            <wp:positionV relativeFrom="page">
              <wp:posOffset>5111750</wp:posOffset>
            </wp:positionV>
            <wp:extent cx="864235" cy="786129"/>
            <wp:effectExtent l="0" t="0" r="0" b="0"/>
            <wp:wrapNone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64235" cy="786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26" style="width:85.1pt;height:1.45pt;margin-top:142.94pt;margin-left:87.14pt;mso-position-horizontal-relative:page;mso-position-vertical-relative:page;position:absolute;z-index:251669504" coordorigin="0,0" coordsize="1701,29" o:allowincell="f" path="m,28l1701,28l1701,l,l,28xe" filled="t" fillcolor="#0d0d0d" stroked="f"/>
        </w:pict>
      </w:r>
    </w:p>
    <w:p>
      <w:pPr>
        <w:spacing w:line="297" w:lineRule="auto"/>
        <w:rPr>
          <w:rFonts w:ascii="Arial"/>
          <w:sz w:val="21"/>
        </w:rPr>
      </w:pPr>
    </w:p>
    <w:p>
      <w:pPr>
        <w:spacing w:line="297" w:lineRule="auto"/>
        <w:rPr>
          <w:rFonts w:ascii="Arial"/>
          <w:sz w:val="21"/>
        </w:rPr>
      </w:pPr>
    </w:p>
    <w:p>
      <w:pPr>
        <w:spacing w:line="297" w:lineRule="auto"/>
        <w:rPr>
          <w:rFonts w:ascii="Arial"/>
          <w:sz w:val="21"/>
        </w:rPr>
      </w:pPr>
    </w:p>
    <w:p>
      <w:pPr>
        <w:pStyle w:val="BodyText"/>
        <w:spacing w:before="97" w:line="210" w:lineRule="auto"/>
        <w:ind w:left="3877"/>
        <w:outlineLvl w:val="0"/>
        <w:rPr>
          <w:sz w:val="30"/>
          <w:szCs w:val="30"/>
        </w:rPr>
      </w:pPr>
      <w:r>
        <w:drawing>
          <wp:anchor distT="0" distB="0" distL="0" distR="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-758881</wp:posOffset>
            </wp:positionV>
            <wp:extent cx="7560564" cy="3185160"/>
            <wp:effectExtent l="0" t="0" r="0" b="0"/>
            <wp:wrapNone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3185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C00000"/>
          <w:spacing w:val="23"/>
          <w:sz w:val="30"/>
          <w:szCs w:val="30"/>
          <w14:textOutline w14:w="5442">
            <w14:solidFill>
              <w14:srgbClr w14:val="C00000"/>
            </w14:solidFill>
            <w14:prstDash w14:val="solid"/>
            <w14:miter w14:lim="10"/>
          </w14:textOutline>
        </w:rPr>
        <w:t>物流分拣系统龙头，</w:t>
      </w:r>
      <w:r>
        <w:rPr>
          <w:color w:val="C00000"/>
          <w:spacing w:val="-68"/>
          <w:sz w:val="30"/>
          <w:szCs w:val="30"/>
        </w:rPr>
        <w:t xml:space="preserve"> </w:t>
      </w:r>
      <w:r>
        <w:rPr>
          <w:color w:val="C00000"/>
          <w:spacing w:val="23"/>
          <w:sz w:val="30"/>
          <w:szCs w:val="30"/>
          <w14:textOutline w14:w="5442">
            <w14:solidFill>
              <w14:srgbClr w14:val="C00000"/>
            </w14:solidFill>
            <w14:prstDash w14:val="solid"/>
            <w14:miter w14:lim="10"/>
          </w14:textOutline>
        </w:rPr>
        <w:t>竞逐全球物流自动化大市场</w:t>
      </w:r>
    </w:p>
    <w:p>
      <w:pPr>
        <w:spacing w:before="122" w:line="29" w:lineRule="exact"/>
        <w:ind w:firstLine="3865"/>
      </w:pPr>
      <w:r>
        <w:pict>
          <v:shape id="_x0000_i1027" style="width:354.05pt;height:1.5pt;mso-position-horizontal-relative:char;mso-position-vertical-relative:line" coordorigin="0,0" coordsize="7080,30" path="m,29l7080,29l7080,l,l,29xe" filled="t" fillcolor="black" stroked="f">
            <w10:wrap type="none"/>
          </v:shape>
        </w:pict>
      </w:r>
    </w:p>
    <w:p>
      <w:pPr>
        <w:pStyle w:val="BodyText"/>
        <w:spacing w:before="79" w:line="219" w:lineRule="auto"/>
        <w:ind w:left="3895"/>
        <w:rPr>
          <w:rFonts w:ascii="Arial" w:eastAsia="Arial" w:hAnsi="Arial" w:cs="Arial"/>
          <w:sz w:val="24"/>
          <w:szCs w:val="24"/>
        </w:rPr>
      </w:pPr>
      <w:r>
        <w:rPr>
          <w:color w:val="0D0D0D"/>
          <w:spacing w:val="-1"/>
          <w:sz w:val="24"/>
          <w:szCs w:val="24"/>
        </w:rPr>
        <w:t>中科微至（</w:t>
      </w:r>
      <w:r>
        <w:rPr>
          <w:rFonts w:ascii="Arial" w:eastAsia="Arial" w:hAnsi="Arial" w:cs="Arial"/>
          <w:color w:val="0D0D0D"/>
          <w:spacing w:val="-1"/>
          <w:sz w:val="24"/>
          <w:szCs w:val="24"/>
        </w:rPr>
        <w:t>688211.SH</w:t>
      </w:r>
      <w:r>
        <w:rPr>
          <w:color w:val="0D0D0D"/>
          <w:spacing w:val="-1"/>
          <w:sz w:val="24"/>
          <w:szCs w:val="24"/>
        </w:rPr>
        <w:t>）投资价值分析报告｜</w:t>
      </w:r>
      <w:r>
        <w:rPr>
          <w:rFonts w:ascii="Arial" w:eastAsia="Arial" w:hAnsi="Arial" w:cs="Arial"/>
          <w:color w:val="0D0D0D"/>
          <w:spacing w:val="-1"/>
          <w:sz w:val="24"/>
          <w:szCs w:val="24"/>
        </w:rPr>
        <w:t>2022.3.10</w:t>
      </w:r>
    </w:p>
    <w:p>
      <w:pPr>
        <w:spacing w:line="368" w:lineRule="auto"/>
        <w:rPr>
          <w:rFonts w:ascii="Arial"/>
          <w:sz w:val="21"/>
        </w:rPr>
      </w:pPr>
    </w:p>
    <w:p>
      <w:pPr>
        <w:pStyle w:val="BodyText"/>
        <w:spacing w:before="62" w:line="228" w:lineRule="auto"/>
        <w:ind w:left="3863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width:73.45pt;height:13.75pt;margin-top:2.6pt;margin-left:93.67pt;position:absolute;z-index:251668480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19" w:line="228" w:lineRule="auto"/>
                    <w:ind w:left="20"/>
                  </w:pPr>
                  <w:r>
                    <w:rPr>
                      <w:color w:val="0D0D0D"/>
                      <w:spacing w:val="14"/>
                      <w14:textOutline w14:w="3614">
                        <w14:solidFill>
                          <w14:srgbClr w14:val="0D0D0D"/>
                        </w14:solidFill>
                        <w14:prstDash w14:val="solid"/>
                        <w14:miter w14:lim="10"/>
                      </w14:textOutline>
                    </w:rPr>
                    <w:t>中信证券研究部</w:t>
                  </w:r>
                </w:p>
              </w:txbxContent>
            </v:textbox>
          </v:shape>
        </w:pict>
      </w:r>
      <w:r>
        <w:rPr>
          <w:color w:val="0D0D0D"/>
          <w:spacing w:val="14"/>
          <w14:textOutline w14:w="3614">
            <w14:solidFill>
              <w14:srgbClr w14:val="0D0D0D"/>
            </w14:solidFill>
            <w14:prstDash w14:val="solid"/>
            <w14:miter w14:lim="10"/>
          </w14:textOutline>
        </w:rPr>
        <w:t>核心观点</w:t>
      </w:r>
    </w:p>
    <w:p>
      <w:pPr>
        <w:spacing w:before="41" w:line="29" w:lineRule="exact"/>
        <w:ind w:firstLine="3841"/>
      </w:pPr>
      <w:r>
        <w:pict>
          <v:shape id="_x0000_i1029" style="width:355.25pt;height:1.45pt;mso-position-horizontal-relative:char;mso-position-vertical-relative:line" coordorigin="0,0" coordsize="7105,29" path="m,28l7105,28l7105,l,l,28xe" filled="t" fillcolor="#0d0d0d" stroked="f">
            <w10:wrap type="none"/>
          </v:shape>
        </w:pict>
      </w:r>
    </w:p>
    <w:p>
      <w:pPr>
        <w:pStyle w:val="BodyText"/>
        <w:spacing w:before="210" w:line="247" w:lineRule="auto"/>
        <w:ind w:left="3864" w:right="772" w:firstLine="2"/>
      </w:pPr>
      <w:r>
        <w:rPr>
          <w:color w:val="C00000"/>
          <w:spacing w:val="16"/>
          <w14:textOutline w14:w="3614">
            <w14:solidFill>
              <w14:srgbClr w14:val="C00000"/>
            </w14:solidFill>
            <w14:prstDash w14:val="solid"/>
            <w14:miter w14:lim="10"/>
          </w14:textOutline>
        </w:rPr>
        <w:t>公司是国内物流分拣系统龙头，</w:t>
      </w:r>
      <w:r>
        <w:rPr>
          <w:color w:val="C00000"/>
          <w:spacing w:val="-56"/>
        </w:rPr>
        <w:t xml:space="preserve"> </w:t>
      </w:r>
      <w:r>
        <w:rPr>
          <w:color w:val="C00000"/>
          <w:spacing w:val="16"/>
          <w14:textOutline w14:w="3614">
            <w14:solidFill>
              <w14:srgbClr w14:val="C00000"/>
            </w14:solidFill>
            <w14:prstDash w14:val="solid"/>
            <w14:miter w14:lim="10"/>
          </w14:textOutline>
        </w:rPr>
        <w:t>我们预计未来业绩成长将受益于</w:t>
      </w:r>
      <w:r>
        <w:rPr>
          <w:color w:val="C00000"/>
          <w:spacing w:val="15"/>
          <w14:textOutline w14:w="3614">
            <w14:solidFill>
              <w14:srgbClr w14:val="C00000"/>
            </w14:solidFill>
            <w14:prstDash w14:val="solid"/>
            <w14:miter w14:lim="10"/>
          </w14:textOutline>
        </w:rPr>
        <w:t>：</w:t>
      </w:r>
      <w:r>
        <w:rPr>
          <w:color w:val="C00000"/>
          <w:spacing w:val="-48"/>
        </w:rPr>
        <w:t xml:space="preserve"> </w:t>
      </w:r>
      <w:r>
        <w:rPr>
          <w:rFonts w:ascii="Arial" w:eastAsia="Arial" w:hAnsi="Arial" w:cs="Arial"/>
          <w:b/>
          <w:bCs/>
          <w:color w:val="C00000"/>
          <w:spacing w:val="15"/>
        </w:rPr>
        <w:t>1.</w:t>
      </w:r>
      <w:r>
        <w:rPr>
          <w:color w:val="C00000"/>
          <w:spacing w:val="15"/>
          <w14:textOutline w14:w="3614">
            <w14:solidFill>
              <w14:srgbClr w14:val="C00000"/>
            </w14:solidFill>
            <w14:prstDash w14:val="solid"/>
            <w14:miter w14:lim="10"/>
          </w14:textOutline>
        </w:rPr>
        <w:t>开拓物流</w:t>
      </w:r>
      <w:r>
        <w:rPr>
          <w:color w:val="C00000"/>
        </w:rPr>
        <w:t xml:space="preserve">   </w:t>
      </w:r>
      <w:r>
        <w:rPr>
          <w:color w:val="C00000"/>
          <w:spacing w:val="16"/>
          <w14:textOutline w14:w="3614">
            <w14:solidFill>
              <w14:srgbClr w14:val="C00000"/>
            </w14:solidFill>
            <w14:prstDash w14:val="solid"/>
            <w14:miter w14:lim="10"/>
          </w14:textOutline>
        </w:rPr>
        <w:t>快递新客户，</w:t>
      </w:r>
      <w:r>
        <w:rPr>
          <w:color w:val="C00000"/>
          <w:spacing w:val="-40"/>
        </w:rPr>
        <w:t xml:space="preserve"> </w:t>
      </w:r>
      <w:r>
        <w:rPr>
          <w:rFonts w:ascii="Arial" w:eastAsia="Arial" w:hAnsi="Arial" w:cs="Arial"/>
          <w:b/>
          <w:bCs/>
          <w:color w:val="C00000"/>
          <w:spacing w:val="16"/>
        </w:rPr>
        <w:t>2.</w:t>
      </w:r>
      <w:r>
        <w:rPr>
          <w:color w:val="C00000"/>
          <w:spacing w:val="16"/>
          <w14:textOutline w14:w="3614">
            <w14:solidFill>
              <w14:srgbClr w14:val="C00000"/>
            </w14:solidFill>
            <w14:prstDash w14:val="solid"/>
            <w14:miter w14:lim="10"/>
          </w14:textOutline>
        </w:rPr>
        <w:t>布局海外新市场，</w:t>
      </w:r>
      <w:r>
        <w:rPr>
          <w:color w:val="C00000"/>
          <w:spacing w:val="-50"/>
        </w:rPr>
        <w:t xml:space="preserve"> </w:t>
      </w:r>
      <w:r>
        <w:rPr>
          <w:rFonts w:ascii="Arial" w:eastAsia="Arial" w:hAnsi="Arial" w:cs="Arial"/>
          <w:b/>
          <w:bCs/>
          <w:color w:val="C00000"/>
          <w:spacing w:val="16"/>
        </w:rPr>
        <w:t>3.</w:t>
      </w:r>
      <w:r>
        <w:rPr>
          <w:color w:val="C00000"/>
          <w:spacing w:val="16"/>
          <w14:textOutline w14:w="3614">
            <w14:solidFill>
              <w14:srgbClr w14:val="C00000"/>
            </w14:solidFill>
            <w14:prstDash w14:val="solid"/>
            <w14:miter w14:lim="10"/>
          </w14:textOutline>
        </w:rPr>
        <w:t>进入仓储物流、机场物流、核心零部件等</w:t>
      </w:r>
      <w:r>
        <w:rPr>
          <w:color w:val="C00000"/>
        </w:rPr>
        <w:t xml:space="preserve">   </w:t>
      </w:r>
      <w:r>
        <w:rPr>
          <w:color w:val="C00000"/>
          <w:spacing w:val="11"/>
          <w14:textOutline w14:w="3614">
            <w14:solidFill>
              <w14:srgbClr w14:val="C00000"/>
            </w14:solidFill>
            <w14:prstDash w14:val="solid"/>
            <w14:miter w14:lim="10"/>
          </w14:textOutline>
        </w:rPr>
        <w:t>新业务。我们预计公司</w:t>
      </w:r>
      <w:r>
        <w:rPr>
          <w:color w:val="C00000"/>
          <w:spacing w:val="-25"/>
        </w:rPr>
        <w:t xml:space="preserve"> </w:t>
      </w:r>
      <w:r>
        <w:rPr>
          <w:rFonts w:ascii="Arial" w:eastAsia="Arial" w:hAnsi="Arial" w:cs="Arial"/>
          <w:b/>
          <w:bCs/>
          <w:color w:val="C00000"/>
          <w:spacing w:val="11"/>
        </w:rPr>
        <w:t xml:space="preserve">2021/22/23 </w:t>
      </w:r>
      <w:r>
        <w:rPr>
          <w:color w:val="C00000"/>
          <w:spacing w:val="11"/>
          <w14:textOutline w14:w="3614">
            <w14:solidFill>
              <w14:srgbClr w14:val="C00000"/>
            </w14:solidFill>
            <w14:prstDash w14:val="solid"/>
            <w14:miter w14:lim="10"/>
          </w14:textOutline>
        </w:rPr>
        <w:t>年归母净</w:t>
      </w:r>
      <w:r>
        <w:rPr>
          <w:color w:val="C00000"/>
          <w:spacing w:val="10"/>
          <w14:textOutline w14:w="3614">
            <w14:solidFill>
              <w14:srgbClr w14:val="C00000"/>
            </w14:solidFill>
            <w14:prstDash w14:val="solid"/>
            <w14:miter w14:lim="10"/>
          </w14:textOutline>
        </w:rPr>
        <w:t>利润为</w:t>
      </w:r>
      <w:r>
        <w:rPr>
          <w:color w:val="C00000"/>
          <w:spacing w:val="-28"/>
        </w:rPr>
        <w:t xml:space="preserve"> </w:t>
      </w:r>
      <w:r>
        <w:rPr>
          <w:rFonts w:ascii="Arial" w:eastAsia="Arial" w:hAnsi="Arial" w:cs="Arial"/>
          <w:b/>
          <w:bCs/>
          <w:color w:val="C00000"/>
          <w:spacing w:val="10"/>
        </w:rPr>
        <w:t xml:space="preserve">2.5 </w:t>
      </w:r>
      <w:r>
        <w:rPr>
          <w:color w:val="C00000"/>
          <w:spacing w:val="10"/>
          <w14:textOutline w14:w="3614">
            <w14:solidFill>
              <w14:srgbClr w14:val="C00000"/>
            </w14:solidFill>
            <w14:prstDash w14:val="solid"/>
            <w14:miter w14:lim="10"/>
          </w14:textOutline>
        </w:rPr>
        <w:t>亿</w:t>
      </w:r>
      <w:r>
        <w:rPr>
          <w:rFonts w:ascii="Arial" w:eastAsia="Arial" w:hAnsi="Arial" w:cs="Arial"/>
          <w:b/>
          <w:bCs/>
          <w:color w:val="C00000"/>
          <w:spacing w:val="10"/>
        </w:rPr>
        <w:t xml:space="preserve">/3.2 </w:t>
      </w:r>
      <w:r>
        <w:rPr>
          <w:color w:val="C00000"/>
          <w:spacing w:val="10"/>
          <w14:textOutline w14:w="3614">
            <w14:solidFill>
              <w14:srgbClr w14:val="C00000"/>
            </w14:solidFill>
            <w14:prstDash w14:val="solid"/>
            <w14:miter w14:lim="10"/>
          </w14:textOutline>
        </w:rPr>
        <w:t>亿</w:t>
      </w:r>
      <w:r>
        <w:rPr>
          <w:rFonts w:ascii="Arial" w:eastAsia="Arial" w:hAnsi="Arial" w:cs="Arial"/>
          <w:b/>
          <w:bCs/>
          <w:color w:val="C00000"/>
          <w:spacing w:val="10"/>
        </w:rPr>
        <w:t xml:space="preserve">/4.2 </w:t>
      </w:r>
      <w:r>
        <w:rPr>
          <w:color w:val="C00000"/>
          <w:spacing w:val="10"/>
          <w14:textOutline w14:w="3614">
            <w14:solidFill>
              <w14:srgbClr w14:val="C00000"/>
            </w14:solidFill>
            <w14:prstDash w14:val="solid"/>
            <w14:miter w14:lim="10"/>
          </w14:textOutline>
        </w:rPr>
        <w:t>亿元，当</w:t>
      </w:r>
      <w:r>
        <w:rPr>
          <w:color w:val="C00000"/>
        </w:rPr>
        <w:t xml:space="preserve">   </w:t>
      </w:r>
      <w:r>
        <w:rPr>
          <w:color w:val="C00000"/>
          <w:spacing w:val="14"/>
          <w14:textOutline w14:w="3614">
            <w14:solidFill>
              <w14:srgbClr w14:val="C00000"/>
            </w14:solidFill>
            <w14:prstDash w14:val="solid"/>
            <w14:miter w14:lim="10"/>
          </w14:textOutline>
        </w:rPr>
        <w:t>前价对应</w:t>
      </w:r>
      <w:r>
        <w:rPr>
          <w:color w:val="C00000"/>
          <w:spacing w:val="-15"/>
        </w:rPr>
        <w:t xml:space="preserve"> </w:t>
      </w:r>
      <w:r>
        <w:rPr>
          <w:rFonts w:ascii="Arial" w:eastAsia="Arial" w:hAnsi="Arial" w:cs="Arial"/>
          <w:b/>
          <w:bCs/>
          <w:color w:val="C00000"/>
        </w:rPr>
        <w:t>PE</w:t>
      </w:r>
      <w:r>
        <w:rPr>
          <w:rFonts w:ascii="Arial" w:eastAsia="Arial" w:hAnsi="Arial" w:cs="Arial"/>
          <w:b/>
          <w:bCs/>
          <w:color w:val="C00000"/>
          <w:spacing w:val="14"/>
        </w:rPr>
        <w:t xml:space="preserve"> </w:t>
      </w:r>
      <w:r>
        <w:rPr>
          <w:color w:val="C00000"/>
          <w:spacing w:val="14"/>
          <w14:textOutline w14:w="3614">
            <w14:solidFill>
              <w14:srgbClr w14:val="C00000"/>
            </w14:solidFill>
            <w14:prstDash w14:val="solid"/>
            <w14:miter w14:lim="10"/>
          </w14:textOutline>
        </w:rPr>
        <w:t>为</w:t>
      </w:r>
      <w:r>
        <w:rPr>
          <w:color w:val="C00000"/>
          <w:spacing w:val="-26"/>
        </w:rPr>
        <w:t xml:space="preserve"> </w:t>
      </w:r>
      <w:r>
        <w:rPr>
          <w:rFonts w:ascii="Arial" w:eastAsia="Arial" w:hAnsi="Arial" w:cs="Arial"/>
          <w:b/>
          <w:bCs/>
          <w:color w:val="C00000"/>
          <w:spacing w:val="14"/>
        </w:rPr>
        <w:t xml:space="preserve">29/23/17 </w:t>
      </w:r>
      <w:r>
        <w:rPr>
          <w:color w:val="C00000"/>
          <w:spacing w:val="14"/>
          <w14:textOutline w14:w="3614">
            <w14:solidFill>
              <w14:srgbClr w14:val="C00000"/>
            </w14:solidFill>
            <w14:prstDash w14:val="solid"/>
            <w14:miter w14:lim="10"/>
          </w14:textOutline>
        </w:rPr>
        <w:t>倍。我们给予目标价</w:t>
      </w:r>
      <w:r>
        <w:rPr>
          <w:color w:val="C00000"/>
          <w:spacing w:val="-20"/>
        </w:rPr>
        <w:t xml:space="preserve"> </w:t>
      </w:r>
      <w:r>
        <w:rPr>
          <w:rFonts w:ascii="Arial" w:eastAsia="Arial" w:hAnsi="Arial" w:cs="Arial"/>
          <w:b/>
          <w:bCs/>
          <w:color w:val="C00000"/>
          <w:spacing w:val="14"/>
        </w:rPr>
        <w:t xml:space="preserve">80 </w:t>
      </w:r>
      <w:r>
        <w:rPr>
          <w:color w:val="C00000"/>
          <w:spacing w:val="14"/>
          <w14:textOutline w14:w="3614">
            <w14:solidFill>
              <w14:srgbClr w14:val="C00000"/>
            </w14:solidFill>
            <w14:prstDash w14:val="solid"/>
            <w14:miter w14:lim="10"/>
          </w14:textOutline>
        </w:rPr>
        <w:t>元，首次</w:t>
      </w:r>
      <w:r>
        <w:rPr>
          <w:color w:val="C00000"/>
          <w:spacing w:val="13"/>
          <w14:textOutline w14:w="3614">
            <w14:solidFill>
              <w14:srgbClr w14:val="C00000"/>
            </w14:solidFill>
            <w14:prstDash w14:val="solid"/>
            <w14:miter w14:lim="10"/>
          </w14:textOutline>
        </w:rPr>
        <w:t>覆盖，给予“买入”</w:t>
      </w:r>
      <w:r>
        <w:rPr>
          <w:color w:val="C00000"/>
        </w:rPr>
        <w:t xml:space="preserve"> </w:t>
      </w:r>
      <w:r>
        <w:rPr>
          <w:color w:val="C00000"/>
          <w:spacing w:val="7"/>
          <w14:textOutline w14:w="3614">
            <w14:solidFill>
              <w14:srgbClr w14:val="C00000"/>
            </w14:solidFill>
            <w14:prstDash w14:val="solid"/>
            <w14:miter w14:lim="10"/>
          </w14:textOutline>
        </w:rPr>
        <w:t>评级。</w:t>
      </w:r>
    </w:p>
    <w:p>
      <w:pPr>
        <w:pStyle w:val="BodyText"/>
        <w:spacing w:before="185" w:line="235" w:lineRule="auto"/>
        <w:ind w:left="4071" w:right="961" w:hanging="208"/>
      </w:pPr>
      <w:r>
        <w:pict>
          <v:shape id="_x0000_s1030" type="#_x0000_t202" style="width:72.05pt;height:36.5pt;margin-top:14.13pt;margin-left:94.23pt;position:absolute;z-index:251666432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19" w:line="228" w:lineRule="auto"/>
                    <w:ind w:left="427"/>
                  </w:pPr>
                  <w:r>
                    <w:rPr>
                      <w:color w:val="0D0D0D"/>
                      <w:spacing w:val="6"/>
                      <w14:textOutline w14:w="3614">
                        <w14:solidFill>
                          <w14:srgbClr w14:val="0D0D0D"/>
                        </w14:solidFill>
                        <w14:prstDash w14:val="solid"/>
                        <w14:miter w14:lim="10"/>
                      </w14:textOutline>
                    </w:rPr>
                    <w:t>刘海博</w:t>
                  </w:r>
                </w:p>
                <w:p>
                  <w:pPr>
                    <w:pStyle w:val="BodyText"/>
                    <w:spacing w:before="6" w:line="237" w:lineRule="auto"/>
                    <w:ind w:left="20" w:right="20" w:firstLine="9"/>
                    <w:rPr>
                      <w:rFonts w:ascii="Arial" w:eastAsia="Arial" w:hAnsi="Arial" w:cs="Arial"/>
                      <w:sz w:val="18"/>
                      <w:szCs w:val="18"/>
                    </w:rPr>
                  </w:pPr>
                  <w:r>
                    <w:rPr>
                      <w:color w:val="0D0D0D"/>
                      <w:spacing w:val="8"/>
                    </w:rPr>
                    <w:t>首席机械分析师</w:t>
                  </w:r>
                  <w:r>
                    <w:rPr>
                      <w:color w:val="0D0D0D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7F7F7F"/>
                      <w:spacing w:val="-2"/>
                      <w:sz w:val="18"/>
                      <w:szCs w:val="18"/>
                    </w:rPr>
                    <w:t>S1010512080011</w:t>
                  </w:r>
                </w:p>
              </w:txbxContent>
            </v:textbox>
          </v:shape>
        </w:pict>
      </w:r>
      <w:r>
        <w:rPr>
          <w:color w:val="C00000"/>
          <w:spacing w:val="7"/>
        </w:rPr>
        <w:t>▍</w:t>
      </w:r>
      <w:r>
        <w:rPr>
          <w:color w:val="0D0D0D"/>
          <w:spacing w:val="7"/>
          <w14:textOutline w14:w="3614">
            <w14:solidFill>
              <w14:srgbClr w14:val="0D0D0D"/>
            </w14:solidFill>
            <w14:prstDash w14:val="solid"/>
            <w14:miter w14:lim="10"/>
          </w14:textOutline>
        </w:rPr>
        <w:t>公司是国内物流分拣系统龙头。</w:t>
      </w:r>
      <w:r>
        <w:rPr>
          <w:color w:val="0D0D0D"/>
          <w:spacing w:val="7"/>
        </w:rPr>
        <w:t>公司成立于</w:t>
      </w:r>
      <w:r>
        <w:rPr>
          <w:color w:val="0D0D0D"/>
          <w:spacing w:val="-27"/>
        </w:rPr>
        <w:t xml:space="preserve"> </w:t>
      </w:r>
      <w:r>
        <w:rPr>
          <w:rFonts w:ascii="Arial" w:eastAsia="Arial" w:hAnsi="Arial" w:cs="Arial"/>
          <w:color w:val="0D0D0D"/>
          <w:spacing w:val="7"/>
        </w:rPr>
        <w:t xml:space="preserve">2016 </w:t>
      </w:r>
      <w:r>
        <w:rPr>
          <w:color w:val="0D0D0D"/>
          <w:spacing w:val="7"/>
        </w:rPr>
        <w:t>年，核心团队来自中科院。公</w:t>
      </w:r>
      <w:r>
        <w:rPr>
          <w:color w:val="0D0D0D"/>
        </w:rPr>
        <w:t xml:space="preserve"> </w:t>
      </w:r>
      <w:r>
        <w:rPr>
          <w:color w:val="0D0D0D"/>
          <w:spacing w:val="12"/>
        </w:rPr>
        <w:t>司的物流分拣系统凭借在性能、价格、服务等多方面的优势，迅速实现国产替</w:t>
      </w:r>
    </w:p>
    <w:p>
      <w:pPr>
        <w:pStyle w:val="BodyText"/>
        <w:spacing w:before="32" w:line="245" w:lineRule="auto"/>
        <w:ind w:left="4065" w:right="908"/>
        <w:jc w:val="both"/>
      </w:pPr>
      <w:r>
        <w:rPr>
          <w:color w:val="0D0D0D"/>
          <w:spacing w:val="7"/>
        </w:rPr>
        <w:t>代。根据其业绩快报，公司在</w:t>
      </w:r>
      <w:r>
        <w:rPr>
          <w:color w:val="0D0D0D"/>
          <w:spacing w:val="-35"/>
        </w:rPr>
        <w:t xml:space="preserve"> </w:t>
      </w:r>
      <w:r>
        <w:rPr>
          <w:rFonts w:ascii="Arial" w:eastAsia="Arial" w:hAnsi="Arial" w:cs="Arial"/>
          <w:color w:val="0D0D0D"/>
          <w:spacing w:val="7"/>
        </w:rPr>
        <w:t xml:space="preserve">2021 </w:t>
      </w:r>
      <w:r>
        <w:rPr>
          <w:color w:val="0D0D0D"/>
          <w:spacing w:val="7"/>
        </w:rPr>
        <w:t>年实现收入</w:t>
      </w:r>
      <w:r>
        <w:rPr>
          <w:color w:val="0D0D0D"/>
          <w:spacing w:val="-36"/>
        </w:rPr>
        <w:t xml:space="preserve"> </w:t>
      </w:r>
      <w:r>
        <w:rPr>
          <w:rFonts w:ascii="Arial" w:eastAsia="Arial" w:hAnsi="Arial" w:cs="Arial"/>
          <w:color w:val="0D0D0D"/>
          <w:spacing w:val="6"/>
        </w:rPr>
        <w:t xml:space="preserve">22.1 </w:t>
      </w:r>
      <w:r>
        <w:rPr>
          <w:color w:val="0D0D0D"/>
          <w:spacing w:val="6"/>
        </w:rPr>
        <w:t>亿元（未经审计，下同</w:t>
      </w:r>
      <w:r>
        <w:rPr>
          <w:color w:val="0D0D0D"/>
          <w:spacing w:val="-19"/>
        </w:rPr>
        <w:t>），</w:t>
      </w:r>
      <w:r>
        <w:rPr>
          <w:color w:val="0D0D0D"/>
        </w:rPr>
        <w:t xml:space="preserve"> </w:t>
      </w:r>
      <w:r>
        <w:rPr>
          <w:color w:val="0D0D0D"/>
          <w:spacing w:val="4"/>
        </w:rPr>
        <w:t>同比</w:t>
      </w:r>
      <w:r>
        <w:rPr>
          <w:rFonts w:ascii="Arial" w:eastAsia="Arial" w:hAnsi="Arial" w:cs="Arial"/>
          <w:color w:val="0D0D0D"/>
          <w:spacing w:val="4"/>
        </w:rPr>
        <w:t>+83.3%</w:t>
      </w:r>
      <w:r>
        <w:rPr>
          <w:color w:val="0D0D0D"/>
          <w:spacing w:val="4"/>
        </w:rPr>
        <w:t>；实现归母净利润</w:t>
      </w:r>
      <w:r>
        <w:rPr>
          <w:color w:val="0D0D0D"/>
          <w:spacing w:val="-36"/>
        </w:rPr>
        <w:t xml:space="preserve"> </w:t>
      </w:r>
      <w:r>
        <w:rPr>
          <w:rFonts w:ascii="Arial" w:eastAsia="Arial" w:hAnsi="Arial" w:cs="Arial"/>
          <w:color w:val="0D0D0D"/>
          <w:spacing w:val="4"/>
        </w:rPr>
        <w:t xml:space="preserve">2.5 </w:t>
      </w:r>
      <w:r>
        <w:rPr>
          <w:color w:val="0D0D0D"/>
          <w:spacing w:val="4"/>
        </w:rPr>
        <w:t>亿元，</w:t>
      </w:r>
      <w:r>
        <w:rPr>
          <w:color w:val="0D0D0D"/>
          <w:spacing w:val="4"/>
        </w:rPr>
        <w:t xml:space="preserve"> </w:t>
      </w:r>
      <w:r>
        <w:rPr>
          <w:color w:val="0D0D0D"/>
          <w:spacing w:val="4"/>
        </w:rPr>
        <w:t>同比</w:t>
      </w:r>
      <w:r>
        <w:rPr>
          <w:rFonts w:ascii="Arial" w:eastAsia="Arial" w:hAnsi="Arial" w:cs="Arial"/>
          <w:color w:val="0D0D0D"/>
          <w:spacing w:val="4"/>
        </w:rPr>
        <w:t>+19.2%</w:t>
      </w:r>
      <w:r>
        <w:rPr>
          <w:color w:val="0D0D0D"/>
          <w:spacing w:val="4"/>
        </w:rPr>
        <w:t>，业务规模在国内物</w:t>
      </w:r>
      <w:r>
        <w:rPr>
          <w:color w:val="0D0D0D"/>
          <w:spacing w:val="3"/>
        </w:rPr>
        <w:t>流分</w:t>
      </w:r>
      <w:r>
        <w:rPr>
          <w:color w:val="0D0D0D"/>
        </w:rPr>
        <w:t xml:space="preserve"> </w:t>
      </w:r>
      <w:r>
        <w:rPr>
          <w:color w:val="0D0D0D"/>
          <w:spacing w:val="8"/>
        </w:rPr>
        <w:t>拣系统行业排名第一。</w:t>
      </w:r>
    </w:p>
    <w:p>
      <w:pPr>
        <w:pStyle w:val="BodyText"/>
        <w:spacing w:before="122" w:line="251" w:lineRule="auto"/>
        <w:ind w:left="4064" w:right="909" w:hanging="201"/>
      </w:pPr>
      <w:r>
        <w:pict>
          <v:shape id="_x0000_s1031" type="#_x0000_t202" style="width:81.6pt;height:48.5pt;margin-top:55.36pt;margin-left:89.45pt;position:absolute;z-index:251664384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19" w:line="228" w:lineRule="auto"/>
                    <w:ind w:left="619"/>
                  </w:pPr>
                  <w:r>
                    <w:rPr>
                      <w:color w:val="0D0D0D"/>
                      <w:spacing w:val="6"/>
                      <w14:textOutline w14:w="3614">
                        <w14:solidFill>
                          <w14:srgbClr w14:val="0D0D0D"/>
                        </w14:solidFill>
                        <w14:prstDash w14:val="solid"/>
                        <w14:miter w14:lim="10"/>
                      </w14:textOutline>
                    </w:rPr>
                    <w:t>李越</w:t>
                  </w:r>
                </w:p>
                <w:p>
                  <w:pPr>
                    <w:pStyle w:val="BodyText"/>
                    <w:spacing w:before="5" w:line="228" w:lineRule="auto"/>
                    <w:ind w:left="20"/>
                  </w:pPr>
                  <w:r>
                    <w:rPr>
                      <w:color w:val="0D0D0D"/>
                      <w:spacing w:val="8"/>
                    </w:rPr>
                    <w:t>联席首席机械分析</w:t>
                  </w:r>
                </w:p>
                <w:p>
                  <w:pPr>
                    <w:pStyle w:val="BodyText"/>
                    <w:spacing w:before="5" w:line="229" w:lineRule="auto"/>
                    <w:ind w:left="720"/>
                  </w:pPr>
                  <w:r>
                    <w:rPr>
                      <w:color w:val="0D0D0D"/>
                    </w:rPr>
                    <w:t>师</w:t>
                  </w:r>
                </w:p>
                <w:p>
                  <w:pPr>
                    <w:spacing w:before="44" w:line="196" w:lineRule="auto"/>
                    <w:ind w:left="108"/>
                    <w:rPr>
                      <w:rFonts w:ascii="Arial" w:eastAsia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eastAsia="Arial" w:hAnsi="Arial" w:cs="Arial"/>
                      <w:color w:val="7F7F7F"/>
                      <w:spacing w:val="-1"/>
                      <w:sz w:val="18"/>
                      <w:szCs w:val="18"/>
                    </w:rPr>
                    <w:t>S1010521010008</w:t>
                  </w:r>
                </w:p>
              </w:txbxContent>
            </v:textbox>
          </v:shape>
        </w:pict>
      </w:r>
      <w:r>
        <w:rPr>
          <w:color w:val="C00000"/>
          <w:spacing w:val="7"/>
        </w:rPr>
        <w:t>▍</w:t>
      </w:r>
      <w:r>
        <w:rPr>
          <w:color w:val="0D0D0D"/>
          <w:spacing w:val="7"/>
          <w14:textOutline w14:w="3614">
            <w14:solidFill>
              <w14:srgbClr w14:val="0D0D0D"/>
            </w14:solidFill>
            <w14:prstDash w14:val="solid"/>
            <w14:miter w14:lim="10"/>
          </w14:textOutline>
        </w:rPr>
        <w:t>行业趋势：</w:t>
      </w:r>
      <w:r>
        <w:rPr>
          <w:color w:val="0D0D0D"/>
          <w:spacing w:val="-21"/>
        </w:rPr>
        <w:t xml:space="preserve"> </w:t>
      </w:r>
      <w:r>
        <w:rPr>
          <w:color w:val="0D0D0D"/>
          <w:spacing w:val="7"/>
          <w14:textOutline w14:w="3614">
            <w14:solidFill>
              <w14:srgbClr w14:val="0D0D0D"/>
            </w14:solidFill>
            <w14:prstDash w14:val="solid"/>
            <w14:miter w14:lim="10"/>
          </w14:textOutline>
        </w:rPr>
        <w:t>市场规模高速增长，国产企业逐步崛起。</w:t>
      </w:r>
      <w:r>
        <w:rPr>
          <w:color w:val="0D0D0D"/>
          <w:spacing w:val="7"/>
        </w:rPr>
        <w:t>根据</w:t>
      </w:r>
      <w:r>
        <w:rPr>
          <w:color w:val="0D0D0D"/>
          <w:spacing w:val="6"/>
        </w:rPr>
        <w:t>美国《</w:t>
      </w:r>
      <w:r>
        <w:rPr>
          <w:rFonts w:ascii="Arial" w:eastAsia="Arial" w:hAnsi="Arial" w:cs="Arial"/>
          <w:color w:val="0D0D0D"/>
        </w:rPr>
        <w:t>MMH</w:t>
      </w:r>
      <w:r>
        <w:rPr>
          <w:color w:val="0D0D0D"/>
          <w:spacing w:val="6"/>
        </w:rPr>
        <w:t>（</w:t>
      </w:r>
      <w:r>
        <w:rPr>
          <w:rFonts w:ascii="Arial" w:eastAsia="Arial" w:hAnsi="Arial" w:cs="Arial"/>
          <w:color w:val="0D0D0D"/>
        </w:rPr>
        <w:t xml:space="preserve">Modern  </w:t>
      </w:r>
      <w:r>
        <w:rPr>
          <w:rFonts w:ascii="Arial" w:eastAsia="Arial" w:hAnsi="Arial" w:cs="Arial"/>
          <w:color w:val="0D0D0D"/>
        </w:rPr>
        <w:t>Material</w:t>
      </w:r>
      <w:r>
        <w:rPr>
          <w:rFonts w:ascii="Arial" w:eastAsia="Arial" w:hAnsi="Arial" w:cs="Arial"/>
          <w:color w:val="0D0D0D"/>
          <w:spacing w:val="4"/>
        </w:rPr>
        <w:t xml:space="preserve">  </w:t>
      </w:r>
      <w:r>
        <w:rPr>
          <w:rFonts w:ascii="Arial" w:eastAsia="Arial" w:hAnsi="Arial" w:cs="Arial"/>
          <w:color w:val="0D0D0D"/>
        </w:rPr>
        <w:t>Handling</w:t>
      </w:r>
      <w:r>
        <w:rPr>
          <w:color w:val="0D0D0D"/>
          <w:spacing w:val="7"/>
        </w:rPr>
        <w:t>》杂志的统计，</w:t>
      </w:r>
      <w:r>
        <w:rPr>
          <w:color w:val="0D0D0D"/>
          <w:spacing w:val="7"/>
        </w:rPr>
        <w:t xml:space="preserve"> </w:t>
      </w:r>
      <w:r>
        <w:rPr>
          <w:rFonts w:ascii="Arial" w:eastAsia="Arial" w:hAnsi="Arial" w:cs="Arial"/>
          <w:color w:val="0D0D0D"/>
          <w:spacing w:val="7"/>
        </w:rPr>
        <w:t xml:space="preserve">2020 </w:t>
      </w:r>
      <w:r>
        <w:rPr>
          <w:color w:val="0D0D0D"/>
          <w:spacing w:val="7"/>
        </w:rPr>
        <w:t>年全球物流自动化系统解决方案提供商</w:t>
      </w:r>
      <w:r>
        <w:rPr>
          <w:color w:val="0D0D0D"/>
        </w:rPr>
        <w:t xml:space="preserve"> </w:t>
      </w:r>
      <w:r>
        <w:rPr>
          <w:color w:val="0D0D0D"/>
          <w:spacing w:val="5"/>
        </w:rPr>
        <w:t>前</w:t>
      </w:r>
      <w:r>
        <w:rPr>
          <w:color w:val="0D0D0D"/>
          <w:spacing w:val="-29"/>
        </w:rPr>
        <w:t xml:space="preserve"> </w:t>
      </w:r>
      <w:r>
        <w:rPr>
          <w:rFonts w:ascii="Arial" w:eastAsia="Arial" w:hAnsi="Arial" w:cs="Arial"/>
          <w:color w:val="0D0D0D"/>
          <w:spacing w:val="5"/>
        </w:rPr>
        <w:t xml:space="preserve">20 </w:t>
      </w:r>
      <w:r>
        <w:rPr>
          <w:color w:val="0D0D0D"/>
          <w:spacing w:val="5"/>
        </w:rPr>
        <w:t>名的营业收入合计达</w:t>
      </w:r>
      <w:r>
        <w:rPr>
          <w:color w:val="0D0D0D"/>
          <w:spacing w:val="-39"/>
        </w:rPr>
        <w:t xml:space="preserve"> </w:t>
      </w:r>
      <w:r>
        <w:rPr>
          <w:rFonts w:ascii="Arial" w:eastAsia="Arial" w:hAnsi="Arial" w:cs="Arial"/>
          <w:color w:val="0D0D0D"/>
          <w:spacing w:val="5"/>
        </w:rPr>
        <w:t xml:space="preserve">259.3 </w:t>
      </w:r>
      <w:r>
        <w:rPr>
          <w:color w:val="0D0D0D"/>
          <w:spacing w:val="5"/>
        </w:rPr>
        <w:t>亿美元，同比</w:t>
      </w:r>
      <w:r>
        <w:rPr>
          <w:rFonts w:ascii="Arial" w:eastAsia="Arial" w:hAnsi="Arial" w:cs="Arial"/>
          <w:color w:val="0D0D0D"/>
          <w:spacing w:val="5"/>
        </w:rPr>
        <w:t>+14.5%</w:t>
      </w:r>
      <w:r>
        <w:rPr>
          <w:rFonts w:ascii="Arial" w:eastAsia="Arial" w:hAnsi="Arial" w:cs="Arial"/>
          <w:color w:val="0D0D0D"/>
          <w:spacing w:val="-23"/>
        </w:rPr>
        <w:t xml:space="preserve"> </w:t>
      </w:r>
      <w:r>
        <w:rPr>
          <w:color w:val="0D0D0D"/>
          <w:spacing w:val="5"/>
        </w:rPr>
        <w:t>。目前，行业前</w:t>
      </w:r>
      <w:r>
        <w:rPr>
          <w:color w:val="0D0D0D"/>
          <w:spacing w:val="-37"/>
        </w:rPr>
        <w:t xml:space="preserve"> </w:t>
      </w:r>
      <w:r>
        <w:rPr>
          <w:rFonts w:ascii="Arial" w:eastAsia="Arial" w:hAnsi="Arial" w:cs="Arial"/>
          <w:color w:val="0D0D0D"/>
          <w:spacing w:val="5"/>
        </w:rPr>
        <w:t xml:space="preserve">20 </w:t>
      </w:r>
      <w:r>
        <w:rPr>
          <w:color w:val="0D0D0D"/>
          <w:spacing w:val="5"/>
        </w:rPr>
        <w:t>名的</w:t>
      </w:r>
      <w:r>
        <w:rPr>
          <w:color w:val="0D0D0D"/>
        </w:rPr>
        <w:t xml:space="preserve"> </w:t>
      </w:r>
      <w:r>
        <w:rPr>
          <w:color w:val="0D0D0D"/>
          <w:spacing w:val="12"/>
        </w:rPr>
        <w:t>企业主要集中在日、美、欧等发达国家和地区，大福、德马泰克、胜斐迩、范</w:t>
      </w:r>
      <w:r>
        <w:rPr>
          <w:color w:val="0D0D0D"/>
          <w:spacing w:val="8"/>
        </w:rPr>
        <w:t xml:space="preserve"> </w:t>
      </w:r>
      <w:r>
        <w:rPr>
          <w:color w:val="0D0D0D"/>
          <w:spacing w:val="4"/>
        </w:rPr>
        <w:t>德兰德位列前四位。</w:t>
      </w:r>
      <w:r>
        <w:rPr>
          <w:color w:val="0D0D0D"/>
          <w:spacing w:val="-16"/>
        </w:rPr>
        <w:t xml:space="preserve"> </w:t>
      </w:r>
      <w:r>
        <w:rPr>
          <w:rFonts w:ascii="Arial" w:eastAsia="Arial" w:hAnsi="Arial" w:cs="Arial"/>
          <w:color w:val="0D0D0D"/>
          <w:spacing w:val="4"/>
        </w:rPr>
        <w:t xml:space="preserve">2015 </w:t>
      </w:r>
      <w:r>
        <w:rPr>
          <w:color w:val="0D0D0D"/>
          <w:spacing w:val="4"/>
        </w:rPr>
        <w:t>年后，</w:t>
      </w:r>
      <w:r>
        <w:rPr>
          <w:color w:val="0D0D0D"/>
          <w:spacing w:val="4"/>
        </w:rPr>
        <w:t xml:space="preserve"> </w:t>
      </w:r>
      <w:r>
        <w:rPr>
          <w:color w:val="0D0D0D"/>
          <w:spacing w:val="4"/>
        </w:rPr>
        <w:t>以中科微至为代表的国内头部企业抓住国内物</w:t>
      </w:r>
      <w:r>
        <w:rPr>
          <w:color w:val="0D0D0D"/>
        </w:rPr>
        <w:t xml:space="preserve"> </w:t>
      </w:r>
      <w:r>
        <w:rPr>
          <w:color w:val="0D0D0D"/>
          <w:spacing w:val="8"/>
        </w:rPr>
        <w:t>流自动化行业发展趋势，凭借优秀的核心技术、系统集成能力、本地服务能力，</w:t>
      </w:r>
      <w:r>
        <w:rPr>
          <w:color w:val="0D0D0D"/>
        </w:rPr>
        <w:t xml:space="preserve"> </w:t>
      </w:r>
      <w:r>
        <w:rPr>
          <w:color w:val="0D0D0D"/>
          <w:spacing w:val="9"/>
        </w:rPr>
        <w:t>逐步缩小与国外企业的差距。</w:t>
      </w:r>
      <w:r>
        <w:rPr>
          <w:rFonts w:ascii="Arial" w:eastAsia="Arial" w:hAnsi="Arial" w:cs="Arial"/>
          <w:color w:val="0D0D0D"/>
          <w:spacing w:val="9"/>
        </w:rPr>
        <w:t>2020</w:t>
      </w:r>
      <w:r>
        <w:rPr>
          <w:rFonts w:ascii="Arial" w:eastAsia="Arial" w:hAnsi="Arial" w:cs="Arial"/>
          <w:color w:val="0D0D0D"/>
          <w:spacing w:val="7"/>
        </w:rPr>
        <w:t xml:space="preserve">  </w:t>
      </w:r>
      <w:r>
        <w:rPr>
          <w:color w:val="0D0D0D"/>
          <w:spacing w:val="9"/>
        </w:rPr>
        <w:t>年，公司的收入规模与全球行业排名第</w:t>
      </w:r>
      <w:r>
        <w:rPr>
          <w:color w:val="0D0D0D"/>
          <w:spacing w:val="9"/>
        </w:rPr>
        <w:t xml:space="preserve"> </w:t>
      </w:r>
      <w:r>
        <w:rPr>
          <w:rFonts w:ascii="Arial" w:eastAsia="Arial" w:hAnsi="Arial" w:cs="Arial"/>
          <w:color w:val="0D0D0D"/>
          <w:spacing w:val="9"/>
        </w:rPr>
        <w:t>20</w:t>
      </w:r>
      <w:r>
        <w:rPr>
          <w:rFonts w:ascii="Arial" w:eastAsia="Arial" w:hAnsi="Arial" w:cs="Arial"/>
          <w:color w:val="0D0D0D"/>
        </w:rPr>
        <w:t xml:space="preserve">  </w:t>
      </w:r>
      <w:r>
        <w:rPr>
          <w:color w:val="0D0D0D"/>
          <w:spacing w:val="6"/>
        </w:rPr>
        <w:t>名的企业之间的差距已经缩小至</w:t>
      </w:r>
      <w:r>
        <w:rPr>
          <w:color w:val="0D0D0D"/>
          <w:spacing w:val="-13"/>
        </w:rPr>
        <w:t xml:space="preserve"> </w:t>
      </w:r>
      <w:r>
        <w:rPr>
          <w:rFonts w:ascii="Arial" w:eastAsia="Arial" w:hAnsi="Arial" w:cs="Arial"/>
          <w:color w:val="0D0D0D"/>
          <w:spacing w:val="6"/>
        </w:rPr>
        <w:t>10%</w:t>
      </w:r>
      <w:r>
        <w:rPr>
          <w:color w:val="0D0D0D"/>
          <w:spacing w:val="6"/>
        </w:rPr>
        <w:t>以内。</w:t>
      </w:r>
    </w:p>
    <w:p>
      <w:pPr>
        <w:pStyle w:val="BodyText"/>
        <w:spacing w:before="106" w:line="248" w:lineRule="auto"/>
        <w:ind w:left="4064" w:right="960" w:hanging="201"/>
      </w:pPr>
      <w:r>
        <w:pict>
          <v:shape id="_x0000_s1032" type="#_x0000_t202" style="width:72.7pt;height:36.5pt;margin-top:71.9pt;margin-left:93.87pt;position:absolute;z-index:251665408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19" w:line="228" w:lineRule="auto"/>
                    <w:ind w:left="430"/>
                  </w:pPr>
                  <w:r>
                    <w:rPr>
                      <w:color w:val="0D0D0D"/>
                      <w:spacing w:val="7"/>
                      <w14:textOutline w14:w="3614">
                        <w14:solidFill>
                          <w14:srgbClr w14:val="0D0D0D"/>
                        </w14:solidFill>
                        <w14:prstDash w14:val="solid"/>
                        <w14:miter w14:lim="10"/>
                      </w14:textOutline>
                    </w:rPr>
                    <w:t>李睿鹏</w:t>
                  </w:r>
                </w:p>
                <w:p>
                  <w:pPr>
                    <w:pStyle w:val="BodyText"/>
                    <w:spacing w:before="6" w:line="228" w:lineRule="auto"/>
                    <w:ind w:left="229"/>
                  </w:pPr>
                  <w:r>
                    <w:rPr>
                      <w:color w:val="0D0D0D"/>
                      <w:spacing w:val="8"/>
                    </w:rPr>
                    <w:t>机械分析师</w:t>
                  </w:r>
                </w:p>
                <w:p>
                  <w:pPr>
                    <w:spacing w:before="44" w:line="196" w:lineRule="auto"/>
                    <w:ind w:left="20"/>
                    <w:rPr>
                      <w:rFonts w:ascii="Arial" w:eastAsia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eastAsia="Arial" w:hAnsi="Arial" w:cs="Arial"/>
                      <w:color w:val="7F7F7F"/>
                      <w:spacing w:val="-1"/>
                      <w:sz w:val="18"/>
                      <w:szCs w:val="18"/>
                    </w:rPr>
                    <w:t>S1010519040003</w:t>
                  </w:r>
                </w:p>
              </w:txbxContent>
            </v:textbox>
          </v:shape>
        </w:pict>
      </w:r>
      <w:r>
        <w:rPr>
          <w:color w:val="C00000"/>
          <w:spacing w:val="12"/>
        </w:rPr>
        <w:t>▍</w:t>
      </w:r>
      <w:r>
        <w:rPr>
          <w:color w:val="0D0D0D"/>
          <w:spacing w:val="12"/>
          <w14:textOutline w14:w="3614">
            <w14:solidFill>
              <w14:srgbClr w14:val="0D0D0D"/>
            </w14:solidFill>
            <w14:prstDash w14:val="solid"/>
            <w14:miter w14:lim="10"/>
          </w14:textOutline>
        </w:rPr>
        <w:t>竞争优势：具备行业领先的底层核心技术，能力边界宽广。</w:t>
      </w:r>
      <w:r>
        <w:rPr>
          <w:color w:val="0D0D0D"/>
          <w:spacing w:val="12"/>
        </w:rPr>
        <w:t>公司核心技术团队</w:t>
      </w:r>
      <w:r>
        <w:rPr>
          <w:color w:val="0D0D0D"/>
          <w:spacing w:val="9"/>
        </w:rPr>
        <w:t xml:space="preserve"> </w:t>
      </w:r>
      <w:r>
        <w:rPr>
          <w:color w:val="0D0D0D"/>
          <w:spacing w:val="12"/>
        </w:rPr>
        <w:t>来自中科院，建立了完备高效的研发体系。公司在底层技术和核心部件层已经</w:t>
      </w:r>
      <w:r>
        <w:rPr>
          <w:color w:val="0D0D0D"/>
          <w:spacing w:val="3"/>
        </w:rPr>
        <w:t xml:space="preserve"> </w:t>
      </w:r>
      <w:r>
        <w:rPr>
          <w:color w:val="0D0D0D"/>
          <w:spacing w:val="12"/>
        </w:rPr>
        <w:t>实现较全面的布局，包括公司自主研发的图像型条码识别技术、视觉位置检测</w:t>
      </w:r>
      <w:r>
        <w:rPr>
          <w:color w:val="0D0D0D"/>
          <w:spacing w:val="8"/>
        </w:rPr>
        <w:t xml:space="preserve"> </w:t>
      </w:r>
      <w:r>
        <w:rPr>
          <w:color w:val="0D0D0D"/>
          <w:spacing w:val="12"/>
        </w:rPr>
        <w:t>技术、分拣控制系统软件、嵌入式控制系统等核心技术。公司的物流分拣系统</w:t>
      </w:r>
      <w:r>
        <w:rPr>
          <w:color w:val="0D0D0D"/>
          <w:spacing w:val="11"/>
        </w:rPr>
        <w:t xml:space="preserve"> </w:t>
      </w:r>
      <w:r>
        <w:rPr>
          <w:color w:val="0D0D0D"/>
          <w:spacing w:val="12"/>
        </w:rPr>
        <w:t>产品的关键技术指标位居行业领先地位。此外，通过自研核心零部件，公司的</w:t>
      </w:r>
      <w:r>
        <w:rPr>
          <w:color w:val="0D0D0D"/>
          <w:spacing w:val="7"/>
        </w:rPr>
        <w:t xml:space="preserve"> </w:t>
      </w:r>
      <w:r>
        <w:rPr>
          <w:color w:val="0D0D0D"/>
          <w:spacing w:val="7"/>
        </w:rPr>
        <w:t>生产成本较竞争对手有明显优势。</w:t>
      </w:r>
    </w:p>
    <w:p>
      <w:pPr>
        <w:pStyle w:val="BodyText"/>
        <w:spacing w:before="121" w:line="250" w:lineRule="auto"/>
        <w:ind w:left="4064" w:right="884" w:hanging="201"/>
      </w:pPr>
      <w:r>
        <w:pict>
          <v:shape id="_x0000_s1033" type="#_x0000_t202" style="width:113pt;height:13.8pt;margin-top:105.23pt;margin-left:54.05pt;position:absolute;z-index:251667456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20" w:line="228" w:lineRule="auto"/>
                    <w:ind w:right="3"/>
                    <w:jc w:val="right"/>
                    <w:rPr>
                      <w:rFonts w:ascii="Arial" w:eastAsia="Arial" w:hAnsi="Arial" w:cs="Arial"/>
                    </w:rPr>
                  </w:pPr>
                  <w:r>
                    <w:rPr>
                      <w:color w:val="0D0D0D"/>
                      <w:spacing w:val="-7"/>
                      <w14:textOutline w14:w="3614">
                        <w14:solidFill>
                          <w14:srgbClr w14:val="0D0D0D"/>
                        </w14:solidFill>
                        <w14:prstDash w14:val="solid"/>
                        <w14:miter w14:lim="10"/>
                      </w14:textOutline>
                    </w:rPr>
                    <w:t>中科微至</w:t>
                  </w:r>
                  <w:r>
                    <w:rPr>
                      <w:color w:val="0D0D0D"/>
                      <w:spacing w:val="6"/>
                    </w:rPr>
                    <w:t xml:space="preserve">        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D0D0D"/>
                      <w:spacing w:val="-7"/>
                    </w:rPr>
                    <w:t>688211</w:t>
                  </w:r>
                </w:p>
              </w:txbxContent>
            </v:textbox>
          </v:shape>
        </w:pict>
      </w:r>
      <w:r>
        <w:pict>
          <v:shape id="_x0000_s1034" type="#_x0000_t202" style="width:123.25pt;height:130.2pt;margin-top:118.11pt;margin-left:49.28pt;position:absolute;z-index:251659264" filled="f" stroked="f">
            <o:lock v:ext="edit" aspectratio="f"/>
            <v:textbox inset="0,0,0,0">
              <w:txbxContent>
                <w:p>
                  <w:pPr>
                    <w:spacing w:line="20" w:lineRule="exact"/>
                  </w:pPr>
                </w:p>
                <w:tbl>
                  <w:tblPr>
                    <w:tblStyle w:val="TableNormal"/>
                    <w:tblW w:w="2424" w:type="dxa"/>
                    <w:tblInd w:w="20" w:type="dxa"/>
                    <w:tblBorders>
                      <w:top w:val="nil"/>
                      <w:left w:val="nil"/>
                      <w:bottom w:val="nil"/>
                      <w:right w:val="nil"/>
                      <w:insideH w:val="nil"/>
                      <w:insideV w:val="nil"/>
                    </w:tblBorders>
                    <w:tblLayout w:type="fixed"/>
                  </w:tblPr>
                  <w:tblGrid>
                    <w:gridCol w:w="1371"/>
                    <w:gridCol w:w="1053"/>
                  </w:tblGrid>
                  <w:tr>
                    <w:tblPrEx>
                      <w:tblW w:w="2424" w:type="dxa"/>
                      <w:tblInd w:w="20" w:type="dxa"/>
                      <w:tblBorders>
                        <w:top w:val="nil"/>
                        <w:left w:val="nil"/>
                        <w:bottom w:val="nil"/>
                        <w:right w:val="nil"/>
                        <w:insideH w:val="nil"/>
                        <w:insideV w:val="nil"/>
                      </w:tblBorders>
                      <w:tblLayout w:type="fixed"/>
                    </w:tblPrEx>
                    <w:trPr>
                      <w:trHeight w:val="261"/>
                    </w:trPr>
                    <w:tc>
                      <w:tcPr>
                        <w:tcW w:w="1371" w:type="dxa"/>
                        <w:tcBorders>
                          <w:top w:val="single" w:sz="2" w:space="0" w:color="C00000"/>
                        </w:tcBorders>
                        <w:vAlign w:val="top"/>
                      </w:tcPr>
                      <w:p>
                        <w:pPr>
                          <w:spacing w:before="70" w:line="208" w:lineRule="auto"/>
                          <w:ind w:left="77"/>
                          <w:rPr>
                            <w:rFonts w:ascii="SimHei" w:eastAsia="SimHei" w:hAnsi="SimHei" w:cs="SimHe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SimHei" w:eastAsia="SimHei" w:hAnsi="SimHei" w:cs="SimHei"/>
                            <w:spacing w:val="-6"/>
                            <w:sz w:val="16"/>
                            <w:szCs w:val="16"/>
                            <w14:textOutline w14:w="2917">
                              <w14:solidFill>
                                <w14:srgbClr w14:val="000000"/>
                              </w14:solidFill>
                              <w14:prstDash w14:val="solid"/>
                              <w14:miter w14:lim="10"/>
                            </w14:textOutline>
                          </w:rPr>
                          <w:t>评级</w:t>
                        </w:r>
                      </w:p>
                    </w:tc>
                    <w:tc>
                      <w:tcPr>
                        <w:tcW w:w="1053" w:type="dxa"/>
                        <w:tcBorders>
                          <w:top w:val="single" w:sz="2" w:space="0" w:color="C00000"/>
                        </w:tcBorders>
                        <w:vAlign w:val="top"/>
                      </w:tcPr>
                      <w:p>
                        <w:pPr>
                          <w:spacing w:before="70" w:line="208" w:lineRule="auto"/>
                          <w:ind w:right="14"/>
                          <w:jc w:val="right"/>
                          <w:rPr>
                            <w:rFonts w:ascii="SimHei" w:eastAsia="SimHei" w:hAnsi="SimHei" w:cs="SimHe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SimHei" w:eastAsia="SimHei" w:hAnsi="SimHei" w:cs="SimHei"/>
                            <w:color w:val="C00000"/>
                            <w:spacing w:val="-15"/>
                            <w:sz w:val="16"/>
                            <w:szCs w:val="16"/>
                            <w14:textOutline w14:w="2917">
                              <w14:solidFill>
                                <w14:srgbClr w14:val="C00000"/>
                              </w14:solidFill>
                              <w14:prstDash w14:val="solid"/>
                              <w14:miter w14:lim="10"/>
                            </w14:textOutline>
                          </w:rPr>
                          <w:t>买入（首次）</w:t>
                        </w:r>
                      </w:p>
                    </w:tc>
                  </w:tr>
                  <w:tr>
                    <w:tblPrEx>
                      <w:tblW w:w="2424" w:type="dxa"/>
                      <w:tblInd w:w="20" w:type="dxa"/>
                      <w:tblLayout w:type="fixed"/>
                    </w:tblPrEx>
                    <w:trPr>
                      <w:trHeight w:val="224"/>
                    </w:trPr>
                    <w:tc>
                      <w:tcPr>
                        <w:tcW w:w="1371" w:type="dxa"/>
                        <w:vAlign w:val="top"/>
                      </w:tcPr>
                      <w:p>
                        <w:pPr>
                          <w:spacing w:before="32" w:line="209" w:lineRule="auto"/>
                          <w:ind w:left="88"/>
                          <w:rPr>
                            <w:rFonts w:ascii="SimHei" w:eastAsia="SimHei" w:hAnsi="SimHei" w:cs="SimHe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SimHei" w:eastAsia="SimHei" w:hAnsi="SimHei" w:cs="SimHei"/>
                            <w:color w:val="0D0D0D"/>
                            <w:spacing w:val="-12"/>
                            <w:sz w:val="16"/>
                            <w:szCs w:val="16"/>
                          </w:rPr>
                          <w:t>当前价</w:t>
                        </w:r>
                      </w:p>
                    </w:tc>
                    <w:tc>
                      <w:tcPr>
                        <w:tcW w:w="1053" w:type="dxa"/>
                        <w:vAlign w:val="top"/>
                      </w:tcPr>
                      <w:p>
                        <w:pPr>
                          <w:pStyle w:val="TableText"/>
                          <w:spacing w:before="32" w:line="209" w:lineRule="auto"/>
                          <w:ind w:right="23"/>
                          <w:jc w:val="right"/>
                          <w:rPr>
                            <w:rFonts w:ascii="SimHei" w:eastAsia="SimHei" w:hAnsi="SimHei" w:cs="SimHei"/>
                          </w:rPr>
                        </w:pPr>
                        <w:r>
                          <w:rPr>
                            <w:color w:val="0D0D0D"/>
                            <w:spacing w:val="-8"/>
                          </w:rPr>
                          <w:t>52.93</w:t>
                        </w:r>
                        <w:r>
                          <w:rPr>
                            <w:color w:val="0D0D0D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SimHei" w:eastAsia="SimHei" w:hAnsi="SimHei" w:cs="SimHei"/>
                            <w:color w:val="0D0D0D"/>
                            <w:spacing w:val="-8"/>
                          </w:rPr>
                          <w:t>元</w:t>
                        </w:r>
                      </w:p>
                    </w:tc>
                  </w:tr>
                  <w:tr>
                    <w:tblPrEx>
                      <w:tblW w:w="2424" w:type="dxa"/>
                      <w:tblInd w:w="20" w:type="dxa"/>
                      <w:tblLayout w:type="fixed"/>
                    </w:tblPrEx>
                    <w:trPr>
                      <w:trHeight w:val="234"/>
                    </w:trPr>
                    <w:tc>
                      <w:tcPr>
                        <w:tcW w:w="1371" w:type="dxa"/>
                        <w:vAlign w:val="top"/>
                      </w:tcPr>
                      <w:p>
                        <w:pPr>
                          <w:spacing w:before="32" w:line="220" w:lineRule="auto"/>
                          <w:ind w:left="98"/>
                          <w:rPr>
                            <w:rFonts w:ascii="SimHei" w:eastAsia="SimHei" w:hAnsi="SimHei" w:cs="SimHe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SimHei" w:eastAsia="SimHei" w:hAnsi="SimHei" w:cs="SimHei"/>
                            <w:color w:val="0D0D0D"/>
                            <w:spacing w:val="-15"/>
                            <w:sz w:val="16"/>
                            <w:szCs w:val="16"/>
                          </w:rPr>
                          <w:t>目标价</w:t>
                        </w:r>
                      </w:p>
                    </w:tc>
                    <w:tc>
                      <w:tcPr>
                        <w:tcW w:w="1053" w:type="dxa"/>
                        <w:vAlign w:val="top"/>
                      </w:tcPr>
                      <w:p>
                        <w:pPr>
                          <w:pStyle w:val="TableText"/>
                          <w:spacing w:before="32" w:line="221" w:lineRule="auto"/>
                          <w:ind w:right="23"/>
                          <w:jc w:val="right"/>
                          <w:rPr>
                            <w:rFonts w:ascii="SimHei" w:eastAsia="SimHei" w:hAnsi="SimHei" w:cs="SimHei"/>
                          </w:rPr>
                        </w:pPr>
                        <w:r>
                          <w:rPr>
                            <w:color w:val="0D0D0D"/>
                            <w:spacing w:val="-8"/>
                          </w:rPr>
                          <w:t xml:space="preserve">80.00 </w:t>
                        </w:r>
                        <w:r>
                          <w:rPr>
                            <w:rFonts w:ascii="SimHei" w:eastAsia="SimHei" w:hAnsi="SimHei" w:cs="SimHei"/>
                            <w:color w:val="0D0D0D"/>
                            <w:spacing w:val="-8"/>
                          </w:rPr>
                          <w:t>元</w:t>
                        </w:r>
                      </w:p>
                    </w:tc>
                  </w:tr>
                  <w:tr>
                    <w:tblPrEx>
                      <w:tblW w:w="2424" w:type="dxa"/>
                      <w:tblInd w:w="20" w:type="dxa"/>
                      <w:tblLayout w:type="fixed"/>
                    </w:tblPrEx>
                    <w:trPr>
                      <w:trHeight w:val="235"/>
                    </w:trPr>
                    <w:tc>
                      <w:tcPr>
                        <w:tcW w:w="1371" w:type="dxa"/>
                        <w:vAlign w:val="top"/>
                      </w:tcPr>
                      <w:p>
                        <w:pPr>
                          <w:spacing w:before="43" w:line="210" w:lineRule="auto"/>
                          <w:ind w:left="81"/>
                          <w:rPr>
                            <w:rFonts w:ascii="SimHei" w:eastAsia="SimHei" w:hAnsi="SimHei" w:cs="SimHe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SimHei" w:eastAsia="SimHei" w:hAnsi="SimHei" w:cs="SimHei"/>
                            <w:color w:val="0D0D0D"/>
                            <w:spacing w:val="-10"/>
                            <w:sz w:val="16"/>
                            <w:szCs w:val="16"/>
                          </w:rPr>
                          <w:t>总股本</w:t>
                        </w:r>
                      </w:p>
                    </w:tc>
                    <w:tc>
                      <w:tcPr>
                        <w:tcW w:w="1053" w:type="dxa"/>
                        <w:vAlign w:val="top"/>
                      </w:tcPr>
                      <w:p>
                        <w:pPr>
                          <w:pStyle w:val="TableText"/>
                          <w:spacing w:before="43" w:line="210" w:lineRule="auto"/>
                          <w:ind w:right="12"/>
                          <w:jc w:val="right"/>
                          <w:rPr>
                            <w:rFonts w:ascii="SimHei" w:eastAsia="SimHei" w:hAnsi="SimHei" w:cs="SimHei"/>
                          </w:rPr>
                        </w:pPr>
                        <w:r>
                          <w:rPr>
                            <w:color w:val="0D0D0D"/>
                            <w:spacing w:val="-11"/>
                          </w:rPr>
                          <w:t xml:space="preserve">132 </w:t>
                        </w:r>
                        <w:r>
                          <w:rPr>
                            <w:rFonts w:ascii="SimHei" w:eastAsia="SimHei" w:hAnsi="SimHei" w:cs="SimHei"/>
                            <w:color w:val="0D0D0D"/>
                            <w:spacing w:val="-11"/>
                          </w:rPr>
                          <w:t>百万股</w:t>
                        </w:r>
                      </w:p>
                    </w:tc>
                  </w:tr>
                  <w:tr>
                    <w:tblPrEx>
                      <w:tblW w:w="2424" w:type="dxa"/>
                      <w:tblInd w:w="20" w:type="dxa"/>
                      <w:tblLayout w:type="fixed"/>
                    </w:tblPrEx>
                    <w:trPr>
                      <w:trHeight w:val="226"/>
                    </w:trPr>
                    <w:tc>
                      <w:tcPr>
                        <w:tcW w:w="1371" w:type="dxa"/>
                        <w:vAlign w:val="top"/>
                      </w:tcPr>
                      <w:p>
                        <w:pPr>
                          <w:spacing w:before="36" w:line="207" w:lineRule="auto"/>
                          <w:ind w:left="80"/>
                          <w:rPr>
                            <w:rFonts w:ascii="SimHei" w:eastAsia="SimHei" w:hAnsi="SimHei" w:cs="SimHe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SimHei" w:eastAsia="SimHei" w:hAnsi="SimHei" w:cs="SimHei"/>
                            <w:color w:val="0D0D0D"/>
                            <w:spacing w:val="-11"/>
                            <w:w w:val="99"/>
                            <w:sz w:val="16"/>
                            <w:szCs w:val="16"/>
                          </w:rPr>
                          <w:t>流通股本</w:t>
                        </w:r>
                      </w:p>
                    </w:tc>
                    <w:tc>
                      <w:tcPr>
                        <w:tcW w:w="1053" w:type="dxa"/>
                        <w:vAlign w:val="top"/>
                      </w:tcPr>
                      <w:p>
                        <w:pPr>
                          <w:pStyle w:val="TableText"/>
                          <w:spacing w:before="36" w:line="207" w:lineRule="auto"/>
                          <w:ind w:right="12"/>
                          <w:jc w:val="right"/>
                          <w:rPr>
                            <w:rFonts w:ascii="SimHei" w:eastAsia="SimHei" w:hAnsi="SimHei" w:cs="SimHei"/>
                          </w:rPr>
                        </w:pPr>
                        <w:r>
                          <w:rPr>
                            <w:color w:val="0D0D0D"/>
                            <w:spacing w:val="-9"/>
                          </w:rPr>
                          <w:t>31</w:t>
                        </w:r>
                        <w:r>
                          <w:rPr>
                            <w:color w:val="0D0D0D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SimHei" w:eastAsia="SimHei" w:hAnsi="SimHei" w:cs="SimHei"/>
                            <w:color w:val="0D0D0D"/>
                            <w:spacing w:val="-9"/>
                          </w:rPr>
                          <w:t>百万股</w:t>
                        </w:r>
                      </w:p>
                    </w:tc>
                  </w:tr>
                  <w:tr>
                    <w:tblPrEx>
                      <w:tblW w:w="2424" w:type="dxa"/>
                      <w:tblInd w:w="20" w:type="dxa"/>
                      <w:tblLayout w:type="fixed"/>
                    </w:tblPrEx>
                    <w:trPr>
                      <w:trHeight w:val="225"/>
                    </w:trPr>
                    <w:tc>
                      <w:tcPr>
                        <w:tcW w:w="1371" w:type="dxa"/>
                        <w:vAlign w:val="top"/>
                      </w:tcPr>
                      <w:p>
                        <w:pPr>
                          <w:spacing w:before="35" w:line="207" w:lineRule="auto"/>
                          <w:ind w:left="81"/>
                          <w:rPr>
                            <w:rFonts w:ascii="SimHei" w:eastAsia="SimHei" w:hAnsi="SimHei" w:cs="SimHe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SimHei" w:eastAsia="SimHei" w:hAnsi="SimHei" w:cs="SimHei"/>
                            <w:color w:val="0D0D0D"/>
                            <w:spacing w:val="-10"/>
                            <w:sz w:val="16"/>
                            <w:szCs w:val="16"/>
                          </w:rPr>
                          <w:t>总市值</w:t>
                        </w:r>
                      </w:p>
                    </w:tc>
                    <w:tc>
                      <w:tcPr>
                        <w:tcW w:w="1053" w:type="dxa"/>
                        <w:vAlign w:val="top"/>
                      </w:tcPr>
                      <w:p>
                        <w:pPr>
                          <w:pStyle w:val="TableText"/>
                          <w:spacing w:before="35" w:line="207" w:lineRule="auto"/>
                          <w:ind w:right="20"/>
                          <w:jc w:val="right"/>
                          <w:rPr>
                            <w:rFonts w:ascii="SimHei" w:eastAsia="SimHei" w:hAnsi="SimHei" w:cs="SimHei"/>
                          </w:rPr>
                        </w:pPr>
                        <w:r>
                          <w:rPr>
                            <w:color w:val="0D0D0D"/>
                            <w:spacing w:val="-8"/>
                          </w:rPr>
                          <w:t>70</w:t>
                        </w:r>
                        <w:r>
                          <w:rPr>
                            <w:color w:val="0D0D0D"/>
                            <w:spacing w:val="-13"/>
                          </w:rPr>
                          <w:t xml:space="preserve"> </w:t>
                        </w:r>
                        <w:r>
                          <w:rPr>
                            <w:rFonts w:ascii="SimHei" w:eastAsia="SimHei" w:hAnsi="SimHei" w:cs="SimHei"/>
                            <w:color w:val="0D0D0D"/>
                            <w:spacing w:val="-8"/>
                          </w:rPr>
                          <w:t>亿元</w:t>
                        </w:r>
                      </w:p>
                    </w:tc>
                  </w:tr>
                  <w:tr>
                    <w:tblPrEx>
                      <w:tblW w:w="2424" w:type="dxa"/>
                      <w:tblInd w:w="20" w:type="dxa"/>
                      <w:tblLayout w:type="fixed"/>
                    </w:tblPrEx>
                    <w:trPr>
                      <w:trHeight w:val="229"/>
                    </w:trPr>
                    <w:tc>
                      <w:tcPr>
                        <w:tcW w:w="1371" w:type="dxa"/>
                        <w:vAlign w:val="top"/>
                      </w:tcPr>
                      <w:p>
                        <w:pPr>
                          <w:spacing w:before="38" w:line="208" w:lineRule="auto"/>
                          <w:ind w:left="78"/>
                          <w:rPr>
                            <w:rFonts w:ascii="SimHei" w:eastAsia="SimHei" w:hAnsi="SimHei" w:cs="SimHe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SimHei" w:eastAsia="SimHei" w:hAnsi="SimHei" w:cs="SimHei"/>
                            <w:color w:val="0D0D0D"/>
                            <w:spacing w:val="-16"/>
                            <w:sz w:val="16"/>
                            <w:szCs w:val="16"/>
                          </w:rPr>
                          <w:t>近三月日均成交额</w:t>
                        </w:r>
                      </w:p>
                    </w:tc>
                    <w:tc>
                      <w:tcPr>
                        <w:tcW w:w="1053" w:type="dxa"/>
                        <w:vAlign w:val="top"/>
                      </w:tcPr>
                      <w:p>
                        <w:pPr>
                          <w:pStyle w:val="TableText"/>
                          <w:spacing w:before="38" w:line="208" w:lineRule="auto"/>
                          <w:ind w:right="12"/>
                          <w:jc w:val="right"/>
                          <w:rPr>
                            <w:rFonts w:ascii="SimHei" w:eastAsia="SimHei" w:hAnsi="SimHei" w:cs="SimHei"/>
                          </w:rPr>
                        </w:pPr>
                        <w:r>
                          <w:rPr>
                            <w:color w:val="0D0D0D"/>
                            <w:spacing w:val="-8"/>
                          </w:rPr>
                          <w:t>42</w:t>
                        </w:r>
                        <w:r>
                          <w:rPr>
                            <w:color w:val="0D0D0D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SimHei" w:eastAsia="SimHei" w:hAnsi="SimHei" w:cs="SimHei"/>
                            <w:color w:val="0D0D0D"/>
                            <w:spacing w:val="-8"/>
                          </w:rPr>
                          <w:t>百万元</w:t>
                        </w:r>
                      </w:p>
                    </w:tc>
                  </w:tr>
                  <w:tr>
                    <w:tblPrEx>
                      <w:tblW w:w="2424" w:type="dxa"/>
                      <w:tblInd w:w="20" w:type="dxa"/>
                      <w:tblLayout w:type="fixed"/>
                    </w:tblPrEx>
                    <w:trPr>
                      <w:trHeight w:val="227"/>
                    </w:trPr>
                    <w:tc>
                      <w:tcPr>
                        <w:tcW w:w="1371" w:type="dxa"/>
                        <w:vAlign w:val="top"/>
                      </w:tcPr>
                      <w:p>
                        <w:pPr>
                          <w:pStyle w:val="TableText"/>
                          <w:spacing w:before="37" w:line="207" w:lineRule="auto"/>
                          <w:ind w:left="78"/>
                          <w:rPr>
                            <w:rFonts w:ascii="SimHei" w:eastAsia="SimHei" w:hAnsi="SimHei" w:cs="SimHei"/>
                          </w:rPr>
                        </w:pPr>
                        <w:r>
                          <w:rPr>
                            <w:color w:val="0D0D0D"/>
                            <w:spacing w:val="-13"/>
                          </w:rPr>
                          <w:t>52</w:t>
                        </w:r>
                        <w:r>
                          <w:rPr>
                            <w:color w:val="0D0D0D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SimHei" w:eastAsia="SimHei" w:hAnsi="SimHei" w:cs="SimHei"/>
                            <w:color w:val="0D0D0D"/>
                            <w:spacing w:val="-13"/>
                          </w:rPr>
                          <w:t>周最高</w:t>
                        </w:r>
                        <w:r>
                          <w:rPr>
                            <w:color w:val="0D0D0D"/>
                            <w:spacing w:val="-13"/>
                          </w:rPr>
                          <w:t>/</w:t>
                        </w:r>
                        <w:r>
                          <w:rPr>
                            <w:rFonts w:ascii="SimHei" w:eastAsia="SimHei" w:hAnsi="SimHei" w:cs="SimHei"/>
                            <w:color w:val="0D0D0D"/>
                            <w:spacing w:val="-13"/>
                          </w:rPr>
                          <w:t>最低价</w:t>
                        </w:r>
                      </w:p>
                    </w:tc>
                    <w:tc>
                      <w:tcPr>
                        <w:tcW w:w="1053" w:type="dxa"/>
                        <w:vAlign w:val="top"/>
                      </w:tcPr>
                      <w:p>
                        <w:pPr>
                          <w:pStyle w:val="TableText"/>
                          <w:spacing w:before="37" w:line="207" w:lineRule="auto"/>
                          <w:ind w:right="23"/>
                          <w:jc w:val="right"/>
                          <w:rPr>
                            <w:rFonts w:ascii="SimHei" w:eastAsia="SimHei" w:hAnsi="SimHei" w:cs="SimHei"/>
                          </w:rPr>
                        </w:pPr>
                        <w:r>
                          <w:rPr>
                            <w:color w:val="0D0D0D"/>
                            <w:spacing w:val="-9"/>
                          </w:rPr>
                          <w:t>83.0/52.93</w:t>
                        </w:r>
                        <w:r>
                          <w:rPr>
                            <w:color w:val="0D0D0D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SimHei" w:eastAsia="SimHei" w:hAnsi="SimHei" w:cs="SimHei"/>
                            <w:color w:val="0D0D0D"/>
                            <w:spacing w:val="-9"/>
                          </w:rPr>
                          <w:t>元</w:t>
                        </w:r>
                      </w:p>
                    </w:tc>
                  </w:tr>
                  <w:tr>
                    <w:tblPrEx>
                      <w:tblW w:w="2424" w:type="dxa"/>
                      <w:tblInd w:w="20" w:type="dxa"/>
                      <w:tblLayout w:type="fixed"/>
                    </w:tblPrEx>
                    <w:trPr>
                      <w:trHeight w:val="226"/>
                    </w:trPr>
                    <w:tc>
                      <w:tcPr>
                        <w:tcW w:w="1371" w:type="dxa"/>
                        <w:vAlign w:val="top"/>
                      </w:tcPr>
                      <w:p>
                        <w:pPr>
                          <w:pStyle w:val="TableText"/>
                          <w:spacing w:before="36" w:line="207" w:lineRule="auto"/>
                          <w:ind w:left="78"/>
                          <w:rPr>
                            <w:rFonts w:ascii="SimHei" w:eastAsia="SimHei" w:hAnsi="SimHei" w:cs="SimHei"/>
                          </w:rPr>
                        </w:pPr>
                        <w:r>
                          <w:rPr>
                            <w:rFonts w:ascii="SimHei" w:eastAsia="SimHei" w:hAnsi="SimHei" w:cs="SimHei"/>
                            <w:color w:val="0D0D0D"/>
                            <w:spacing w:val="-9"/>
                          </w:rPr>
                          <w:t>近</w:t>
                        </w:r>
                        <w:r>
                          <w:rPr>
                            <w:color w:val="0D0D0D"/>
                            <w:spacing w:val="-9"/>
                          </w:rPr>
                          <w:t>1</w:t>
                        </w:r>
                        <w:r>
                          <w:rPr>
                            <w:color w:val="0D0D0D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SimHei" w:eastAsia="SimHei" w:hAnsi="SimHei" w:cs="SimHei"/>
                            <w:color w:val="0D0D0D"/>
                            <w:spacing w:val="-9"/>
                          </w:rPr>
                          <w:t>月绝对涨幅</w:t>
                        </w:r>
                      </w:p>
                    </w:tc>
                    <w:tc>
                      <w:tcPr>
                        <w:tcW w:w="1053" w:type="dxa"/>
                        <w:vAlign w:val="top"/>
                      </w:tcPr>
                      <w:p>
                        <w:pPr>
                          <w:pStyle w:val="TableText"/>
                          <w:spacing w:before="57" w:line="197" w:lineRule="auto"/>
                          <w:ind w:left="477"/>
                        </w:pPr>
                        <w:r>
                          <w:rPr>
                            <w:color w:val="0D0D0D"/>
                            <w:spacing w:val="-8"/>
                          </w:rPr>
                          <w:t>-19.90%</w:t>
                        </w:r>
                      </w:p>
                    </w:tc>
                  </w:tr>
                  <w:tr>
                    <w:tblPrEx>
                      <w:tblW w:w="2424" w:type="dxa"/>
                      <w:tblInd w:w="20" w:type="dxa"/>
                      <w:tblLayout w:type="fixed"/>
                    </w:tblPrEx>
                    <w:trPr>
                      <w:trHeight w:val="226"/>
                    </w:trPr>
                    <w:tc>
                      <w:tcPr>
                        <w:tcW w:w="1371" w:type="dxa"/>
                        <w:vAlign w:val="top"/>
                      </w:tcPr>
                      <w:p>
                        <w:pPr>
                          <w:pStyle w:val="TableText"/>
                          <w:spacing w:before="38" w:line="205" w:lineRule="auto"/>
                          <w:ind w:left="78"/>
                          <w:rPr>
                            <w:rFonts w:ascii="SimHei" w:eastAsia="SimHei" w:hAnsi="SimHei" w:cs="SimHei"/>
                          </w:rPr>
                        </w:pPr>
                        <w:r>
                          <w:rPr>
                            <w:rFonts w:ascii="SimHei" w:eastAsia="SimHei" w:hAnsi="SimHei" w:cs="SimHei"/>
                            <w:color w:val="0D0D0D"/>
                            <w:spacing w:val="-9"/>
                          </w:rPr>
                          <w:t>近</w:t>
                        </w:r>
                        <w:r>
                          <w:rPr>
                            <w:color w:val="0D0D0D"/>
                            <w:spacing w:val="-9"/>
                          </w:rPr>
                          <w:t>6</w:t>
                        </w:r>
                        <w:r>
                          <w:rPr>
                            <w:color w:val="0D0D0D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SimHei" w:eastAsia="SimHei" w:hAnsi="SimHei" w:cs="SimHei"/>
                            <w:color w:val="0D0D0D"/>
                            <w:spacing w:val="-9"/>
                          </w:rPr>
                          <w:t>月绝对涨幅</w:t>
                        </w:r>
                      </w:p>
                    </w:tc>
                    <w:tc>
                      <w:tcPr>
                        <w:tcW w:w="1053" w:type="dxa"/>
                        <w:vAlign w:val="top"/>
                      </w:tcPr>
                      <w:p>
                        <w:pPr>
                          <w:pStyle w:val="TableText"/>
                          <w:spacing w:before="59" w:line="197" w:lineRule="auto"/>
                          <w:ind w:left="477"/>
                        </w:pPr>
                        <w:r>
                          <w:rPr>
                            <w:color w:val="0D0D0D"/>
                            <w:spacing w:val="-8"/>
                          </w:rPr>
                          <w:t>-41.32%</w:t>
                        </w:r>
                      </w:p>
                    </w:tc>
                  </w:tr>
                  <w:tr>
                    <w:tblPrEx>
                      <w:tblW w:w="2424" w:type="dxa"/>
                      <w:tblInd w:w="20" w:type="dxa"/>
                      <w:tblLayout w:type="fixed"/>
                    </w:tblPrEx>
                    <w:trPr>
                      <w:trHeight w:val="240"/>
                    </w:trPr>
                    <w:tc>
                      <w:tcPr>
                        <w:tcW w:w="1371" w:type="dxa"/>
                        <w:tcBorders>
                          <w:bottom w:val="single" w:sz="2" w:space="0" w:color="C00000"/>
                        </w:tcBorders>
                        <w:vAlign w:val="top"/>
                      </w:tcPr>
                      <w:p>
                        <w:pPr>
                          <w:pStyle w:val="TableText"/>
                          <w:spacing w:before="38" w:line="220" w:lineRule="auto"/>
                          <w:ind w:left="78"/>
                          <w:rPr>
                            <w:rFonts w:ascii="SimHei" w:eastAsia="SimHei" w:hAnsi="SimHei" w:cs="SimHei"/>
                          </w:rPr>
                        </w:pPr>
                        <w:r>
                          <w:rPr>
                            <w:rFonts w:ascii="SimHei" w:eastAsia="SimHei" w:hAnsi="SimHei" w:cs="SimHei"/>
                            <w:color w:val="0D0D0D"/>
                            <w:spacing w:val="-9"/>
                          </w:rPr>
                          <w:t>近</w:t>
                        </w:r>
                        <w:r>
                          <w:rPr>
                            <w:color w:val="0D0D0D"/>
                            <w:spacing w:val="-9"/>
                          </w:rPr>
                          <w:t>12</w:t>
                        </w:r>
                        <w:r>
                          <w:rPr>
                            <w:color w:val="0D0D0D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SimHei" w:eastAsia="SimHei" w:hAnsi="SimHei" w:cs="SimHei"/>
                            <w:color w:val="0D0D0D"/>
                            <w:spacing w:val="-9"/>
                          </w:rPr>
                          <w:t>月绝对涨幅</w:t>
                        </w:r>
                      </w:p>
                    </w:tc>
                    <w:tc>
                      <w:tcPr>
                        <w:tcW w:w="1053" w:type="dxa"/>
                        <w:tcBorders>
                          <w:bottom w:val="single" w:sz="2" w:space="0" w:color="C00000"/>
                        </w:tcBorders>
                        <w:vAlign w:val="top"/>
                      </w:tcPr>
                      <w:p>
                        <w:pPr>
                          <w:pStyle w:val="TableText"/>
                          <w:spacing w:before="58" w:line="197" w:lineRule="auto"/>
                          <w:ind w:left="477"/>
                        </w:pPr>
                        <w:r>
                          <w:rPr>
                            <w:color w:val="0D0D0D"/>
                            <w:spacing w:val="-8"/>
                          </w:rPr>
                          <w:t>-41.32%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</w:p>
              </w:txbxContent>
            </v:textbox>
          </v:shape>
        </w:pict>
      </w:r>
      <w:r>
        <w:rPr>
          <w:color w:val="C00000"/>
          <w:spacing w:val="7"/>
        </w:rPr>
        <w:t>▍</w:t>
      </w:r>
      <w:r>
        <w:rPr>
          <w:color w:val="0D0D0D"/>
          <w:spacing w:val="7"/>
          <w14:textOutline w14:w="3614">
            <w14:solidFill>
              <w14:srgbClr w14:val="0D0D0D"/>
            </w14:solidFill>
            <w14:prstDash w14:val="solid"/>
            <w14:miter w14:lim="10"/>
          </w14:textOutline>
        </w:rPr>
        <w:t>公司前景：</w:t>
      </w:r>
      <w:r>
        <w:rPr>
          <w:color w:val="0D0D0D"/>
          <w:spacing w:val="-16"/>
        </w:rPr>
        <w:t xml:space="preserve"> </w:t>
      </w:r>
      <w:r>
        <w:rPr>
          <w:color w:val="0D0D0D"/>
          <w:spacing w:val="7"/>
          <w14:textOutline w14:w="3614">
            <w14:solidFill>
              <w14:srgbClr w14:val="0D0D0D"/>
            </w14:solidFill>
            <w14:prstDash w14:val="solid"/>
            <w14:miter w14:lim="10"/>
          </w14:textOutline>
        </w:rPr>
        <w:t>底层核心技术构筑强大护城河，业务拓展助</w:t>
      </w:r>
      <w:r>
        <w:rPr>
          <w:color w:val="0D0D0D"/>
          <w:spacing w:val="6"/>
          <w14:textOutline w14:w="3614">
            <w14:solidFill>
              <w14:srgbClr w14:val="0D0D0D"/>
            </w14:solidFill>
            <w14:prstDash w14:val="solid"/>
            <w14:miter w14:lim="10"/>
          </w14:textOutline>
        </w:rPr>
        <w:t>力高速成长。（</w:t>
      </w:r>
      <w:r>
        <w:rPr>
          <w:rFonts w:ascii="Arial" w:eastAsia="Arial" w:hAnsi="Arial" w:cs="Arial"/>
          <w:b/>
          <w:bCs/>
          <w:color w:val="0D0D0D"/>
          <w:spacing w:val="6"/>
        </w:rPr>
        <w:t>1</w:t>
      </w:r>
      <w:r>
        <w:rPr>
          <w:color w:val="0D0D0D"/>
          <w:spacing w:val="6"/>
          <w14:textOutline w14:w="3614">
            <w14:solidFill>
              <w14:srgbClr w14:val="0D0D0D"/>
            </w14:solidFill>
            <w14:prstDash w14:val="solid"/>
            <w14:miter w14:lim="10"/>
          </w14:textOutline>
        </w:rPr>
        <w:t>）业务</w:t>
      </w:r>
      <w:r>
        <w:rPr>
          <w:color w:val="0D0D0D"/>
          <w:spacing w:val="6"/>
        </w:rPr>
        <w:t xml:space="preserve"> </w:t>
      </w:r>
      <w:r>
        <w:rPr>
          <w:color w:val="0D0D0D"/>
          <w:spacing w:val="12"/>
          <w14:textOutline w14:w="3614">
            <w14:solidFill>
              <w14:srgbClr w14:val="0D0D0D"/>
            </w14:solidFill>
            <w14:prstDash w14:val="solid"/>
            <w14:miter w14:lim="10"/>
          </w14:textOutline>
        </w:rPr>
        <w:t>展望：完善智能物流装备产品线，扩建产能满足行业高速增长。</w:t>
      </w:r>
      <w:r>
        <w:rPr>
          <w:color w:val="0D0D0D"/>
          <w:spacing w:val="12"/>
        </w:rPr>
        <w:t>在快递物流行</w:t>
      </w:r>
      <w:r>
        <w:rPr>
          <w:color w:val="0D0D0D"/>
          <w:spacing w:val="12"/>
        </w:rPr>
        <w:t xml:space="preserve"> </w:t>
      </w:r>
      <w:r>
        <w:rPr>
          <w:color w:val="0D0D0D"/>
          <w:spacing w:val="11"/>
        </w:rPr>
        <w:t>业机器换人的大背景下，预计快递企业未来三年仍处在自动化设备的投入期。</w:t>
      </w:r>
      <w:r>
        <w:rPr>
          <w:color w:val="0D0D0D"/>
          <w:spacing w:val="5"/>
        </w:rPr>
        <w:t xml:space="preserve">  </w:t>
      </w:r>
      <w:r>
        <w:rPr>
          <w:color w:val="0D0D0D"/>
          <w:spacing w:val="12"/>
        </w:rPr>
        <w:t>公司作为分拣系统行业龙头，正积极扩产以享受行业发展的高景气。此外，公</w:t>
      </w:r>
      <w:r>
        <w:rPr>
          <w:color w:val="0D0D0D"/>
          <w:spacing w:val="12"/>
        </w:rPr>
        <w:t xml:space="preserve"> </w:t>
      </w:r>
      <w:r>
        <w:rPr>
          <w:color w:val="0D0D0D"/>
          <w:spacing w:val="4"/>
        </w:rPr>
        <w:t>司计划布局机场物流、智能仓储等领域，</w:t>
      </w:r>
      <w:r>
        <w:rPr>
          <w:color w:val="0D0D0D"/>
          <w:spacing w:val="-36"/>
        </w:rPr>
        <w:t xml:space="preserve"> </w:t>
      </w:r>
      <w:r>
        <w:rPr>
          <w:color w:val="0D0D0D"/>
          <w:spacing w:val="4"/>
        </w:rPr>
        <w:t>逐步打通智能物流装备全产业链</w:t>
      </w:r>
      <w:r>
        <w:rPr>
          <w:color w:val="0D0D0D"/>
          <w:spacing w:val="3"/>
        </w:rPr>
        <w:t>。</w:t>
      </w:r>
      <w:r>
        <w:rPr>
          <w:color w:val="0D0D0D"/>
          <w:spacing w:val="3"/>
          <w14:textOutline w14:w="3614">
            <w14:solidFill>
              <w14:srgbClr w14:val="0D0D0D"/>
            </w14:solidFill>
            <w14:prstDash w14:val="solid"/>
            <w14:miter w14:lim="10"/>
          </w14:textOutline>
        </w:rPr>
        <w:t>（</w:t>
      </w:r>
      <w:r>
        <w:rPr>
          <w:rFonts w:ascii="Arial" w:eastAsia="Arial" w:hAnsi="Arial" w:cs="Arial"/>
          <w:b/>
          <w:bCs/>
          <w:color w:val="0D0D0D"/>
          <w:spacing w:val="3"/>
        </w:rPr>
        <w:t>2</w:t>
      </w:r>
      <w:r>
        <w:rPr>
          <w:color w:val="0D0D0D"/>
          <w:spacing w:val="3"/>
          <w14:textOutline w14:w="3614">
            <w14:solidFill>
              <w14:srgbClr w14:val="0D0D0D"/>
            </w14:solidFill>
            <w14:prstDash w14:val="solid"/>
            <w14:miter w14:lim="10"/>
          </w14:textOutline>
        </w:rPr>
        <w:t>）</w:t>
      </w:r>
      <w:r>
        <w:rPr>
          <w:color w:val="0D0D0D"/>
        </w:rPr>
        <w:t xml:space="preserve"> </w:t>
      </w:r>
      <w:r>
        <w:rPr>
          <w:color w:val="0D0D0D"/>
          <w:spacing w:val="7"/>
          <w14:textOutline w14:w="3614">
            <w14:solidFill>
              <w14:srgbClr w14:val="0D0D0D"/>
            </w14:solidFill>
            <w14:prstDash w14:val="solid"/>
            <w14:miter w14:lim="10"/>
          </w14:textOutline>
        </w:rPr>
        <w:t>销售展望：大力拓展海外销售渠道，客户集中度逐步降低。</w:t>
      </w:r>
      <w:r>
        <w:rPr>
          <w:color w:val="0D0D0D"/>
          <w:spacing w:val="-22"/>
        </w:rPr>
        <w:t xml:space="preserve"> </w:t>
      </w:r>
      <w:r>
        <w:rPr>
          <w:color w:val="0D0D0D"/>
          <w:spacing w:val="7"/>
        </w:rPr>
        <w:t>目前，</w:t>
      </w:r>
      <w:r>
        <w:rPr>
          <w:color w:val="0D0D0D"/>
          <w:spacing w:val="7"/>
        </w:rPr>
        <w:t xml:space="preserve"> </w:t>
      </w:r>
      <w:r>
        <w:rPr>
          <w:color w:val="0D0D0D"/>
          <w:spacing w:val="7"/>
        </w:rPr>
        <w:t>公司国内主</w:t>
      </w:r>
      <w:r>
        <w:rPr>
          <w:color w:val="0D0D0D"/>
          <w:spacing w:val="7"/>
        </w:rPr>
        <w:t xml:space="preserve"> </w:t>
      </w:r>
      <w:r>
        <w:rPr>
          <w:color w:val="0D0D0D"/>
          <w:spacing w:val="10"/>
        </w:rPr>
        <w:t>要客户涵盖中通、顺丰、极兔、百世、</w:t>
      </w:r>
      <w:r>
        <w:rPr>
          <w:color w:val="0D0D0D"/>
          <w:spacing w:val="-52"/>
        </w:rPr>
        <w:t xml:space="preserve"> </w:t>
      </w:r>
      <w:r>
        <w:rPr>
          <w:color w:val="0D0D0D"/>
          <w:spacing w:val="10"/>
        </w:rPr>
        <w:t>申通、韵达、中国邮政、德邦、苏宁、</w:t>
      </w:r>
      <w:r>
        <w:rPr>
          <w:color w:val="0D0D0D"/>
        </w:rPr>
        <w:t xml:space="preserve">  </w:t>
      </w:r>
      <w:r>
        <w:rPr>
          <w:color w:val="0D0D0D"/>
          <w:spacing w:val="7"/>
        </w:rPr>
        <w:t>菜鸟等</w:t>
      </w:r>
      <w:r>
        <w:rPr>
          <w:color w:val="0D0D0D"/>
          <w:spacing w:val="-8"/>
        </w:rPr>
        <w:t xml:space="preserve"> </w:t>
      </w:r>
      <w:r>
        <w:rPr>
          <w:rFonts w:ascii="Arial" w:eastAsia="Arial" w:hAnsi="Arial" w:cs="Arial"/>
          <w:color w:val="0D0D0D"/>
          <w:spacing w:val="7"/>
        </w:rPr>
        <w:t xml:space="preserve">10 </w:t>
      </w:r>
      <w:r>
        <w:rPr>
          <w:color w:val="0D0D0D"/>
          <w:spacing w:val="7"/>
        </w:rPr>
        <w:t>多家大型物流快递、电商企业，对单一客户的依赖度显著降低。公司</w:t>
      </w:r>
      <w:r>
        <w:rPr>
          <w:color w:val="0D0D0D"/>
          <w:spacing w:val="7"/>
        </w:rPr>
        <w:t xml:space="preserve"> </w:t>
      </w:r>
      <w:r>
        <w:rPr>
          <w:color w:val="0D0D0D"/>
          <w:spacing w:val="12"/>
        </w:rPr>
        <w:t>持续推进国际化战略，建立了适合国际市场的产品体系，产品已出口至包括俄</w:t>
      </w:r>
      <w:r>
        <w:rPr>
          <w:color w:val="0D0D0D"/>
          <w:spacing w:val="12"/>
        </w:rPr>
        <w:t xml:space="preserve"> </w:t>
      </w:r>
      <w:r>
        <w:rPr>
          <w:color w:val="0D0D0D"/>
          <w:spacing w:val="7"/>
        </w:rPr>
        <w:t>罗斯、东南亚、中东、欧洲等国家和地区。</w:t>
      </w:r>
    </w:p>
    <w:p>
      <w:pPr>
        <w:pStyle w:val="BodyText"/>
        <w:spacing w:before="120" w:line="244" w:lineRule="auto"/>
        <w:ind w:left="4068" w:right="959" w:hanging="205"/>
      </w:pPr>
      <w:r>
        <w:rPr>
          <w:color w:val="C00000"/>
          <w:spacing w:val="12"/>
        </w:rPr>
        <w:t>▍</w:t>
      </w:r>
      <w:r>
        <w:rPr>
          <w:color w:val="0D0D0D"/>
          <w:spacing w:val="12"/>
          <w14:textOutline w14:w="3614">
            <w14:solidFill>
              <w14:srgbClr w14:val="0D0D0D"/>
            </w14:solidFill>
            <w14:prstDash w14:val="solid"/>
            <w14:miter w14:lim="10"/>
          </w14:textOutline>
        </w:rPr>
        <w:t>风险因素</w:t>
      </w:r>
      <w:r>
        <w:rPr>
          <w:color w:val="0D0D0D"/>
          <w:spacing w:val="-5"/>
        </w:rPr>
        <w:t>：</w:t>
      </w:r>
      <w:r>
        <w:rPr>
          <w:color w:val="0D0D0D"/>
          <w:spacing w:val="-71"/>
        </w:rPr>
        <w:t xml:space="preserve"> </w:t>
      </w:r>
      <w:r>
        <w:rPr>
          <w:color w:val="0D0D0D"/>
          <w:spacing w:val="-5"/>
        </w:rPr>
        <w:t>（</w:t>
      </w:r>
      <w:r>
        <w:rPr>
          <w:rFonts w:ascii="Arial" w:eastAsia="Arial" w:hAnsi="Arial" w:cs="Arial"/>
          <w:color w:val="0D0D0D"/>
          <w:spacing w:val="12"/>
        </w:rPr>
        <w:t>1</w:t>
      </w:r>
      <w:r>
        <w:rPr>
          <w:color w:val="0D0D0D"/>
          <w:spacing w:val="12"/>
        </w:rPr>
        <w:t>）下游客户对物流分拣系统的采购量下滑的风险</w:t>
      </w:r>
      <w:r>
        <w:rPr>
          <w:color w:val="0D0D0D"/>
          <w:spacing w:val="-5"/>
        </w:rPr>
        <w:t>；</w:t>
      </w:r>
      <w:r>
        <w:rPr>
          <w:color w:val="0D0D0D"/>
          <w:spacing w:val="-74"/>
        </w:rPr>
        <w:t xml:space="preserve"> </w:t>
      </w:r>
      <w:r>
        <w:rPr>
          <w:color w:val="0D0D0D"/>
          <w:spacing w:val="-5"/>
        </w:rPr>
        <w:t>（</w:t>
      </w:r>
      <w:r>
        <w:rPr>
          <w:rFonts w:ascii="Arial" w:eastAsia="Arial" w:hAnsi="Arial" w:cs="Arial"/>
          <w:color w:val="0D0D0D"/>
          <w:spacing w:val="12"/>
        </w:rPr>
        <w:t>2</w:t>
      </w:r>
      <w:r>
        <w:rPr>
          <w:color w:val="0D0D0D"/>
          <w:spacing w:val="12"/>
        </w:rPr>
        <w:t>）行业竞</w:t>
      </w:r>
      <w:r>
        <w:rPr>
          <w:color w:val="0D0D0D"/>
        </w:rPr>
        <w:t xml:space="preserve"> </w:t>
      </w:r>
      <w:r>
        <w:rPr>
          <w:color w:val="0D0D0D"/>
          <w:spacing w:val="5"/>
        </w:rPr>
        <w:t>争加剧，</w:t>
      </w:r>
      <w:r>
        <w:rPr>
          <w:color w:val="0D0D0D"/>
          <w:spacing w:val="5"/>
        </w:rPr>
        <w:t xml:space="preserve"> </w:t>
      </w:r>
      <w:r>
        <w:rPr>
          <w:color w:val="0D0D0D"/>
          <w:spacing w:val="5"/>
        </w:rPr>
        <w:t>导致毛利率下滑的风险</w:t>
      </w:r>
      <w:r>
        <w:rPr>
          <w:color w:val="0D0D0D"/>
          <w:spacing w:val="-9"/>
        </w:rPr>
        <w:t>；</w:t>
      </w:r>
      <w:r>
        <w:rPr>
          <w:color w:val="0D0D0D"/>
          <w:spacing w:val="-20"/>
        </w:rPr>
        <w:t xml:space="preserve"> </w:t>
      </w:r>
      <w:r>
        <w:rPr>
          <w:color w:val="0D0D0D"/>
          <w:spacing w:val="-9"/>
        </w:rPr>
        <w:t>（</w:t>
      </w:r>
      <w:r>
        <w:rPr>
          <w:rFonts w:ascii="Arial" w:eastAsia="Arial" w:hAnsi="Arial" w:cs="Arial"/>
          <w:color w:val="0D0D0D"/>
          <w:spacing w:val="5"/>
        </w:rPr>
        <w:t>3</w:t>
      </w:r>
      <w:r>
        <w:rPr>
          <w:color w:val="0D0D0D"/>
          <w:spacing w:val="5"/>
        </w:rPr>
        <w:t>）公司布局机</w:t>
      </w:r>
      <w:r>
        <w:rPr>
          <w:color w:val="0D0D0D"/>
          <w:spacing w:val="4"/>
        </w:rPr>
        <w:t>场物流、智能仓储系统等新</w:t>
      </w:r>
      <w:r>
        <w:rPr>
          <w:color w:val="0D0D0D"/>
        </w:rPr>
        <w:t xml:space="preserve"> </w:t>
      </w:r>
      <w:r>
        <w:rPr>
          <w:color w:val="0D0D0D"/>
          <w:spacing w:val="6"/>
        </w:rPr>
        <w:t>业务进展不及预期的风险。</w:t>
      </w:r>
    </w:p>
    <w:p>
      <w:pPr>
        <w:pStyle w:val="BodyText"/>
        <w:spacing w:before="122" w:line="248" w:lineRule="auto"/>
        <w:ind w:left="4064" w:right="908" w:hanging="201"/>
        <w:sectPr>
          <w:footerReference w:type="default" r:id="rId9"/>
          <w:pgSz w:w="11907" w:h="16839"/>
          <w:pgMar w:top="0" w:right="0" w:bottom="1200" w:left="0" w:header="0" w:footer="856" w:gutter="0"/>
          <w:cols w:space="708"/>
        </w:sectPr>
      </w:pPr>
      <w:r>
        <w:rPr>
          <w:color w:val="C00000"/>
          <w:spacing w:val="6"/>
        </w:rPr>
        <w:t>▍</w:t>
      </w:r>
      <w:r>
        <w:rPr>
          <w:color w:val="0D0D0D"/>
          <w:spacing w:val="6"/>
          <w14:textOutline w14:w="3614">
            <w14:solidFill>
              <w14:srgbClr w14:val="0D0D0D"/>
            </w14:solidFill>
            <w14:prstDash w14:val="solid"/>
            <w14:miter w14:lim="10"/>
          </w14:textOutline>
        </w:rPr>
        <w:t>投资建议：</w:t>
      </w:r>
      <w:r>
        <w:rPr>
          <w:color w:val="0D0D0D"/>
          <w:spacing w:val="-20"/>
        </w:rPr>
        <w:t xml:space="preserve"> </w:t>
      </w:r>
      <w:r>
        <w:rPr>
          <w:color w:val="0D0D0D"/>
          <w:spacing w:val="6"/>
        </w:rPr>
        <w:t>预计未来公司业绩成长将受益于：</w:t>
      </w:r>
      <w:r>
        <w:rPr>
          <w:rFonts w:ascii="Arial" w:eastAsia="Arial" w:hAnsi="Arial" w:cs="Arial"/>
          <w:color w:val="0D0D0D"/>
          <w:spacing w:val="6"/>
        </w:rPr>
        <w:t>1.</w:t>
      </w:r>
      <w:r>
        <w:rPr>
          <w:color w:val="0D0D0D"/>
          <w:spacing w:val="6"/>
        </w:rPr>
        <w:t>开拓物流快递新客户，</w:t>
      </w:r>
      <w:r>
        <w:rPr>
          <w:rFonts w:ascii="Arial" w:eastAsia="Arial" w:hAnsi="Arial" w:cs="Arial"/>
          <w:color w:val="0D0D0D"/>
          <w:spacing w:val="6"/>
        </w:rPr>
        <w:t>2.</w:t>
      </w:r>
      <w:r>
        <w:rPr>
          <w:color w:val="0D0D0D"/>
          <w:spacing w:val="6"/>
        </w:rPr>
        <w:t>布局海</w:t>
      </w:r>
      <w:r>
        <w:rPr>
          <w:color w:val="0D0D0D"/>
        </w:rPr>
        <w:t xml:space="preserve"> </w:t>
      </w:r>
      <w:r>
        <w:rPr>
          <w:color w:val="0D0D0D"/>
          <w:spacing w:val="8"/>
        </w:rPr>
        <w:t>外新市场，</w:t>
      </w:r>
      <w:r>
        <w:rPr>
          <w:color w:val="0D0D0D"/>
          <w:spacing w:val="78"/>
        </w:rPr>
        <w:t xml:space="preserve"> </w:t>
      </w:r>
      <w:r>
        <w:rPr>
          <w:rFonts w:ascii="Arial" w:eastAsia="Arial" w:hAnsi="Arial" w:cs="Arial"/>
          <w:color w:val="0D0D0D"/>
          <w:spacing w:val="8"/>
        </w:rPr>
        <w:t>3.</w:t>
      </w:r>
      <w:r>
        <w:rPr>
          <w:color w:val="0D0D0D"/>
          <w:spacing w:val="8"/>
        </w:rPr>
        <w:t>进入仓储物流、机场物流、核心零部件等新业务。我们预计公司</w:t>
      </w:r>
      <w:r>
        <w:rPr>
          <w:color w:val="0D0D0D"/>
        </w:rPr>
        <w:t xml:space="preserve"> </w:t>
      </w:r>
      <w:r>
        <w:rPr>
          <w:rFonts w:ascii="Arial" w:eastAsia="Arial" w:hAnsi="Arial" w:cs="Arial"/>
          <w:color w:val="0D0D0D"/>
          <w:spacing w:val="3"/>
        </w:rPr>
        <w:t xml:space="preserve">2021/22/23 </w:t>
      </w:r>
      <w:r>
        <w:rPr>
          <w:color w:val="0D0D0D"/>
          <w:spacing w:val="3"/>
        </w:rPr>
        <w:t>年归母净利润为</w:t>
      </w:r>
      <w:r>
        <w:rPr>
          <w:color w:val="0D0D0D"/>
          <w:spacing w:val="-24"/>
        </w:rPr>
        <w:t xml:space="preserve"> </w:t>
      </w:r>
      <w:r>
        <w:rPr>
          <w:rFonts w:ascii="Arial" w:eastAsia="Arial" w:hAnsi="Arial" w:cs="Arial"/>
          <w:color w:val="0D0D0D"/>
          <w:spacing w:val="3"/>
        </w:rPr>
        <w:t xml:space="preserve">2.5 </w:t>
      </w:r>
      <w:r>
        <w:rPr>
          <w:color w:val="0D0D0D"/>
          <w:spacing w:val="3"/>
        </w:rPr>
        <w:t>亿</w:t>
      </w:r>
      <w:r>
        <w:rPr>
          <w:rFonts w:ascii="Arial" w:eastAsia="Arial" w:hAnsi="Arial" w:cs="Arial"/>
          <w:color w:val="0D0D0D"/>
          <w:spacing w:val="3"/>
        </w:rPr>
        <w:t xml:space="preserve">/3.2 </w:t>
      </w:r>
      <w:r>
        <w:rPr>
          <w:color w:val="0D0D0D"/>
          <w:spacing w:val="3"/>
        </w:rPr>
        <w:t>亿</w:t>
      </w:r>
      <w:r>
        <w:rPr>
          <w:rFonts w:ascii="Arial" w:eastAsia="Arial" w:hAnsi="Arial" w:cs="Arial"/>
          <w:color w:val="0D0D0D"/>
          <w:spacing w:val="3"/>
        </w:rPr>
        <w:t xml:space="preserve">/4.2 </w:t>
      </w:r>
      <w:r>
        <w:rPr>
          <w:color w:val="0D0D0D"/>
          <w:spacing w:val="3"/>
        </w:rPr>
        <w:t>亿元，当前价对应</w:t>
      </w:r>
      <w:r>
        <w:rPr>
          <w:color w:val="0D0D0D"/>
          <w:spacing w:val="-27"/>
        </w:rPr>
        <w:t xml:space="preserve"> </w:t>
      </w:r>
      <w:r>
        <w:rPr>
          <w:rFonts w:ascii="Arial" w:eastAsia="Arial" w:hAnsi="Arial" w:cs="Arial"/>
          <w:color w:val="0D0D0D"/>
        </w:rPr>
        <w:t>PE</w:t>
      </w:r>
      <w:r>
        <w:rPr>
          <w:rFonts w:ascii="Arial" w:eastAsia="Arial" w:hAnsi="Arial" w:cs="Arial"/>
          <w:color w:val="0D0D0D"/>
          <w:spacing w:val="3"/>
        </w:rPr>
        <w:t xml:space="preserve"> </w:t>
      </w:r>
      <w:r>
        <w:rPr>
          <w:color w:val="0D0D0D"/>
          <w:spacing w:val="3"/>
        </w:rPr>
        <w:t>为</w:t>
      </w:r>
      <w:r>
        <w:rPr>
          <w:color w:val="0D0D0D"/>
          <w:spacing w:val="-36"/>
        </w:rPr>
        <w:t xml:space="preserve"> </w:t>
      </w:r>
      <w:r>
        <w:rPr>
          <w:rFonts w:ascii="Arial" w:eastAsia="Arial" w:hAnsi="Arial" w:cs="Arial"/>
          <w:color w:val="0D0D0D"/>
          <w:spacing w:val="3"/>
        </w:rPr>
        <w:t>27/22/17</w:t>
      </w:r>
      <w:r>
        <w:rPr>
          <w:rFonts w:ascii="Arial" w:eastAsia="Arial" w:hAnsi="Arial" w:cs="Arial"/>
          <w:color w:val="0D0D0D"/>
        </w:rPr>
        <w:t xml:space="preserve">  </w:t>
      </w:r>
    </w:p>
    <w:p>
      <w:pPr>
        <w:pStyle w:val="BodyText"/>
        <w:spacing w:before="122" w:line="248" w:lineRule="auto"/>
        <w:ind w:left="4064" w:right="908" w:hanging="201"/>
      </w:pPr>
      <w:r>
        <w:rPr>
          <w:color w:val="0D0D0D"/>
          <w:spacing w:val="4"/>
        </w:rPr>
        <w:t>倍。考虑到公司未来两年业绩复合增速为</w:t>
      </w:r>
      <w:r>
        <w:rPr>
          <w:color w:val="0D0D0D"/>
          <w:spacing w:val="-35"/>
        </w:rPr>
        <w:t xml:space="preserve"> </w:t>
      </w:r>
      <w:r>
        <w:rPr>
          <w:rFonts w:ascii="Arial" w:eastAsia="Arial" w:hAnsi="Arial" w:cs="Arial"/>
          <w:color w:val="0D0D0D"/>
          <w:spacing w:val="4"/>
        </w:rPr>
        <w:t>25-3</w:t>
      </w:r>
      <w:r>
        <w:rPr>
          <w:rFonts w:ascii="Arial" w:eastAsia="Arial" w:hAnsi="Arial" w:cs="Arial"/>
          <w:color w:val="0D0D0D"/>
          <w:spacing w:val="3"/>
        </w:rPr>
        <w:t>0%</w:t>
      </w:r>
      <w:r>
        <w:rPr>
          <w:color w:val="0D0D0D"/>
          <w:spacing w:val="3"/>
        </w:rPr>
        <w:t>，以及可比公司平均估值水平，</w:t>
      </w:r>
      <w:r>
        <w:rPr>
          <w:color w:val="0D0D0D"/>
        </w:rPr>
        <w:t xml:space="preserve"> </w:t>
      </w:r>
      <w:r>
        <w:rPr>
          <w:color w:val="0D0D0D"/>
          <w:spacing w:val="1"/>
        </w:rPr>
        <w:t>我们给予公司</w:t>
      </w:r>
      <w:r>
        <w:rPr>
          <w:color w:val="0D0D0D"/>
          <w:spacing w:val="-36"/>
        </w:rPr>
        <w:t xml:space="preserve"> </w:t>
      </w:r>
      <w:r>
        <w:rPr>
          <w:rFonts w:ascii="Arial" w:eastAsia="Arial" w:hAnsi="Arial" w:cs="Arial"/>
          <w:color w:val="0D0D0D"/>
          <w:spacing w:val="1"/>
        </w:rPr>
        <w:t xml:space="preserve">2023 </w:t>
      </w:r>
      <w:r>
        <w:rPr>
          <w:color w:val="0D0D0D"/>
          <w:spacing w:val="1"/>
        </w:rPr>
        <w:t>年</w:t>
      </w:r>
      <w:r>
        <w:rPr>
          <w:color w:val="0D0D0D"/>
          <w:spacing w:val="-36"/>
        </w:rPr>
        <w:t xml:space="preserve"> </w:t>
      </w:r>
      <w:r>
        <w:rPr>
          <w:rFonts w:ascii="Arial" w:eastAsia="Arial" w:hAnsi="Arial" w:cs="Arial"/>
          <w:color w:val="0D0D0D"/>
          <w:spacing w:val="1"/>
        </w:rPr>
        <w:t xml:space="preserve">25 </w:t>
      </w:r>
      <w:r>
        <w:rPr>
          <w:color w:val="0D0D0D"/>
          <w:spacing w:val="1"/>
        </w:rPr>
        <w:t>倍</w:t>
      </w:r>
      <w:r>
        <w:rPr>
          <w:color w:val="0D0D0D"/>
          <w:spacing w:val="-27"/>
        </w:rPr>
        <w:t xml:space="preserve"> </w:t>
      </w:r>
      <w:r>
        <w:rPr>
          <w:rFonts w:ascii="Arial" w:eastAsia="Arial" w:hAnsi="Arial" w:cs="Arial"/>
          <w:color w:val="0D0D0D"/>
        </w:rPr>
        <w:t>PE</w:t>
      </w:r>
      <w:r>
        <w:rPr>
          <w:rFonts w:ascii="Arial" w:eastAsia="Arial" w:hAnsi="Arial" w:cs="Arial"/>
          <w:color w:val="0D0D0D"/>
          <w:spacing w:val="1"/>
        </w:rPr>
        <w:t xml:space="preserve"> </w:t>
      </w:r>
      <w:r>
        <w:rPr>
          <w:color w:val="0D0D0D"/>
          <w:spacing w:val="1"/>
        </w:rPr>
        <w:t>估值，</w:t>
      </w:r>
      <w:r>
        <w:rPr>
          <w:color w:val="0D0D0D"/>
          <w:spacing w:val="-24"/>
        </w:rPr>
        <w:t xml:space="preserve"> </w:t>
      </w:r>
      <w:r>
        <w:rPr>
          <w:color w:val="0D0D0D"/>
          <w:spacing w:val="1"/>
        </w:rPr>
        <w:t>对应目标价</w:t>
      </w:r>
      <w:r>
        <w:rPr>
          <w:color w:val="0D0D0D"/>
          <w:spacing w:val="-33"/>
        </w:rPr>
        <w:t xml:space="preserve"> </w:t>
      </w:r>
      <w:r>
        <w:rPr>
          <w:rFonts w:ascii="Arial" w:eastAsia="Arial" w:hAnsi="Arial" w:cs="Arial"/>
          <w:color w:val="0D0D0D"/>
          <w:spacing w:val="1"/>
        </w:rPr>
        <w:t>80</w:t>
      </w:r>
      <w:r>
        <w:rPr>
          <w:rFonts w:ascii="Arial" w:eastAsia="Arial" w:hAnsi="Arial" w:cs="Arial"/>
          <w:color w:val="0D0D0D"/>
        </w:rPr>
        <w:t xml:space="preserve"> </w:t>
      </w:r>
      <w:r>
        <w:rPr>
          <w:color w:val="0D0D0D"/>
        </w:rPr>
        <w:t>元，首次覆盖，</w:t>
      </w:r>
      <w:r>
        <w:rPr>
          <w:color w:val="0D0D0D"/>
        </w:rPr>
        <w:t xml:space="preserve"> </w:t>
      </w:r>
      <w:r>
        <w:rPr>
          <w:color w:val="0D0D0D"/>
        </w:rPr>
        <w:t>给予“买</w:t>
      </w:r>
      <w:r>
        <w:rPr>
          <w:color w:val="0D0D0D"/>
        </w:rPr>
        <w:t xml:space="preserve"> </w:t>
      </w:r>
      <w:r>
        <w:rPr>
          <w:color w:val="0D0D0D"/>
          <w:spacing w:val="6"/>
        </w:rPr>
        <w:t>入”评级。</w:t>
      </w:r>
    </w:p>
    <w:p>
      <w:pPr>
        <w:spacing w:line="248" w:lineRule="auto"/>
        <w:sectPr>
          <w:footerReference w:type="default" r:id="rId10"/>
          <w:type w:val="nextPage"/>
          <w:pgSz w:w="11907" w:h="16839"/>
          <w:pgMar w:top="0" w:right="0" w:bottom="1200" w:left="0" w:header="0" w:footer="856" w:gutter="0"/>
          <w:pgNumType w:start="2"/>
          <w:cols w:space="708"/>
          <w:titlePg w:val="0"/>
        </w:sectPr>
      </w:pPr>
    </w:p>
    <w:p/>
    <w:tbl>
      <w:tblPr>
        <w:tblStyle w:val="TableNormal0"/>
        <w:tblW w:w="7100" w:type="dxa"/>
        <w:tblInd w:w="285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</w:tblPr>
      <w:tblGrid>
        <w:gridCol w:w="2093"/>
        <w:gridCol w:w="1099"/>
        <w:gridCol w:w="1014"/>
        <w:gridCol w:w="1020"/>
        <w:gridCol w:w="1021"/>
        <w:gridCol w:w="853"/>
      </w:tblGrid>
      <w:tr>
        <w:tblPrEx>
          <w:tblW w:w="7100" w:type="dxa"/>
          <w:tblInd w:w="2852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</w:tblPrEx>
        <w:trPr>
          <w:trHeight w:val="249"/>
        </w:trPr>
        <w:tc>
          <w:tcPr>
            <w:tcW w:w="2093" w:type="dxa"/>
            <w:tcBorders>
              <w:top w:val="single" w:sz="2" w:space="0" w:color="C00000"/>
              <w:bottom w:val="single" w:sz="2" w:space="0" w:color="C00000"/>
            </w:tcBorders>
            <w:vAlign w:val="top"/>
          </w:tcPr>
          <w:p>
            <w:pPr>
              <w:pStyle w:val="TableText"/>
              <w:spacing w:before="58" w:line="208" w:lineRule="auto"/>
              <w:ind w:left="128"/>
              <w:rPr>
                <w:rFonts w:ascii="SimHei" w:eastAsia="SimHei" w:hAnsi="SimHei" w:cs="SimHei"/>
              </w:rPr>
            </w:pPr>
            <w:r>
              <w:rPr>
                <w:rFonts w:ascii="SimHei" w:eastAsia="SimHei" w:hAnsi="SimHei" w:cs="SimHei"/>
                <w:color w:val="0D0D0D"/>
                <w:spacing w:val="-1"/>
                <w14:textOutline w14:w="2917">
                  <w14:solidFill>
                    <w14:srgbClr w14:val="0D0D0D"/>
                  </w14:solidFill>
                  <w14:prstDash w14:val="solid"/>
                  <w14:miter w14:lim="10"/>
                </w14:textOutline>
              </w:rPr>
              <w:t>项目</w:t>
            </w:r>
            <w:r>
              <w:rPr>
                <w:b/>
                <w:bCs/>
                <w:color w:val="0D0D0D"/>
                <w:spacing w:val="-1"/>
              </w:rPr>
              <w:t>/</w:t>
            </w:r>
            <w:r>
              <w:rPr>
                <w:rFonts w:ascii="SimHei" w:eastAsia="SimHei" w:hAnsi="SimHei" w:cs="SimHei"/>
                <w:color w:val="0D0D0D"/>
                <w:spacing w:val="-1"/>
                <w14:textOutline w14:w="2917">
                  <w14:solidFill>
                    <w14:srgbClr w14:val="0D0D0D"/>
                  </w14:solidFill>
                  <w14:prstDash w14:val="solid"/>
                  <w14:miter w14:lim="10"/>
                </w14:textOutline>
              </w:rPr>
              <w:t>年度</w:t>
            </w:r>
          </w:p>
        </w:tc>
        <w:tc>
          <w:tcPr>
            <w:tcW w:w="1099" w:type="dxa"/>
            <w:tcBorders>
              <w:top w:val="single" w:sz="2" w:space="0" w:color="C00000"/>
              <w:bottom w:val="single" w:sz="2" w:space="0" w:color="C00000"/>
            </w:tcBorders>
            <w:vAlign w:val="top"/>
          </w:tcPr>
          <w:p>
            <w:pPr>
              <w:pStyle w:val="TableText"/>
              <w:spacing w:before="80" w:line="195" w:lineRule="auto"/>
              <w:ind w:left="465"/>
            </w:pPr>
            <w:r>
              <w:rPr>
                <w:b/>
                <w:bCs/>
                <w:color w:val="0D0D0D"/>
                <w:spacing w:val="-1"/>
              </w:rPr>
              <w:t>2019</w:t>
            </w:r>
          </w:p>
        </w:tc>
        <w:tc>
          <w:tcPr>
            <w:tcW w:w="1014" w:type="dxa"/>
            <w:tcBorders>
              <w:top w:val="single" w:sz="2" w:space="0" w:color="C00000"/>
              <w:bottom w:val="single" w:sz="2" w:space="0" w:color="C00000"/>
            </w:tcBorders>
            <w:vAlign w:val="top"/>
          </w:tcPr>
          <w:p>
            <w:pPr>
              <w:pStyle w:val="TableText"/>
              <w:spacing w:before="80" w:line="195" w:lineRule="auto"/>
              <w:ind w:left="386"/>
            </w:pPr>
            <w:r>
              <w:rPr>
                <w:b/>
                <w:bCs/>
                <w:color w:val="0D0D0D"/>
                <w:spacing w:val="-1"/>
              </w:rPr>
              <w:t>2020</w:t>
            </w:r>
          </w:p>
        </w:tc>
        <w:tc>
          <w:tcPr>
            <w:tcW w:w="1020" w:type="dxa"/>
            <w:tcBorders>
              <w:top w:val="single" w:sz="2" w:space="0" w:color="C00000"/>
              <w:bottom w:val="single" w:sz="2" w:space="0" w:color="C00000"/>
            </w:tcBorders>
            <w:vAlign w:val="top"/>
          </w:tcPr>
          <w:p>
            <w:pPr>
              <w:pStyle w:val="TableText"/>
              <w:spacing w:before="80" w:line="195" w:lineRule="auto"/>
              <w:ind w:left="284"/>
            </w:pPr>
            <w:r>
              <w:rPr>
                <w:b/>
                <w:bCs/>
                <w:color w:val="0D0D0D"/>
                <w:spacing w:val="-1"/>
              </w:rPr>
              <w:t>2021E</w:t>
            </w:r>
          </w:p>
        </w:tc>
        <w:tc>
          <w:tcPr>
            <w:tcW w:w="1021" w:type="dxa"/>
            <w:tcBorders>
              <w:top w:val="single" w:sz="2" w:space="0" w:color="C00000"/>
              <w:bottom w:val="single" w:sz="2" w:space="0" w:color="C00000"/>
            </w:tcBorders>
            <w:vAlign w:val="top"/>
          </w:tcPr>
          <w:p>
            <w:pPr>
              <w:pStyle w:val="TableText"/>
              <w:spacing w:before="80" w:line="195" w:lineRule="auto"/>
              <w:ind w:left="284"/>
            </w:pPr>
            <w:r>
              <w:rPr>
                <w:b/>
                <w:bCs/>
                <w:color w:val="0D0D0D"/>
                <w:spacing w:val="-1"/>
              </w:rPr>
              <w:t>2022E</w:t>
            </w:r>
          </w:p>
        </w:tc>
        <w:tc>
          <w:tcPr>
            <w:tcW w:w="853" w:type="dxa"/>
            <w:tcBorders>
              <w:top w:val="single" w:sz="2" w:space="0" w:color="C00000"/>
              <w:bottom w:val="single" w:sz="2" w:space="0" w:color="C00000"/>
            </w:tcBorders>
            <w:vAlign w:val="top"/>
          </w:tcPr>
          <w:p>
            <w:pPr>
              <w:pStyle w:val="TableText"/>
              <w:spacing w:before="80" w:line="195" w:lineRule="auto"/>
              <w:ind w:left="283"/>
            </w:pPr>
            <w:r>
              <w:rPr>
                <w:b/>
                <w:bCs/>
                <w:color w:val="0D0D0D"/>
                <w:spacing w:val="-1"/>
              </w:rPr>
              <w:t>2023E</w:t>
            </w:r>
          </w:p>
        </w:tc>
      </w:tr>
      <w:tr>
        <w:tblPrEx>
          <w:tblW w:w="7100" w:type="dxa"/>
          <w:tblInd w:w="2852" w:type="dxa"/>
          <w:tblLayout w:type="fixed"/>
        </w:tblPrEx>
        <w:trPr>
          <w:trHeight w:val="262"/>
        </w:trPr>
        <w:tc>
          <w:tcPr>
            <w:tcW w:w="2093" w:type="dxa"/>
            <w:tcBorders>
              <w:top w:val="single" w:sz="2" w:space="0" w:color="C00000"/>
            </w:tcBorders>
            <w:vAlign w:val="top"/>
          </w:tcPr>
          <w:p>
            <w:pPr>
              <w:pStyle w:val="TableText"/>
              <w:spacing w:before="54" w:line="213" w:lineRule="auto"/>
              <w:ind w:left="131"/>
            </w:pPr>
            <w:r>
              <w:rPr>
                <w:rFonts w:ascii="SimHei" w:eastAsia="SimHei" w:hAnsi="SimHei" w:cs="SimHei"/>
                <w:color w:val="0D0D0D"/>
                <w:spacing w:val="-1"/>
              </w:rPr>
              <w:t>营业收入</w:t>
            </w:r>
            <w:r>
              <w:rPr>
                <w:color w:val="0D0D0D"/>
                <w:spacing w:val="-1"/>
              </w:rPr>
              <w:t>(</w:t>
            </w:r>
            <w:r>
              <w:rPr>
                <w:rFonts w:ascii="SimHei" w:eastAsia="SimHei" w:hAnsi="SimHei" w:cs="SimHei"/>
                <w:color w:val="0D0D0D"/>
                <w:spacing w:val="-1"/>
              </w:rPr>
              <w:t>百万元</w:t>
            </w:r>
            <w:r>
              <w:rPr>
                <w:color w:val="0D0D0D"/>
                <w:spacing w:val="-1"/>
              </w:rPr>
              <w:t>)</w:t>
            </w:r>
          </w:p>
        </w:tc>
        <w:tc>
          <w:tcPr>
            <w:tcW w:w="1099" w:type="dxa"/>
            <w:tcBorders>
              <w:top w:val="single" w:sz="2" w:space="0" w:color="C00000"/>
            </w:tcBorders>
            <w:vAlign w:val="top"/>
          </w:tcPr>
          <w:p>
            <w:pPr>
              <w:pStyle w:val="TableText"/>
              <w:spacing w:before="76" w:line="195" w:lineRule="auto"/>
              <w:ind w:left="557"/>
            </w:pPr>
            <w:r>
              <w:rPr>
                <w:color w:val="0D0D0D"/>
                <w:spacing w:val="-2"/>
              </w:rPr>
              <w:t>751</w:t>
            </w:r>
          </w:p>
        </w:tc>
        <w:tc>
          <w:tcPr>
            <w:tcW w:w="1014" w:type="dxa"/>
            <w:tcBorders>
              <w:top w:val="single" w:sz="2" w:space="0" w:color="C00000"/>
            </w:tcBorders>
            <w:vAlign w:val="top"/>
          </w:tcPr>
          <w:p>
            <w:pPr>
              <w:pStyle w:val="TableText"/>
              <w:spacing w:before="77" w:line="195" w:lineRule="auto"/>
              <w:ind w:left="353"/>
            </w:pPr>
            <w:r>
              <w:rPr>
                <w:color w:val="0D0D0D"/>
                <w:spacing w:val="-4"/>
              </w:rPr>
              <w:t>1,204</w:t>
            </w:r>
          </w:p>
        </w:tc>
        <w:tc>
          <w:tcPr>
            <w:tcW w:w="1020" w:type="dxa"/>
            <w:tcBorders>
              <w:top w:val="single" w:sz="2" w:space="0" w:color="C00000"/>
            </w:tcBorders>
            <w:vAlign w:val="top"/>
          </w:tcPr>
          <w:p>
            <w:pPr>
              <w:pStyle w:val="TableText"/>
              <w:spacing w:before="77" w:line="195" w:lineRule="auto"/>
              <w:ind w:left="347"/>
            </w:pPr>
            <w:r>
              <w:rPr>
                <w:color w:val="0D0D0D"/>
                <w:spacing w:val="-1"/>
              </w:rPr>
              <w:t>2,207</w:t>
            </w:r>
          </w:p>
        </w:tc>
        <w:tc>
          <w:tcPr>
            <w:tcW w:w="1021" w:type="dxa"/>
            <w:tcBorders>
              <w:top w:val="single" w:sz="2" w:space="0" w:color="C00000"/>
            </w:tcBorders>
            <w:vAlign w:val="top"/>
          </w:tcPr>
          <w:p>
            <w:pPr>
              <w:pStyle w:val="TableText"/>
              <w:spacing w:before="77" w:line="195" w:lineRule="auto"/>
              <w:ind w:left="347"/>
            </w:pPr>
            <w:r>
              <w:rPr>
                <w:color w:val="0D0D0D"/>
                <w:spacing w:val="-1"/>
              </w:rPr>
              <w:t>2,608</w:t>
            </w:r>
          </w:p>
        </w:tc>
        <w:tc>
          <w:tcPr>
            <w:tcW w:w="853" w:type="dxa"/>
            <w:tcBorders>
              <w:top w:val="single" w:sz="2" w:space="0" w:color="C00000"/>
            </w:tcBorders>
            <w:vAlign w:val="top"/>
          </w:tcPr>
          <w:p>
            <w:pPr>
              <w:pStyle w:val="TableText"/>
              <w:spacing w:before="77" w:line="195" w:lineRule="auto"/>
              <w:ind w:left="348"/>
            </w:pPr>
            <w:r>
              <w:rPr>
                <w:color w:val="0D0D0D"/>
                <w:spacing w:val="-2"/>
              </w:rPr>
              <w:t>3,142</w:t>
            </w:r>
          </w:p>
        </w:tc>
      </w:tr>
      <w:tr>
        <w:tblPrEx>
          <w:tblW w:w="7100" w:type="dxa"/>
          <w:tblInd w:w="2852" w:type="dxa"/>
          <w:tblLayout w:type="fixed"/>
        </w:tblPrEx>
        <w:trPr>
          <w:trHeight w:val="230"/>
        </w:trPr>
        <w:tc>
          <w:tcPr>
            <w:tcW w:w="2093" w:type="dxa"/>
            <w:vAlign w:val="top"/>
          </w:tcPr>
          <w:p>
            <w:pPr>
              <w:pStyle w:val="TableText"/>
              <w:spacing w:before="32" w:line="216" w:lineRule="auto"/>
              <w:ind w:left="131"/>
            </w:pPr>
            <w:r>
              <w:rPr>
                <w:rFonts w:ascii="SimHei" w:eastAsia="SimHei" w:hAnsi="SimHei" w:cs="SimHei"/>
                <w:color w:val="0D0D0D"/>
                <w:spacing w:val="-3"/>
              </w:rPr>
              <w:t>营业收入增长率</w:t>
            </w:r>
            <w:r>
              <w:rPr>
                <w:rFonts w:ascii="SimHei" w:eastAsia="SimHei" w:hAnsi="SimHei" w:cs="SimHei"/>
                <w:color w:val="0D0D0D"/>
                <w:spacing w:val="-32"/>
              </w:rPr>
              <w:t xml:space="preserve"> </w:t>
            </w:r>
            <w:r>
              <w:rPr>
                <w:color w:val="0D0D0D"/>
                <w:spacing w:val="-3"/>
              </w:rPr>
              <w:t>YoY</w:t>
            </w:r>
          </w:p>
        </w:tc>
        <w:tc>
          <w:tcPr>
            <w:tcW w:w="1099" w:type="dxa"/>
            <w:vAlign w:val="top"/>
          </w:tcPr>
          <w:p>
            <w:pPr>
              <w:pStyle w:val="TableText"/>
              <w:spacing w:before="53" w:line="197" w:lineRule="auto"/>
              <w:ind w:left="290"/>
            </w:pPr>
            <w:r>
              <w:rPr>
                <w:color w:val="0D0D0D"/>
                <w:spacing w:val="-3"/>
              </w:rPr>
              <w:t>131.3%</w:t>
            </w:r>
          </w:p>
        </w:tc>
        <w:tc>
          <w:tcPr>
            <w:tcW w:w="1014" w:type="dxa"/>
            <w:vAlign w:val="top"/>
          </w:tcPr>
          <w:p>
            <w:pPr>
              <w:pStyle w:val="TableText"/>
              <w:spacing w:before="53" w:line="197" w:lineRule="auto"/>
              <w:ind w:left="289"/>
            </w:pPr>
            <w:r>
              <w:rPr>
                <w:color w:val="0D0D0D"/>
                <w:spacing w:val="-2"/>
              </w:rPr>
              <w:t>60.4%</w:t>
            </w:r>
          </w:p>
        </w:tc>
        <w:tc>
          <w:tcPr>
            <w:tcW w:w="1020" w:type="dxa"/>
            <w:vAlign w:val="top"/>
          </w:tcPr>
          <w:p>
            <w:pPr>
              <w:pStyle w:val="TableText"/>
              <w:spacing w:before="53" w:line="197" w:lineRule="auto"/>
              <w:ind w:left="296"/>
            </w:pPr>
            <w:r>
              <w:rPr>
                <w:color w:val="0D0D0D"/>
                <w:spacing w:val="-2"/>
              </w:rPr>
              <w:t>83.2%</w:t>
            </w:r>
          </w:p>
        </w:tc>
        <w:tc>
          <w:tcPr>
            <w:tcW w:w="1021" w:type="dxa"/>
            <w:vAlign w:val="top"/>
          </w:tcPr>
          <w:p>
            <w:pPr>
              <w:pStyle w:val="TableText"/>
              <w:spacing w:before="53" w:line="197" w:lineRule="auto"/>
              <w:ind w:left="307"/>
            </w:pPr>
            <w:r>
              <w:rPr>
                <w:color w:val="0D0D0D"/>
                <w:spacing w:val="-4"/>
              </w:rPr>
              <w:t>18.2%</w:t>
            </w:r>
          </w:p>
        </w:tc>
        <w:tc>
          <w:tcPr>
            <w:tcW w:w="853" w:type="dxa"/>
            <w:vAlign w:val="top"/>
          </w:tcPr>
          <w:p>
            <w:pPr>
              <w:pStyle w:val="TableText"/>
              <w:spacing w:before="53" w:line="197" w:lineRule="auto"/>
              <w:ind w:left="293"/>
            </w:pPr>
            <w:r>
              <w:rPr>
                <w:color w:val="0D0D0D"/>
                <w:spacing w:val="-1"/>
              </w:rPr>
              <w:t>20.5%</w:t>
            </w:r>
          </w:p>
        </w:tc>
      </w:tr>
      <w:tr>
        <w:tblPrEx>
          <w:tblW w:w="7100" w:type="dxa"/>
          <w:tblInd w:w="2852" w:type="dxa"/>
          <w:tblLayout w:type="fixed"/>
        </w:tblPrEx>
        <w:trPr>
          <w:trHeight w:val="248"/>
        </w:trPr>
        <w:tc>
          <w:tcPr>
            <w:tcW w:w="2093" w:type="dxa"/>
            <w:vAlign w:val="top"/>
          </w:tcPr>
          <w:p>
            <w:pPr>
              <w:pStyle w:val="TableText"/>
              <w:spacing w:before="42" w:line="213" w:lineRule="auto"/>
              <w:ind w:left="128"/>
            </w:pPr>
            <w:r>
              <w:rPr>
                <w:rFonts w:ascii="SimHei" w:eastAsia="SimHei" w:hAnsi="SimHei" w:cs="SimHei"/>
                <w:color w:val="0D0D0D"/>
                <w:spacing w:val="-1"/>
              </w:rPr>
              <w:t>净利润</w:t>
            </w:r>
            <w:r>
              <w:rPr>
                <w:color w:val="0D0D0D"/>
                <w:spacing w:val="-1"/>
              </w:rPr>
              <w:t>(</w:t>
            </w:r>
            <w:r>
              <w:rPr>
                <w:rFonts w:ascii="SimHei" w:eastAsia="SimHei" w:hAnsi="SimHei" w:cs="SimHei"/>
                <w:color w:val="0D0D0D"/>
                <w:spacing w:val="-1"/>
              </w:rPr>
              <w:t>百万元</w:t>
            </w:r>
            <w:r>
              <w:rPr>
                <w:color w:val="0D0D0D"/>
                <w:spacing w:val="-1"/>
              </w:rPr>
              <w:t>)</w:t>
            </w:r>
          </w:p>
        </w:tc>
        <w:tc>
          <w:tcPr>
            <w:tcW w:w="1099" w:type="dxa"/>
            <w:vAlign w:val="top"/>
          </w:tcPr>
          <w:p>
            <w:pPr>
              <w:pStyle w:val="TableText"/>
              <w:spacing w:before="64" w:line="195" w:lineRule="auto"/>
              <w:ind w:left="567"/>
            </w:pPr>
            <w:r>
              <w:rPr>
                <w:color w:val="0D0D0D"/>
                <w:spacing w:val="-4"/>
              </w:rPr>
              <w:t>134</w:t>
            </w:r>
          </w:p>
        </w:tc>
        <w:tc>
          <w:tcPr>
            <w:tcW w:w="1014" w:type="dxa"/>
            <w:vAlign w:val="top"/>
          </w:tcPr>
          <w:p>
            <w:pPr>
              <w:pStyle w:val="TableText"/>
              <w:spacing w:before="64" w:line="195" w:lineRule="auto"/>
              <w:ind w:left="475"/>
            </w:pPr>
            <w:r>
              <w:rPr>
                <w:color w:val="0D0D0D"/>
                <w:spacing w:val="-2"/>
              </w:rPr>
              <w:t>213</w:t>
            </w:r>
          </w:p>
        </w:tc>
        <w:tc>
          <w:tcPr>
            <w:tcW w:w="1020" w:type="dxa"/>
            <w:vAlign w:val="top"/>
          </w:tcPr>
          <w:p>
            <w:pPr>
              <w:pStyle w:val="TableText"/>
              <w:spacing w:before="64" w:line="195" w:lineRule="auto"/>
              <w:ind w:left="481"/>
            </w:pPr>
            <w:r>
              <w:rPr>
                <w:color w:val="0D0D0D"/>
                <w:spacing w:val="-2"/>
              </w:rPr>
              <w:t>254</w:t>
            </w:r>
          </w:p>
        </w:tc>
        <w:tc>
          <w:tcPr>
            <w:tcW w:w="1021" w:type="dxa"/>
            <w:vAlign w:val="top"/>
          </w:tcPr>
          <w:p>
            <w:pPr>
              <w:pStyle w:val="TableText"/>
              <w:spacing w:before="64" w:line="195" w:lineRule="auto"/>
              <w:ind w:left="484"/>
            </w:pPr>
            <w:r>
              <w:rPr>
                <w:color w:val="0D0D0D"/>
                <w:spacing w:val="-2"/>
              </w:rPr>
              <w:t>315</w:t>
            </w:r>
          </w:p>
        </w:tc>
        <w:tc>
          <w:tcPr>
            <w:tcW w:w="853" w:type="dxa"/>
            <w:vAlign w:val="top"/>
          </w:tcPr>
          <w:p>
            <w:pPr>
              <w:pStyle w:val="TableText"/>
              <w:spacing w:before="65" w:line="195" w:lineRule="auto"/>
              <w:ind w:left="478"/>
            </w:pPr>
            <w:r>
              <w:rPr>
                <w:color w:val="0D0D0D"/>
                <w:spacing w:val="-1"/>
              </w:rPr>
              <w:t>421</w:t>
            </w:r>
          </w:p>
        </w:tc>
      </w:tr>
      <w:tr>
        <w:tblPrEx>
          <w:tblW w:w="7100" w:type="dxa"/>
          <w:tblInd w:w="2852" w:type="dxa"/>
          <w:tblLayout w:type="fixed"/>
        </w:tblPrEx>
        <w:trPr>
          <w:trHeight w:val="232"/>
        </w:trPr>
        <w:tc>
          <w:tcPr>
            <w:tcW w:w="2093" w:type="dxa"/>
            <w:vAlign w:val="top"/>
          </w:tcPr>
          <w:p>
            <w:pPr>
              <w:pStyle w:val="TableText"/>
              <w:spacing w:before="34" w:line="216" w:lineRule="auto"/>
              <w:ind w:left="128"/>
            </w:pPr>
            <w:r>
              <w:rPr>
                <w:rFonts w:ascii="SimHei" w:eastAsia="SimHei" w:hAnsi="SimHei" w:cs="SimHei"/>
                <w:color w:val="0D0D0D"/>
                <w:spacing w:val="-3"/>
              </w:rPr>
              <w:t>净利润增长率</w:t>
            </w:r>
            <w:r>
              <w:rPr>
                <w:rFonts w:ascii="SimHei" w:eastAsia="SimHei" w:hAnsi="SimHei" w:cs="SimHei"/>
                <w:color w:val="0D0D0D"/>
                <w:spacing w:val="-32"/>
              </w:rPr>
              <w:t xml:space="preserve"> </w:t>
            </w:r>
            <w:r>
              <w:rPr>
                <w:color w:val="0D0D0D"/>
                <w:spacing w:val="-3"/>
              </w:rPr>
              <w:t>YoY</w:t>
            </w:r>
          </w:p>
        </w:tc>
        <w:tc>
          <w:tcPr>
            <w:tcW w:w="1099" w:type="dxa"/>
            <w:vAlign w:val="top"/>
          </w:tcPr>
          <w:p>
            <w:pPr>
              <w:pStyle w:val="TableText"/>
              <w:spacing w:before="55" w:line="197" w:lineRule="auto"/>
              <w:ind w:left="278"/>
            </w:pPr>
            <w:r>
              <w:rPr>
                <w:color w:val="0D0D0D"/>
                <w:spacing w:val="-1"/>
              </w:rPr>
              <w:t>212.6%</w:t>
            </w:r>
          </w:p>
        </w:tc>
        <w:tc>
          <w:tcPr>
            <w:tcW w:w="1014" w:type="dxa"/>
            <w:vAlign w:val="top"/>
          </w:tcPr>
          <w:p>
            <w:pPr>
              <w:pStyle w:val="TableText"/>
              <w:spacing w:before="55" w:line="197" w:lineRule="auto"/>
              <w:ind w:left="290"/>
            </w:pPr>
            <w:r>
              <w:rPr>
                <w:color w:val="0D0D0D"/>
                <w:spacing w:val="-2"/>
              </w:rPr>
              <w:t>59.1%</w:t>
            </w:r>
          </w:p>
        </w:tc>
        <w:tc>
          <w:tcPr>
            <w:tcW w:w="1020" w:type="dxa"/>
            <w:vAlign w:val="top"/>
          </w:tcPr>
          <w:p>
            <w:pPr>
              <w:pStyle w:val="TableText"/>
              <w:spacing w:before="55" w:line="197" w:lineRule="auto"/>
              <w:ind w:left="307"/>
            </w:pPr>
            <w:r>
              <w:rPr>
                <w:color w:val="0D0D0D"/>
                <w:spacing w:val="-4"/>
              </w:rPr>
              <w:t>19.2%</w:t>
            </w:r>
          </w:p>
        </w:tc>
        <w:tc>
          <w:tcPr>
            <w:tcW w:w="1021" w:type="dxa"/>
            <w:vAlign w:val="top"/>
          </w:tcPr>
          <w:p>
            <w:pPr>
              <w:pStyle w:val="TableText"/>
              <w:spacing w:before="55" w:line="197" w:lineRule="auto"/>
              <w:ind w:left="294"/>
            </w:pPr>
            <w:r>
              <w:rPr>
                <w:color w:val="0D0D0D"/>
                <w:spacing w:val="-1"/>
              </w:rPr>
              <w:t>23.9%</w:t>
            </w:r>
          </w:p>
        </w:tc>
        <w:tc>
          <w:tcPr>
            <w:tcW w:w="853" w:type="dxa"/>
            <w:vAlign w:val="top"/>
          </w:tcPr>
          <w:p>
            <w:pPr>
              <w:pStyle w:val="TableText"/>
              <w:spacing w:before="55" w:line="197" w:lineRule="auto"/>
              <w:ind w:left="295"/>
            </w:pPr>
            <w:r>
              <w:rPr>
                <w:color w:val="0D0D0D"/>
                <w:spacing w:val="-2"/>
              </w:rPr>
              <w:t>33.8%</w:t>
            </w:r>
          </w:p>
        </w:tc>
      </w:tr>
      <w:tr>
        <w:tblPrEx>
          <w:tblW w:w="7100" w:type="dxa"/>
          <w:tblInd w:w="2852" w:type="dxa"/>
          <w:tblLayout w:type="fixed"/>
        </w:tblPrEx>
        <w:trPr>
          <w:trHeight w:val="248"/>
        </w:trPr>
        <w:tc>
          <w:tcPr>
            <w:tcW w:w="2093" w:type="dxa"/>
            <w:vAlign w:val="top"/>
          </w:tcPr>
          <w:p>
            <w:pPr>
              <w:pStyle w:val="TableText"/>
              <w:spacing w:before="42" w:line="213" w:lineRule="auto"/>
              <w:ind w:left="131"/>
            </w:pPr>
            <w:r>
              <w:rPr>
                <w:rFonts w:ascii="SimHei" w:eastAsia="SimHei" w:hAnsi="SimHei" w:cs="SimHei"/>
                <w:color w:val="0D0D0D"/>
                <w:spacing w:val="-2"/>
              </w:rPr>
              <w:t>每股收益</w:t>
            </w:r>
            <w:r>
              <w:rPr>
                <w:rFonts w:ascii="SimHei" w:eastAsia="SimHei" w:hAnsi="SimHei" w:cs="SimHei"/>
                <w:color w:val="0D0D0D"/>
                <w:spacing w:val="-18"/>
              </w:rPr>
              <w:t xml:space="preserve"> </w:t>
            </w:r>
            <w:r>
              <w:rPr>
                <w:color w:val="0D0D0D"/>
                <w:spacing w:val="-2"/>
              </w:rPr>
              <w:t>EPS(</w:t>
            </w:r>
            <w:r>
              <w:rPr>
                <w:rFonts w:ascii="SimHei" w:eastAsia="SimHei" w:hAnsi="SimHei" w:cs="SimHei"/>
                <w:color w:val="0D0D0D"/>
                <w:spacing w:val="-2"/>
              </w:rPr>
              <w:t>基本</w:t>
            </w:r>
            <w:r>
              <w:rPr>
                <w:color w:val="0D0D0D"/>
                <w:spacing w:val="-2"/>
              </w:rPr>
              <w:t>)(</w:t>
            </w:r>
            <w:r>
              <w:rPr>
                <w:rFonts w:ascii="SimHei" w:eastAsia="SimHei" w:hAnsi="SimHei" w:cs="SimHei"/>
                <w:color w:val="0D0D0D"/>
                <w:spacing w:val="-2"/>
              </w:rPr>
              <w:t>元</w:t>
            </w:r>
            <w:r>
              <w:rPr>
                <w:color w:val="0D0D0D"/>
                <w:spacing w:val="-2"/>
              </w:rPr>
              <w:t>)</w:t>
            </w:r>
          </w:p>
        </w:tc>
        <w:tc>
          <w:tcPr>
            <w:tcW w:w="1099" w:type="dxa"/>
            <w:vAlign w:val="top"/>
          </w:tcPr>
          <w:p>
            <w:pPr>
              <w:pStyle w:val="TableText"/>
              <w:spacing w:before="64" w:line="195" w:lineRule="auto"/>
              <w:ind w:left="521"/>
            </w:pPr>
            <w:r>
              <w:rPr>
                <w:color w:val="0D0D0D"/>
                <w:spacing w:val="-5"/>
              </w:rPr>
              <w:t>1.02</w:t>
            </w:r>
          </w:p>
        </w:tc>
        <w:tc>
          <w:tcPr>
            <w:tcW w:w="1014" w:type="dxa"/>
            <w:vAlign w:val="top"/>
          </w:tcPr>
          <w:p>
            <w:pPr>
              <w:pStyle w:val="TableText"/>
              <w:spacing w:before="64" w:line="195" w:lineRule="auto"/>
              <w:ind w:left="442"/>
            </w:pPr>
            <w:r>
              <w:rPr>
                <w:color w:val="0D0D0D"/>
                <w:spacing w:val="-5"/>
              </w:rPr>
              <w:t>1.62</w:t>
            </w:r>
          </w:p>
        </w:tc>
        <w:tc>
          <w:tcPr>
            <w:tcW w:w="1020" w:type="dxa"/>
            <w:vAlign w:val="top"/>
          </w:tcPr>
          <w:p>
            <w:pPr>
              <w:pStyle w:val="TableText"/>
              <w:spacing w:before="64" w:line="195" w:lineRule="auto"/>
              <w:ind w:left="448"/>
            </w:pPr>
            <w:r>
              <w:rPr>
                <w:color w:val="0D0D0D"/>
                <w:spacing w:val="-5"/>
              </w:rPr>
              <w:t>1.93</w:t>
            </w:r>
          </w:p>
        </w:tc>
        <w:tc>
          <w:tcPr>
            <w:tcW w:w="1021" w:type="dxa"/>
            <w:vAlign w:val="top"/>
          </w:tcPr>
          <w:p>
            <w:pPr>
              <w:pStyle w:val="TableText"/>
              <w:spacing w:before="64" w:line="195" w:lineRule="auto"/>
              <w:ind w:left="436"/>
            </w:pPr>
            <w:r>
              <w:rPr>
                <w:color w:val="0D0D0D"/>
                <w:spacing w:val="-1"/>
              </w:rPr>
              <w:t>2.39</w:t>
            </w:r>
          </w:p>
        </w:tc>
        <w:tc>
          <w:tcPr>
            <w:tcW w:w="853" w:type="dxa"/>
            <w:vAlign w:val="top"/>
          </w:tcPr>
          <w:p>
            <w:pPr>
              <w:pStyle w:val="TableText"/>
              <w:spacing w:before="64" w:line="195" w:lineRule="auto"/>
              <w:ind w:left="437"/>
            </w:pPr>
            <w:r>
              <w:rPr>
                <w:color w:val="0D0D0D"/>
                <w:spacing w:val="-2"/>
              </w:rPr>
              <w:t>3.20</w:t>
            </w:r>
          </w:p>
        </w:tc>
      </w:tr>
      <w:tr>
        <w:tblPrEx>
          <w:tblW w:w="7100" w:type="dxa"/>
          <w:tblInd w:w="2852" w:type="dxa"/>
          <w:tblLayout w:type="fixed"/>
        </w:tblPrEx>
        <w:trPr>
          <w:trHeight w:val="230"/>
        </w:trPr>
        <w:tc>
          <w:tcPr>
            <w:tcW w:w="2093" w:type="dxa"/>
            <w:vAlign w:val="top"/>
          </w:tcPr>
          <w:p>
            <w:pPr>
              <w:spacing w:before="34" w:line="214" w:lineRule="auto"/>
              <w:ind w:left="130"/>
              <w:rPr>
                <w:rFonts w:ascii="SimHei" w:eastAsia="SimHei" w:hAnsi="SimHei" w:cs="SimHei"/>
                <w:sz w:val="16"/>
                <w:szCs w:val="16"/>
              </w:rPr>
            </w:pPr>
            <w:r>
              <w:rPr>
                <w:rFonts w:ascii="SimHei" w:eastAsia="SimHei" w:hAnsi="SimHei" w:cs="SimHei"/>
                <w:color w:val="0D0D0D"/>
                <w:spacing w:val="-2"/>
                <w:sz w:val="16"/>
                <w:szCs w:val="16"/>
              </w:rPr>
              <w:t>毛利率</w:t>
            </w:r>
          </w:p>
        </w:tc>
        <w:tc>
          <w:tcPr>
            <w:tcW w:w="1099" w:type="dxa"/>
            <w:vAlign w:val="top"/>
          </w:tcPr>
          <w:p>
            <w:pPr>
              <w:pStyle w:val="TableText"/>
              <w:spacing w:before="55" w:line="197" w:lineRule="auto"/>
              <w:ind w:left="364"/>
            </w:pPr>
            <w:r>
              <w:rPr>
                <w:color w:val="0D0D0D"/>
                <w:spacing w:val="-1"/>
              </w:rPr>
              <w:t>42.3%</w:t>
            </w:r>
          </w:p>
        </w:tc>
        <w:tc>
          <w:tcPr>
            <w:tcW w:w="1014" w:type="dxa"/>
            <w:vAlign w:val="top"/>
          </w:tcPr>
          <w:p>
            <w:pPr>
              <w:pStyle w:val="TableText"/>
              <w:spacing w:before="55" w:line="197" w:lineRule="auto"/>
              <w:ind w:left="290"/>
            </w:pPr>
            <w:r>
              <w:rPr>
                <w:color w:val="0D0D0D"/>
                <w:spacing w:val="-2"/>
              </w:rPr>
              <w:t>38.3%</w:t>
            </w:r>
          </w:p>
        </w:tc>
        <w:tc>
          <w:tcPr>
            <w:tcW w:w="1020" w:type="dxa"/>
            <w:vAlign w:val="top"/>
          </w:tcPr>
          <w:p>
            <w:pPr>
              <w:pStyle w:val="TableText"/>
              <w:spacing w:before="55" w:line="197" w:lineRule="auto"/>
              <w:ind w:left="294"/>
            </w:pPr>
            <w:r>
              <w:rPr>
                <w:color w:val="0D0D0D"/>
                <w:spacing w:val="-1"/>
              </w:rPr>
              <w:t>29.2%</w:t>
            </w:r>
          </w:p>
        </w:tc>
        <w:tc>
          <w:tcPr>
            <w:tcW w:w="1021" w:type="dxa"/>
            <w:vAlign w:val="top"/>
          </w:tcPr>
          <w:p>
            <w:pPr>
              <w:pStyle w:val="TableText"/>
              <w:spacing w:before="55" w:line="197" w:lineRule="auto"/>
              <w:ind w:left="294"/>
            </w:pPr>
            <w:r>
              <w:rPr>
                <w:color w:val="0D0D0D"/>
                <w:spacing w:val="-1"/>
              </w:rPr>
              <w:t>29.2%</w:t>
            </w:r>
          </w:p>
        </w:tc>
        <w:tc>
          <w:tcPr>
            <w:tcW w:w="853" w:type="dxa"/>
            <w:vAlign w:val="top"/>
          </w:tcPr>
          <w:p>
            <w:pPr>
              <w:pStyle w:val="TableText"/>
              <w:spacing w:before="55" w:line="197" w:lineRule="auto"/>
              <w:ind w:left="295"/>
            </w:pPr>
            <w:r>
              <w:rPr>
                <w:color w:val="0D0D0D"/>
                <w:spacing w:val="-2"/>
              </w:rPr>
              <w:t>31.0%</w:t>
            </w:r>
          </w:p>
        </w:tc>
      </w:tr>
      <w:tr>
        <w:tblPrEx>
          <w:tblW w:w="7100" w:type="dxa"/>
          <w:tblInd w:w="2852" w:type="dxa"/>
          <w:tblLayout w:type="fixed"/>
        </w:tblPrEx>
        <w:trPr>
          <w:trHeight w:val="239"/>
        </w:trPr>
        <w:tc>
          <w:tcPr>
            <w:tcW w:w="2093" w:type="dxa"/>
            <w:vAlign w:val="top"/>
          </w:tcPr>
          <w:p>
            <w:pPr>
              <w:pStyle w:val="TableText"/>
              <w:spacing w:before="44" w:line="213" w:lineRule="auto"/>
              <w:ind w:left="128"/>
            </w:pPr>
            <w:r>
              <w:rPr>
                <w:rFonts w:ascii="SimHei" w:eastAsia="SimHei" w:hAnsi="SimHei" w:cs="SimHei"/>
                <w:color w:val="0D0D0D"/>
                <w:spacing w:val="-2"/>
              </w:rPr>
              <w:t>净资产收益率</w:t>
            </w:r>
            <w:r>
              <w:rPr>
                <w:rFonts w:ascii="SimHei" w:eastAsia="SimHei" w:hAnsi="SimHei" w:cs="SimHei"/>
                <w:color w:val="0D0D0D"/>
                <w:spacing w:val="-26"/>
              </w:rPr>
              <w:t xml:space="preserve"> </w:t>
            </w:r>
            <w:r>
              <w:rPr>
                <w:color w:val="0D0D0D"/>
                <w:spacing w:val="-2"/>
              </w:rPr>
              <w:t>ROE</w:t>
            </w:r>
          </w:p>
        </w:tc>
        <w:tc>
          <w:tcPr>
            <w:tcW w:w="1099" w:type="dxa"/>
            <w:vAlign w:val="top"/>
          </w:tcPr>
          <w:p>
            <w:pPr>
              <w:pStyle w:val="TableText"/>
              <w:spacing w:before="65" w:line="197" w:lineRule="auto"/>
              <w:ind w:left="364"/>
            </w:pPr>
            <w:r>
              <w:rPr>
                <w:color w:val="0D0D0D"/>
                <w:spacing w:val="-1"/>
              </w:rPr>
              <w:t>40.5%</w:t>
            </w:r>
          </w:p>
        </w:tc>
        <w:tc>
          <w:tcPr>
            <w:tcW w:w="1014" w:type="dxa"/>
            <w:vAlign w:val="top"/>
          </w:tcPr>
          <w:p>
            <w:pPr>
              <w:pStyle w:val="TableText"/>
              <w:spacing w:before="65" w:line="197" w:lineRule="auto"/>
              <w:ind w:left="288"/>
            </w:pPr>
            <w:r>
              <w:rPr>
                <w:color w:val="0D0D0D"/>
                <w:spacing w:val="-1"/>
              </w:rPr>
              <w:t>26.8%</w:t>
            </w:r>
          </w:p>
        </w:tc>
        <w:tc>
          <w:tcPr>
            <w:tcW w:w="1020" w:type="dxa"/>
            <w:vAlign w:val="top"/>
          </w:tcPr>
          <w:p>
            <w:pPr>
              <w:pStyle w:val="TableText"/>
              <w:spacing w:before="65" w:line="197" w:lineRule="auto"/>
              <w:ind w:left="307"/>
            </w:pPr>
            <w:r>
              <w:rPr>
                <w:color w:val="0D0D0D"/>
                <w:spacing w:val="-4"/>
              </w:rPr>
              <w:t>10.8%</w:t>
            </w:r>
          </w:p>
        </w:tc>
        <w:tc>
          <w:tcPr>
            <w:tcW w:w="1021" w:type="dxa"/>
            <w:vAlign w:val="top"/>
          </w:tcPr>
          <w:p>
            <w:pPr>
              <w:pStyle w:val="TableText"/>
              <w:spacing w:before="65" w:line="197" w:lineRule="auto"/>
              <w:ind w:left="307"/>
            </w:pPr>
            <w:r>
              <w:rPr>
                <w:color w:val="0D0D0D"/>
                <w:spacing w:val="-4"/>
              </w:rPr>
              <w:t>12.2%</w:t>
            </w:r>
          </w:p>
        </w:tc>
        <w:tc>
          <w:tcPr>
            <w:tcW w:w="853" w:type="dxa"/>
            <w:vAlign w:val="top"/>
          </w:tcPr>
          <w:p>
            <w:pPr>
              <w:pStyle w:val="TableText"/>
              <w:spacing w:before="65" w:line="197" w:lineRule="auto"/>
              <w:ind w:left="306"/>
            </w:pPr>
            <w:r>
              <w:rPr>
                <w:color w:val="0D0D0D"/>
                <w:spacing w:val="-4"/>
              </w:rPr>
              <w:t>14.5%</w:t>
            </w:r>
          </w:p>
        </w:tc>
      </w:tr>
      <w:tr>
        <w:tblPrEx>
          <w:tblW w:w="7100" w:type="dxa"/>
          <w:tblInd w:w="2852" w:type="dxa"/>
          <w:tblLayout w:type="fixed"/>
        </w:tblPrEx>
        <w:trPr>
          <w:trHeight w:val="250"/>
        </w:trPr>
        <w:tc>
          <w:tcPr>
            <w:tcW w:w="2093" w:type="dxa"/>
            <w:vAlign w:val="top"/>
          </w:tcPr>
          <w:p>
            <w:pPr>
              <w:spacing w:before="45" w:line="219" w:lineRule="auto"/>
              <w:ind w:left="131"/>
              <w:rPr>
                <w:rFonts w:ascii="SimHei" w:eastAsia="SimHei" w:hAnsi="SimHei" w:cs="SimHei"/>
                <w:sz w:val="16"/>
                <w:szCs w:val="16"/>
              </w:rPr>
            </w:pPr>
            <w:r>
              <w:rPr>
                <w:rFonts w:ascii="SimHei" w:eastAsia="SimHei" w:hAnsi="SimHei" w:cs="SimHei"/>
                <w:color w:val="0D0D0D"/>
                <w:spacing w:val="-1"/>
                <w:sz w:val="16"/>
                <w:szCs w:val="16"/>
              </w:rPr>
              <w:t>每股净资产（元）</w:t>
            </w:r>
          </w:p>
        </w:tc>
        <w:tc>
          <w:tcPr>
            <w:tcW w:w="1099" w:type="dxa"/>
            <w:vAlign w:val="top"/>
          </w:tcPr>
          <w:p>
            <w:pPr>
              <w:pStyle w:val="TableText"/>
              <w:spacing w:before="67" w:line="195" w:lineRule="auto"/>
              <w:ind w:left="508"/>
            </w:pPr>
            <w:r>
              <w:rPr>
                <w:color w:val="0D0D0D"/>
                <w:spacing w:val="-1"/>
              </w:rPr>
              <w:t>2.52</w:t>
            </w:r>
          </w:p>
        </w:tc>
        <w:tc>
          <w:tcPr>
            <w:tcW w:w="1014" w:type="dxa"/>
            <w:vAlign w:val="top"/>
          </w:tcPr>
          <w:p>
            <w:pPr>
              <w:pStyle w:val="TableText"/>
              <w:spacing w:before="67" w:line="195" w:lineRule="auto"/>
              <w:ind w:left="431"/>
            </w:pPr>
            <w:r>
              <w:rPr>
                <w:color w:val="0D0D0D"/>
                <w:spacing w:val="-2"/>
              </w:rPr>
              <w:t>6.04</w:t>
            </w:r>
          </w:p>
        </w:tc>
        <w:tc>
          <w:tcPr>
            <w:tcW w:w="1020" w:type="dxa"/>
            <w:vAlign w:val="top"/>
          </w:tcPr>
          <w:p>
            <w:pPr>
              <w:pStyle w:val="TableText"/>
              <w:spacing w:before="67" w:line="195" w:lineRule="auto"/>
              <w:ind w:left="359"/>
            </w:pPr>
            <w:r>
              <w:rPr>
                <w:color w:val="0D0D0D"/>
                <w:spacing w:val="-4"/>
              </w:rPr>
              <w:t>17.92</w:t>
            </w:r>
          </w:p>
        </w:tc>
        <w:tc>
          <w:tcPr>
            <w:tcW w:w="1021" w:type="dxa"/>
            <w:vAlign w:val="top"/>
          </w:tcPr>
          <w:p>
            <w:pPr>
              <w:pStyle w:val="TableText"/>
              <w:spacing w:before="67" w:line="195" w:lineRule="auto"/>
              <w:ind w:left="360"/>
            </w:pPr>
            <w:r>
              <w:rPr>
                <w:color w:val="0D0D0D"/>
                <w:spacing w:val="-4"/>
              </w:rPr>
              <w:t>19.67</w:t>
            </w:r>
          </w:p>
        </w:tc>
        <w:tc>
          <w:tcPr>
            <w:tcW w:w="853" w:type="dxa"/>
            <w:vAlign w:val="top"/>
          </w:tcPr>
          <w:p>
            <w:pPr>
              <w:pStyle w:val="TableText"/>
              <w:spacing w:before="67" w:line="195" w:lineRule="auto"/>
              <w:ind w:left="346"/>
            </w:pPr>
            <w:r>
              <w:rPr>
                <w:color w:val="0D0D0D"/>
                <w:spacing w:val="-1"/>
              </w:rPr>
              <w:t>22.08</w:t>
            </w:r>
          </w:p>
        </w:tc>
      </w:tr>
      <w:tr>
        <w:tblPrEx>
          <w:tblW w:w="7100" w:type="dxa"/>
          <w:tblInd w:w="2852" w:type="dxa"/>
          <w:tblLayout w:type="fixed"/>
        </w:tblPrEx>
        <w:trPr>
          <w:trHeight w:val="232"/>
        </w:trPr>
        <w:tc>
          <w:tcPr>
            <w:tcW w:w="2093" w:type="dxa"/>
            <w:vAlign w:val="top"/>
          </w:tcPr>
          <w:p>
            <w:pPr>
              <w:pStyle w:val="TableText"/>
              <w:spacing w:before="58" w:line="194" w:lineRule="auto"/>
              <w:ind w:left="134"/>
            </w:pPr>
            <w:r>
              <w:rPr>
                <w:color w:val="0D0D0D"/>
                <w:spacing w:val="-3"/>
              </w:rPr>
              <w:t>PE</w:t>
            </w:r>
          </w:p>
        </w:tc>
        <w:tc>
          <w:tcPr>
            <w:tcW w:w="1099" w:type="dxa"/>
            <w:vAlign w:val="top"/>
          </w:tcPr>
          <w:p>
            <w:pPr>
              <w:pStyle w:val="TableText"/>
              <w:spacing w:before="57" w:line="195" w:lineRule="auto"/>
              <w:ind w:left="510"/>
            </w:pPr>
            <w:r>
              <w:rPr>
                <w:color w:val="0D0D0D"/>
                <w:spacing w:val="-2"/>
              </w:rPr>
              <w:t>51.9</w:t>
            </w:r>
          </w:p>
        </w:tc>
        <w:tc>
          <w:tcPr>
            <w:tcW w:w="1014" w:type="dxa"/>
            <w:vAlign w:val="top"/>
          </w:tcPr>
          <w:p>
            <w:pPr>
              <w:pStyle w:val="TableText"/>
              <w:spacing w:before="57" w:line="195" w:lineRule="auto"/>
              <w:ind w:left="431"/>
            </w:pPr>
            <w:r>
              <w:rPr>
                <w:color w:val="0D0D0D"/>
                <w:spacing w:val="-2"/>
              </w:rPr>
              <w:t>32.7</w:t>
            </w:r>
          </w:p>
        </w:tc>
        <w:tc>
          <w:tcPr>
            <w:tcW w:w="1020" w:type="dxa"/>
            <w:vAlign w:val="top"/>
          </w:tcPr>
          <w:p>
            <w:pPr>
              <w:pStyle w:val="TableText"/>
              <w:spacing w:before="58" w:line="195" w:lineRule="auto"/>
              <w:ind w:left="435"/>
            </w:pPr>
            <w:r>
              <w:rPr>
                <w:color w:val="0D0D0D"/>
                <w:spacing w:val="-1"/>
              </w:rPr>
              <w:t>27.4</w:t>
            </w:r>
          </w:p>
        </w:tc>
        <w:tc>
          <w:tcPr>
            <w:tcW w:w="1021" w:type="dxa"/>
            <w:vAlign w:val="top"/>
          </w:tcPr>
          <w:p>
            <w:pPr>
              <w:pStyle w:val="TableText"/>
              <w:spacing w:before="58" w:line="195" w:lineRule="auto"/>
              <w:ind w:left="436"/>
            </w:pPr>
            <w:r>
              <w:rPr>
                <w:color w:val="0D0D0D"/>
                <w:spacing w:val="-1"/>
              </w:rPr>
              <w:t>22.1</w:t>
            </w:r>
          </w:p>
        </w:tc>
        <w:tc>
          <w:tcPr>
            <w:tcW w:w="853" w:type="dxa"/>
            <w:vAlign w:val="top"/>
          </w:tcPr>
          <w:p>
            <w:pPr>
              <w:pStyle w:val="TableText"/>
              <w:spacing w:before="57" w:line="195" w:lineRule="auto"/>
              <w:ind w:left="448"/>
            </w:pPr>
            <w:r>
              <w:rPr>
                <w:color w:val="0D0D0D"/>
                <w:spacing w:val="-5"/>
              </w:rPr>
              <w:t>16.5</w:t>
            </w:r>
          </w:p>
        </w:tc>
      </w:tr>
      <w:tr>
        <w:tblPrEx>
          <w:tblW w:w="7100" w:type="dxa"/>
          <w:tblInd w:w="2852" w:type="dxa"/>
          <w:tblLayout w:type="fixed"/>
        </w:tblPrEx>
        <w:trPr>
          <w:trHeight w:val="239"/>
        </w:trPr>
        <w:tc>
          <w:tcPr>
            <w:tcW w:w="2093" w:type="dxa"/>
            <w:vAlign w:val="top"/>
          </w:tcPr>
          <w:p>
            <w:pPr>
              <w:pStyle w:val="TableText"/>
              <w:spacing w:before="66" w:line="194" w:lineRule="auto"/>
              <w:ind w:left="134"/>
            </w:pPr>
            <w:r>
              <w:rPr>
                <w:color w:val="0D0D0D"/>
                <w:spacing w:val="-3"/>
              </w:rPr>
              <w:t>PB</w:t>
            </w:r>
          </w:p>
        </w:tc>
        <w:tc>
          <w:tcPr>
            <w:tcW w:w="1099" w:type="dxa"/>
            <w:vAlign w:val="top"/>
          </w:tcPr>
          <w:p>
            <w:pPr>
              <w:pStyle w:val="TableText"/>
              <w:spacing w:before="65" w:line="195" w:lineRule="auto"/>
              <w:ind w:left="508"/>
            </w:pPr>
            <w:r>
              <w:rPr>
                <w:color w:val="0D0D0D"/>
                <w:spacing w:val="-1"/>
              </w:rPr>
              <w:t>21.0</w:t>
            </w:r>
          </w:p>
        </w:tc>
        <w:tc>
          <w:tcPr>
            <w:tcW w:w="1014" w:type="dxa"/>
            <w:vAlign w:val="top"/>
          </w:tcPr>
          <w:p>
            <w:pPr>
              <w:pStyle w:val="TableText"/>
              <w:spacing w:before="65" w:line="195" w:lineRule="auto"/>
              <w:ind w:left="520"/>
            </w:pPr>
            <w:r>
              <w:rPr>
                <w:color w:val="0D0D0D"/>
                <w:spacing w:val="-2"/>
              </w:rPr>
              <w:t>8.8</w:t>
            </w:r>
          </w:p>
        </w:tc>
        <w:tc>
          <w:tcPr>
            <w:tcW w:w="1020" w:type="dxa"/>
            <w:vAlign w:val="top"/>
          </w:tcPr>
          <w:p>
            <w:pPr>
              <w:pStyle w:val="TableText"/>
              <w:spacing w:before="65" w:line="195" w:lineRule="auto"/>
              <w:ind w:left="526"/>
            </w:pPr>
            <w:r>
              <w:rPr>
                <w:color w:val="0D0D0D"/>
                <w:spacing w:val="-2"/>
              </w:rPr>
              <w:t>3.0</w:t>
            </w:r>
          </w:p>
        </w:tc>
        <w:tc>
          <w:tcPr>
            <w:tcW w:w="1021" w:type="dxa"/>
            <w:vAlign w:val="top"/>
          </w:tcPr>
          <w:p>
            <w:pPr>
              <w:pStyle w:val="TableText"/>
              <w:spacing w:before="66" w:line="195" w:lineRule="auto"/>
              <w:ind w:left="525"/>
            </w:pPr>
            <w:r>
              <w:rPr>
                <w:color w:val="0D0D0D"/>
                <w:spacing w:val="-2"/>
              </w:rPr>
              <w:t>2.7</w:t>
            </w:r>
          </w:p>
        </w:tc>
        <w:tc>
          <w:tcPr>
            <w:tcW w:w="853" w:type="dxa"/>
            <w:vAlign w:val="top"/>
          </w:tcPr>
          <w:p>
            <w:pPr>
              <w:pStyle w:val="TableText"/>
              <w:spacing w:before="66" w:line="195" w:lineRule="auto"/>
              <w:ind w:left="524"/>
            </w:pPr>
            <w:r>
              <w:rPr>
                <w:color w:val="0D0D0D"/>
                <w:spacing w:val="-2"/>
              </w:rPr>
              <w:t>2.4</w:t>
            </w:r>
          </w:p>
        </w:tc>
      </w:tr>
      <w:tr>
        <w:tblPrEx>
          <w:tblW w:w="7100" w:type="dxa"/>
          <w:tblInd w:w="2852" w:type="dxa"/>
          <w:tblLayout w:type="fixed"/>
        </w:tblPrEx>
        <w:trPr>
          <w:trHeight w:val="240"/>
        </w:trPr>
        <w:tc>
          <w:tcPr>
            <w:tcW w:w="2093" w:type="dxa"/>
            <w:vAlign w:val="top"/>
          </w:tcPr>
          <w:p>
            <w:pPr>
              <w:pStyle w:val="TableText"/>
              <w:spacing w:before="65" w:line="197" w:lineRule="auto"/>
              <w:ind w:left="134"/>
            </w:pPr>
            <w:r>
              <w:rPr>
                <w:color w:val="0D0D0D"/>
                <w:spacing w:val="-3"/>
              </w:rPr>
              <w:t>PS</w:t>
            </w:r>
          </w:p>
        </w:tc>
        <w:tc>
          <w:tcPr>
            <w:tcW w:w="1099" w:type="dxa"/>
            <w:vAlign w:val="top"/>
          </w:tcPr>
          <w:p>
            <w:pPr>
              <w:pStyle w:val="TableText"/>
              <w:spacing w:before="66" w:line="195" w:lineRule="auto"/>
              <w:ind w:left="599"/>
            </w:pPr>
            <w:r>
              <w:rPr>
                <w:color w:val="0D0D0D"/>
                <w:spacing w:val="-2"/>
              </w:rPr>
              <w:t>9.3</w:t>
            </w:r>
          </w:p>
        </w:tc>
        <w:tc>
          <w:tcPr>
            <w:tcW w:w="1014" w:type="dxa"/>
            <w:vAlign w:val="top"/>
          </w:tcPr>
          <w:p>
            <w:pPr>
              <w:pStyle w:val="TableText"/>
              <w:spacing w:before="66" w:line="195" w:lineRule="auto"/>
              <w:ind w:left="520"/>
            </w:pPr>
            <w:r>
              <w:rPr>
                <w:color w:val="0D0D0D"/>
                <w:spacing w:val="-2"/>
              </w:rPr>
              <w:t>5.8</w:t>
            </w:r>
          </w:p>
        </w:tc>
        <w:tc>
          <w:tcPr>
            <w:tcW w:w="1020" w:type="dxa"/>
            <w:vAlign w:val="top"/>
          </w:tcPr>
          <w:p>
            <w:pPr>
              <w:pStyle w:val="TableText"/>
              <w:spacing w:before="66" w:line="195" w:lineRule="auto"/>
              <w:ind w:left="526"/>
            </w:pPr>
            <w:r>
              <w:rPr>
                <w:color w:val="0D0D0D"/>
                <w:spacing w:val="-2"/>
              </w:rPr>
              <w:t>3.2</w:t>
            </w:r>
          </w:p>
        </w:tc>
        <w:tc>
          <w:tcPr>
            <w:tcW w:w="1021" w:type="dxa"/>
            <w:vAlign w:val="top"/>
          </w:tcPr>
          <w:p>
            <w:pPr>
              <w:pStyle w:val="TableText"/>
              <w:spacing w:before="67" w:line="195" w:lineRule="auto"/>
              <w:ind w:left="525"/>
            </w:pPr>
            <w:r>
              <w:rPr>
                <w:color w:val="0D0D0D"/>
                <w:spacing w:val="-2"/>
              </w:rPr>
              <w:t>2.7</w:t>
            </w:r>
          </w:p>
        </w:tc>
        <w:tc>
          <w:tcPr>
            <w:tcW w:w="853" w:type="dxa"/>
            <w:vAlign w:val="top"/>
          </w:tcPr>
          <w:p>
            <w:pPr>
              <w:pStyle w:val="TableText"/>
              <w:spacing w:before="67" w:line="195" w:lineRule="auto"/>
              <w:ind w:left="524"/>
            </w:pPr>
            <w:r>
              <w:rPr>
                <w:color w:val="0D0D0D"/>
                <w:spacing w:val="-2"/>
              </w:rPr>
              <w:t>2.2</w:t>
            </w:r>
          </w:p>
        </w:tc>
      </w:tr>
      <w:tr>
        <w:tblPrEx>
          <w:tblW w:w="7100" w:type="dxa"/>
          <w:tblInd w:w="2852" w:type="dxa"/>
          <w:tblLayout w:type="fixed"/>
        </w:tblPrEx>
        <w:trPr>
          <w:trHeight w:val="235"/>
        </w:trPr>
        <w:tc>
          <w:tcPr>
            <w:tcW w:w="2093" w:type="dxa"/>
            <w:tcBorders>
              <w:bottom w:val="single" w:sz="2" w:space="0" w:color="C00000"/>
            </w:tcBorders>
            <w:vAlign w:val="top"/>
          </w:tcPr>
          <w:p>
            <w:pPr>
              <w:pStyle w:val="TableText"/>
              <w:spacing w:before="65" w:line="197" w:lineRule="auto"/>
              <w:ind w:left="135"/>
            </w:pPr>
            <w:r>
              <w:rPr>
                <w:color w:val="0D0D0D"/>
                <w:spacing w:val="-2"/>
              </w:rPr>
              <w:t>EV/EBITDA</w:t>
            </w:r>
          </w:p>
        </w:tc>
        <w:tc>
          <w:tcPr>
            <w:tcW w:w="1099" w:type="dxa"/>
            <w:tcBorders>
              <w:bottom w:val="single" w:sz="2" w:space="0" w:color="C00000"/>
            </w:tcBorders>
            <w:vAlign w:val="top"/>
          </w:tcPr>
          <w:p>
            <w:pPr>
              <w:pStyle w:val="TableText"/>
              <w:spacing w:before="66" w:line="195" w:lineRule="auto"/>
              <w:ind w:left="506"/>
            </w:pPr>
            <w:r>
              <w:rPr>
                <w:color w:val="0D0D0D"/>
                <w:spacing w:val="-1"/>
              </w:rPr>
              <w:t>40.5</w:t>
            </w:r>
          </w:p>
        </w:tc>
        <w:tc>
          <w:tcPr>
            <w:tcW w:w="1014" w:type="dxa"/>
            <w:tcBorders>
              <w:bottom w:val="single" w:sz="2" w:space="0" w:color="C00000"/>
            </w:tcBorders>
            <w:vAlign w:val="top"/>
          </w:tcPr>
          <w:p>
            <w:pPr>
              <w:pStyle w:val="TableText"/>
              <w:spacing w:before="66" w:line="195" w:lineRule="auto"/>
              <w:ind w:left="429"/>
            </w:pPr>
            <w:r>
              <w:rPr>
                <w:color w:val="0D0D0D"/>
                <w:spacing w:val="-1"/>
              </w:rPr>
              <w:t>26.3</w:t>
            </w:r>
          </w:p>
        </w:tc>
        <w:tc>
          <w:tcPr>
            <w:tcW w:w="1020" w:type="dxa"/>
            <w:tcBorders>
              <w:bottom w:val="single" w:sz="2" w:space="0" w:color="C00000"/>
            </w:tcBorders>
            <w:vAlign w:val="top"/>
          </w:tcPr>
          <w:p>
            <w:pPr>
              <w:pStyle w:val="TableText"/>
              <w:spacing w:before="66" w:line="195" w:lineRule="auto"/>
              <w:ind w:left="435"/>
            </w:pPr>
            <w:r>
              <w:rPr>
                <w:color w:val="0D0D0D"/>
                <w:spacing w:val="-1"/>
              </w:rPr>
              <w:t>23.4</w:t>
            </w:r>
          </w:p>
        </w:tc>
        <w:tc>
          <w:tcPr>
            <w:tcW w:w="1021" w:type="dxa"/>
            <w:tcBorders>
              <w:bottom w:val="single" w:sz="2" w:space="0" w:color="C00000"/>
            </w:tcBorders>
            <w:vAlign w:val="top"/>
          </w:tcPr>
          <w:p>
            <w:pPr>
              <w:pStyle w:val="TableText"/>
              <w:spacing w:before="66" w:line="195" w:lineRule="auto"/>
              <w:ind w:left="449"/>
            </w:pPr>
            <w:r>
              <w:rPr>
                <w:color w:val="0D0D0D"/>
                <w:spacing w:val="-5"/>
              </w:rPr>
              <w:t>19.6</w:t>
            </w:r>
          </w:p>
        </w:tc>
        <w:tc>
          <w:tcPr>
            <w:tcW w:w="853" w:type="dxa"/>
            <w:tcBorders>
              <w:bottom w:val="single" w:sz="2" w:space="0" w:color="C00000"/>
            </w:tcBorders>
            <w:vAlign w:val="top"/>
          </w:tcPr>
          <w:p>
            <w:pPr>
              <w:pStyle w:val="TableText"/>
              <w:spacing w:before="66" w:line="195" w:lineRule="auto"/>
              <w:ind w:left="448"/>
            </w:pPr>
            <w:r>
              <w:rPr>
                <w:color w:val="0D0D0D"/>
                <w:spacing w:val="-5"/>
              </w:rPr>
              <w:t>14.6</w:t>
            </w:r>
          </w:p>
        </w:tc>
      </w:tr>
    </w:tbl>
    <w:p>
      <w:pPr>
        <w:pStyle w:val="BodyText"/>
        <w:spacing w:before="68" w:line="215" w:lineRule="auto"/>
        <w:jc w:val="right"/>
        <w:rPr>
          <w:sz w:val="16"/>
          <w:szCs w:val="16"/>
        </w:rPr>
      </w:pPr>
      <w:r>
        <w:rPr>
          <w:color w:val="0D0D0D"/>
          <w:spacing w:val="-2"/>
          <w:sz w:val="16"/>
          <w:szCs w:val="16"/>
        </w:rPr>
        <w:t>资料来源：</w:t>
      </w:r>
      <w:r>
        <w:rPr>
          <w:rFonts w:ascii="Arial" w:eastAsia="Arial" w:hAnsi="Arial" w:cs="Arial"/>
          <w:color w:val="0D0D0D"/>
          <w:spacing w:val="-2"/>
          <w:sz w:val="16"/>
          <w:szCs w:val="16"/>
        </w:rPr>
        <w:t>Wind</w:t>
      </w:r>
      <w:r>
        <w:rPr>
          <w:rFonts w:ascii="Arial" w:eastAsia="Arial" w:hAnsi="Arial" w:cs="Arial"/>
          <w:color w:val="0D0D0D"/>
          <w:spacing w:val="-25"/>
          <w:sz w:val="16"/>
          <w:szCs w:val="16"/>
        </w:rPr>
        <w:t xml:space="preserve"> </w:t>
      </w:r>
      <w:r>
        <w:rPr>
          <w:color w:val="0D0D0D"/>
          <w:spacing w:val="-2"/>
          <w:sz w:val="16"/>
          <w:szCs w:val="16"/>
        </w:rPr>
        <w:t>，中信证券研究部预测</w:t>
      </w:r>
      <w:r>
        <w:rPr>
          <w:color w:val="0D0D0D"/>
          <w:spacing w:val="-2"/>
          <w:sz w:val="16"/>
          <w:szCs w:val="16"/>
        </w:rPr>
        <w:t xml:space="preserve">       </w:t>
      </w:r>
      <w:r>
        <w:rPr>
          <w:color w:val="0D0D0D"/>
          <w:spacing w:val="-2"/>
          <w:sz w:val="16"/>
          <w:szCs w:val="16"/>
        </w:rPr>
        <w:t>注：</w:t>
      </w:r>
      <w:r>
        <w:rPr>
          <w:color w:val="0D0D0D"/>
          <w:spacing w:val="-38"/>
          <w:sz w:val="16"/>
          <w:szCs w:val="16"/>
        </w:rPr>
        <w:t xml:space="preserve"> </w:t>
      </w:r>
      <w:r>
        <w:rPr>
          <w:color w:val="0D0D0D"/>
          <w:spacing w:val="-2"/>
          <w:sz w:val="16"/>
          <w:szCs w:val="16"/>
        </w:rPr>
        <w:t>股价为</w:t>
      </w:r>
      <w:r>
        <w:rPr>
          <w:color w:val="0D0D0D"/>
          <w:spacing w:val="-34"/>
          <w:sz w:val="16"/>
          <w:szCs w:val="16"/>
        </w:rPr>
        <w:t xml:space="preserve"> </w:t>
      </w:r>
      <w:r>
        <w:rPr>
          <w:rFonts w:ascii="Arial" w:eastAsia="Arial" w:hAnsi="Arial" w:cs="Arial"/>
          <w:color w:val="0D0D0D"/>
          <w:spacing w:val="-2"/>
          <w:sz w:val="16"/>
          <w:szCs w:val="16"/>
        </w:rPr>
        <w:t>2022</w:t>
      </w:r>
      <w:r>
        <w:rPr>
          <w:rFonts w:ascii="Arial" w:eastAsia="Arial" w:hAnsi="Arial" w:cs="Arial"/>
          <w:color w:val="0D0D0D"/>
          <w:sz w:val="16"/>
          <w:szCs w:val="16"/>
        </w:rPr>
        <w:t xml:space="preserve"> </w:t>
      </w:r>
      <w:r>
        <w:rPr>
          <w:color w:val="0D0D0D"/>
          <w:spacing w:val="-2"/>
          <w:sz w:val="16"/>
          <w:szCs w:val="16"/>
        </w:rPr>
        <w:t>年</w:t>
      </w:r>
      <w:r>
        <w:rPr>
          <w:color w:val="0D0D0D"/>
          <w:spacing w:val="-32"/>
          <w:sz w:val="16"/>
          <w:szCs w:val="16"/>
        </w:rPr>
        <w:t xml:space="preserve"> </w:t>
      </w:r>
      <w:r>
        <w:rPr>
          <w:rFonts w:ascii="Arial" w:eastAsia="Arial" w:hAnsi="Arial" w:cs="Arial"/>
          <w:color w:val="0D0D0D"/>
          <w:spacing w:val="-2"/>
          <w:sz w:val="16"/>
          <w:szCs w:val="16"/>
        </w:rPr>
        <w:t>3</w:t>
      </w:r>
      <w:r>
        <w:rPr>
          <w:rFonts w:ascii="Arial" w:eastAsia="Arial" w:hAnsi="Arial" w:cs="Arial"/>
          <w:color w:val="0D0D0D"/>
          <w:spacing w:val="3"/>
          <w:sz w:val="16"/>
          <w:szCs w:val="16"/>
        </w:rPr>
        <w:t xml:space="preserve"> </w:t>
      </w:r>
      <w:r>
        <w:rPr>
          <w:color w:val="0D0D0D"/>
          <w:spacing w:val="-2"/>
          <w:sz w:val="16"/>
          <w:szCs w:val="16"/>
        </w:rPr>
        <w:t>月</w:t>
      </w:r>
      <w:r>
        <w:rPr>
          <w:color w:val="0D0D0D"/>
          <w:spacing w:val="-32"/>
          <w:sz w:val="16"/>
          <w:szCs w:val="16"/>
        </w:rPr>
        <w:t xml:space="preserve"> </w:t>
      </w:r>
      <w:r>
        <w:rPr>
          <w:rFonts w:ascii="Arial" w:eastAsia="Arial" w:hAnsi="Arial" w:cs="Arial"/>
          <w:color w:val="0D0D0D"/>
          <w:spacing w:val="-2"/>
          <w:sz w:val="16"/>
          <w:szCs w:val="16"/>
        </w:rPr>
        <w:t>9</w:t>
      </w:r>
      <w:r>
        <w:rPr>
          <w:rFonts w:ascii="Arial" w:eastAsia="Arial" w:hAnsi="Arial" w:cs="Arial"/>
          <w:color w:val="0D0D0D"/>
          <w:spacing w:val="25"/>
          <w:w w:val="101"/>
          <w:sz w:val="16"/>
          <w:szCs w:val="16"/>
        </w:rPr>
        <w:t xml:space="preserve"> </w:t>
      </w:r>
      <w:r>
        <w:rPr>
          <w:color w:val="0D0D0D"/>
          <w:spacing w:val="-2"/>
          <w:sz w:val="16"/>
          <w:szCs w:val="16"/>
        </w:rPr>
        <w:t>日收</w:t>
      </w:r>
      <w:r>
        <w:rPr>
          <w:color w:val="0D0D0D"/>
          <w:spacing w:val="-3"/>
          <w:sz w:val="16"/>
          <w:szCs w:val="16"/>
        </w:rPr>
        <w:t>盘价</w:t>
      </w:r>
      <w:r>
        <w:rPr>
          <w:rFonts w:ascii="Arial" w:eastAsia="Arial" w:hAnsi="Arial" w:cs="Arial"/>
          <w:color w:val="808080"/>
          <w:spacing w:val="-3"/>
          <w:sz w:val="16"/>
          <w:szCs w:val="16"/>
        </w:rPr>
        <w:t>[</w:t>
      </w:r>
      <w:r>
        <w:rPr>
          <w:color w:val="808080"/>
          <w:spacing w:val="-3"/>
          <w:sz w:val="16"/>
          <w:szCs w:val="16"/>
        </w:rPr>
        <w:t>首页</w:t>
      </w:r>
      <w:r>
        <w:rPr>
          <w:rFonts w:ascii="Arial" w:eastAsia="Arial" w:hAnsi="Arial" w:cs="Arial"/>
          <w:color w:val="808080"/>
          <w:spacing w:val="-3"/>
          <w:sz w:val="16"/>
          <w:szCs w:val="16"/>
        </w:rPr>
        <w:t>]</w:t>
      </w:r>
      <w:r>
        <w:rPr>
          <w:color w:val="808080"/>
          <w:spacing w:val="-3"/>
          <w:sz w:val="16"/>
          <w:szCs w:val="16"/>
        </w:rPr>
        <w:t>盈利预测数</w:t>
      </w:r>
    </w:p>
    <w:p>
      <w:pPr>
        <w:pStyle w:val="BodyText"/>
        <w:spacing w:before="53" w:line="213" w:lineRule="auto"/>
        <w:ind w:left="2873"/>
        <w:rPr>
          <w:rFonts w:ascii="Arial" w:eastAsia="Arial" w:hAnsi="Arial" w:cs="Arial"/>
          <w:sz w:val="16"/>
          <w:szCs w:val="16"/>
        </w:rPr>
      </w:pPr>
      <w:r>
        <w:rPr>
          <w:color w:val="808080"/>
          <w:spacing w:val="-1"/>
          <w:sz w:val="16"/>
          <w:szCs w:val="16"/>
        </w:rPr>
        <w:t>据</w:t>
      </w:r>
      <w:r>
        <w:rPr>
          <w:rFonts w:ascii="Arial" w:eastAsia="Arial" w:hAnsi="Arial" w:cs="Arial"/>
          <w:color w:val="808080"/>
          <w:spacing w:val="-1"/>
          <w:sz w:val="16"/>
          <w:szCs w:val="16"/>
        </w:rPr>
        <w:t>-</w:t>
      </w:r>
      <w:r>
        <w:rPr>
          <w:color w:val="808080"/>
          <w:spacing w:val="-1"/>
          <w:sz w:val="16"/>
          <w:szCs w:val="16"/>
        </w:rPr>
        <w:t>注</w:t>
      </w:r>
      <w:r>
        <w:rPr>
          <w:rFonts w:ascii="Arial" w:eastAsia="Arial" w:hAnsi="Arial" w:cs="Arial"/>
          <w:color w:val="808080"/>
          <w:spacing w:val="-1"/>
          <w:sz w:val="16"/>
          <w:szCs w:val="16"/>
        </w:rPr>
        <w:t>(</w:t>
      </w:r>
      <w:r>
        <w:rPr>
          <w:color w:val="808080"/>
          <w:spacing w:val="-1"/>
          <w:sz w:val="16"/>
          <w:szCs w:val="16"/>
        </w:rPr>
        <w:t>中文</w:t>
      </w:r>
      <w:r>
        <w:rPr>
          <w:rFonts w:ascii="Arial" w:eastAsia="Arial" w:hAnsi="Arial" w:cs="Arial"/>
          <w:color w:val="808080"/>
          <w:spacing w:val="-1"/>
          <w:sz w:val="16"/>
          <w:szCs w:val="16"/>
        </w:rPr>
        <w:t>)</w:t>
      </w:r>
    </w:p>
    <w:p>
      <w:pPr>
        <w:spacing w:line="213" w:lineRule="auto"/>
        <w:rPr>
          <w:rFonts w:ascii="Arial" w:eastAsia="Arial" w:hAnsi="Arial" w:cs="Arial"/>
          <w:sz w:val="16"/>
          <w:szCs w:val="16"/>
        </w:rPr>
        <w:sectPr>
          <w:headerReference w:type="default" r:id="rId11"/>
          <w:footerReference w:type="default" r:id="rId12"/>
          <w:pgSz w:w="11907" w:h="16839"/>
          <w:pgMar w:top="1144" w:right="958" w:bottom="1200" w:left="991" w:header="631" w:footer="856" w:gutter="0"/>
          <w:pgNumType w:start="3"/>
          <w:cols w:space="708"/>
        </w:sectPr>
      </w:pPr>
    </w:p>
    <w:p>
      <w:pPr>
        <w:spacing w:line="336" w:lineRule="auto"/>
        <w:rPr>
          <w:rFonts w:ascii="Arial"/>
          <w:sz w:val="21"/>
        </w:rPr>
      </w:pPr>
    </w:p>
    <w:sdt>
      <w:sdtPr>
        <w:rPr>
          <w:rFonts w:ascii="SimHei" w:eastAsia="SimHei" w:hAnsi="SimHei" w:cs="SimHei"/>
          <w:sz w:val="31"/>
          <w:szCs w:val="31"/>
        </w:rPr>
        <w:id w:val="1045684463"/>
        <w:docPartObj>
          <w:docPartGallery w:val="Table of Contents"/>
          <w:docPartUnique/>
        </w:docPartObj>
      </w:sdtPr>
      <w:sdtEndPr>
        <w:rPr>
          <w:rFonts w:ascii="Arial" w:eastAsia="Arial" w:hAnsi="Arial" w:cs="Arial"/>
          <w:sz w:val="19"/>
          <w:szCs w:val="19"/>
        </w:rPr>
      </w:sdtEndPr>
      <w:sdtContent>
        <w:p>
          <w:pPr>
            <w:pStyle w:val="BodyText"/>
            <w:spacing w:before="101" w:line="224" w:lineRule="auto"/>
            <w:ind w:left="2181"/>
            <w:rPr>
              <w:sz w:val="31"/>
              <w:szCs w:val="31"/>
            </w:rPr>
          </w:pPr>
          <w:r>
            <w:rPr>
              <w:color w:val="0D0D0D"/>
              <w:spacing w:val="-8"/>
              <w:sz w:val="31"/>
              <w:szCs w:val="31"/>
              <w14:textOutline w14:w="5791">
                <w14:solidFill>
                  <w14:srgbClr w14:val="0D0D0D"/>
                </w14:solidFill>
                <w14:prstDash w14:val="solid"/>
                <w14:miter w14:lim="10"/>
              </w14:textOutline>
            </w:rPr>
            <w:t>目录</w:t>
          </w:r>
        </w:p>
        <w:p>
          <w:pPr>
            <w:spacing w:line="472" w:lineRule="auto"/>
            <w:rPr>
              <w:rFonts w:ascii="Arial"/>
              <w:sz w:val="21"/>
            </w:rPr>
          </w:pPr>
        </w:p>
        <w:p>
          <w:pPr>
            <w:pStyle w:val="BodyText"/>
            <w:tabs>
              <w:tab w:val="right" w:leader="dot" w:pos="9914"/>
            </w:tabs>
            <w:spacing w:before="62" w:line="194" w:lineRule="auto"/>
            <w:ind w:left="2138"/>
            <w:rPr>
              <w:rFonts w:ascii="Arial" w:eastAsia="Arial" w:hAnsi="Arial" w:cs="Arial"/>
            </w:rPr>
          </w:pPr>
          <w:hyperlink w:anchor="bookmark1" w:history="1">
            <w:r>
              <w:rPr>
                <w:color w:val="0D0D0D"/>
                <w:spacing w:val="6"/>
                <w14:textOutline w14:w="3614">
                  <w14:solidFill>
                    <w14:srgbClr w14:val="0D0D0D"/>
                  </w14:solidFill>
                  <w14:prstDash w14:val="solid"/>
                  <w14:miter w14:lim="10"/>
                </w14:textOutline>
              </w:rPr>
              <w:t>公司概览：</w:t>
            </w:r>
            <w:r>
              <w:rPr>
                <w:color w:val="0D0D0D"/>
                <w:spacing w:val="6"/>
              </w:rPr>
              <w:t xml:space="preserve"> </w:t>
            </w:r>
            <w:r>
              <w:rPr>
                <w:color w:val="0D0D0D"/>
                <w:spacing w:val="6"/>
                <w14:textOutline w14:w="3614">
                  <w14:solidFill>
                    <w14:srgbClr w14:val="0D0D0D"/>
                  </w14:solidFill>
                  <w14:prstDash w14:val="solid"/>
                  <w14:miter w14:lim="10"/>
                </w14:textOutline>
              </w:rPr>
              <w:t>国内领先的智能物流分拣系统解决方案提供商</w:t>
            </w:r>
            <w:r>
              <w:rPr>
                <w:color w:val="0D0D0D"/>
                <w:spacing w:val="-42"/>
              </w:rPr>
              <w:t xml:space="preserve"> </w:t>
            </w:r>
            <w:r>
              <w:rPr>
                <w:color w:val="0D0D0D"/>
              </w:rPr>
              <w:tab/>
            </w:r>
            <w:r>
              <w:rPr>
                <w:rFonts w:ascii="Arial" w:eastAsia="Arial" w:hAnsi="Arial" w:cs="Arial"/>
                <w:b/>
                <w:bCs/>
                <w:color w:val="0D0D0D"/>
                <w:spacing w:val="30"/>
                <w:w w:val="104"/>
              </w:rPr>
              <w:t>1</w:t>
            </w:r>
          </w:hyperlink>
        </w:p>
        <w:p>
          <w:pPr>
            <w:pStyle w:val="BodyText"/>
            <w:tabs>
              <w:tab w:val="right" w:leader="dot" w:pos="9914"/>
            </w:tabs>
            <w:spacing w:before="93" w:line="194" w:lineRule="auto"/>
            <w:ind w:left="2136"/>
            <w:rPr>
              <w:rFonts w:ascii="Arial" w:eastAsia="Arial" w:hAnsi="Arial" w:cs="Arial"/>
            </w:rPr>
          </w:pPr>
          <w:hyperlink w:anchor="bookmark2" w:history="1">
            <w:r>
              <w:rPr>
                <w:color w:val="0D0D0D"/>
                <w:spacing w:val="9"/>
              </w:rPr>
              <w:t>历史沿革：根系于中科院微电子研究所，近五年来业务高速发展</w:t>
            </w:r>
            <w:r>
              <w:rPr>
                <w:color w:val="0D0D0D"/>
              </w:rPr>
              <w:tab/>
            </w:r>
            <w:r>
              <w:rPr>
                <w:rFonts w:ascii="Arial" w:eastAsia="Arial" w:hAnsi="Arial" w:cs="Arial"/>
                <w:color w:val="0D0D0D"/>
                <w:spacing w:val="34"/>
              </w:rPr>
              <w:t>1</w:t>
            </w:r>
          </w:hyperlink>
        </w:p>
        <w:p>
          <w:pPr>
            <w:pStyle w:val="BodyText"/>
            <w:tabs>
              <w:tab w:val="right" w:leader="dot" w:pos="9914"/>
            </w:tabs>
            <w:spacing w:before="100" w:line="194" w:lineRule="auto"/>
            <w:ind w:left="2136"/>
            <w:rPr>
              <w:rFonts w:ascii="Arial" w:eastAsia="Arial" w:hAnsi="Arial" w:cs="Arial"/>
            </w:rPr>
          </w:pPr>
          <w:hyperlink w:anchor="bookmark3" w:history="1">
            <w:r>
              <w:rPr>
                <w:color w:val="0D0D0D"/>
                <w:spacing w:val="9"/>
              </w:rPr>
              <w:t>股权结构：李功燕先生为公司实际控制人</w:t>
            </w:r>
            <w:r>
              <w:rPr>
                <w:color w:val="0D0D0D"/>
              </w:rPr>
              <w:tab/>
            </w:r>
            <w:r>
              <w:rPr>
                <w:rFonts w:ascii="Arial" w:eastAsia="Arial" w:hAnsi="Arial" w:cs="Arial"/>
                <w:color w:val="0D0D0D"/>
                <w:spacing w:val="11"/>
                <w:w w:val="122"/>
              </w:rPr>
              <w:t>2</w:t>
            </w:r>
          </w:hyperlink>
        </w:p>
        <w:p>
          <w:pPr>
            <w:pStyle w:val="BodyText"/>
            <w:tabs>
              <w:tab w:val="right" w:leader="dot" w:pos="9914"/>
            </w:tabs>
            <w:spacing w:before="100" w:line="194" w:lineRule="auto"/>
            <w:ind w:left="2143"/>
            <w:rPr>
              <w:rFonts w:ascii="Arial" w:eastAsia="Arial" w:hAnsi="Arial" w:cs="Arial"/>
            </w:rPr>
          </w:pPr>
          <w:hyperlink w:anchor="bookmark4" w:history="1">
            <w:r>
              <w:rPr>
                <w:color w:val="0D0D0D"/>
                <w:spacing w:val="9"/>
              </w:rPr>
              <w:t>商业模式：从事智能物流自动化系统的研发、采购、生产及销售</w:t>
            </w:r>
            <w:r>
              <w:rPr>
                <w:color w:val="0D0D0D"/>
              </w:rPr>
              <w:tab/>
            </w:r>
            <w:r>
              <w:rPr>
                <w:rFonts w:ascii="Arial" w:eastAsia="Arial" w:hAnsi="Arial" w:cs="Arial"/>
                <w:color w:val="0D0D0D"/>
                <w:spacing w:val="16"/>
                <w:w w:val="117"/>
              </w:rPr>
              <w:t>3</w:t>
            </w:r>
          </w:hyperlink>
        </w:p>
        <w:p>
          <w:pPr>
            <w:pStyle w:val="BodyText"/>
            <w:tabs>
              <w:tab w:val="right" w:leader="dot" w:pos="9914"/>
            </w:tabs>
            <w:spacing w:before="100" w:line="194" w:lineRule="auto"/>
            <w:ind w:left="2138"/>
            <w:rPr>
              <w:rFonts w:ascii="Arial" w:eastAsia="Arial" w:hAnsi="Arial" w:cs="Arial"/>
            </w:rPr>
          </w:pPr>
          <w:hyperlink w:anchor="bookmark5" w:history="1">
            <w:r>
              <w:rPr>
                <w:color w:val="0D0D0D"/>
                <w:spacing w:val="9"/>
              </w:rPr>
              <w:t>财务分析：业绩高速增长，期间费用管控良好</w:t>
            </w:r>
            <w:r>
              <w:rPr>
                <w:color w:val="0D0D0D"/>
              </w:rPr>
              <w:tab/>
            </w:r>
            <w:r>
              <w:rPr>
                <w:rFonts w:ascii="Arial" w:eastAsia="Arial" w:hAnsi="Arial" w:cs="Arial"/>
                <w:color w:val="0D0D0D"/>
                <w:spacing w:val="16"/>
                <w:w w:val="117"/>
              </w:rPr>
              <w:t>3</w:t>
            </w:r>
          </w:hyperlink>
        </w:p>
        <w:p>
          <w:pPr>
            <w:pStyle w:val="BodyText"/>
            <w:tabs>
              <w:tab w:val="right" w:leader="dot" w:pos="9914"/>
            </w:tabs>
            <w:spacing w:before="225" w:line="194" w:lineRule="auto"/>
            <w:ind w:left="2136"/>
            <w:rPr>
              <w:rFonts w:ascii="Arial" w:eastAsia="Arial" w:hAnsi="Arial" w:cs="Arial"/>
            </w:rPr>
          </w:pPr>
          <w:hyperlink w:anchor="bookmark6" w:history="1">
            <w:r>
              <w:rPr>
                <w:color w:val="0D0D0D"/>
                <w:spacing w:val="5"/>
                <w14:textOutline w14:w="3614">
                  <w14:solidFill>
                    <w14:srgbClr w14:val="0D0D0D"/>
                  </w14:solidFill>
                  <w14:prstDash w14:val="solid"/>
                  <w14:miter w14:lim="10"/>
                </w14:textOutline>
              </w:rPr>
              <w:t>行业趋势：</w:t>
            </w:r>
            <w:r>
              <w:rPr>
                <w:color w:val="0D0D0D"/>
                <w:spacing w:val="5"/>
              </w:rPr>
              <w:t xml:space="preserve"> </w:t>
            </w:r>
            <w:r>
              <w:rPr>
                <w:color w:val="0D0D0D"/>
                <w:spacing w:val="5"/>
                <w14:textOutline w14:w="3614">
                  <w14:solidFill>
                    <w14:srgbClr w14:val="0D0D0D"/>
                  </w14:solidFill>
                  <w14:prstDash w14:val="solid"/>
                  <w14:miter w14:lim="10"/>
                </w14:textOutline>
              </w:rPr>
              <w:t>市场规模高速增长，国产企业逐步崛起</w:t>
            </w:r>
            <w:r>
              <w:rPr>
                <w:color w:val="0D0D0D"/>
                <w:spacing w:val="-37"/>
              </w:rPr>
              <w:t xml:space="preserve"> </w:t>
            </w:r>
            <w:r>
              <w:rPr>
                <w:color w:val="0D0D0D"/>
              </w:rPr>
              <w:tab/>
            </w:r>
            <w:r>
              <w:rPr>
                <w:rFonts w:ascii="Arial" w:eastAsia="Arial" w:hAnsi="Arial" w:cs="Arial"/>
                <w:b/>
                <w:bCs/>
                <w:color w:val="0D0D0D"/>
                <w:spacing w:val="11"/>
                <w:w w:val="122"/>
              </w:rPr>
              <w:t>5</w:t>
            </w:r>
          </w:hyperlink>
        </w:p>
        <w:p>
          <w:pPr>
            <w:pStyle w:val="BodyText"/>
            <w:tabs>
              <w:tab w:val="right" w:leader="dot" w:pos="9914"/>
            </w:tabs>
            <w:spacing w:before="90" w:line="194" w:lineRule="auto"/>
            <w:ind w:left="2136"/>
            <w:rPr>
              <w:rFonts w:ascii="Arial" w:eastAsia="Arial" w:hAnsi="Arial" w:cs="Arial"/>
            </w:rPr>
          </w:pPr>
          <w:hyperlink w:anchor="bookmark7" w:history="1">
            <w:r>
              <w:rPr>
                <w:color w:val="0D0D0D"/>
                <w:spacing w:val="9"/>
              </w:rPr>
              <w:t>行业前景：行业高速增长，降本增效意愿拉动物流自动化设备需求</w:t>
            </w:r>
            <w:r>
              <w:rPr>
                <w:color w:val="0D0D0D"/>
                <w:spacing w:val="-33"/>
              </w:rPr>
              <w:t xml:space="preserve"> </w:t>
            </w:r>
            <w:r>
              <w:rPr>
                <w:color w:val="0D0D0D"/>
              </w:rPr>
              <w:tab/>
            </w:r>
            <w:r>
              <w:rPr>
                <w:rFonts w:ascii="Arial" w:eastAsia="Arial" w:hAnsi="Arial" w:cs="Arial"/>
                <w:color w:val="0D0D0D"/>
                <w:spacing w:val="15"/>
                <w:w w:val="118"/>
              </w:rPr>
              <w:t>5</w:t>
            </w:r>
          </w:hyperlink>
        </w:p>
        <w:p>
          <w:pPr>
            <w:pStyle w:val="BodyText"/>
            <w:tabs>
              <w:tab w:val="right" w:leader="dot" w:pos="9914"/>
            </w:tabs>
            <w:spacing w:before="101" w:line="194" w:lineRule="auto"/>
            <w:ind w:left="2135"/>
            <w:rPr>
              <w:rFonts w:ascii="Arial" w:eastAsia="Arial" w:hAnsi="Arial" w:cs="Arial"/>
            </w:rPr>
          </w:pPr>
          <w:hyperlink w:anchor="bookmark8" w:history="1">
            <w:r>
              <w:rPr>
                <w:color w:val="0D0D0D"/>
                <w:spacing w:val="5"/>
              </w:rPr>
              <w:t>产业链：</w:t>
            </w:r>
            <w:r>
              <w:rPr>
                <w:color w:val="0D0D0D"/>
                <w:spacing w:val="5"/>
              </w:rPr>
              <w:t xml:space="preserve"> </w:t>
            </w:r>
            <w:r>
              <w:rPr>
                <w:color w:val="0D0D0D"/>
                <w:spacing w:val="5"/>
              </w:rPr>
              <w:t>零部件制造商</w:t>
            </w:r>
            <w:r>
              <w:rPr>
                <w:rFonts w:ascii="Arial" w:eastAsia="Arial" w:hAnsi="Arial" w:cs="Arial"/>
                <w:color w:val="0D0D0D"/>
                <w:spacing w:val="5"/>
              </w:rPr>
              <w:t>—</w:t>
            </w:r>
            <w:r>
              <w:rPr>
                <w:color w:val="0D0D0D"/>
                <w:spacing w:val="5"/>
              </w:rPr>
              <w:t>设备制造商</w:t>
            </w:r>
            <w:r>
              <w:rPr>
                <w:rFonts w:ascii="Arial" w:eastAsia="Arial" w:hAnsi="Arial" w:cs="Arial"/>
                <w:color w:val="0D0D0D"/>
                <w:spacing w:val="5"/>
              </w:rPr>
              <w:t>—</w:t>
            </w:r>
            <w:r>
              <w:rPr>
                <w:color w:val="0D0D0D"/>
                <w:spacing w:val="5"/>
              </w:rPr>
              <w:t>系统集成商</w:t>
            </w:r>
            <w:r>
              <w:rPr>
                <w:color w:val="0D0D0D"/>
                <w:spacing w:val="-31"/>
              </w:rPr>
              <w:t xml:space="preserve"> </w:t>
            </w:r>
            <w:r>
              <w:rPr>
                <w:color w:val="0D0D0D"/>
              </w:rPr>
              <w:tab/>
            </w:r>
            <w:r>
              <w:rPr>
                <w:rFonts w:ascii="Arial" w:eastAsia="Arial" w:hAnsi="Arial" w:cs="Arial"/>
                <w:color w:val="0D0D0D"/>
                <w:spacing w:val="14"/>
                <w:w w:val="119"/>
              </w:rPr>
              <w:t>6</w:t>
            </w:r>
          </w:hyperlink>
        </w:p>
        <w:p>
          <w:pPr>
            <w:pStyle w:val="BodyText"/>
            <w:tabs>
              <w:tab w:val="right" w:leader="dot" w:pos="9914"/>
            </w:tabs>
            <w:spacing w:before="100" w:line="194" w:lineRule="auto"/>
            <w:ind w:left="2136"/>
            <w:rPr>
              <w:rFonts w:ascii="Arial" w:eastAsia="Arial" w:hAnsi="Arial" w:cs="Arial"/>
            </w:rPr>
          </w:pPr>
          <w:hyperlink w:anchor="bookmark9" w:history="1">
            <w:r>
              <w:rPr>
                <w:color w:val="0D0D0D"/>
                <w:spacing w:val="5"/>
              </w:rPr>
              <w:t>竞争格局：海外龙头占据大部分市场份额，</w:t>
            </w:r>
            <w:r>
              <w:rPr>
                <w:color w:val="0D0D0D"/>
                <w:spacing w:val="39"/>
              </w:rPr>
              <w:t xml:space="preserve"> </w:t>
            </w:r>
            <w:r>
              <w:rPr>
                <w:color w:val="0D0D0D"/>
                <w:spacing w:val="5"/>
              </w:rPr>
              <w:t>国产优秀企业逐步崛起</w:t>
            </w:r>
            <w:r>
              <w:rPr>
                <w:color w:val="0D0D0D"/>
                <w:spacing w:val="-51"/>
              </w:rPr>
              <w:t xml:space="preserve"> </w:t>
            </w:r>
            <w:r>
              <w:rPr>
                <w:color w:val="0D0D0D"/>
              </w:rPr>
              <w:tab/>
            </w:r>
            <w:r>
              <w:rPr>
                <w:rFonts w:ascii="Arial" w:eastAsia="Arial" w:hAnsi="Arial" w:cs="Arial"/>
                <w:color w:val="0D0D0D"/>
                <w:spacing w:val="14"/>
                <w:w w:val="119"/>
              </w:rPr>
              <w:t>6</w:t>
            </w:r>
          </w:hyperlink>
        </w:p>
        <w:p>
          <w:pPr>
            <w:pStyle w:val="BodyText"/>
            <w:tabs>
              <w:tab w:val="right" w:leader="dot" w:pos="9914"/>
            </w:tabs>
            <w:spacing w:before="101" w:line="194" w:lineRule="auto"/>
            <w:ind w:left="2135"/>
            <w:rPr>
              <w:rFonts w:ascii="Arial" w:eastAsia="Arial" w:hAnsi="Arial" w:cs="Arial"/>
            </w:rPr>
          </w:pPr>
          <w:hyperlink w:anchor="bookmark10" w:history="1">
            <w:r>
              <w:rPr>
                <w:color w:val="0D0D0D"/>
                <w:spacing w:val="9"/>
              </w:rPr>
              <w:t>政策环境：推动物流行业向智能化发展，公司布局紧跟政策方向</w:t>
            </w:r>
            <w:r>
              <w:rPr>
                <w:color w:val="0D0D0D"/>
              </w:rPr>
              <w:tab/>
            </w:r>
            <w:r>
              <w:rPr>
                <w:rFonts w:ascii="Arial" w:eastAsia="Arial" w:hAnsi="Arial" w:cs="Arial"/>
                <w:color w:val="0D0D0D"/>
                <w:spacing w:val="15"/>
                <w:w w:val="118"/>
              </w:rPr>
              <w:t>8</w:t>
            </w:r>
          </w:hyperlink>
        </w:p>
        <w:p>
          <w:pPr>
            <w:pStyle w:val="BodyText"/>
            <w:tabs>
              <w:tab w:val="right" w:leader="dot" w:pos="9914"/>
            </w:tabs>
            <w:spacing w:before="225" w:line="194" w:lineRule="auto"/>
            <w:ind w:left="2138"/>
            <w:rPr>
              <w:rFonts w:ascii="Arial" w:eastAsia="Arial" w:hAnsi="Arial" w:cs="Arial"/>
            </w:rPr>
          </w:pPr>
          <w:hyperlink w:anchor="bookmark11" w:history="1">
            <w:r>
              <w:rPr>
                <w:color w:val="0D0D0D"/>
                <w:spacing w:val="7"/>
                <w14:textOutline w14:w="3614">
                  <w14:solidFill>
                    <w14:srgbClr w14:val="0D0D0D"/>
                  </w14:solidFill>
                  <w14:prstDash w14:val="solid"/>
                  <w14:miter w14:lim="10"/>
                </w14:textOutline>
              </w:rPr>
              <w:t>公司前景：</w:t>
            </w:r>
            <w:r>
              <w:rPr>
                <w:color w:val="0D0D0D"/>
                <w:spacing w:val="7"/>
              </w:rPr>
              <w:t xml:space="preserve"> </w:t>
            </w:r>
            <w:r>
              <w:rPr>
                <w:color w:val="0D0D0D"/>
                <w:spacing w:val="7"/>
                <w14:textOutline w14:w="3614">
                  <w14:solidFill>
                    <w14:srgbClr w14:val="0D0D0D"/>
                  </w14:solidFill>
                  <w14:prstDash w14:val="solid"/>
                  <w14:miter w14:lim="10"/>
                </w14:textOutline>
              </w:rPr>
              <w:t>底层核心技术构筑强大护城河，业务拓展助力公司高速成长</w:t>
            </w:r>
            <w:r>
              <w:rPr>
                <w:color w:val="0D0D0D"/>
                <w:spacing w:val="-35"/>
              </w:rPr>
              <w:t xml:space="preserve"> </w:t>
            </w:r>
            <w:r>
              <w:rPr>
                <w:color w:val="0D0D0D"/>
              </w:rPr>
              <w:tab/>
            </w:r>
            <w:r>
              <w:rPr>
                <w:rFonts w:ascii="Arial" w:eastAsia="Arial" w:hAnsi="Arial" w:cs="Arial"/>
                <w:b/>
                <w:bCs/>
                <w:color w:val="0D0D0D"/>
                <w:spacing w:val="12"/>
                <w:w w:val="121"/>
              </w:rPr>
              <w:t>9</w:t>
            </w:r>
          </w:hyperlink>
        </w:p>
        <w:p>
          <w:pPr>
            <w:pStyle w:val="BodyText"/>
            <w:tabs>
              <w:tab w:val="right" w:leader="dot" w:pos="9914"/>
            </w:tabs>
            <w:spacing w:before="91" w:line="194" w:lineRule="auto"/>
            <w:ind w:left="2136"/>
            <w:rPr>
              <w:rFonts w:ascii="Arial" w:eastAsia="Arial" w:hAnsi="Arial" w:cs="Arial"/>
            </w:rPr>
          </w:pPr>
          <w:hyperlink w:anchor="bookmark12" w:history="1">
            <w:r>
              <w:rPr>
                <w:color w:val="0D0D0D"/>
                <w:spacing w:val="5"/>
              </w:rPr>
              <w:t>竞争优势：优秀的研发团队，</w:t>
            </w:r>
            <w:r>
              <w:rPr>
                <w:color w:val="0D0D0D"/>
                <w:spacing w:val="5"/>
              </w:rPr>
              <w:t xml:space="preserve"> </w:t>
            </w:r>
            <w:r>
              <w:rPr>
                <w:color w:val="0D0D0D"/>
                <w:spacing w:val="5"/>
              </w:rPr>
              <w:t>领先的底层核心</w:t>
            </w:r>
            <w:r>
              <w:rPr>
                <w:color w:val="0D0D0D"/>
                <w:spacing w:val="4"/>
              </w:rPr>
              <w:t>技术</w:t>
            </w:r>
            <w:r>
              <w:rPr>
                <w:color w:val="0D0D0D"/>
                <w:spacing w:val="-31"/>
              </w:rPr>
              <w:t xml:space="preserve"> </w:t>
            </w:r>
            <w:r>
              <w:rPr>
                <w:color w:val="0D0D0D"/>
              </w:rPr>
              <w:tab/>
            </w:r>
            <w:r>
              <w:rPr>
                <w:rFonts w:ascii="Arial" w:eastAsia="Arial" w:hAnsi="Arial" w:cs="Arial"/>
                <w:color w:val="0D0D0D"/>
                <w:spacing w:val="15"/>
                <w:w w:val="118"/>
              </w:rPr>
              <w:t>9</w:t>
            </w:r>
          </w:hyperlink>
        </w:p>
        <w:p>
          <w:pPr>
            <w:pStyle w:val="BodyText"/>
            <w:tabs>
              <w:tab w:val="right" w:leader="dot" w:pos="9910"/>
            </w:tabs>
            <w:spacing w:before="100" w:line="194" w:lineRule="auto"/>
            <w:ind w:left="2139"/>
            <w:rPr>
              <w:rFonts w:ascii="Arial" w:eastAsia="Arial" w:hAnsi="Arial" w:cs="Arial"/>
            </w:rPr>
          </w:pPr>
          <w:hyperlink w:anchor="bookmark13" w:history="1">
            <w:r>
              <w:rPr>
                <w:color w:val="0D0D0D"/>
                <w:spacing w:val="9"/>
              </w:rPr>
              <w:t>业务展望：完善智能物流装备产品线，扩建产能满足行业高速增长</w:t>
            </w:r>
            <w:r>
              <w:rPr>
                <w:color w:val="0D0D0D"/>
              </w:rPr>
              <w:tab/>
            </w:r>
            <w:r>
              <w:rPr>
                <w:rFonts w:ascii="Arial" w:eastAsia="Arial" w:hAnsi="Arial" w:cs="Arial"/>
                <w:color w:val="0D0D0D"/>
                <w:spacing w:val="18"/>
              </w:rPr>
              <w:t>13</w:t>
            </w:r>
          </w:hyperlink>
        </w:p>
        <w:p>
          <w:pPr>
            <w:pStyle w:val="BodyText"/>
            <w:tabs>
              <w:tab w:val="right" w:leader="dot" w:pos="9910"/>
            </w:tabs>
            <w:spacing w:before="100" w:line="194" w:lineRule="auto"/>
            <w:ind w:left="2136"/>
            <w:rPr>
              <w:rFonts w:ascii="Arial" w:eastAsia="Arial" w:hAnsi="Arial" w:cs="Arial"/>
            </w:rPr>
          </w:pPr>
          <w:hyperlink w:anchor="bookmark14" w:history="1">
            <w:r>
              <w:rPr>
                <w:color w:val="0D0D0D"/>
                <w:spacing w:val="5"/>
              </w:rPr>
              <w:t>销售展望：大力拓展海外销售渠道，</w:t>
            </w:r>
            <w:r>
              <w:rPr>
                <w:color w:val="0D0D0D"/>
                <w:spacing w:val="5"/>
              </w:rPr>
              <w:t xml:space="preserve"> </w:t>
            </w:r>
            <w:r>
              <w:rPr>
                <w:color w:val="0D0D0D"/>
                <w:spacing w:val="5"/>
              </w:rPr>
              <w:t>客户集中度逐步降低</w:t>
            </w:r>
            <w:r>
              <w:rPr>
                <w:color w:val="0D0D0D"/>
                <w:spacing w:val="-10"/>
              </w:rPr>
              <w:t xml:space="preserve"> </w:t>
            </w:r>
            <w:r>
              <w:rPr>
                <w:color w:val="0D0D0D"/>
              </w:rPr>
              <w:tab/>
            </w:r>
            <w:r>
              <w:rPr>
                <w:rFonts w:ascii="Arial" w:eastAsia="Arial" w:hAnsi="Arial" w:cs="Arial"/>
                <w:color w:val="0D0D0D"/>
                <w:spacing w:val="18"/>
              </w:rPr>
              <w:t>16</w:t>
            </w:r>
          </w:hyperlink>
        </w:p>
        <w:p>
          <w:pPr>
            <w:pStyle w:val="BodyText"/>
            <w:tabs>
              <w:tab w:val="right" w:leader="dot" w:pos="9910"/>
            </w:tabs>
            <w:spacing w:before="226" w:line="194" w:lineRule="auto"/>
            <w:ind w:left="2137"/>
            <w:rPr>
              <w:rFonts w:ascii="Arial" w:eastAsia="Arial" w:hAnsi="Arial" w:cs="Arial"/>
            </w:rPr>
          </w:pPr>
          <w:hyperlink w:anchor="bookmark15" w:history="1">
            <w:r>
              <w:rPr>
                <w:color w:val="0D0D0D"/>
                <w:spacing w:val="8"/>
                <w14:textOutline w14:w="3614">
                  <w14:solidFill>
                    <w14:srgbClr w14:val="0D0D0D"/>
                  </w14:solidFill>
                  <w14:prstDash w14:val="solid"/>
                  <w14:miter w14:lim="10"/>
                </w14:textOutline>
              </w:rPr>
              <w:t>风险因素</w:t>
            </w:r>
            <w:r>
              <w:rPr>
                <w:color w:val="0D0D0D"/>
                <w:spacing w:val="-28"/>
              </w:rPr>
              <w:t xml:space="preserve"> </w:t>
            </w:r>
            <w:r>
              <w:rPr>
                <w:color w:val="0D0D0D"/>
              </w:rPr>
              <w:tab/>
            </w:r>
            <w:r>
              <w:rPr>
                <w:rFonts w:ascii="Arial" w:eastAsia="Arial" w:hAnsi="Arial" w:cs="Arial"/>
                <w:b/>
                <w:bCs/>
                <w:color w:val="0D0D0D"/>
                <w:spacing w:val="18"/>
              </w:rPr>
              <w:t>17</w:t>
            </w:r>
          </w:hyperlink>
        </w:p>
        <w:p>
          <w:pPr>
            <w:pStyle w:val="BodyText"/>
            <w:tabs>
              <w:tab w:val="right" w:leader="dot" w:pos="9910"/>
            </w:tabs>
            <w:spacing w:before="218" w:line="194" w:lineRule="auto"/>
            <w:ind w:left="2135"/>
            <w:rPr>
              <w:rFonts w:ascii="Arial" w:eastAsia="Arial" w:hAnsi="Arial" w:cs="Arial"/>
            </w:rPr>
          </w:pPr>
          <w:hyperlink w:anchor="bookmark16" w:history="1">
            <w:r>
              <w:rPr>
                <w:color w:val="0D0D0D"/>
                <w:spacing w:val="9"/>
                <w14:textOutline w14:w="3614">
                  <w14:solidFill>
                    <w14:srgbClr w14:val="0D0D0D"/>
                  </w14:solidFill>
                  <w14:prstDash w14:val="solid"/>
                  <w14:miter w14:lim="10"/>
                </w14:textOutline>
              </w:rPr>
              <w:t>盈利预测与估值</w:t>
            </w:r>
            <w:r>
              <w:rPr>
                <w:color w:val="0D0D0D"/>
              </w:rPr>
              <w:tab/>
            </w:r>
            <w:r>
              <w:rPr>
                <w:rFonts w:ascii="Arial" w:eastAsia="Arial" w:hAnsi="Arial" w:cs="Arial"/>
                <w:b/>
                <w:bCs/>
                <w:color w:val="0D0D0D"/>
                <w:spacing w:val="18"/>
              </w:rPr>
              <w:t>17</w:t>
            </w:r>
          </w:hyperlink>
        </w:p>
        <w:p>
          <w:pPr>
            <w:pStyle w:val="BodyText"/>
            <w:tabs>
              <w:tab w:val="right" w:leader="dot" w:pos="9910"/>
            </w:tabs>
            <w:spacing w:before="90" w:line="194" w:lineRule="auto"/>
            <w:ind w:left="2144"/>
            <w:rPr>
              <w:rFonts w:ascii="Arial" w:eastAsia="Arial" w:hAnsi="Arial" w:cs="Arial"/>
            </w:rPr>
          </w:pPr>
          <w:hyperlink w:anchor="bookmark17" w:history="1">
            <w:r>
              <w:rPr>
                <w:color w:val="0D0D0D"/>
                <w:spacing w:val="5"/>
              </w:rPr>
              <w:t>关键假设</w:t>
            </w:r>
            <w:r>
              <w:rPr>
                <w:color w:val="0D0D0D"/>
              </w:rPr>
              <w:tab/>
            </w:r>
            <w:r>
              <w:rPr>
                <w:rFonts w:ascii="Arial" w:eastAsia="Arial" w:hAnsi="Arial" w:cs="Arial"/>
                <w:color w:val="0D0D0D"/>
                <w:spacing w:val="18"/>
              </w:rPr>
              <w:t>17</w:t>
            </w:r>
          </w:hyperlink>
        </w:p>
        <w:p>
          <w:pPr>
            <w:pStyle w:val="BodyText"/>
            <w:tabs>
              <w:tab w:val="right" w:leader="dot" w:pos="9910"/>
            </w:tabs>
            <w:spacing w:before="101" w:line="228" w:lineRule="auto"/>
            <w:ind w:left="2135"/>
            <w:rPr>
              <w:rFonts w:ascii="Arial" w:eastAsia="Arial" w:hAnsi="Arial" w:cs="Arial"/>
            </w:rPr>
          </w:pPr>
          <w:hyperlink w:anchor="bookmark18" w:history="1">
            <w:r>
              <w:rPr>
                <w:color w:val="0D0D0D"/>
                <w:spacing w:val="8"/>
              </w:rPr>
              <w:t>盈利预测</w:t>
            </w:r>
            <w:r>
              <w:rPr>
                <w:color w:val="0D0D0D"/>
              </w:rPr>
              <w:tab/>
            </w:r>
            <w:r>
              <w:rPr>
                <w:rFonts w:ascii="Arial" w:eastAsia="Arial" w:hAnsi="Arial" w:cs="Arial"/>
                <w:color w:val="0D0D0D"/>
                <w:spacing w:val="18"/>
              </w:rPr>
              <w:t>18</w:t>
            </w:r>
          </w:hyperlink>
        </w:p>
      </w:sdtContent>
    </w:sdt>
    <w:p>
      <w:pPr>
        <w:spacing w:line="228" w:lineRule="auto"/>
        <w:rPr>
          <w:rFonts w:ascii="Arial" w:eastAsia="Arial" w:hAnsi="Arial" w:cs="Arial"/>
        </w:rPr>
        <w:sectPr>
          <w:headerReference w:type="default" r:id="rId13"/>
          <w:footerReference w:type="default" r:id="rId14"/>
          <w:pgSz w:w="11907" w:h="16839"/>
          <w:pgMar w:top="1144" w:right="960" w:bottom="1238" w:left="991" w:header="631" w:footer="890" w:gutter="0"/>
          <w:pgNumType w:start="4"/>
          <w:cols w:space="708"/>
        </w:sectPr>
      </w:pPr>
    </w:p>
    <w:p>
      <w:pPr>
        <w:spacing w:line="323" w:lineRule="auto"/>
        <w:rPr>
          <w:rFonts w:ascii="Arial"/>
          <w:sz w:val="21"/>
        </w:rPr>
      </w:pPr>
    </w:p>
    <w:p>
      <w:pPr>
        <w:spacing w:line="323" w:lineRule="auto"/>
        <w:rPr>
          <w:rFonts w:ascii="Arial"/>
          <w:sz w:val="21"/>
        </w:rPr>
      </w:pPr>
    </w:p>
    <w:p>
      <w:pPr>
        <w:pStyle w:val="BodyText"/>
        <w:spacing w:before="101" w:line="224" w:lineRule="auto"/>
        <w:ind w:left="2140"/>
        <w:rPr>
          <w:sz w:val="31"/>
          <w:szCs w:val="31"/>
        </w:rPr>
      </w:pPr>
      <w:r>
        <w:rPr>
          <w:color w:val="0D0D0D"/>
          <w:spacing w:val="8"/>
          <w:sz w:val="31"/>
          <w:szCs w:val="31"/>
          <w14:textOutline w14:w="5791">
            <w14:solidFill>
              <w14:srgbClr w14:val="0D0D0D"/>
            </w14:solidFill>
            <w14:prstDash w14:val="solid"/>
            <w14:miter w14:lim="10"/>
          </w14:textOutline>
        </w:rPr>
        <w:t>插图目录</w:t>
      </w:r>
    </w:p>
    <w:p>
      <w:pPr>
        <w:spacing w:line="350" w:lineRule="auto"/>
        <w:rPr>
          <w:rFonts w:ascii="Arial"/>
          <w:sz w:val="21"/>
        </w:rPr>
      </w:pPr>
    </w:p>
    <w:sdt>
      <w:sdtPr>
        <w:rPr>
          <w:rFonts w:ascii="SimHei" w:eastAsia="SimHei" w:hAnsi="SimHei" w:cs="SimHei"/>
          <w:sz w:val="19"/>
          <w:szCs w:val="19"/>
        </w:rPr>
        <w:id w:val="1712948399"/>
        <w:docPartObj>
          <w:docPartGallery w:val="Table of Contents"/>
          <w:docPartUnique/>
        </w:docPartObj>
      </w:sdtPr>
      <w:sdtEndPr>
        <w:rPr>
          <w:rFonts w:ascii="Arial" w:eastAsia="Arial" w:hAnsi="Arial" w:cs="Arial"/>
          <w:sz w:val="19"/>
          <w:szCs w:val="19"/>
        </w:rPr>
      </w:sdtEndPr>
      <w:sdtContent>
        <w:p>
          <w:pPr>
            <w:pStyle w:val="BodyText"/>
            <w:tabs>
              <w:tab w:val="right" w:leader="dot" w:pos="9914"/>
            </w:tabs>
            <w:spacing w:before="62" w:line="194" w:lineRule="auto"/>
            <w:ind w:left="2151"/>
            <w:rPr>
              <w:rFonts w:ascii="Arial" w:eastAsia="Arial" w:hAnsi="Arial" w:cs="Arial"/>
            </w:rPr>
          </w:pPr>
          <w:hyperlink w:anchor="bookmark19" w:history="1">
            <w:r>
              <w:rPr>
                <w:color w:val="0D0D0D"/>
                <w:spacing w:val="5"/>
              </w:rPr>
              <w:t>图</w:t>
            </w:r>
            <w:r>
              <w:rPr>
                <w:color w:val="0D0D0D"/>
                <w:spacing w:val="-15"/>
              </w:rPr>
              <w:t xml:space="preserve"> </w:t>
            </w:r>
            <w:r>
              <w:rPr>
                <w:rFonts w:ascii="Arial" w:eastAsia="Arial" w:hAnsi="Arial" w:cs="Arial"/>
                <w:color w:val="0D0D0D"/>
                <w:spacing w:val="5"/>
              </w:rPr>
              <w:t>1</w:t>
            </w:r>
            <w:r>
              <w:rPr>
                <w:color w:val="0D0D0D"/>
                <w:spacing w:val="5"/>
              </w:rPr>
              <w:t>：公司主要产品图示</w:t>
            </w:r>
            <w:r>
              <w:rPr>
                <w:color w:val="0D0D0D"/>
              </w:rPr>
              <w:tab/>
            </w:r>
            <w:r>
              <w:rPr>
                <w:rFonts w:ascii="Arial" w:eastAsia="Arial" w:hAnsi="Arial" w:cs="Arial"/>
                <w:color w:val="0D0D0D"/>
                <w:spacing w:val="34"/>
              </w:rPr>
              <w:t>1</w:t>
            </w:r>
          </w:hyperlink>
        </w:p>
        <w:p>
          <w:pPr>
            <w:pStyle w:val="BodyText"/>
            <w:tabs>
              <w:tab w:val="right" w:leader="dot" w:pos="9914"/>
            </w:tabs>
            <w:spacing w:before="100" w:line="194" w:lineRule="auto"/>
            <w:ind w:left="2151"/>
            <w:rPr>
              <w:rFonts w:ascii="Arial" w:eastAsia="Arial" w:hAnsi="Arial" w:cs="Arial"/>
            </w:rPr>
          </w:pPr>
          <w:hyperlink w:anchor="bookmark20" w:history="1">
            <w:r>
              <w:rPr>
                <w:color w:val="0D0D0D"/>
                <w:spacing w:val="6"/>
              </w:rPr>
              <w:t>图</w:t>
            </w:r>
            <w:r>
              <w:rPr>
                <w:color w:val="0D0D0D"/>
                <w:spacing w:val="-35"/>
              </w:rPr>
              <w:t xml:space="preserve"> </w:t>
            </w:r>
            <w:r>
              <w:rPr>
                <w:rFonts w:ascii="Arial" w:eastAsia="Arial" w:hAnsi="Arial" w:cs="Arial"/>
                <w:color w:val="0D0D0D"/>
                <w:spacing w:val="6"/>
              </w:rPr>
              <w:t>2</w:t>
            </w:r>
            <w:r>
              <w:rPr>
                <w:color w:val="0D0D0D"/>
                <w:spacing w:val="6"/>
              </w:rPr>
              <w:t>：公司发展历程</w:t>
            </w:r>
            <w:r>
              <w:rPr>
                <w:color w:val="0D0D0D"/>
                <w:spacing w:val="-47"/>
              </w:rPr>
              <w:t xml:space="preserve"> </w:t>
            </w:r>
            <w:r>
              <w:rPr>
                <w:color w:val="0D0D0D"/>
              </w:rPr>
              <w:tab/>
            </w:r>
            <w:r>
              <w:rPr>
                <w:rFonts w:ascii="Arial" w:eastAsia="Arial" w:hAnsi="Arial" w:cs="Arial"/>
                <w:color w:val="0D0D0D"/>
                <w:spacing w:val="11"/>
                <w:w w:val="122"/>
              </w:rPr>
              <w:t>2</w:t>
            </w:r>
          </w:hyperlink>
        </w:p>
        <w:p>
          <w:pPr>
            <w:pStyle w:val="BodyText"/>
            <w:tabs>
              <w:tab w:val="right" w:leader="dot" w:pos="9914"/>
            </w:tabs>
            <w:spacing w:before="100" w:line="194" w:lineRule="auto"/>
            <w:ind w:left="2151"/>
            <w:rPr>
              <w:rFonts w:ascii="Arial" w:eastAsia="Arial" w:hAnsi="Arial" w:cs="Arial"/>
            </w:rPr>
          </w:pPr>
          <w:hyperlink w:anchor="bookmark21" w:history="1">
            <w:r>
              <w:rPr>
                <w:color w:val="0D0D0D"/>
                <w:spacing w:val="6"/>
              </w:rPr>
              <w:t>图</w:t>
            </w:r>
            <w:r>
              <w:rPr>
                <w:color w:val="0D0D0D"/>
                <w:spacing w:val="-34"/>
              </w:rPr>
              <w:t xml:space="preserve"> </w:t>
            </w:r>
            <w:r>
              <w:rPr>
                <w:rFonts w:ascii="Arial" w:eastAsia="Arial" w:hAnsi="Arial" w:cs="Arial"/>
                <w:color w:val="0D0D0D"/>
                <w:spacing w:val="6"/>
              </w:rPr>
              <w:t>3</w:t>
            </w:r>
            <w:r>
              <w:rPr>
                <w:color w:val="0D0D0D"/>
                <w:spacing w:val="6"/>
              </w:rPr>
              <w:t>：公司发展现状</w:t>
            </w:r>
            <w:r>
              <w:rPr>
                <w:color w:val="0D0D0D"/>
                <w:spacing w:val="-48"/>
              </w:rPr>
              <w:t xml:space="preserve"> </w:t>
            </w:r>
            <w:r>
              <w:rPr>
                <w:color w:val="0D0D0D"/>
              </w:rPr>
              <w:tab/>
            </w:r>
            <w:r>
              <w:rPr>
                <w:rFonts w:ascii="Arial" w:eastAsia="Arial" w:hAnsi="Arial" w:cs="Arial"/>
                <w:color w:val="0D0D0D"/>
                <w:spacing w:val="11"/>
                <w:w w:val="122"/>
              </w:rPr>
              <w:t>2</w:t>
            </w:r>
          </w:hyperlink>
        </w:p>
        <w:p>
          <w:pPr>
            <w:pStyle w:val="BodyText"/>
            <w:tabs>
              <w:tab w:val="right" w:leader="dot" w:pos="9914"/>
            </w:tabs>
            <w:spacing w:before="100" w:line="194" w:lineRule="auto"/>
            <w:ind w:left="2151"/>
            <w:rPr>
              <w:rFonts w:ascii="Arial" w:eastAsia="Arial" w:hAnsi="Arial" w:cs="Arial"/>
            </w:rPr>
          </w:pPr>
          <w:hyperlink w:anchor="bookmark22" w:history="1">
            <w:r>
              <w:rPr>
                <w:color w:val="0D0D0D"/>
                <w:spacing w:val="6"/>
              </w:rPr>
              <w:t>图</w:t>
            </w:r>
            <w:r>
              <w:rPr>
                <w:color w:val="0D0D0D"/>
                <w:spacing w:val="-35"/>
              </w:rPr>
              <w:t xml:space="preserve"> </w:t>
            </w:r>
            <w:r>
              <w:rPr>
                <w:rFonts w:ascii="Arial" w:eastAsia="Arial" w:hAnsi="Arial" w:cs="Arial"/>
                <w:color w:val="0D0D0D"/>
                <w:spacing w:val="6"/>
              </w:rPr>
              <w:t>4</w:t>
            </w:r>
            <w:r>
              <w:rPr>
                <w:color w:val="0D0D0D"/>
                <w:spacing w:val="6"/>
              </w:rPr>
              <w:t>：公司股权结构</w:t>
            </w:r>
            <w:r>
              <w:rPr>
                <w:color w:val="0D0D0D"/>
                <w:spacing w:val="-47"/>
              </w:rPr>
              <w:t xml:space="preserve"> </w:t>
            </w:r>
            <w:r>
              <w:rPr>
                <w:color w:val="0D0D0D"/>
              </w:rPr>
              <w:tab/>
            </w:r>
            <w:r>
              <w:rPr>
                <w:rFonts w:ascii="Arial" w:eastAsia="Arial" w:hAnsi="Arial" w:cs="Arial"/>
                <w:color w:val="0D0D0D"/>
                <w:spacing w:val="16"/>
                <w:w w:val="117"/>
              </w:rPr>
              <w:t>3</w:t>
            </w:r>
          </w:hyperlink>
        </w:p>
        <w:p>
          <w:pPr>
            <w:pStyle w:val="BodyText"/>
            <w:tabs>
              <w:tab w:val="right" w:leader="dot" w:pos="9914"/>
            </w:tabs>
            <w:spacing w:before="100" w:line="194" w:lineRule="auto"/>
            <w:ind w:left="2151"/>
            <w:rPr>
              <w:rFonts w:ascii="Arial" w:eastAsia="Arial" w:hAnsi="Arial" w:cs="Arial"/>
            </w:rPr>
          </w:pPr>
          <w:hyperlink w:anchor="bookmark23" w:history="1">
            <w:r>
              <w:rPr>
                <w:color w:val="0D0D0D"/>
                <w:spacing w:val="-3"/>
              </w:rPr>
              <w:t>图</w:t>
            </w:r>
            <w:r>
              <w:rPr>
                <w:color w:val="0D0D0D"/>
                <w:spacing w:val="-21"/>
              </w:rPr>
              <w:t xml:space="preserve"> </w:t>
            </w:r>
            <w:r>
              <w:rPr>
                <w:rFonts w:ascii="Arial" w:eastAsia="Arial" w:hAnsi="Arial" w:cs="Arial"/>
                <w:color w:val="0D0D0D"/>
                <w:spacing w:val="-3"/>
              </w:rPr>
              <w:t>5</w:t>
            </w:r>
            <w:r>
              <w:rPr>
                <w:color w:val="0D0D0D"/>
                <w:spacing w:val="-3"/>
              </w:rPr>
              <w:t>：公司收入和归母净利润（左，</w:t>
            </w:r>
            <w:r>
              <w:rPr>
                <w:color w:val="0D0D0D"/>
                <w:spacing w:val="-3"/>
              </w:rPr>
              <w:t xml:space="preserve"> </w:t>
            </w:r>
            <w:r>
              <w:rPr>
                <w:color w:val="0D0D0D"/>
                <w:spacing w:val="-3"/>
              </w:rPr>
              <w:t>亿元）</w:t>
            </w:r>
            <w:r>
              <w:rPr>
                <w:color w:val="0D0D0D"/>
                <w:spacing w:val="-3"/>
              </w:rPr>
              <w:t xml:space="preserve"> </w:t>
            </w:r>
            <w:r>
              <w:rPr>
                <w:color w:val="0D0D0D"/>
                <w:spacing w:val="-3"/>
              </w:rPr>
              <w:t>及增速（右）</w:t>
            </w:r>
            <w:r>
              <w:rPr>
                <w:color w:val="0D0D0D"/>
                <w:spacing w:val="46"/>
              </w:rPr>
              <w:t xml:space="preserve"> </w:t>
            </w:r>
            <w:r>
              <w:rPr>
                <w:color w:val="0D0D0D"/>
              </w:rPr>
              <w:tab/>
            </w:r>
            <w:r>
              <w:rPr>
                <w:rFonts w:ascii="Arial" w:eastAsia="Arial" w:hAnsi="Arial" w:cs="Arial"/>
                <w:color w:val="0D0D0D"/>
                <w:spacing w:val="8"/>
                <w:w w:val="125"/>
              </w:rPr>
              <w:t>4</w:t>
            </w:r>
          </w:hyperlink>
        </w:p>
        <w:p>
          <w:pPr>
            <w:pStyle w:val="BodyText"/>
            <w:tabs>
              <w:tab w:val="right" w:leader="dot" w:pos="9914"/>
            </w:tabs>
            <w:spacing w:before="100" w:line="194" w:lineRule="auto"/>
            <w:ind w:left="2151"/>
            <w:rPr>
              <w:rFonts w:ascii="Arial" w:eastAsia="Arial" w:hAnsi="Arial" w:cs="Arial"/>
            </w:rPr>
          </w:pPr>
          <w:hyperlink w:anchor="bookmark24" w:history="1">
            <w:r>
              <w:rPr>
                <w:color w:val="0D0D0D"/>
                <w:spacing w:val="5"/>
              </w:rPr>
              <w:t>图</w:t>
            </w:r>
            <w:r>
              <w:rPr>
                <w:color w:val="0D0D0D"/>
                <w:spacing w:val="-21"/>
              </w:rPr>
              <w:t xml:space="preserve"> </w:t>
            </w:r>
            <w:r>
              <w:rPr>
                <w:rFonts w:ascii="Arial" w:eastAsia="Arial" w:hAnsi="Arial" w:cs="Arial"/>
                <w:color w:val="0D0D0D"/>
                <w:spacing w:val="5"/>
              </w:rPr>
              <w:t>6</w:t>
            </w:r>
            <w:r>
              <w:rPr>
                <w:color w:val="0D0D0D"/>
                <w:spacing w:val="5"/>
              </w:rPr>
              <w:t>：公司收入结构（左，亿元）及各业务增速（右）</w:t>
            </w:r>
            <w:r>
              <w:rPr>
                <w:color w:val="0D0D0D"/>
                <w:spacing w:val="5"/>
              </w:rPr>
              <w:t xml:space="preserve"> </w:t>
            </w:r>
            <w:r>
              <w:rPr>
                <w:color w:val="0D0D0D"/>
              </w:rPr>
              <w:tab/>
            </w:r>
            <w:r>
              <w:rPr>
                <w:rFonts w:ascii="Arial" w:eastAsia="Arial" w:hAnsi="Arial" w:cs="Arial"/>
                <w:color w:val="0D0D0D"/>
                <w:spacing w:val="8"/>
                <w:w w:val="125"/>
              </w:rPr>
              <w:t>4</w:t>
            </w:r>
          </w:hyperlink>
        </w:p>
        <w:p>
          <w:pPr>
            <w:pStyle w:val="BodyText"/>
            <w:tabs>
              <w:tab w:val="right" w:leader="dot" w:pos="9914"/>
            </w:tabs>
            <w:spacing w:before="101" w:line="194" w:lineRule="auto"/>
            <w:ind w:left="2151"/>
            <w:rPr>
              <w:rFonts w:ascii="Arial" w:eastAsia="Arial" w:hAnsi="Arial" w:cs="Arial"/>
            </w:rPr>
          </w:pPr>
          <w:hyperlink w:anchor="bookmark25" w:history="1">
            <w:r>
              <w:rPr>
                <w:color w:val="0D0D0D"/>
                <w:spacing w:val="8"/>
              </w:rPr>
              <w:t>图</w:t>
            </w:r>
            <w:r>
              <w:rPr>
                <w:color w:val="0D0D0D"/>
                <w:spacing w:val="-19"/>
              </w:rPr>
              <w:t xml:space="preserve"> </w:t>
            </w:r>
            <w:r>
              <w:rPr>
                <w:rFonts w:ascii="Arial" w:eastAsia="Arial" w:hAnsi="Arial" w:cs="Arial"/>
                <w:color w:val="0D0D0D"/>
                <w:spacing w:val="8"/>
              </w:rPr>
              <w:t>7</w:t>
            </w:r>
            <w:r>
              <w:rPr>
                <w:color w:val="0D0D0D"/>
                <w:spacing w:val="8"/>
              </w:rPr>
              <w:t>：公司整体毛利率、交叉带分拣和大件分拣系统毛利率</w:t>
            </w:r>
            <w:r>
              <w:rPr>
                <w:color w:val="0D0D0D"/>
                <w:spacing w:val="-24"/>
              </w:rPr>
              <w:t xml:space="preserve"> </w:t>
            </w:r>
            <w:r>
              <w:rPr>
                <w:color w:val="0D0D0D"/>
              </w:rPr>
              <w:tab/>
            </w:r>
            <w:r>
              <w:rPr>
                <w:rFonts w:ascii="Arial" w:eastAsia="Arial" w:hAnsi="Arial" w:cs="Arial"/>
                <w:color w:val="0D0D0D"/>
                <w:spacing w:val="8"/>
                <w:w w:val="125"/>
              </w:rPr>
              <w:t>4</w:t>
            </w:r>
          </w:hyperlink>
        </w:p>
        <w:p>
          <w:pPr>
            <w:pStyle w:val="BodyText"/>
            <w:tabs>
              <w:tab w:val="right" w:leader="dot" w:pos="9914"/>
            </w:tabs>
            <w:spacing w:before="100" w:line="194" w:lineRule="auto"/>
            <w:ind w:left="2151"/>
            <w:rPr>
              <w:rFonts w:ascii="Arial" w:eastAsia="Arial" w:hAnsi="Arial" w:cs="Arial"/>
            </w:rPr>
          </w:pPr>
          <w:hyperlink w:anchor="bookmark26" w:history="1">
            <w:r>
              <w:rPr>
                <w:color w:val="0D0D0D"/>
                <w:spacing w:val="6"/>
              </w:rPr>
              <w:t>图</w:t>
            </w:r>
            <w:r>
              <w:rPr>
                <w:color w:val="0D0D0D"/>
                <w:spacing w:val="-31"/>
              </w:rPr>
              <w:t xml:space="preserve"> </w:t>
            </w:r>
            <w:r>
              <w:rPr>
                <w:rFonts w:ascii="Arial" w:eastAsia="Arial" w:hAnsi="Arial" w:cs="Arial"/>
                <w:color w:val="0D0D0D"/>
                <w:spacing w:val="6"/>
              </w:rPr>
              <w:t>8</w:t>
            </w:r>
            <w:r>
              <w:rPr>
                <w:color w:val="0D0D0D"/>
                <w:spacing w:val="6"/>
              </w:rPr>
              <w:t>：公司期间费用率</w:t>
            </w:r>
            <w:r>
              <w:rPr>
                <w:color w:val="0D0D0D"/>
                <w:spacing w:val="-26"/>
              </w:rPr>
              <w:t xml:space="preserve"> </w:t>
            </w:r>
            <w:r>
              <w:rPr>
                <w:color w:val="0D0D0D"/>
              </w:rPr>
              <w:tab/>
            </w:r>
            <w:r>
              <w:rPr>
                <w:rFonts w:ascii="Arial" w:eastAsia="Arial" w:hAnsi="Arial" w:cs="Arial"/>
                <w:color w:val="0D0D0D"/>
                <w:spacing w:val="8"/>
                <w:w w:val="125"/>
              </w:rPr>
              <w:t>4</w:t>
            </w:r>
          </w:hyperlink>
        </w:p>
        <w:p>
          <w:pPr>
            <w:pStyle w:val="BodyText"/>
            <w:tabs>
              <w:tab w:val="right" w:leader="dot" w:pos="9914"/>
            </w:tabs>
            <w:spacing w:before="100" w:line="194" w:lineRule="auto"/>
            <w:ind w:left="2151"/>
            <w:rPr>
              <w:rFonts w:ascii="Arial" w:eastAsia="Arial" w:hAnsi="Arial" w:cs="Arial"/>
            </w:rPr>
          </w:pPr>
          <w:hyperlink w:anchor="bookmark27" w:history="1">
            <w:r>
              <w:rPr>
                <w:color w:val="0D0D0D"/>
                <w:spacing w:val="2"/>
              </w:rPr>
              <w:t>图</w:t>
            </w:r>
            <w:r>
              <w:rPr>
                <w:color w:val="0D0D0D"/>
                <w:spacing w:val="-17"/>
              </w:rPr>
              <w:t xml:space="preserve"> </w:t>
            </w:r>
            <w:r>
              <w:rPr>
                <w:rFonts w:ascii="Arial" w:eastAsia="Arial" w:hAnsi="Arial" w:cs="Arial"/>
                <w:color w:val="0D0D0D"/>
                <w:spacing w:val="2"/>
              </w:rPr>
              <w:t>9</w:t>
            </w:r>
            <w:r>
              <w:rPr>
                <w:color w:val="0D0D0D"/>
                <w:spacing w:val="2"/>
              </w:rPr>
              <w:t>：</w:t>
            </w:r>
            <w:r>
              <w:rPr>
                <w:rFonts w:ascii="Arial" w:eastAsia="Arial" w:hAnsi="Arial" w:cs="Arial"/>
                <w:color w:val="0D0D0D"/>
                <w:spacing w:val="2"/>
              </w:rPr>
              <w:t xml:space="preserve">2019 </w:t>
            </w:r>
            <w:r>
              <w:rPr>
                <w:color w:val="0D0D0D"/>
                <w:spacing w:val="2"/>
              </w:rPr>
              <w:t>年各国物流行业规模（亿美元）</w:t>
            </w:r>
            <w:r>
              <w:rPr>
                <w:color w:val="0D0D0D"/>
                <w:spacing w:val="48"/>
              </w:rPr>
              <w:t xml:space="preserve"> </w:t>
            </w:r>
            <w:r>
              <w:rPr>
                <w:color w:val="0D0D0D"/>
              </w:rPr>
              <w:tab/>
            </w:r>
            <w:r>
              <w:rPr>
                <w:rFonts w:ascii="Arial" w:eastAsia="Arial" w:hAnsi="Arial" w:cs="Arial"/>
                <w:color w:val="0D0D0D"/>
                <w:spacing w:val="15"/>
                <w:w w:val="118"/>
              </w:rPr>
              <w:t>5</w:t>
            </w:r>
          </w:hyperlink>
        </w:p>
        <w:p>
          <w:pPr>
            <w:pStyle w:val="BodyText"/>
            <w:tabs>
              <w:tab w:val="right" w:leader="dot" w:pos="9914"/>
            </w:tabs>
            <w:spacing w:before="101" w:line="194" w:lineRule="auto"/>
            <w:ind w:left="2151"/>
            <w:rPr>
              <w:rFonts w:ascii="Arial" w:eastAsia="Arial" w:hAnsi="Arial" w:cs="Arial"/>
            </w:rPr>
          </w:pPr>
          <w:hyperlink w:anchor="bookmark28" w:history="1">
            <w:r>
              <w:rPr>
                <w:color w:val="0D0D0D"/>
                <w:spacing w:val="5"/>
              </w:rPr>
              <w:t>图</w:t>
            </w:r>
            <w:r>
              <w:rPr>
                <w:color w:val="0D0D0D"/>
                <w:spacing w:val="-18"/>
              </w:rPr>
              <w:t xml:space="preserve"> </w:t>
            </w:r>
            <w:r>
              <w:rPr>
                <w:rFonts w:ascii="Arial" w:eastAsia="Arial" w:hAnsi="Arial" w:cs="Arial"/>
                <w:color w:val="0D0D0D"/>
                <w:spacing w:val="5"/>
              </w:rPr>
              <w:t>10</w:t>
            </w:r>
            <w:r>
              <w:rPr>
                <w:color w:val="0D0D0D"/>
                <w:spacing w:val="5"/>
              </w:rPr>
              <w:t>：</w:t>
            </w:r>
            <w:r>
              <w:rPr>
                <w:rFonts w:ascii="Arial" w:eastAsia="Arial" w:hAnsi="Arial" w:cs="Arial"/>
                <w:color w:val="0D0D0D"/>
                <w:spacing w:val="5"/>
              </w:rPr>
              <w:t xml:space="preserve">2019 </w:t>
            </w:r>
            <w:r>
              <w:rPr>
                <w:color w:val="0D0D0D"/>
                <w:spacing w:val="5"/>
              </w:rPr>
              <w:t>年各国物流成本占</w:t>
            </w:r>
            <w:r>
              <w:rPr>
                <w:color w:val="0D0D0D"/>
                <w:spacing w:val="-33"/>
              </w:rPr>
              <w:t xml:space="preserve"> </w:t>
            </w:r>
            <w:r>
              <w:rPr>
                <w:rFonts w:ascii="Arial" w:eastAsia="Arial" w:hAnsi="Arial" w:cs="Arial"/>
                <w:color w:val="0D0D0D"/>
              </w:rPr>
              <w:t>GDP</w:t>
            </w:r>
            <w:r>
              <w:rPr>
                <w:rFonts w:ascii="Arial" w:eastAsia="Arial" w:hAnsi="Arial" w:cs="Arial"/>
                <w:color w:val="0D0D0D"/>
                <w:spacing w:val="15"/>
                <w:w w:val="101"/>
              </w:rPr>
              <w:t xml:space="preserve"> </w:t>
            </w:r>
            <w:r>
              <w:rPr>
                <w:color w:val="0D0D0D"/>
                <w:spacing w:val="5"/>
              </w:rPr>
              <w:t>比重</w:t>
            </w:r>
            <w:r>
              <w:rPr>
                <w:color w:val="0D0D0D"/>
              </w:rPr>
              <w:tab/>
            </w:r>
            <w:r>
              <w:rPr>
                <w:rFonts w:ascii="Arial" w:eastAsia="Arial" w:hAnsi="Arial" w:cs="Arial"/>
                <w:color w:val="0D0D0D"/>
                <w:spacing w:val="15"/>
                <w:w w:val="118"/>
              </w:rPr>
              <w:t>5</w:t>
            </w:r>
          </w:hyperlink>
        </w:p>
        <w:p>
          <w:pPr>
            <w:pStyle w:val="BodyText"/>
            <w:tabs>
              <w:tab w:val="right" w:leader="dot" w:pos="9914"/>
            </w:tabs>
            <w:spacing w:before="101" w:line="194" w:lineRule="auto"/>
            <w:ind w:left="2151"/>
            <w:rPr>
              <w:rFonts w:ascii="Arial" w:eastAsia="Arial" w:hAnsi="Arial" w:cs="Arial"/>
            </w:rPr>
          </w:pPr>
          <w:hyperlink w:anchor="bookmark29" w:history="1">
            <w:r>
              <w:rPr>
                <w:color w:val="0D0D0D"/>
                <w:spacing w:val="2"/>
              </w:rPr>
              <w:t>图</w:t>
            </w:r>
            <w:r>
              <w:rPr>
                <w:color w:val="0D0D0D"/>
                <w:spacing w:val="-13"/>
              </w:rPr>
              <w:t xml:space="preserve"> </w:t>
            </w:r>
            <w:r>
              <w:rPr>
                <w:rFonts w:ascii="Arial" w:eastAsia="Arial" w:hAnsi="Arial" w:cs="Arial"/>
                <w:color w:val="0D0D0D"/>
                <w:spacing w:val="2"/>
              </w:rPr>
              <w:t>11</w:t>
            </w:r>
            <w:r>
              <w:rPr>
                <w:color w:val="0D0D0D"/>
                <w:spacing w:val="2"/>
              </w:rPr>
              <w:t>：城镇单位就业人员平均工资（元）</w:t>
            </w:r>
            <w:r>
              <w:rPr>
                <w:color w:val="0D0D0D"/>
                <w:spacing w:val="64"/>
              </w:rPr>
              <w:t xml:space="preserve"> </w:t>
            </w:r>
            <w:r>
              <w:rPr>
                <w:color w:val="0D0D0D"/>
              </w:rPr>
              <w:tab/>
            </w:r>
            <w:r>
              <w:rPr>
                <w:rFonts w:ascii="Arial" w:eastAsia="Arial" w:hAnsi="Arial" w:cs="Arial"/>
                <w:color w:val="0D0D0D"/>
                <w:spacing w:val="15"/>
                <w:w w:val="118"/>
              </w:rPr>
              <w:t>5</w:t>
            </w:r>
          </w:hyperlink>
        </w:p>
        <w:p>
          <w:pPr>
            <w:pStyle w:val="BodyText"/>
            <w:tabs>
              <w:tab w:val="right" w:leader="dot" w:pos="9914"/>
            </w:tabs>
            <w:spacing w:before="100" w:line="194" w:lineRule="auto"/>
            <w:ind w:left="2151"/>
            <w:rPr>
              <w:rFonts w:ascii="Arial" w:eastAsia="Arial" w:hAnsi="Arial" w:cs="Arial"/>
            </w:rPr>
          </w:pPr>
          <w:hyperlink w:anchor="bookmark30" w:history="1">
            <w:r>
              <w:rPr>
                <w:color w:val="0D0D0D"/>
                <w:spacing w:val="2"/>
              </w:rPr>
              <w:t>图</w:t>
            </w:r>
            <w:r>
              <w:rPr>
                <w:color w:val="0D0D0D"/>
                <w:spacing w:val="-13"/>
              </w:rPr>
              <w:t xml:space="preserve"> </w:t>
            </w:r>
            <w:r>
              <w:rPr>
                <w:rFonts w:ascii="Arial" w:eastAsia="Arial" w:hAnsi="Arial" w:cs="Arial"/>
                <w:color w:val="0D0D0D"/>
                <w:spacing w:val="2"/>
              </w:rPr>
              <w:t>12</w:t>
            </w:r>
            <w:r>
              <w:rPr>
                <w:color w:val="0D0D0D"/>
                <w:spacing w:val="2"/>
              </w:rPr>
              <w:t>：主要快递公司转运中心数量（个）</w:t>
            </w:r>
            <w:r>
              <w:rPr>
                <w:color w:val="0D0D0D"/>
                <w:spacing w:val="64"/>
              </w:rPr>
              <w:t xml:space="preserve"> </w:t>
            </w:r>
            <w:r>
              <w:rPr>
                <w:color w:val="0D0D0D"/>
              </w:rPr>
              <w:tab/>
            </w:r>
            <w:r>
              <w:rPr>
                <w:rFonts w:ascii="Arial" w:eastAsia="Arial" w:hAnsi="Arial" w:cs="Arial"/>
                <w:color w:val="0D0D0D"/>
                <w:spacing w:val="15"/>
                <w:w w:val="118"/>
              </w:rPr>
              <w:t>5</w:t>
            </w:r>
          </w:hyperlink>
        </w:p>
        <w:p>
          <w:pPr>
            <w:pStyle w:val="BodyText"/>
            <w:tabs>
              <w:tab w:val="right" w:leader="dot" w:pos="9914"/>
            </w:tabs>
            <w:spacing w:before="100" w:line="194" w:lineRule="auto"/>
            <w:ind w:left="2151"/>
            <w:rPr>
              <w:rFonts w:ascii="Arial" w:eastAsia="Arial" w:hAnsi="Arial" w:cs="Arial"/>
            </w:rPr>
          </w:pPr>
          <w:hyperlink w:anchor="bookmark31" w:history="1">
            <w:r>
              <w:rPr>
                <w:color w:val="0D0D0D"/>
                <w:spacing w:val="6"/>
              </w:rPr>
              <w:t>图</w:t>
            </w:r>
            <w:r>
              <w:rPr>
                <w:color w:val="0D0D0D"/>
                <w:spacing w:val="-7"/>
              </w:rPr>
              <w:t xml:space="preserve"> </w:t>
            </w:r>
            <w:r>
              <w:rPr>
                <w:rFonts w:ascii="Arial" w:eastAsia="Arial" w:hAnsi="Arial" w:cs="Arial"/>
                <w:color w:val="0D0D0D"/>
                <w:spacing w:val="6"/>
              </w:rPr>
              <w:t>13</w:t>
            </w:r>
            <w:r>
              <w:rPr>
                <w:color w:val="0D0D0D"/>
                <w:spacing w:val="6"/>
              </w:rPr>
              <w:t>：全球智能物流装备行业前</w:t>
            </w:r>
            <w:r>
              <w:rPr>
                <w:color w:val="0D0D0D"/>
                <w:spacing w:val="-36"/>
              </w:rPr>
              <w:t xml:space="preserve"> </w:t>
            </w:r>
            <w:r>
              <w:rPr>
                <w:rFonts w:ascii="Arial" w:eastAsia="Arial" w:hAnsi="Arial" w:cs="Arial"/>
                <w:color w:val="0D0D0D"/>
                <w:spacing w:val="6"/>
              </w:rPr>
              <w:t xml:space="preserve">20 </w:t>
            </w:r>
            <w:r>
              <w:rPr>
                <w:color w:val="0D0D0D"/>
                <w:spacing w:val="6"/>
              </w:rPr>
              <w:t>营业收入（亿美元）</w:t>
            </w:r>
            <w:r>
              <w:rPr>
                <w:color w:val="0D0D0D"/>
                <w:spacing w:val="-14"/>
              </w:rPr>
              <w:t xml:space="preserve"> </w:t>
            </w:r>
            <w:r>
              <w:rPr>
                <w:color w:val="0D0D0D"/>
              </w:rPr>
              <w:tab/>
            </w:r>
            <w:r>
              <w:rPr>
                <w:rFonts w:ascii="Arial" w:eastAsia="Arial" w:hAnsi="Arial" w:cs="Arial"/>
                <w:color w:val="0D0D0D"/>
                <w:spacing w:val="14"/>
                <w:w w:val="119"/>
              </w:rPr>
              <w:t>6</w:t>
            </w:r>
          </w:hyperlink>
        </w:p>
        <w:p>
          <w:pPr>
            <w:pStyle w:val="BodyText"/>
            <w:tabs>
              <w:tab w:val="right" w:leader="dot" w:pos="9914"/>
            </w:tabs>
            <w:spacing w:before="101" w:line="194" w:lineRule="auto"/>
            <w:ind w:left="2151"/>
            <w:rPr>
              <w:rFonts w:ascii="Arial" w:eastAsia="Arial" w:hAnsi="Arial" w:cs="Arial"/>
            </w:rPr>
          </w:pPr>
          <w:hyperlink w:anchor="bookmark32" w:history="1">
            <w:r>
              <w:rPr>
                <w:color w:val="0D0D0D"/>
                <w:spacing w:val="6"/>
              </w:rPr>
              <w:t>图</w:t>
            </w:r>
            <w:r>
              <w:rPr>
                <w:color w:val="0D0D0D"/>
                <w:spacing w:val="-15"/>
              </w:rPr>
              <w:t xml:space="preserve"> </w:t>
            </w:r>
            <w:r>
              <w:rPr>
                <w:rFonts w:ascii="Arial" w:eastAsia="Arial" w:hAnsi="Arial" w:cs="Arial"/>
                <w:color w:val="0D0D0D"/>
                <w:spacing w:val="6"/>
              </w:rPr>
              <w:t>14</w:t>
            </w:r>
            <w:r>
              <w:rPr>
                <w:color w:val="0D0D0D"/>
                <w:spacing w:val="6"/>
              </w:rPr>
              <w:t>：智能物流装备各领域占比</w:t>
            </w:r>
            <w:r>
              <w:rPr>
                <w:color w:val="0D0D0D"/>
              </w:rPr>
              <w:tab/>
            </w:r>
            <w:r>
              <w:rPr>
                <w:rFonts w:ascii="Arial" w:eastAsia="Arial" w:hAnsi="Arial" w:cs="Arial"/>
                <w:color w:val="0D0D0D"/>
                <w:spacing w:val="14"/>
                <w:w w:val="119"/>
              </w:rPr>
              <w:t>6</w:t>
            </w:r>
          </w:hyperlink>
        </w:p>
        <w:p>
          <w:pPr>
            <w:pStyle w:val="BodyText"/>
            <w:tabs>
              <w:tab w:val="right" w:leader="dot" w:pos="9914"/>
            </w:tabs>
            <w:spacing w:before="100" w:line="194" w:lineRule="auto"/>
            <w:ind w:left="2151"/>
            <w:rPr>
              <w:rFonts w:ascii="Arial" w:eastAsia="Arial" w:hAnsi="Arial" w:cs="Arial"/>
            </w:rPr>
          </w:pPr>
          <w:hyperlink w:anchor="bookmark33" w:history="1">
            <w:r>
              <w:rPr>
                <w:color w:val="0D0D0D"/>
                <w:spacing w:val="5"/>
              </w:rPr>
              <w:t>图</w:t>
            </w:r>
            <w:r>
              <w:rPr>
                <w:color w:val="0D0D0D"/>
                <w:spacing w:val="-11"/>
              </w:rPr>
              <w:t xml:space="preserve"> </w:t>
            </w:r>
            <w:r>
              <w:rPr>
                <w:rFonts w:ascii="Arial" w:eastAsia="Arial" w:hAnsi="Arial" w:cs="Arial"/>
                <w:color w:val="0D0D0D"/>
                <w:spacing w:val="5"/>
              </w:rPr>
              <w:t>15</w:t>
            </w:r>
            <w:r>
              <w:rPr>
                <w:color w:val="0D0D0D"/>
                <w:spacing w:val="5"/>
              </w:rPr>
              <w:t>：智能物流装备产业链</w:t>
            </w:r>
            <w:r>
              <w:rPr>
                <w:color w:val="0D0D0D"/>
                <w:spacing w:val="-40"/>
              </w:rPr>
              <w:t xml:space="preserve"> </w:t>
            </w:r>
            <w:r>
              <w:rPr>
                <w:color w:val="0D0D0D"/>
              </w:rPr>
              <w:tab/>
            </w:r>
            <w:r>
              <w:rPr>
                <w:rFonts w:ascii="Arial" w:eastAsia="Arial" w:hAnsi="Arial" w:cs="Arial"/>
                <w:color w:val="0D0D0D"/>
                <w:spacing w:val="14"/>
                <w:w w:val="119"/>
              </w:rPr>
              <w:t>6</w:t>
            </w:r>
          </w:hyperlink>
        </w:p>
        <w:p>
          <w:pPr>
            <w:pStyle w:val="BodyText"/>
            <w:tabs>
              <w:tab w:val="right" w:leader="dot" w:pos="9914"/>
            </w:tabs>
            <w:spacing w:before="100" w:line="194" w:lineRule="auto"/>
            <w:ind w:left="2151"/>
            <w:rPr>
              <w:rFonts w:ascii="Arial" w:eastAsia="Arial" w:hAnsi="Arial" w:cs="Arial"/>
            </w:rPr>
          </w:pPr>
          <w:hyperlink w:anchor="bookmark34" w:history="1">
            <w:r>
              <w:rPr>
                <w:color w:val="0D0D0D"/>
                <w:spacing w:val="7"/>
              </w:rPr>
              <w:t>图</w:t>
            </w:r>
            <w:r>
              <w:rPr>
                <w:color w:val="0D0D0D"/>
                <w:spacing w:val="-9"/>
              </w:rPr>
              <w:t xml:space="preserve"> </w:t>
            </w:r>
            <w:r>
              <w:rPr>
                <w:rFonts w:ascii="Arial" w:eastAsia="Arial" w:hAnsi="Arial" w:cs="Arial"/>
                <w:color w:val="0D0D0D"/>
                <w:spacing w:val="7"/>
              </w:rPr>
              <w:t>16</w:t>
            </w:r>
            <w:r>
              <w:rPr>
                <w:color w:val="0D0D0D"/>
                <w:spacing w:val="7"/>
              </w:rPr>
              <w:t>：各国智能物流市场规模及物流成本占</w:t>
            </w:r>
            <w:r>
              <w:rPr>
                <w:color w:val="0D0D0D"/>
                <w:spacing w:val="-33"/>
              </w:rPr>
              <w:t xml:space="preserve"> </w:t>
            </w:r>
            <w:r>
              <w:rPr>
                <w:rFonts w:ascii="Arial" w:eastAsia="Arial" w:hAnsi="Arial" w:cs="Arial"/>
                <w:color w:val="0D0D0D"/>
              </w:rPr>
              <w:t>GDP</w:t>
            </w:r>
            <w:r>
              <w:rPr>
                <w:rFonts w:ascii="Arial" w:eastAsia="Arial" w:hAnsi="Arial" w:cs="Arial"/>
                <w:color w:val="0D0D0D"/>
                <w:spacing w:val="7"/>
              </w:rPr>
              <w:t xml:space="preserve"> </w:t>
            </w:r>
            <w:r>
              <w:rPr>
                <w:color w:val="0D0D0D"/>
                <w:spacing w:val="7"/>
              </w:rPr>
              <w:t>比例</w:t>
            </w:r>
            <w:r>
              <w:rPr>
                <w:color w:val="0D0D0D"/>
              </w:rPr>
              <w:tab/>
            </w:r>
            <w:r>
              <w:rPr>
                <w:rFonts w:ascii="Arial" w:eastAsia="Arial" w:hAnsi="Arial" w:cs="Arial"/>
                <w:color w:val="0D0D0D"/>
                <w:spacing w:val="15"/>
                <w:w w:val="118"/>
              </w:rPr>
              <w:t>8</w:t>
            </w:r>
          </w:hyperlink>
        </w:p>
        <w:p>
          <w:pPr>
            <w:pStyle w:val="BodyText"/>
            <w:tabs>
              <w:tab w:val="right" w:leader="dot" w:pos="9914"/>
            </w:tabs>
            <w:spacing w:before="101" w:line="194" w:lineRule="auto"/>
            <w:ind w:left="2151"/>
            <w:rPr>
              <w:rFonts w:ascii="Arial" w:eastAsia="Arial" w:hAnsi="Arial" w:cs="Arial"/>
            </w:rPr>
          </w:pPr>
          <w:hyperlink w:anchor="bookmark35" w:history="1">
            <w:r>
              <w:rPr>
                <w:color w:val="0D0D0D"/>
                <w:spacing w:val="7"/>
              </w:rPr>
              <w:t>图</w:t>
            </w:r>
            <w:r>
              <w:rPr>
                <w:color w:val="0D0D0D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  <w:color w:val="0D0D0D"/>
                <w:spacing w:val="7"/>
              </w:rPr>
              <w:t>17</w:t>
            </w:r>
            <w:r>
              <w:rPr>
                <w:color w:val="0D0D0D"/>
                <w:spacing w:val="7"/>
              </w:rPr>
              <w:t>：中国物流总费用及城镇单位就业人员平均工资</w:t>
            </w:r>
            <w:r>
              <w:rPr>
                <w:color w:val="0D0D0D"/>
                <w:spacing w:val="-32"/>
              </w:rPr>
              <w:t xml:space="preserve"> </w:t>
            </w:r>
            <w:r>
              <w:rPr>
                <w:color w:val="0D0D0D"/>
              </w:rPr>
              <w:tab/>
            </w:r>
            <w:r>
              <w:rPr>
                <w:rFonts w:ascii="Arial" w:eastAsia="Arial" w:hAnsi="Arial" w:cs="Arial"/>
                <w:color w:val="0D0D0D"/>
                <w:spacing w:val="15"/>
                <w:w w:val="118"/>
              </w:rPr>
              <w:t>8</w:t>
            </w:r>
          </w:hyperlink>
        </w:p>
        <w:p>
          <w:pPr>
            <w:pStyle w:val="BodyText"/>
            <w:tabs>
              <w:tab w:val="right" w:leader="dot" w:pos="9910"/>
            </w:tabs>
            <w:spacing w:before="100" w:line="194" w:lineRule="auto"/>
            <w:ind w:left="2151"/>
            <w:rPr>
              <w:rFonts w:ascii="Arial" w:eastAsia="Arial" w:hAnsi="Arial" w:cs="Arial"/>
            </w:rPr>
          </w:pPr>
          <w:hyperlink w:anchor="bookmark36" w:history="1">
            <w:r>
              <w:rPr>
                <w:color w:val="0D0D0D"/>
                <w:spacing w:val="7"/>
              </w:rPr>
              <w:t>图</w:t>
            </w:r>
            <w:r>
              <w:rPr>
                <w:color w:val="0D0D0D"/>
                <w:spacing w:val="-13"/>
              </w:rPr>
              <w:t xml:space="preserve"> </w:t>
            </w:r>
            <w:r>
              <w:rPr>
                <w:rFonts w:ascii="Arial" w:eastAsia="Arial" w:hAnsi="Arial" w:cs="Arial"/>
                <w:color w:val="0D0D0D"/>
                <w:spacing w:val="7"/>
              </w:rPr>
              <w:t>18</w:t>
            </w:r>
            <w:r>
              <w:rPr>
                <w:color w:val="0D0D0D"/>
                <w:spacing w:val="7"/>
              </w:rPr>
              <w:t>：公司研发投入（百万元）及研发费用率</w:t>
            </w:r>
            <w:r>
              <w:rPr>
                <w:color w:val="0D0D0D"/>
                <w:spacing w:val="-38"/>
              </w:rPr>
              <w:t xml:space="preserve"> </w:t>
            </w:r>
            <w:r>
              <w:rPr>
                <w:color w:val="0D0D0D"/>
              </w:rPr>
              <w:tab/>
            </w:r>
            <w:r>
              <w:rPr>
                <w:rFonts w:ascii="Arial" w:eastAsia="Arial" w:hAnsi="Arial" w:cs="Arial"/>
                <w:color w:val="0D0D0D"/>
                <w:spacing w:val="18"/>
              </w:rPr>
              <w:t>10</w:t>
            </w:r>
          </w:hyperlink>
        </w:p>
        <w:p>
          <w:pPr>
            <w:pStyle w:val="BodyText"/>
            <w:tabs>
              <w:tab w:val="right" w:leader="dot" w:pos="9910"/>
            </w:tabs>
            <w:spacing w:before="100" w:line="194" w:lineRule="auto"/>
            <w:ind w:left="2151"/>
            <w:rPr>
              <w:rFonts w:ascii="Arial" w:eastAsia="Arial" w:hAnsi="Arial" w:cs="Arial"/>
            </w:rPr>
          </w:pPr>
          <w:hyperlink w:anchor="bookmark37" w:history="1">
            <w:r>
              <w:rPr>
                <w:color w:val="0D0D0D"/>
                <w:spacing w:val="6"/>
              </w:rPr>
              <w:t>图</w:t>
            </w:r>
            <w:r>
              <w:rPr>
                <w:color w:val="0D0D0D"/>
                <w:spacing w:val="-19"/>
              </w:rPr>
              <w:t xml:space="preserve"> </w:t>
            </w:r>
            <w:r>
              <w:rPr>
                <w:rFonts w:ascii="Arial" w:eastAsia="Arial" w:hAnsi="Arial" w:cs="Arial"/>
                <w:color w:val="0D0D0D"/>
                <w:spacing w:val="6"/>
              </w:rPr>
              <w:t>19</w:t>
            </w:r>
            <w:r>
              <w:rPr>
                <w:color w:val="0D0D0D"/>
                <w:spacing w:val="6"/>
              </w:rPr>
              <w:t>：公司具备完善研发体系</w:t>
            </w:r>
            <w:r>
              <w:rPr>
                <w:color w:val="0D0D0D"/>
              </w:rPr>
              <w:tab/>
            </w:r>
            <w:r>
              <w:rPr>
                <w:rFonts w:ascii="Arial" w:eastAsia="Arial" w:hAnsi="Arial" w:cs="Arial"/>
                <w:color w:val="0D0D0D"/>
                <w:spacing w:val="18"/>
              </w:rPr>
              <w:t>10</w:t>
            </w:r>
          </w:hyperlink>
        </w:p>
        <w:p>
          <w:pPr>
            <w:pStyle w:val="BodyText"/>
            <w:tabs>
              <w:tab w:val="right" w:leader="dot" w:pos="9910"/>
            </w:tabs>
            <w:spacing w:before="101" w:line="194" w:lineRule="auto"/>
            <w:ind w:left="2151"/>
            <w:rPr>
              <w:rFonts w:ascii="Arial" w:eastAsia="Arial" w:hAnsi="Arial" w:cs="Arial"/>
            </w:rPr>
          </w:pPr>
          <w:hyperlink w:anchor="bookmark38" w:history="1">
            <w:r>
              <w:rPr>
                <w:color w:val="0D0D0D"/>
                <w:spacing w:val="8"/>
              </w:rPr>
              <w:t>图</w:t>
            </w:r>
            <w:r>
              <w:rPr>
                <w:color w:val="0D0D0D"/>
                <w:spacing w:val="-29"/>
              </w:rPr>
              <w:t xml:space="preserve"> </w:t>
            </w:r>
            <w:r>
              <w:rPr>
                <w:rFonts w:ascii="Arial" w:eastAsia="Arial" w:hAnsi="Arial" w:cs="Arial"/>
                <w:color w:val="0D0D0D"/>
                <w:spacing w:val="8"/>
              </w:rPr>
              <w:t>20</w:t>
            </w:r>
            <w:r>
              <w:rPr>
                <w:color w:val="0D0D0D"/>
                <w:spacing w:val="8"/>
              </w:rPr>
              <w:t>：公司实现从核心部件到系统集成的全面布局</w:t>
            </w:r>
            <w:r>
              <w:rPr>
                <w:color w:val="0D0D0D"/>
              </w:rPr>
              <w:tab/>
            </w:r>
            <w:r>
              <w:rPr>
                <w:rFonts w:ascii="Arial" w:eastAsia="Arial" w:hAnsi="Arial" w:cs="Arial"/>
                <w:color w:val="0D0D0D"/>
                <w:spacing w:val="18"/>
              </w:rPr>
              <w:t>12</w:t>
            </w:r>
          </w:hyperlink>
        </w:p>
        <w:p>
          <w:pPr>
            <w:pStyle w:val="BodyText"/>
            <w:tabs>
              <w:tab w:val="right" w:leader="dot" w:pos="9910"/>
            </w:tabs>
            <w:spacing w:before="100" w:line="194" w:lineRule="auto"/>
            <w:ind w:left="2151"/>
            <w:rPr>
              <w:rFonts w:ascii="Arial" w:eastAsia="Arial" w:hAnsi="Arial" w:cs="Arial"/>
            </w:rPr>
          </w:pPr>
          <w:hyperlink w:anchor="bookmark39" w:history="1">
            <w:r>
              <w:rPr>
                <w:color w:val="0D0D0D"/>
                <w:spacing w:val="6"/>
              </w:rPr>
              <w:t>图</w:t>
            </w:r>
            <w:r>
              <w:rPr>
                <w:color w:val="0D0D0D"/>
                <w:spacing w:val="-27"/>
              </w:rPr>
              <w:t xml:space="preserve"> </w:t>
            </w:r>
            <w:r>
              <w:rPr>
                <w:rFonts w:ascii="Arial" w:eastAsia="Arial" w:hAnsi="Arial" w:cs="Arial"/>
                <w:color w:val="0D0D0D"/>
                <w:spacing w:val="6"/>
              </w:rPr>
              <w:t>21</w:t>
            </w:r>
            <w:r>
              <w:rPr>
                <w:color w:val="0D0D0D"/>
                <w:spacing w:val="6"/>
              </w:rPr>
              <w:t>：公司工业相机产品</w:t>
            </w:r>
            <w:r>
              <w:rPr>
                <w:color w:val="0D0D0D"/>
              </w:rPr>
              <w:tab/>
            </w:r>
            <w:r>
              <w:rPr>
                <w:rFonts w:ascii="Arial" w:eastAsia="Arial" w:hAnsi="Arial" w:cs="Arial"/>
                <w:color w:val="0D0D0D"/>
                <w:spacing w:val="18"/>
              </w:rPr>
              <w:t>12</w:t>
            </w:r>
          </w:hyperlink>
        </w:p>
        <w:p>
          <w:pPr>
            <w:pStyle w:val="BodyText"/>
            <w:tabs>
              <w:tab w:val="right" w:leader="dot" w:pos="9910"/>
            </w:tabs>
            <w:spacing w:before="101" w:line="194" w:lineRule="auto"/>
            <w:ind w:left="2151"/>
            <w:rPr>
              <w:rFonts w:ascii="Arial" w:eastAsia="Arial" w:hAnsi="Arial" w:cs="Arial"/>
            </w:rPr>
          </w:pPr>
          <w:hyperlink w:anchor="bookmark40" w:history="1">
            <w:r>
              <w:rPr>
                <w:color w:val="0D0D0D"/>
                <w:spacing w:val="7"/>
              </w:rPr>
              <w:t>图</w:t>
            </w:r>
            <w:r>
              <w:rPr>
                <w:color w:val="0D0D0D"/>
                <w:spacing w:val="-35"/>
              </w:rPr>
              <w:t xml:space="preserve"> </w:t>
            </w:r>
            <w:r>
              <w:rPr>
                <w:rFonts w:ascii="Arial" w:eastAsia="Arial" w:hAnsi="Arial" w:cs="Arial"/>
                <w:color w:val="0D0D0D"/>
                <w:spacing w:val="7"/>
              </w:rPr>
              <w:t>22</w:t>
            </w:r>
            <w:r>
              <w:rPr>
                <w:color w:val="0D0D0D"/>
                <w:spacing w:val="7"/>
              </w:rPr>
              <w:t>：中国头部快递公司资本开支（亿元）</w:t>
            </w:r>
            <w:r>
              <w:rPr>
                <w:color w:val="0D0D0D"/>
                <w:spacing w:val="-40"/>
              </w:rPr>
              <w:t xml:space="preserve"> </w:t>
            </w:r>
            <w:r>
              <w:rPr>
                <w:color w:val="0D0D0D"/>
              </w:rPr>
              <w:tab/>
            </w:r>
            <w:r>
              <w:rPr>
                <w:rFonts w:ascii="Arial" w:eastAsia="Arial" w:hAnsi="Arial" w:cs="Arial"/>
                <w:color w:val="0D0D0D"/>
                <w:spacing w:val="18"/>
              </w:rPr>
              <w:t>13</w:t>
            </w:r>
          </w:hyperlink>
        </w:p>
        <w:p>
          <w:pPr>
            <w:pStyle w:val="BodyText"/>
            <w:tabs>
              <w:tab w:val="right" w:leader="dot" w:pos="9910"/>
            </w:tabs>
            <w:spacing w:before="100" w:line="194" w:lineRule="auto"/>
            <w:ind w:left="2151"/>
            <w:rPr>
              <w:rFonts w:ascii="Arial" w:eastAsia="Arial" w:hAnsi="Arial" w:cs="Arial"/>
            </w:rPr>
          </w:pPr>
          <w:hyperlink w:anchor="bookmark41" w:history="1">
            <w:r>
              <w:rPr>
                <w:color w:val="0D0D0D"/>
                <w:spacing w:val="8"/>
              </w:rPr>
              <w:t>图</w:t>
            </w:r>
            <w:r>
              <w:rPr>
                <w:color w:val="0D0D0D"/>
                <w:spacing w:val="-32"/>
              </w:rPr>
              <w:t xml:space="preserve"> </w:t>
            </w:r>
            <w:r>
              <w:rPr>
                <w:rFonts w:ascii="Arial" w:eastAsia="Arial" w:hAnsi="Arial" w:cs="Arial"/>
                <w:color w:val="0D0D0D"/>
                <w:spacing w:val="8"/>
              </w:rPr>
              <w:t>23</w:t>
            </w:r>
            <w:r>
              <w:rPr>
                <w:color w:val="0D0D0D"/>
                <w:spacing w:val="8"/>
              </w:rPr>
              <w:t>：中国头部快递公司自动化分拣设备渗透率</w:t>
            </w:r>
            <w:r>
              <w:rPr>
                <w:color w:val="0D0D0D"/>
              </w:rPr>
              <w:tab/>
            </w:r>
            <w:r>
              <w:rPr>
                <w:rFonts w:ascii="Arial" w:eastAsia="Arial" w:hAnsi="Arial" w:cs="Arial"/>
                <w:color w:val="0D0D0D"/>
                <w:spacing w:val="18"/>
              </w:rPr>
              <w:t>13</w:t>
            </w:r>
          </w:hyperlink>
        </w:p>
        <w:p>
          <w:pPr>
            <w:pStyle w:val="BodyText"/>
            <w:tabs>
              <w:tab w:val="right" w:leader="dot" w:pos="9910"/>
            </w:tabs>
            <w:spacing w:before="101" w:line="194" w:lineRule="auto"/>
            <w:ind w:left="2151"/>
            <w:rPr>
              <w:rFonts w:ascii="Arial" w:eastAsia="Arial" w:hAnsi="Arial" w:cs="Arial"/>
            </w:rPr>
          </w:pPr>
          <w:hyperlink w:anchor="bookmark42" w:history="1">
            <w:r>
              <w:rPr>
                <w:color w:val="0D0D0D"/>
                <w:spacing w:val="3"/>
              </w:rPr>
              <w:t>图</w:t>
            </w:r>
            <w:r>
              <w:rPr>
                <w:color w:val="0D0D0D"/>
                <w:spacing w:val="-22"/>
              </w:rPr>
              <w:t xml:space="preserve"> </w:t>
            </w:r>
            <w:r>
              <w:rPr>
                <w:rFonts w:ascii="Arial" w:eastAsia="Arial" w:hAnsi="Arial" w:cs="Arial"/>
                <w:color w:val="0D0D0D"/>
                <w:spacing w:val="3"/>
              </w:rPr>
              <w:t>24</w:t>
            </w:r>
            <w:r>
              <w:rPr>
                <w:color w:val="0D0D0D"/>
                <w:spacing w:val="3"/>
              </w:rPr>
              <w:t>：中国智能物流装备各行业领域市场规模（亿元）</w:t>
            </w:r>
            <w:r>
              <w:rPr>
                <w:color w:val="0D0D0D"/>
                <w:spacing w:val="55"/>
              </w:rPr>
              <w:t xml:space="preserve"> </w:t>
            </w:r>
            <w:r>
              <w:rPr>
                <w:color w:val="0D0D0D"/>
              </w:rPr>
              <w:tab/>
            </w:r>
            <w:r>
              <w:rPr>
                <w:rFonts w:ascii="Arial" w:eastAsia="Arial" w:hAnsi="Arial" w:cs="Arial"/>
                <w:color w:val="0D0D0D"/>
                <w:spacing w:val="18"/>
              </w:rPr>
              <w:t>14</w:t>
            </w:r>
          </w:hyperlink>
        </w:p>
        <w:p>
          <w:pPr>
            <w:pStyle w:val="BodyText"/>
            <w:tabs>
              <w:tab w:val="right" w:leader="dot" w:pos="9910"/>
            </w:tabs>
            <w:spacing w:before="100" w:line="194" w:lineRule="auto"/>
            <w:ind w:left="2151"/>
            <w:rPr>
              <w:rFonts w:ascii="Arial" w:eastAsia="Arial" w:hAnsi="Arial" w:cs="Arial"/>
            </w:rPr>
          </w:pPr>
          <w:hyperlink w:anchor="bookmark43" w:history="1">
            <w:r>
              <w:rPr>
                <w:color w:val="0D0D0D"/>
                <w:spacing w:val="7"/>
              </w:rPr>
              <w:t>图</w:t>
            </w:r>
            <w:r>
              <w:rPr>
                <w:color w:val="0D0D0D"/>
                <w:spacing w:val="-26"/>
              </w:rPr>
              <w:t xml:space="preserve"> </w:t>
            </w:r>
            <w:r>
              <w:rPr>
                <w:rFonts w:ascii="Arial" w:eastAsia="Arial" w:hAnsi="Arial" w:cs="Arial"/>
                <w:color w:val="0D0D0D"/>
                <w:spacing w:val="7"/>
              </w:rPr>
              <w:t>25</w:t>
            </w:r>
            <w:r>
              <w:rPr>
                <w:color w:val="0D0D0D"/>
                <w:spacing w:val="7"/>
              </w:rPr>
              <w:t>：公司主营业务收入结构按产品分类（亿元）</w:t>
            </w:r>
            <w:r>
              <w:rPr>
                <w:color w:val="0D0D0D"/>
                <w:spacing w:val="-33"/>
              </w:rPr>
              <w:t xml:space="preserve"> </w:t>
            </w:r>
            <w:r>
              <w:rPr>
                <w:color w:val="0D0D0D"/>
              </w:rPr>
              <w:tab/>
            </w:r>
            <w:r>
              <w:rPr>
                <w:rFonts w:ascii="Arial" w:eastAsia="Arial" w:hAnsi="Arial" w:cs="Arial"/>
                <w:color w:val="0D0D0D"/>
                <w:spacing w:val="18"/>
              </w:rPr>
              <w:t>14</w:t>
            </w:r>
          </w:hyperlink>
        </w:p>
        <w:p>
          <w:pPr>
            <w:pStyle w:val="BodyText"/>
            <w:tabs>
              <w:tab w:val="right" w:leader="dot" w:pos="9910"/>
            </w:tabs>
            <w:spacing w:before="100" w:line="194" w:lineRule="auto"/>
            <w:ind w:left="2151"/>
            <w:rPr>
              <w:rFonts w:ascii="Arial" w:eastAsia="Arial" w:hAnsi="Arial" w:cs="Arial"/>
            </w:rPr>
          </w:pPr>
          <w:hyperlink w:anchor="bookmark44" w:history="1">
            <w:r>
              <w:rPr>
                <w:color w:val="0D0D0D"/>
                <w:spacing w:val="5"/>
              </w:rPr>
              <w:t>图</w:t>
            </w:r>
            <w:r>
              <w:rPr>
                <w:color w:val="0D0D0D"/>
                <w:spacing w:val="-32"/>
              </w:rPr>
              <w:t xml:space="preserve"> </w:t>
            </w:r>
            <w:r>
              <w:rPr>
                <w:rFonts w:ascii="Arial" w:eastAsia="Arial" w:hAnsi="Arial" w:cs="Arial"/>
                <w:color w:val="0D0D0D"/>
                <w:spacing w:val="5"/>
              </w:rPr>
              <w:t>26</w:t>
            </w:r>
            <w:r>
              <w:rPr>
                <w:color w:val="0D0D0D"/>
                <w:spacing w:val="5"/>
              </w:rPr>
              <w:t>：公司在手订单结构按业务分类（截至</w:t>
            </w:r>
            <w:r>
              <w:rPr>
                <w:color w:val="0D0D0D"/>
                <w:spacing w:val="-35"/>
              </w:rPr>
              <w:t xml:space="preserve"> </w:t>
            </w:r>
            <w:r>
              <w:rPr>
                <w:rFonts w:ascii="Arial" w:eastAsia="Arial" w:hAnsi="Arial" w:cs="Arial"/>
                <w:color w:val="0D0D0D"/>
                <w:spacing w:val="5"/>
              </w:rPr>
              <w:t xml:space="preserve">2021 </w:t>
            </w:r>
            <w:r>
              <w:rPr>
                <w:color w:val="0D0D0D"/>
                <w:spacing w:val="5"/>
              </w:rPr>
              <w:t>年</w:t>
            </w:r>
            <w:r>
              <w:rPr>
                <w:color w:val="0D0D0D"/>
                <w:spacing w:val="-37"/>
              </w:rPr>
              <w:t xml:space="preserve"> </w:t>
            </w:r>
            <w:r>
              <w:rPr>
                <w:rFonts w:ascii="Arial" w:eastAsia="Arial" w:hAnsi="Arial" w:cs="Arial"/>
                <w:color w:val="0D0D0D"/>
                <w:spacing w:val="5"/>
              </w:rPr>
              <w:t xml:space="preserve">6 </w:t>
            </w:r>
            <w:r>
              <w:rPr>
                <w:color w:val="0D0D0D"/>
                <w:spacing w:val="5"/>
              </w:rPr>
              <w:t>月）</w:t>
            </w:r>
            <w:r>
              <w:rPr>
                <w:color w:val="0D0D0D"/>
                <w:spacing w:val="5"/>
              </w:rPr>
              <w:t xml:space="preserve"> </w:t>
            </w:r>
            <w:r>
              <w:rPr>
                <w:color w:val="0D0D0D"/>
              </w:rPr>
              <w:tab/>
            </w:r>
            <w:r>
              <w:rPr>
                <w:rFonts w:ascii="Arial" w:eastAsia="Arial" w:hAnsi="Arial" w:cs="Arial"/>
                <w:color w:val="0D0D0D"/>
                <w:spacing w:val="18"/>
              </w:rPr>
              <w:t>14</w:t>
            </w:r>
          </w:hyperlink>
        </w:p>
        <w:p>
          <w:pPr>
            <w:pStyle w:val="BodyText"/>
            <w:tabs>
              <w:tab w:val="right" w:leader="dot" w:pos="9910"/>
            </w:tabs>
            <w:spacing w:before="101" w:line="194" w:lineRule="auto"/>
            <w:ind w:left="2151"/>
            <w:rPr>
              <w:rFonts w:ascii="Arial" w:eastAsia="Arial" w:hAnsi="Arial" w:cs="Arial"/>
            </w:rPr>
          </w:pPr>
          <w:hyperlink w:anchor="bookmark45" w:history="1">
            <w:r>
              <w:rPr>
                <w:color w:val="0D0D0D"/>
                <w:spacing w:val="7"/>
              </w:rPr>
              <w:t>图</w:t>
            </w:r>
            <w:r>
              <w:rPr>
                <w:color w:val="0D0D0D"/>
                <w:spacing w:val="-22"/>
              </w:rPr>
              <w:t xml:space="preserve"> </w:t>
            </w:r>
            <w:r>
              <w:rPr>
                <w:rFonts w:ascii="Arial" w:eastAsia="Arial" w:hAnsi="Arial" w:cs="Arial"/>
                <w:color w:val="0D0D0D"/>
                <w:spacing w:val="7"/>
              </w:rPr>
              <w:t>27</w:t>
            </w:r>
            <w:r>
              <w:rPr>
                <w:color w:val="0D0D0D"/>
                <w:spacing w:val="7"/>
              </w:rPr>
              <w:t>：公司国内收入和海外收入的占比</w:t>
            </w:r>
            <w:r>
              <w:rPr>
                <w:color w:val="0D0D0D"/>
                <w:spacing w:val="-46"/>
              </w:rPr>
              <w:t xml:space="preserve"> </w:t>
            </w:r>
            <w:r>
              <w:rPr>
                <w:color w:val="0D0D0D"/>
              </w:rPr>
              <w:tab/>
            </w:r>
            <w:r>
              <w:rPr>
                <w:rFonts w:ascii="Arial" w:eastAsia="Arial" w:hAnsi="Arial" w:cs="Arial"/>
                <w:color w:val="0D0D0D"/>
                <w:spacing w:val="18"/>
              </w:rPr>
              <w:t>16</w:t>
            </w:r>
          </w:hyperlink>
        </w:p>
        <w:p>
          <w:pPr>
            <w:pStyle w:val="BodyText"/>
            <w:tabs>
              <w:tab w:val="right" w:leader="dot" w:pos="9910"/>
            </w:tabs>
            <w:spacing w:before="100" w:line="194" w:lineRule="auto"/>
            <w:ind w:left="2151"/>
            <w:rPr>
              <w:rFonts w:ascii="Arial" w:eastAsia="Arial" w:hAnsi="Arial" w:cs="Arial"/>
            </w:rPr>
          </w:pPr>
          <w:hyperlink w:anchor="bookmark46" w:history="1">
            <w:r>
              <w:rPr>
                <w:color w:val="0D0D0D"/>
                <w:spacing w:val="7"/>
              </w:rPr>
              <w:t>图</w:t>
            </w:r>
            <w:r>
              <w:rPr>
                <w:color w:val="0D0D0D"/>
                <w:spacing w:val="-37"/>
              </w:rPr>
              <w:t xml:space="preserve"> </w:t>
            </w:r>
            <w:r>
              <w:rPr>
                <w:rFonts w:ascii="Arial" w:eastAsia="Arial" w:hAnsi="Arial" w:cs="Arial"/>
                <w:color w:val="0D0D0D"/>
                <w:spacing w:val="7"/>
              </w:rPr>
              <w:t>28</w:t>
            </w:r>
            <w:r>
              <w:rPr>
                <w:color w:val="0D0D0D"/>
                <w:spacing w:val="7"/>
              </w:rPr>
              <w:t>：公司前五大客户结构</w:t>
            </w:r>
            <w:r>
              <w:rPr>
                <w:color w:val="0D0D0D"/>
                <w:spacing w:val="-40"/>
              </w:rPr>
              <w:t xml:space="preserve"> </w:t>
            </w:r>
            <w:r>
              <w:rPr>
                <w:color w:val="0D0D0D"/>
              </w:rPr>
              <w:tab/>
            </w:r>
            <w:r>
              <w:rPr>
                <w:rFonts w:ascii="Arial" w:eastAsia="Arial" w:hAnsi="Arial" w:cs="Arial"/>
                <w:color w:val="0D0D0D"/>
                <w:spacing w:val="18"/>
              </w:rPr>
              <w:t>17</w:t>
            </w:r>
          </w:hyperlink>
        </w:p>
        <w:p>
          <w:pPr>
            <w:pStyle w:val="BodyText"/>
            <w:tabs>
              <w:tab w:val="right" w:leader="dot" w:pos="9910"/>
            </w:tabs>
            <w:spacing w:before="101" w:line="226" w:lineRule="auto"/>
            <w:ind w:left="2151"/>
            <w:rPr>
              <w:rFonts w:ascii="Arial" w:eastAsia="Arial" w:hAnsi="Arial" w:cs="Arial"/>
            </w:rPr>
          </w:pPr>
          <w:hyperlink w:anchor="bookmark47" w:history="1">
            <w:r>
              <w:rPr>
                <w:color w:val="0D0D0D"/>
                <w:spacing w:val="4"/>
              </w:rPr>
              <w:t>图</w:t>
            </w:r>
            <w:r>
              <w:rPr>
                <w:color w:val="0D0D0D"/>
                <w:spacing w:val="-36"/>
              </w:rPr>
              <w:t xml:space="preserve"> </w:t>
            </w:r>
            <w:r>
              <w:rPr>
                <w:rFonts w:ascii="Arial" w:eastAsia="Arial" w:hAnsi="Arial" w:cs="Arial"/>
                <w:color w:val="0D0D0D"/>
                <w:spacing w:val="4"/>
              </w:rPr>
              <w:t>29</w:t>
            </w:r>
            <w:r>
              <w:rPr>
                <w:color w:val="0D0D0D"/>
                <w:spacing w:val="4"/>
              </w:rPr>
              <w:t>：公司在手订单客户占比（截至</w:t>
            </w:r>
            <w:r>
              <w:rPr>
                <w:color w:val="0D0D0D"/>
                <w:spacing w:val="-35"/>
              </w:rPr>
              <w:t xml:space="preserve"> </w:t>
            </w:r>
            <w:r>
              <w:rPr>
                <w:rFonts w:ascii="Arial" w:eastAsia="Arial" w:hAnsi="Arial" w:cs="Arial"/>
                <w:color w:val="0D0D0D"/>
                <w:spacing w:val="4"/>
              </w:rPr>
              <w:t>202</w:t>
            </w:r>
            <w:r>
              <w:rPr>
                <w:rFonts w:ascii="Arial" w:eastAsia="Arial" w:hAnsi="Arial" w:cs="Arial"/>
                <w:color w:val="0D0D0D"/>
                <w:spacing w:val="3"/>
              </w:rPr>
              <w:t xml:space="preserve">1 </w:t>
            </w:r>
            <w:r>
              <w:rPr>
                <w:color w:val="0D0D0D"/>
                <w:spacing w:val="3"/>
              </w:rPr>
              <w:t>年</w:t>
            </w:r>
            <w:r>
              <w:rPr>
                <w:color w:val="0D0D0D"/>
                <w:spacing w:val="-35"/>
              </w:rPr>
              <w:t xml:space="preserve"> </w:t>
            </w:r>
            <w:r>
              <w:rPr>
                <w:rFonts w:ascii="Arial" w:eastAsia="Arial" w:hAnsi="Arial" w:cs="Arial"/>
                <w:color w:val="0D0D0D"/>
                <w:spacing w:val="3"/>
              </w:rPr>
              <w:t xml:space="preserve">6 </w:t>
            </w:r>
            <w:r>
              <w:rPr>
                <w:color w:val="0D0D0D"/>
                <w:spacing w:val="3"/>
              </w:rPr>
              <w:t>月末）</w:t>
            </w:r>
            <w:r>
              <w:rPr>
                <w:color w:val="0D0D0D"/>
                <w:spacing w:val="46"/>
              </w:rPr>
              <w:t xml:space="preserve"> </w:t>
            </w:r>
            <w:r>
              <w:rPr>
                <w:color w:val="0D0D0D"/>
              </w:rPr>
              <w:tab/>
            </w:r>
            <w:r>
              <w:rPr>
                <w:rFonts w:ascii="Arial" w:eastAsia="Arial" w:hAnsi="Arial" w:cs="Arial"/>
                <w:color w:val="0D0D0D"/>
                <w:spacing w:val="18"/>
              </w:rPr>
              <w:t>17</w:t>
            </w:r>
          </w:hyperlink>
        </w:p>
      </w:sdtContent>
    </w:sdt>
    <w:p>
      <w:pPr>
        <w:spacing w:line="358" w:lineRule="auto"/>
        <w:rPr>
          <w:rFonts w:ascii="Arial"/>
          <w:sz w:val="21"/>
        </w:rPr>
      </w:pPr>
    </w:p>
    <w:p>
      <w:pPr>
        <w:pStyle w:val="BodyText"/>
        <w:spacing w:before="101" w:line="224" w:lineRule="auto"/>
        <w:ind w:left="2146"/>
        <w:rPr>
          <w:sz w:val="31"/>
          <w:szCs w:val="31"/>
        </w:rPr>
      </w:pPr>
      <w:r>
        <w:rPr>
          <w:color w:val="0D0D0D"/>
          <w:spacing w:val="6"/>
          <w:sz w:val="31"/>
          <w:szCs w:val="31"/>
          <w14:textOutline w14:w="5791">
            <w14:solidFill>
              <w14:srgbClr w14:val="0D0D0D"/>
            </w14:solidFill>
            <w14:prstDash w14:val="solid"/>
            <w14:miter w14:lim="10"/>
          </w14:textOutline>
        </w:rPr>
        <w:t>表格目录</w:t>
      </w:r>
    </w:p>
    <w:p>
      <w:pPr>
        <w:spacing w:line="351" w:lineRule="auto"/>
        <w:rPr>
          <w:rFonts w:ascii="Arial"/>
          <w:sz w:val="21"/>
        </w:rPr>
        <w:sectPr>
          <w:headerReference w:type="default" r:id="rId15"/>
          <w:footerReference w:type="default" r:id="rId16"/>
          <w:pgSz w:w="11907" w:h="16839"/>
          <w:pgMar w:top="1144" w:right="960" w:bottom="1238" w:left="991" w:header="631" w:footer="890" w:gutter="0"/>
          <w:pgNumType w:start="5"/>
          <w:cols w:space="708"/>
        </w:sectPr>
      </w:pPr>
    </w:p>
    <w:sdt>
      <w:sdtPr>
        <w:rPr>
          <w:rFonts w:ascii="SimHei" w:eastAsia="SimHei" w:hAnsi="SimHei" w:cs="SimHei"/>
          <w:sz w:val="19"/>
          <w:szCs w:val="19"/>
        </w:rPr>
        <w:id w:val="296942476"/>
        <w:docPartObj>
          <w:docPartGallery w:val="Table of Contents"/>
          <w:docPartUnique/>
        </w:docPartObj>
      </w:sdtPr>
      <w:sdtEndPr>
        <w:rPr>
          <w:rFonts w:ascii="Arial" w:eastAsia="Arial" w:hAnsi="Arial" w:cs="Arial"/>
          <w:sz w:val="19"/>
          <w:szCs w:val="19"/>
        </w:rPr>
      </w:sdtEndPr>
      <w:sdtContent>
        <w:p>
          <w:pPr>
            <w:pStyle w:val="BodyText"/>
            <w:tabs>
              <w:tab w:val="right" w:leader="dot" w:pos="9914"/>
            </w:tabs>
            <w:spacing w:before="62" w:line="194" w:lineRule="auto"/>
            <w:ind w:left="2142"/>
            <w:rPr>
              <w:rFonts w:ascii="Arial" w:eastAsia="Arial" w:hAnsi="Arial" w:cs="Arial"/>
            </w:rPr>
          </w:pPr>
          <w:hyperlink w:anchor="bookmark48" w:history="1">
            <w:r>
              <w:rPr>
                <w:color w:val="0D0D0D"/>
                <w:spacing w:val="7"/>
              </w:rPr>
              <w:t>表</w:t>
            </w:r>
            <w:r>
              <w:rPr>
                <w:color w:val="0D0D0D"/>
                <w:spacing w:val="-20"/>
              </w:rPr>
              <w:t xml:space="preserve"> </w:t>
            </w:r>
            <w:r>
              <w:rPr>
                <w:rFonts w:ascii="Arial" w:eastAsia="Arial" w:hAnsi="Arial" w:cs="Arial"/>
                <w:color w:val="0D0D0D"/>
                <w:spacing w:val="7"/>
              </w:rPr>
              <w:t>1</w:t>
            </w:r>
            <w:r>
              <w:rPr>
                <w:color w:val="0D0D0D"/>
                <w:spacing w:val="7"/>
              </w:rPr>
              <w:t>：公司主要产品功能及特征</w:t>
            </w:r>
            <w:r>
              <w:rPr>
                <w:color w:val="0D0D0D"/>
              </w:rPr>
              <w:tab/>
            </w:r>
            <w:r>
              <w:rPr>
                <w:rFonts w:ascii="Arial" w:eastAsia="Arial" w:hAnsi="Arial" w:cs="Arial"/>
                <w:color w:val="0D0D0D"/>
                <w:spacing w:val="34"/>
              </w:rPr>
              <w:t>1</w:t>
            </w:r>
          </w:hyperlink>
        </w:p>
        <w:p>
          <w:pPr>
            <w:pStyle w:val="BodyText"/>
            <w:tabs>
              <w:tab w:val="right" w:leader="dot" w:pos="9914"/>
            </w:tabs>
            <w:spacing w:before="101" w:line="194" w:lineRule="auto"/>
            <w:ind w:left="2142"/>
            <w:rPr>
              <w:rFonts w:ascii="Arial" w:eastAsia="Arial" w:hAnsi="Arial" w:cs="Arial"/>
            </w:rPr>
          </w:pPr>
          <w:hyperlink w:anchor="bookmark49" w:history="1">
            <w:r>
              <w:rPr>
                <w:color w:val="0D0D0D"/>
                <w:spacing w:val="8"/>
              </w:rPr>
              <w:t>表</w:t>
            </w:r>
            <w:r>
              <w:rPr>
                <w:color w:val="0D0D0D"/>
                <w:spacing w:val="-34"/>
              </w:rPr>
              <w:t xml:space="preserve"> </w:t>
            </w:r>
            <w:r>
              <w:rPr>
                <w:rFonts w:ascii="Arial" w:eastAsia="Arial" w:hAnsi="Arial" w:cs="Arial"/>
                <w:color w:val="0D0D0D"/>
                <w:spacing w:val="8"/>
              </w:rPr>
              <w:t>2</w:t>
            </w:r>
            <w:r>
              <w:rPr>
                <w:color w:val="0D0D0D"/>
                <w:spacing w:val="8"/>
              </w:rPr>
              <w:t>：全球主要物流自动化企业</w:t>
            </w:r>
            <w:r>
              <w:rPr>
                <w:color w:val="0D0D0D"/>
              </w:rPr>
              <w:tab/>
            </w:r>
            <w:r>
              <w:rPr>
                <w:rFonts w:ascii="Arial" w:eastAsia="Arial" w:hAnsi="Arial" w:cs="Arial"/>
                <w:color w:val="0D0D0D"/>
                <w:spacing w:val="17"/>
                <w:w w:val="116"/>
              </w:rPr>
              <w:t>7</w:t>
            </w:r>
          </w:hyperlink>
        </w:p>
        <w:p>
          <w:pPr>
            <w:pStyle w:val="BodyText"/>
            <w:tabs>
              <w:tab w:val="right" w:leader="dot" w:pos="9914"/>
            </w:tabs>
            <w:spacing w:before="100" w:line="194" w:lineRule="auto"/>
            <w:ind w:left="2142"/>
            <w:rPr>
              <w:rFonts w:ascii="Arial" w:eastAsia="Arial" w:hAnsi="Arial" w:cs="Arial"/>
            </w:rPr>
          </w:pPr>
          <w:hyperlink w:anchor="bookmark50" w:history="1">
            <w:r>
              <w:rPr>
                <w:color w:val="0D0D0D"/>
                <w:spacing w:val="8"/>
              </w:rPr>
              <w:t>表</w:t>
            </w:r>
            <w:r>
              <w:rPr>
                <w:color w:val="0D0D0D"/>
                <w:spacing w:val="-28"/>
              </w:rPr>
              <w:t xml:space="preserve"> </w:t>
            </w:r>
            <w:r>
              <w:rPr>
                <w:rFonts w:ascii="Arial" w:eastAsia="Arial" w:hAnsi="Arial" w:cs="Arial"/>
                <w:color w:val="0D0D0D"/>
                <w:spacing w:val="8"/>
              </w:rPr>
              <w:t>3</w:t>
            </w:r>
            <w:r>
              <w:rPr>
                <w:color w:val="0D0D0D"/>
                <w:spacing w:val="8"/>
              </w:rPr>
              <w:t>：国内外物流自动化厂商收入比较</w:t>
            </w:r>
            <w:r>
              <w:rPr>
                <w:color w:val="0D0D0D"/>
                <w:spacing w:val="-46"/>
              </w:rPr>
              <w:t xml:space="preserve"> </w:t>
            </w:r>
            <w:r>
              <w:rPr>
                <w:color w:val="0D0D0D"/>
              </w:rPr>
              <w:tab/>
            </w:r>
            <w:r>
              <w:rPr>
                <w:rFonts w:ascii="Arial" w:eastAsia="Arial" w:hAnsi="Arial" w:cs="Arial"/>
                <w:color w:val="0D0D0D"/>
                <w:spacing w:val="15"/>
                <w:w w:val="118"/>
              </w:rPr>
              <w:t>8</w:t>
            </w:r>
          </w:hyperlink>
        </w:p>
        <w:p>
          <w:pPr>
            <w:pStyle w:val="BodyText"/>
            <w:tabs>
              <w:tab w:val="right" w:leader="dot" w:pos="9914"/>
            </w:tabs>
            <w:spacing w:before="100" w:line="194" w:lineRule="auto"/>
            <w:ind w:left="2142"/>
            <w:rPr>
              <w:rFonts w:ascii="Arial" w:eastAsia="Arial" w:hAnsi="Arial" w:cs="Arial"/>
            </w:rPr>
          </w:pPr>
          <w:hyperlink w:anchor="bookmark51" w:history="1">
            <w:r>
              <w:rPr>
                <w:color w:val="0D0D0D"/>
                <w:spacing w:val="8"/>
              </w:rPr>
              <w:t>表</w:t>
            </w:r>
            <w:r>
              <w:rPr>
                <w:color w:val="0D0D0D"/>
                <w:spacing w:val="-32"/>
              </w:rPr>
              <w:t xml:space="preserve"> </w:t>
            </w:r>
            <w:r>
              <w:rPr>
                <w:rFonts w:ascii="Arial" w:eastAsia="Arial" w:hAnsi="Arial" w:cs="Arial"/>
                <w:color w:val="0D0D0D"/>
                <w:spacing w:val="8"/>
              </w:rPr>
              <w:t>4</w:t>
            </w:r>
            <w:r>
              <w:rPr>
                <w:color w:val="0D0D0D"/>
                <w:spacing w:val="8"/>
              </w:rPr>
              <w:t>：物流装备行业相关政策列表</w:t>
            </w:r>
            <w:r>
              <w:rPr>
                <w:color w:val="0D0D0D"/>
                <w:spacing w:val="-33"/>
              </w:rPr>
              <w:t xml:space="preserve"> </w:t>
            </w:r>
            <w:r>
              <w:rPr>
                <w:color w:val="0D0D0D"/>
              </w:rPr>
              <w:tab/>
            </w:r>
            <w:r>
              <w:rPr>
                <w:rFonts w:ascii="Arial" w:eastAsia="Arial" w:hAnsi="Arial" w:cs="Arial"/>
                <w:color w:val="0D0D0D"/>
                <w:spacing w:val="15"/>
                <w:w w:val="118"/>
              </w:rPr>
              <w:t>8</w:t>
            </w:r>
          </w:hyperlink>
        </w:p>
        <w:p>
          <w:pPr>
            <w:pStyle w:val="BodyText"/>
            <w:tabs>
              <w:tab w:val="right" w:leader="dot" w:pos="9910"/>
            </w:tabs>
            <w:spacing w:before="101" w:line="194" w:lineRule="auto"/>
            <w:ind w:left="2142"/>
            <w:rPr>
              <w:rFonts w:ascii="Arial" w:eastAsia="Arial" w:hAnsi="Arial" w:cs="Arial"/>
            </w:rPr>
          </w:pPr>
          <w:hyperlink w:anchor="bookmark52" w:history="1">
            <w:r>
              <w:rPr>
                <w:color w:val="0D0D0D"/>
                <w:spacing w:val="7"/>
              </w:rPr>
              <w:t>表</w:t>
            </w:r>
            <w:r>
              <w:rPr>
                <w:color w:val="0D0D0D"/>
                <w:spacing w:val="-24"/>
              </w:rPr>
              <w:t xml:space="preserve"> </w:t>
            </w:r>
            <w:r>
              <w:rPr>
                <w:rFonts w:ascii="Arial" w:eastAsia="Arial" w:hAnsi="Arial" w:cs="Arial"/>
                <w:color w:val="0D0D0D"/>
                <w:spacing w:val="7"/>
              </w:rPr>
              <w:t>5</w:t>
            </w:r>
            <w:r>
              <w:rPr>
                <w:color w:val="0D0D0D"/>
                <w:spacing w:val="7"/>
              </w:rPr>
              <w:t>：公司核心技术人员介绍</w:t>
            </w:r>
            <w:r>
              <w:rPr>
                <w:color w:val="0D0D0D"/>
              </w:rPr>
              <w:tab/>
            </w:r>
            <w:r>
              <w:rPr>
                <w:rFonts w:ascii="Arial" w:eastAsia="Arial" w:hAnsi="Arial" w:cs="Arial"/>
                <w:color w:val="0D0D0D"/>
                <w:spacing w:val="18"/>
              </w:rPr>
              <w:t>11</w:t>
            </w:r>
          </w:hyperlink>
        </w:p>
        <w:p>
          <w:pPr>
            <w:pStyle w:val="BodyText"/>
            <w:tabs>
              <w:tab w:val="right" w:leader="dot" w:pos="9910"/>
            </w:tabs>
            <w:spacing w:before="100" w:line="194" w:lineRule="auto"/>
            <w:ind w:left="2142"/>
            <w:rPr>
              <w:rFonts w:ascii="Arial" w:eastAsia="Arial" w:hAnsi="Arial" w:cs="Arial"/>
            </w:rPr>
          </w:pPr>
          <w:hyperlink w:anchor="bookmark53" w:history="1">
            <w:r>
              <w:rPr>
                <w:color w:val="0D0D0D"/>
                <w:spacing w:val="8"/>
              </w:rPr>
              <w:t>表</w:t>
            </w:r>
            <w:r>
              <w:rPr>
                <w:color w:val="0D0D0D"/>
                <w:spacing w:val="-25"/>
              </w:rPr>
              <w:t xml:space="preserve"> </w:t>
            </w:r>
            <w:r>
              <w:rPr>
                <w:rFonts w:ascii="Arial" w:eastAsia="Arial" w:hAnsi="Arial" w:cs="Arial"/>
                <w:color w:val="0D0D0D"/>
                <w:spacing w:val="8"/>
              </w:rPr>
              <w:t>6</w:t>
            </w:r>
            <w:r>
              <w:rPr>
                <w:color w:val="0D0D0D"/>
                <w:spacing w:val="8"/>
              </w:rPr>
              <w:t>：公司嵌入式控制和边缘计算核心技术</w:t>
            </w:r>
            <w:r>
              <w:rPr>
                <w:color w:val="0D0D0D"/>
              </w:rPr>
              <w:tab/>
            </w:r>
            <w:r>
              <w:rPr>
                <w:rFonts w:ascii="Arial" w:eastAsia="Arial" w:hAnsi="Arial" w:cs="Arial"/>
                <w:color w:val="0D0D0D"/>
                <w:spacing w:val="18"/>
              </w:rPr>
              <w:t>13</w:t>
            </w:r>
          </w:hyperlink>
        </w:p>
        <w:p>
          <w:pPr>
            <w:pStyle w:val="BodyText"/>
            <w:tabs>
              <w:tab w:val="right" w:leader="dot" w:pos="9910"/>
            </w:tabs>
            <w:spacing w:before="100" w:line="194" w:lineRule="auto"/>
            <w:ind w:left="2142"/>
            <w:rPr>
              <w:rFonts w:ascii="Arial" w:eastAsia="Arial" w:hAnsi="Arial" w:cs="Arial"/>
            </w:rPr>
          </w:pPr>
          <w:hyperlink w:anchor="bookmark54" w:history="1">
            <w:r>
              <w:rPr>
                <w:color w:val="0D0D0D"/>
                <w:spacing w:val="6"/>
              </w:rPr>
              <w:t>表</w:t>
            </w:r>
            <w:r>
              <w:rPr>
                <w:color w:val="0D0D0D"/>
                <w:spacing w:val="-26"/>
              </w:rPr>
              <w:t xml:space="preserve"> </w:t>
            </w:r>
            <w:r>
              <w:rPr>
                <w:rFonts w:ascii="Arial" w:eastAsia="Arial" w:hAnsi="Arial" w:cs="Arial"/>
                <w:color w:val="0D0D0D"/>
                <w:spacing w:val="6"/>
              </w:rPr>
              <w:t>7</w:t>
            </w:r>
            <w:r>
              <w:rPr>
                <w:color w:val="0D0D0D"/>
                <w:spacing w:val="6"/>
              </w:rPr>
              <w:t>：公司在研项目</w:t>
            </w:r>
            <w:r>
              <w:rPr>
                <w:color w:val="0D0D0D"/>
                <w:spacing w:val="-47"/>
              </w:rPr>
              <w:t xml:space="preserve"> </w:t>
            </w:r>
            <w:r>
              <w:rPr>
                <w:color w:val="0D0D0D"/>
              </w:rPr>
              <w:tab/>
            </w:r>
            <w:r>
              <w:rPr>
                <w:rFonts w:ascii="Arial" w:eastAsia="Arial" w:hAnsi="Arial" w:cs="Arial"/>
                <w:color w:val="0D0D0D"/>
                <w:spacing w:val="18"/>
              </w:rPr>
              <w:t>15</w:t>
            </w:r>
          </w:hyperlink>
        </w:p>
        <w:p>
          <w:pPr>
            <w:pStyle w:val="BodyText"/>
            <w:tabs>
              <w:tab w:val="right" w:leader="dot" w:pos="9910"/>
            </w:tabs>
            <w:spacing w:before="101" w:line="228" w:lineRule="auto"/>
            <w:ind w:left="2142"/>
            <w:rPr>
              <w:rFonts w:ascii="Arial" w:eastAsia="Arial" w:hAnsi="Arial" w:cs="Arial"/>
            </w:rPr>
          </w:pPr>
          <w:hyperlink w:anchor="bookmark55" w:history="1">
            <w:r>
              <w:rPr>
                <w:color w:val="0D0D0D"/>
                <w:spacing w:val="7"/>
              </w:rPr>
              <w:t>表</w:t>
            </w:r>
            <w:r>
              <w:rPr>
                <w:color w:val="0D0D0D"/>
                <w:spacing w:val="-28"/>
              </w:rPr>
              <w:t xml:space="preserve"> </w:t>
            </w:r>
            <w:r>
              <w:rPr>
                <w:rFonts w:ascii="Arial" w:eastAsia="Arial" w:hAnsi="Arial" w:cs="Arial"/>
                <w:color w:val="0D0D0D"/>
                <w:spacing w:val="7"/>
              </w:rPr>
              <w:t>8</w:t>
            </w:r>
            <w:r>
              <w:rPr>
                <w:color w:val="0D0D0D"/>
                <w:spacing w:val="7"/>
              </w:rPr>
              <w:t>：可比公司估值情况</w:t>
            </w:r>
            <w:r>
              <w:rPr>
                <w:color w:val="0D0D0D"/>
              </w:rPr>
              <w:tab/>
            </w:r>
            <w:r>
              <w:rPr>
                <w:rFonts w:ascii="Arial" w:eastAsia="Arial" w:hAnsi="Arial" w:cs="Arial"/>
                <w:color w:val="0D0D0D"/>
                <w:spacing w:val="18"/>
              </w:rPr>
              <w:t>18</w:t>
            </w:r>
          </w:hyperlink>
        </w:p>
      </w:sdtContent>
    </w:sdt>
    <w:p>
      <w:pPr>
        <w:spacing w:line="228" w:lineRule="auto"/>
        <w:rPr>
          <w:rFonts w:ascii="Arial" w:eastAsia="Arial" w:hAnsi="Arial" w:cs="Arial"/>
        </w:rPr>
        <w:sectPr>
          <w:headerReference w:type="default" r:id="rId17"/>
          <w:footerReference w:type="default" r:id="rId18"/>
          <w:type w:val="nextPage"/>
          <w:pgSz w:w="11907" w:h="16839"/>
          <w:pgMar w:top="1144" w:right="960" w:bottom="1238" w:left="991" w:header="631" w:footer="890" w:gutter="0"/>
          <w:pgNumType w:start="6"/>
          <w:cols w:space="708"/>
          <w:titlePg w:val="0"/>
        </w:sectPr>
      </w:pPr>
    </w:p>
    <w:p>
      <w:pPr>
        <w:spacing w:line="315" w:lineRule="auto"/>
        <w:rPr>
          <w:rFonts w:ascii="Arial"/>
          <w:sz w:val="21"/>
        </w:rPr>
      </w:pPr>
    </w:p>
    <w:p>
      <w:pPr>
        <w:spacing w:line="316" w:lineRule="auto"/>
        <w:rPr>
          <w:rFonts w:ascii="Arial"/>
          <w:sz w:val="21"/>
        </w:rPr>
      </w:pPr>
    </w:p>
    <w:p>
      <w:pPr>
        <w:pStyle w:val="BodyText"/>
        <w:spacing w:before="101" w:line="624" w:lineRule="exact"/>
        <w:ind w:right="65"/>
        <w:jc w:val="right"/>
        <w:rPr>
          <w:sz w:val="31"/>
          <w:szCs w:val="31"/>
        </w:rPr>
      </w:pPr>
      <w:r>
        <w:rPr>
          <w:color w:val="C00000"/>
          <w:spacing w:val="9"/>
          <w:position w:val="23"/>
          <w:sz w:val="31"/>
          <w:szCs w:val="31"/>
        </w:rPr>
        <w:t>▍</w:t>
      </w:r>
      <w:r>
        <w:rPr>
          <w:color w:val="C00000"/>
          <w:spacing w:val="-33"/>
          <w:position w:val="23"/>
          <w:sz w:val="31"/>
          <w:szCs w:val="31"/>
        </w:rPr>
        <w:t xml:space="preserve"> </w:t>
      </w:r>
      <w:r>
        <w:rPr>
          <w:color w:val="0D0D0D"/>
          <w:spacing w:val="9"/>
          <w:position w:val="23"/>
          <w:sz w:val="31"/>
          <w:szCs w:val="31"/>
          <w14:textOutline w14:w="5791">
            <w14:solidFill>
              <w14:srgbClr w14:val="0D0D0D"/>
            </w14:solidFill>
            <w14:prstDash w14:val="solid"/>
            <w14:miter w14:lim="10"/>
          </w14:textOutline>
        </w:rPr>
        <w:t>公司概览：国内领先的智能物流分拣系统解决方案提</w:t>
      </w:r>
    </w:p>
    <w:p>
      <w:pPr>
        <w:pStyle w:val="BodyText"/>
        <w:spacing w:line="224" w:lineRule="auto"/>
        <w:ind w:left="2557"/>
        <w:rPr>
          <w:sz w:val="31"/>
          <w:szCs w:val="31"/>
        </w:rPr>
      </w:pPr>
      <w:bookmarkStart w:id="0" w:name="bookmark1"/>
      <w:bookmarkEnd w:id="0"/>
      <w:bookmarkStart w:id="1" w:name="bookmark2"/>
      <w:bookmarkEnd w:id="1"/>
      <w:r>
        <w:rPr>
          <w:color w:val="0D0D0D"/>
          <w:spacing w:val="4"/>
          <w:sz w:val="31"/>
          <w:szCs w:val="31"/>
          <w14:textOutline w14:w="5791">
            <w14:solidFill>
              <w14:srgbClr w14:val="0D0D0D"/>
            </w14:solidFill>
            <w14:prstDash w14:val="solid"/>
            <w14:miter w14:lim="10"/>
          </w14:textOutline>
        </w:rPr>
        <w:t>供商</w:t>
      </w:r>
    </w:p>
    <w:p>
      <w:pPr>
        <w:spacing w:line="362" w:lineRule="auto"/>
        <w:rPr>
          <w:rFonts w:ascii="Arial"/>
          <w:sz w:val="21"/>
        </w:rPr>
      </w:pPr>
    </w:p>
    <w:p>
      <w:pPr>
        <w:pStyle w:val="BodyText"/>
        <w:spacing w:before="78" w:line="210" w:lineRule="auto"/>
        <w:ind w:left="2137"/>
        <w:rPr>
          <w:sz w:val="24"/>
          <w:szCs w:val="24"/>
        </w:rPr>
      </w:pPr>
      <w:r>
        <w:rPr>
          <w:color w:val="0D0D0D"/>
          <w:spacing w:val="-7"/>
          <w:sz w:val="24"/>
          <w:szCs w:val="24"/>
          <w14:textOutline w14:w="4354">
            <w14:solidFill>
              <w14:srgbClr w14:val="0D0D0D"/>
            </w14:solidFill>
            <w14:prstDash w14:val="solid"/>
            <w14:miter w14:lim="10"/>
          </w14:textOutline>
        </w:rPr>
        <w:t>历史沿革：</w:t>
      </w:r>
      <w:r>
        <w:rPr>
          <w:color w:val="0D0D0D"/>
          <w:spacing w:val="-22"/>
          <w:sz w:val="24"/>
          <w:szCs w:val="24"/>
        </w:rPr>
        <w:t xml:space="preserve"> </w:t>
      </w:r>
      <w:r>
        <w:rPr>
          <w:color w:val="0D0D0D"/>
          <w:spacing w:val="-7"/>
          <w:sz w:val="24"/>
          <w:szCs w:val="24"/>
          <w14:textOutline w14:w="4354">
            <w14:solidFill>
              <w14:srgbClr w14:val="0D0D0D"/>
            </w14:solidFill>
            <w14:prstDash w14:val="solid"/>
            <w14:miter w14:lim="10"/>
          </w14:textOutline>
        </w:rPr>
        <w:t>根系于中科院微电子研究所，</w:t>
      </w:r>
      <w:r>
        <w:rPr>
          <w:color w:val="0D0D0D"/>
          <w:spacing w:val="-7"/>
          <w:sz w:val="24"/>
          <w:szCs w:val="24"/>
        </w:rPr>
        <w:t xml:space="preserve"> </w:t>
      </w:r>
      <w:r>
        <w:rPr>
          <w:color w:val="0D0D0D"/>
          <w:spacing w:val="-7"/>
          <w:sz w:val="24"/>
          <w:szCs w:val="24"/>
          <w14:textOutline w14:w="4354">
            <w14:solidFill>
              <w14:srgbClr w14:val="0D0D0D"/>
            </w14:solidFill>
            <w14:prstDash w14:val="solid"/>
            <w14:miter w14:lim="10"/>
          </w14:textOutline>
        </w:rPr>
        <w:t>近五年来业务高速发展</w:t>
      </w:r>
    </w:p>
    <w:p>
      <w:pPr>
        <w:pStyle w:val="BodyText"/>
        <w:spacing w:before="247" w:line="291" w:lineRule="auto"/>
        <w:ind w:left="2134" w:right="56" w:firstLine="406"/>
      </w:pPr>
      <w:r>
        <w:rPr>
          <w:color w:val="0D0D0D"/>
          <w:spacing w:val="10"/>
          <w14:textOutline w14:w="3614">
            <w14:solidFill>
              <w14:srgbClr w14:val="0D0D0D"/>
            </w14:solidFill>
            <w14:prstDash w14:val="solid"/>
            <w14:miter w14:lim="10"/>
          </w14:textOutline>
        </w:rPr>
        <w:t>公司是国内领先的智能物流分拣系统综合解</w:t>
      </w:r>
      <w:r>
        <w:rPr>
          <w:color w:val="0D0D0D"/>
          <w:spacing w:val="9"/>
          <w14:textOutline w14:w="3614">
            <w14:solidFill>
              <w14:srgbClr w14:val="0D0D0D"/>
            </w14:solidFill>
            <w14:prstDash w14:val="solid"/>
            <w14:miter w14:lim="10"/>
          </w14:textOutline>
        </w:rPr>
        <w:t>决方案提供商。</w:t>
      </w:r>
      <w:r>
        <w:rPr>
          <w:color w:val="0D0D0D"/>
          <w:spacing w:val="9"/>
        </w:rPr>
        <w:t>公司主要产品包括交叉带</w:t>
      </w:r>
      <w:r>
        <w:rPr>
          <w:color w:val="0D0D0D"/>
        </w:rPr>
        <w:t xml:space="preserve"> </w:t>
      </w:r>
      <w:r>
        <w:rPr>
          <w:color w:val="0D0D0D"/>
          <w:spacing w:val="10"/>
        </w:rPr>
        <w:t>分拣系统、大件分拣系统、总集成式分拣系统、动态称</w:t>
      </w:r>
      <w:r>
        <w:rPr>
          <w:color w:val="0D0D0D"/>
          <w:spacing w:val="9"/>
        </w:rPr>
        <w:t>重设备等。根据其业绩快报，公司</w:t>
      </w:r>
      <w:r>
        <w:rPr>
          <w:color w:val="0D0D0D"/>
        </w:rPr>
        <w:t xml:space="preserve"> </w:t>
      </w:r>
      <w:r>
        <w:rPr>
          <w:rFonts w:ascii="Arial" w:eastAsia="Arial" w:hAnsi="Arial" w:cs="Arial"/>
          <w:color w:val="0D0D0D"/>
          <w:spacing w:val="1"/>
        </w:rPr>
        <w:t xml:space="preserve">2021 </w:t>
      </w:r>
      <w:r>
        <w:rPr>
          <w:color w:val="0D0D0D"/>
          <w:spacing w:val="1"/>
        </w:rPr>
        <w:t>年实现收入</w:t>
      </w:r>
      <w:r>
        <w:rPr>
          <w:color w:val="0D0D0D"/>
          <w:spacing w:val="-34"/>
        </w:rPr>
        <w:t xml:space="preserve"> </w:t>
      </w:r>
      <w:r>
        <w:rPr>
          <w:rFonts w:ascii="Arial" w:eastAsia="Arial" w:hAnsi="Arial" w:cs="Arial"/>
          <w:color w:val="0D0D0D"/>
          <w:spacing w:val="1"/>
        </w:rPr>
        <w:t xml:space="preserve">22.1 </w:t>
      </w:r>
      <w:r>
        <w:rPr>
          <w:color w:val="0D0D0D"/>
          <w:spacing w:val="1"/>
        </w:rPr>
        <w:t>亿元（未经审计，</w:t>
      </w:r>
      <w:r>
        <w:rPr>
          <w:color w:val="0D0D0D"/>
          <w:spacing w:val="-39"/>
        </w:rPr>
        <w:t xml:space="preserve"> </w:t>
      </w:r>
      <w:r>
        <w:rPr>
          <w:color w:val="0D0D0D"/>
          <w:spacing w:val="1"/>
        </w:rPr>
        <w:t>下同</w:t>
      </w:r>
      <w:r>
        <w:rPr>
          <w:color w:val="0D0D0D"/>
          <w:spacing w:val="-20"/>
        </w:rPr>
        <w:t>），</w:t>
      </w:r>
      <w:r>
        <w:rPr>
          <w:color w:val="0D0D0D"/>
          <w:spacing w:val="1"/>
        </w:rPr>
        <w:t>同比</w:t>
      </w:r>
      <w:r>
        <w:rPr>
          <w:rFonts w:ascii="Arial" w:eastAsia="Arial" w:hAnsi="Arial" w:cs="Arial"/>
          <w:color w:val="0D0D0D"/>
          <w:spacing w:val="1"/>
        </w:rPr>
        <w:t>+83.3%</w:t>
      </w:r>
      <w:r>
        <w:rPr>
          <w:color w:val="0D0D0D"/>
          <w:spacing w:val="1"/>
        </w:rPr>
        <w:t>；实现</w:t>
      </w:r>
      <w:r>
        <w:rPr>
          <w:color w:val="0D0D0D"/>
        </w:rPr>
        <w:t>归母净利润</w:t>
      </w:r>
      <w:r>
        <w:rPr>
          <w:color w:val="0D0D0D"/>
          <w:spacing w:val="-35"/>
        </w:rPr>
        <w:t xml:space="preserve"> </w:t>
      </w:r>
      <w:r>
        <w:rPr>
          <w:rFonts w:ascii="Arial" w:eastAsia="Arial" w:hAnsi="Arial" w:cs="Arial"/>
          <w:color w:val="0D0D0D"/>
        </w:rPr>
        <w:t xml:space="preserve">2.5 </w:t>
      </w:r>
      <w:r>
        <w:rPr>
          <w:color w:val="0D0D0D"/>
        </w:rPr>
        <w:t>亿元，</w:t>
      </w:r>
      <w:r>
        <w:rPr>
          <w:color w:val="0D0D0D"/>
        </w:rPr>
        <w:t xml:space="preserve"> </w:t>
      </w:r>
      <w:bookmarkStart w:id="2" w:name="bookmark48"/>
      <w:bookmarkEnd w:id="2"/>
      <w:r>
        <w:rPr>
          <w:color w:val="0D0D0D"/>
          <w:spacing w:val="8"/>
        </w:rPr>
        <w:t>同比</w:t>
      </w:r>
      <w:r>
        <w:rPr>
          <w:rFonts w:ascii="Arial" w:eastAsia="Arial" w:hAnsi="Arial" w:cs="Arial"/>
          <w:color w:val="0D0D0D"/>
          <w:spacing w:val="8"/>
        </w:rPr>
        <w:t>+19.2%</w:t>
      </w:r>
      <w:r>
        <w:rPr>
          <w:color w:val="0D0D0D"/>
          <w:spacing w:val="8"/>
        </w:rPr>
        <w:t>，业务规模在国内物流分拣系统行业排名第一。</w:t>
      </w:r>
    </w:p>
    <w:p>
      <w:pPr>
        <w:pStyle w:val="BodyText"/>
        <w:spacing w:before="203" w:line="219" w:lineRule="auto"/>
        <w:ind w:left="2138"/>
        <w:rPr>
          <w:sz w:val="16"/>
          <w:szCs w:val="16"/>
        </w:rPr>
      </w:pPr>
      <w:r>
        <w:rPr>
          <w:color w:val="0D0D0D"/>
          <w:spacing w:val="-2"/>
          <w:sz w:val="16"/>
          <w:szCs w:val="16"/>
        </w:rPr>
        <w:t>表</w:t>
      </w:r>
      <w:r>
        <w:rPr>
          <w:color w:val="0D0D0D"/>
          <w:spacing w:val="-19"/>
          <w:sz w:val="16"/>
          <w:szCs w:val="16"/>
        </w:rPr>
        <w:t xml:space="preserve"> </w:t>
      </w:r>
      <w:r>
        <w:rPr>
          <w:rFonts w:ascii="Arial" w:eastAsia="Arial" w:hAnsi="Arial" w:cs="Arial"/>
          <w:color w:val="0D0D0D"/>
          <w:spacing w:val="-2"/>
          <w:sz w:val="16"/>
          <w:szCs w:val="16"/>
        </w:rPr>
        <w:t>1</w:t>
      </w:r>
      <w:r>
        <w:rPr>
          <w:color w:val="0D0D0D"/>
          <w:spacing w:val="-2"/>
          <w:sz w:val="16"/>
          <w:szCs w:val="16"/>
        </w:rPr>
        <w:t>：公司主要产品功能及特征</w:t>
      </w:r>
    </w:p>
    <w:tbl>
      <w:tblPr>
        <w:tblStyle w:val="TableNormal1"/>
        <w:tblW w:w="7857" w:type="dxa"/>
        <w:tblInd w:w="212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</w:tblPr>
      <w:tblGrid>
        <w:gridCol w:w="1025"/>
        <w:gridCol w:w="1616"/>
        <w:gridCol w:w="5216"/>
      </w:tblGrid>
      <w:tr>
        <w:tblPrEx>
          <w:tblW w:w="7857" w:type="dxa"/>
          <w:tblInd w:w="2124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</w:tblPrEx>
        <w:trPr>
          <w:trHeight w:val="292"/>
        </w:trPr>
        <w:tc>
          <w:tcPr>
            <w:tcW w:w="1025" w:type="dxa"/>
            <w:tcBorders>
              <w:top w:val="single" w:sz="2" w:space="0" w:color="C00000"/>
              <w:bottom w:val="single" w:sz="2" w:space="0" w:color="C00000"/>
            </w:tcBorders>
            <w:vAlign w:val="top"/>
          </w:tcPr>
          <w:p>
            <w:pPr>
              <w:spacing w:before="72" w:line="220" w:lineRule="auto"/>
              <w:ind w:left="211"/>
              <w:rPr>
                <w:rFonts w:ascii="SimHei" w:eastAsia="SimHei" w:hAnsi="SimHei" w:cs="SimHei"/>
                <w:sz w:val="16"/>
                <w:szCs w:val="16"/>
              </w:rPr>
            </w:pPr>
            <w:r>
              <w:rPr>
                <w:rFonts w:ascii="SimHei" w:eastAsia="SimHei" w:hAnsi="SimHei" w:cs="SimHei"/>
                <w:color w:val="0D0D0D"/>
                <w:spacing w:val="-1"/>
                <w:sz w:val="16"/>
                <w:szCs w:val="16"/>
                <w14:textOutline w14:w="2917">
                  <w14:solidFill>
                    <w14:srgbClr w14:val="0D0D0D"/>
                  </w14:solidFill>
                  <w14:prstDash w14:val="solid"/>
                  <w14:miter w14:lim="10"/>
                </w14:textOutline>
              </w:rPr>
              <w:t>产品系列</w:t>
            </w:r>
          </w:p>
        </w:tc>
        <w:tc>
          <w:tcPr>
            <w:tcW w:w="1616" w:type="dxa"/>
            <w:tcBorders>
              <w:top w:val="single" w:sz="2" w:space="0" w:color="C00000"/>
              <w:bottom w:val="single" w:sz="2" w:space="0" w:color="C00000"/>
            </w:tcBorders>
            <w:vAlign w:val="top"/>
          </w:tcPr>
          <w:p>
            <w:pPr>
              <w:spacing w:before="72" w:line="219" w:lineRule="auto"/>
              <w:ind w:left="490"/>
              <w:rPr>
                <w:rFonts w:ascii="SimHei" w:eastAsia="SimHei" w:hAnsi="SimHei" w:cs="SimHei"/>
                <w:sz w:val="16"/>
                <w:szCs w:val="16"/>
              </w:rPr>
            </w:pPr>
            <w:r>
              <w:rPr>
                <w:rFonts w:ascii="SimHei" w:eastAsia="SimHei" w:hAnsi="SimHei" w:cs="SimHei"/>
                <w:color w:val="0D0D0D"/>
                <w:spacing w:val="-1"/>
                <w:sz w:val="16"/>
                <w:szCs w:val="16"/>
                <w14:textOutline w14:w="2917">
                  <w14:solidFill>
                    <w14:srgbClr w14:val="0D0D0D"/>
                  </w14:solidFill>
                  <w14:prstDash w14:val="solid"/>
                  <w14:miter w14:lim="10"/>
                </w14:textOutline>
              </w:rPr>
              <w:t>产品分类</w:t>
            </w:r>
          </w:p>
        </w:tc>
        <w:tc>
          <w:tcPr>
            <w:tcW w:w="5216" w:type="dxa"/>
            <w:tcBorders>
              <w:top w:val="single" w:sz="2" w:space="0" w:color="C00000"/>
              <w:bottom w:val="single" w:sz="2" w:space="0" w:color="C00000"/>
            </w:tcBorders>
            <w:vAlign w:val="top"/>
          </w:tcPr>
          <w:p>
            <w:pPr>
              <w:pStyle w:val="TableText"/>
              <w:spacing w:before="72" w:line="232" w:lineRule="auto"/>
              <w:ind w:left="2059"/>
              <w:rPr>
                <w:rFonts w:ascii="SimHei" w:eastAsia="SimHei" w:hAnsi="SimHei" w:cs="SimHei"/>
              </w:rPr>
            </w:pPr>
            <w:r>
              <w:rPr>
                <w:rFonts w:ascii="SimHei" w:eastAsia="SimHei" w:hAnsi="SimHei" w:cs="SimHei"/>
                <w:color w:val="0D0D0D"/>
                <w14:textOutline w14:w="2917">
                  <w14:solidFill>
                    <w14:srgbClr w14:val="0D0D0D"/>
                  </w14:solidFill>
                  <w14:prstDash w14:val="solid"/>
                  <w14:miter w14:lim="10"/>
                </w14:textOutline>
              </w:rPr>
              <w:t>产品功能</w:t>
            </w:r>
            <w:r>
              <w:rPr>
                <w:b/>
                <w:bCs/>
                <w:color w:val="0D0D0D"/>
              </w:rPr>
              <w:t>&amp;</w:t>
            </w:r>
            <w:r>
              <w:rPr>
                <w:rFonts w:ascii="SimHei" w:eastAsia="SimHei" w:hAnsi="SimHei" w:cs="SimHei"/>
                <w:color w:val="0D0D0D"/>
                <w14:textOutline w14:w="2917">
                  <w14:solidFill>
                    <w14:srgbClr w14:val="0D0D0D"/>
                  </w14:solidFill>
                  <w14:prstDash w14:val="solid"/>
                  <w14:miter w14:lim="10"/>
                </w14:textOutline>
              </w:rPr>
              <w:t>特征</w:t>
            </w:r>
          </w:p>
        </w:tc>
      </w:tr>
      <w:tr>
        <w:tblPrEx>
          <w:tblW w:w="7857" w:type="dxa"/>
          <w:tblInd w:w="2124" w:type="dxa"/>
          <w:tblLayout w:type="fixed"/>
        </w:tblPrEx>
        <w:trPr>
          <w:trHeight w:val="710"/>
        </w:trPr>
        <w:tc>
          <w:tcPr>
            <w:tcW w:w="1025" w:type="dxa"/>
            <w:vMerge w:val="restart"/>
            <w:tcBorders>
              <w:top w:val="single" w:sz="2" w:space="0" w:color="C00000"/>
              <w:bottom w:val="nil"/>
            </w:tcBorders>
            <w:vAlign w:val="top"/>
          </w:tcPr>
          <w:p>
            <w:pPr>
              <w:pStyle w:val="TableText"/>
              <w:spacing w:line="297" w:lineRule="auto"/>
              <w:rPr>
                <w:sz w:val="21"/>
              </w:rPr>
            </w:pPr>
          </w:p>
          <w:p>
            <w:pPr>
              <w:pStyle w:val="TableText"/>
              <w:spacing w:line="297" w:lineRule="auto"/>
              <w:rPr>
                <w:sz w:val="21"/>
              </w:rPr>
            </w:pPr>
          </w:p>
          <w:p>
            <w:pPr>
              <w:pStyle w:val="TableText"/>
              <w:spacing w:line="297" w:lineRule="auto"/>
              <w:rPr>
                <w:sz w:val="21"/>
              </w:rPr>
            </w:pPr>
          </w:p>
          <w:p>
            <w:pPr>
              <w:pStyle w:val="TableText"/>
              <w:spacing w:line="298" w:lineRule="auto"/>
              <w:rPr>
                <w:sz w:val="21"/>
              </w:rPr>
            </w:pPr>
          </w:p>
          <w:p>
            <w:pPr>
              <w:spacing w:before="52" w:line="237" w:lineRule="auto"/>
              <w:ind w:left="149" w:right="105" w:firstLine="2"/>
              <w:rPr>
                <w:rFonts w:ascii="SimHei" w:eastAsia="SimHei" w:hAnsi="SimHei" w:cs="SimHei"/>
                <w:sz w:val="16"/>
                <w:szCs w:val="16"/>
              </w:rPr>
            </w:pPr>
            <w:r>
              <w:rPr>
                <w:rFonts w:ascii="SimHei" w:eastAsia="SimHei" w:hAnsi="SimHei" w:cs="SimHei"/>
                <w:color w:val="0D0D0D"/>
                <w:spacing w:val="-9"/>
                <w:sz w:val="16"/>
                <w:szCs w:val="16"/>
              </w:rPr>
              <w:t>智</w:t>
            </w:r>
            <w:r>
              <w:rPr>
                <w:rFonts w:ascii="SimHei" w:eastAsia="SimHei" w:hAnsi="SimHei" w:cs="SimHei"/>
                <w:color w:val="0D0D0D"/>
                <w:spacing w:val="-23"/>
                <w:sz w:val="16"/>
                <w:szCs w:val="16"/>
              </w:rPr>
              <w:t xml:space="preserve"> </w:t>
            </w:r>
            <w:r>
              <w:rPr>
                <w:rFonts w:ascii="SimHei" w:eastAsia="SimHei" w:hAnsi="SimHei" w:cs="SimHei"/>
                <w:color w:val="0D0D0D"/>
                <w:spacing w:val="-9"/>
                <w:sz w:val="16"/>
                <w:szCs w:val="16"/>
              </w:rPr>
              <w:t>能</w:t>
            </w:r>
            <w:r>
              <w:rPr>
                <w:rFonts w:ascii="SimHei" w:eastAsia="SimHei" w:hAnsi="SimHei" w:cs="SimHei"/>
                <w:color w:val="0D0D0D"/>
                <w:spacing w:val="-29"/>
                <w:sz w:val="16"/>
                <w:szCs w:val="16"/>
              </w:rPr>
              <w:t xml:space="preserve"> </w:t>
            </w:r>
            <w:r>
              <w:rPr>
                <w:rFonts w:ascii="SimHei" w:eastAsia="SimHei" w:hAnsi="SimHei" w:cs="SimHei"/>
                <w:color w:val="0D0D0D"/>
                <w:spacing w:val="-9"/>
                <w:sz w:val="16"/>
                <w:szCs w:val="16"/>
              </w:rPr>
              <w:t>物</w:t>
            </w:r>
            <w:r>
              <w:rPr>
                <w:rFonts w:ascii="SimHei" w:eastAsia="SimHei" w:hAnsi="SimHei" w:cs="SimHei"/>
                <w:color w:val="0D0D0D"/>
                <w:spacing w:val="-26"/>
                <w:sz w:val="16"/>
                <w:szCs w:val="16"/>
              </w:rPr>
              <w:t xml:space="preserve"> </w:t>
            </w:r>
            <w:r>
              <w:rPr>
                <w:rFonts w:ascii="SimHei" w:eastAsia="SimHei" w:hAnsi="SimHei" w:cs="SimHei"/>
                <w:color w:val="0D0D0D"/>
                <w:spacing w:val="-9"/>
                <w:sz w:val="16"/>
                <w:szCs w:val="16"/>
              </w:rPr>
              <w:t>流</w:t>
            </w:r>
            <w:r>
              <w:rPr>
                <w:rFonts w:ascii="SimHei" w:eastAsia="SimHei" w:hAnsi="SimHei" w:cs="SimHei"/>
                <w:color w:val="0D0D0D"/>
                <w:sz w:val="16"/>
                <w:szCs w:val="16"/>
              </w:rPr>
              <w:t xml:space="preserve"> </w:t>
            </w:r>
            <w:r>
              <w:rPr>
                <w:rFonts w:ascii="SimHei" w:eastAsia="SimHei" w:hAnsi="SimHei" w:cs="SimHei"/>
                <w:color w:val="0D0D0D"/>
                <w:spacing w:val="-2"/>
                <w:sz w:val="16"/>
                <w:szCs w:val="16"/>
              </w:rPr>
              <w:t>分拣系统</w:t>
            </w:r>
          </w:p>
        </w:tc>
        <w:tc>
          <w:tcPr>
            <w:tcW w:w="1616" w:type="dxa"/>
            <w:tcBorders>
              <w:top w:val="single" w:sz="2" w:space="0" w:color="C00000"/>
              <w:bottom w:val="single" w:sz="2" w:space="0" w:color="0D0D0D"/>
            </w:tcBorders>
            <w:vAlign w:val="top"/>
          </w:tcPr>
          <w:p>
            <w:pPr>
              <w:spacing w:before="275" w:line="219" w:lineRule="auto"/>
              <w:ind w:left="117"/>
              <w:rPr>
                <w:rFonts w:ascii="SimHei" w:eastAsia="SimHei" w:hAnsi="SimHei" w:cs="SimHei"/>
                <w:sz w:val="16"/>
                <w:szCs w:val="16"/>
              </w:rPr>
            </w:pPr>
            <w:r>
              <w:rPr>
                <w:rFonts w:ascii="SimHei" w:eastAsia="SimHei" w:hAnsi="SimHei" w:cs="SimHei"/>
                <w:color w:val="0D0D0D"/>
                <w:spacing w:val="-1"/>
                <w:sz w:val="16"/>
                <w:szCs w:val="16"/>
              </w:rPr>
              <w:t>交叉带分拣系统</w:t>
            </w:r>
          </w:p>
        </w:tc>
        <w:tc>
          <w:tcPr>
            <w:tcW w:w="5216" w:type="dxa"/>
            <w:tcBorders>
              <w:top w:val="single" w:sz="2" w:space="0" w:color="C00000"/>
              <w:bottom w:val="single" w:sz="2" w:space="0" w:color="0D0D0D"/>
            </w:tcBorders>
            <w:vAlign w:val="top"/>
          </w:tcPr>
          <w:p>
            <w:pPr>
              <w:spacing w:before="57" w:line="242" w:lineRule="auto"/>
              <w:ind w:left="118" w:right="133" w:hanging="1"/>
              <w:jc w:val="both"/>
              <w:rPr>
                <w:rFonts w:ascii="SimHei" w:eastAsia="SimHei" w:hAnsi="SimHei" w:cs="SimHei"/>
                <w:sz w:val="16"/>
                <w:szCs w:val="16"/>
              </w:rPr>
            </w:pPr>
            <w:r>
              <w:rPr>
                <w:rFonts w:ascii="SimHei" w:eastAsia="SimHei" w:hAnsi="SimHei" w:cs="SimHei"/>
                <w:color w:val="0D0D0D"/>
                <w:sz w:val="16"/>
                <w:szCs w:val="16"/>
              </w:rPr>
              <w:t>交叉带分拣系统是以交叉带分拣设备为核心的自动化分拣系统。根据安</w:t>
            </w:r>
            <w:r>
              <w:rPr>
                <w:rFonts w:ascii="SimHei" w:eastAsia="SimHei" w:hAnsi="SimHei" w:cs="SimHei"/>
                <w:color w:val="0D0D0D"/>
                <w:spacing w:val="4"/>
                <w:sz w:val="16"/>
                <w:szCs w:val="16"/>
              </w:rPr>
              <w:t xml:space="preserve"> </w:t>
            </w:r>
            <w:r>
              <w:rPr>
                <w:rFonts w:ascii="SimHei" w:eastAsia="SimHei" w:hAnsi="SimHei" w:cs="SimHei"/>
                <w:color w:val="0D0D0D"/>
                <w:spacing w:val="-4"/>
                <w:sz w:val="16"/>
                <w:szCs w:val="16"/>
              </w:rPr>
              <w:t>装场地包件的处理量和客户的需求分为单层设备和多层设备，</w:t>
            </w:r>
            <w:r>
              <w:rPr>
                <w:rFonts w:ascii="SimHei" w:eastAsia="SimHei" w:hAnsi="SimHei" w:cs="SimHei"/>
                <w:color w:val="0D0D0D"/>
                <w:spacing w:val="46"/>
                <w:w w:val="101"/>
                <w:sz w:val="16"/>
                <w:szCs w:val="16"/>
              </w:rPr>
              <w:t xml:space="preserve"> </w:t>
            </w:r>
            <w:r>
              <w:rPr>
                <w:rFonts w:ascii="SimHei" w:eastAsia="SimHei" w:hAnsi="SimHei" w:cs="SimHei"/>
                <w:color w:val="0D0D0D"/>
                <w:spacing w:val="-4"/>
                <w:sz w:val="16"/>
                <w:szCs w:val="16"/>
              </w:rPr>
              <w:t>适用于电</w:t>
            </w:r>
            <w:r>
              <w:rPr>
                <w:rFonts w:ascii="SimHei" w:eastAsia="SimHei" w:hAnsi="SimHei" w:cs="SimHei"/>
                <w:color w:val="0D0D0D"/>
                <w:sz w:val="16"/>
                <w:szCs w:val="16"/>
              </w:rPr>
              <w:t xml:space="preserve"> </w:t>
            </w:r>
            <w:r>
              <w:rPr>
                <w:rFonts w:ascii="SimHei" w:eastAsia="SimHei" w:hAnsi="SimHei" w:cs="SimHei"/>
                <w:color w:val="0D0D0D"/>
                <w:spacing w:val="-2"/>
                <w:sz w:val="16"/>
                <w:szCs w:val="16"/>
              </w:rPr>
              <w:t>商、服装、快递等行业的大中型场地。</w:t>
            </w:r>
          </w:p>
        </w:tc>
      </w:tr>
      <w:tr>
        <w:tblPrEx>
          <w:tblW w:w="7857" w:type="dxa"/>
          <w:tblInd w:w="2124" w:type="dxa"/>
          <w:tblLayout w:type="fixed"/>
        </w:tblPrEx>
        <w:trPr>
          <w:trHeight w:val="722"/>
        </w:trPr>
        <w:tc>
          <w:tcPr>
            <w:tcW w:w="1025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  <w:rPr>
                <w:sz w:val="21"/>
              </w:rPr>
            </w:pPr>
          </w:p>
        </w:tc>
        <w:tc>
          <w:tcPr>
            <w:tcW w:w="1616" w:type="dxa"/>
            <w:vMerge w:val="restart"/>
            <w:tcBorders>
              <w:top w:val="single" w:sz="2" w:space="0" w:color="0D0D0D"/>
              <w:bottom w:val="nil"/>
            </w:tcBorders>
            <w:vAlign w:val="top"/>
          </w:tcPr>
          <w:p>
            <w:pPr>
              <w:spacing w:before="177" w:line="220" w:lineRule="auto"/>
              <w:ind w:left="930"/>
              <w:rPr>
                <w:rFonts w:ascii="SimHei" w:eastAsia="SimHei" w:hAnsi="SimHei" w:cs="SimHei"/>
                <w:sz w:val="16"/>
                <w:szCs w:val="16"/>
              </w:rPr>
            </w:pPr>
            <w:r>
              <w:rPr>
                <w:rFonts w:ascii="SimHei" w:eastAsia="SimHei" w:hAnsi="SimHei" w:cs="SimHei"/>
                <w:color w:val="0D0D0D"/>
                <w:spacing w:val="-4"/>
                <w:sz w:val="16"/>
                <w:szCs w:val="16"/>
              </w:rPr>
              <w:t>摆</w:t>
            </w:r>
            <w:r>
              <w:rPr>
                <w:rFonts w:ascii="SimHei" w:eastAsia="SimHei" w:hAnsi="SimHei" w:cs="SimHei"/>
                <w:color w:val="0D0D0D"/>
                <w:spacing w:val="-23"/>
                <w:sz w:val="16"/>
                <w:szCs w:val="16"/>
              </w:rPr>
              <w:t xml:space="preserve"> </w:t>
            </w:r>
            <w:r>
              <w:rPr>
                <w:rFonts w:ascii="SimHei" w:eastAsia="SimHei" w:hAnsi="SimHei" w:cs="SimHei"/>
                <w:color w:val="0D0D0D"/>
                <w:spacing w:val="-4"/>
                <w:sz w:val="16"/>
                <w:szCs w:val="16"/>
              </w:rPr>
              <w:t>轮</w:t>
            </w:r>
            <w:r>
              <w:rPr>
                <w:rFonts w:ascii="SimHei" w:eastAsia="SimHei" w:hAnsi="SimHei" w:cs="SimHei"/>
                <w:color w:val="0D0D0D"/>
                <w:spacing w:val="-20"/>
                <w:sz w:val="16"/>
                <w:szCs w:val="16"/>
              </w:rPr>
              <w:t xml:space="preserve"> </w:t>
            </w:r>
            <w:r>
              <w:rPr>
                <w:rFonts w:ascii="SimHei" w:eastAsia="SimHei" w:hAnsi="SimHei" w:cs="SimHei"/>
                <w:color w:val="0D0D0D"/>
                <w:spacing w:val="-4"/>
                <w:sz w:val="16"/>
                <w:szCs w:val="16"/>
              </w:rPr>
              <w:t>分</w:t>
            </w:r>
          </w:p>
          <w:p>
            <w:pPr>
              <w:spacing w:before="29" w:line="172" w:lineRule="auto"/>
              <w:ind w:left="929"/>
              <w:rPr>
                <w:rFonts w:ascii="SimHei" w:eastAsia="SimHei" w:hAnsi="SimHei" w:cs="SimHei"/>
                <w:sz w:val="16"/>
                <w:szCs w:val="16"/>
              </w:rPr>
            </w:pPr>
            <w:r>
              <w:rPr>
                <w:rFonts w:ascii="SimHei" w:eastAsia="SimHei" w:hAnsi="SimHei" w:cs="SimHei"/>
                <w:color w:val="0D0D0D"/>
                <w:spacing w:val="-1"/>
                <w:sz w:val="16"/>
                <w:szCs w:val="16"/>
              </w:rPr>
              <w:t>拣系统</w:t>
            </w:r>
          </w:p>
          <w:p>
            <w:pPr>
              <w:ind w:left="113"/>
              <w:rPr>
                <w:rFonts w:ascii="SimHei" w:eastAsia="SimHei" w:hAnsi="SimHei" w:cs="SimHei"/>
                <w:sz w:val="16"/>
                <w:szCs w:val="16"/>
              </w:rPr>
            </w:pPr>
            <w:r>
              <w:rPr>
                <w:rFonts w:ascii="SimHei" w:eastAsia="SimHei" w:hAnsi="SimHei" w:cs="SimHei"/>
                <w:color w:val="0D0D0D"/>
                <w:spacing w:val="-7"/>
                <w:sz w:val="16"/>
                <w:szCs w:val="16"/>
              </w:rPr>
              <w:t>大</w:t>
            </w:r>
            <w:r>
              <w:rPr>
                <w:rFonts w:ascii="SimHei" w:eastAsia="SimHei" w:hAnsi="SimHei" w:cs="SimHei"/>
                <w:color w:val="0D0D0D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SimHei" w:eastAsia="SimHei" w:hAnsi="SimHei" w:cs="SimHei"/>
                <w:color w:val="0D0D0D"/>
                <w:spacing w:val="-7"/>
                <w:sz w:val="16"/>
                <w:szCs w:val="16"/>
              </w:rPr>
              <w:t>件</w:t>
            </w:r>
            <w:r>
              <w:rPr>
                <w:rFonts w:ascii="SimHei" w:eastAsia="SimHei" w:hAnsi="SimHei" w:cs="SimHei"/>
                <w:color w:val="0D0D0D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SimHei" w:eastAsia="SimHei" w:hAnsi="SimHei" w:cs="SimHei"/>
                <w:color w:val="0D0D0D"/>
                <w:spacing w:val="-7"/>
                <w:sz w:val="16"/>
                <w:szCs w:val="16"/>
              </w:rPr>
              <w:t>分</w:t>
            </w:r>
            <w:r>
              <w:rPr>
                <w:rFonts w:ascii="SimHei" w:eastAsia="SimHei" w:hAnsi="SimHei" w:cs="SimHei"/>
                <w:color w:val="0D0D0D"/>
                <w:spacing w:val="26"/>
                <w:sz w:val="16"/>
                <w:szCs w:val="16"/>
              </w:rPr>
              <w:t xml:space="preserve"> </w:t>
            </w:r>
            <w:r>
              <w:rPr>
                <w:rFonts w:ascii="SimHei" w:eastAsia="SimHei" w:hAnsi="SimHei" w:cs="SimHei"/>
                <w:color w:val="0D0D0D"/>
                <w:spacing w:val="8"/>
                <w:sz w:val="16"/>
                <w:szCs w:val="16"/>
                <w:u w:val="single" w:color="auto"/>
              </w:rPr>
              <w:t xml:space="preserve">         </w:t>
            </w:r>
            <w:r>
              <w:rPr>
                <w:rFonts w:ascii="SimHei" w:eastAsia="SimHei" w:hAnsi="SimHei" w:cs="SimHei"/>
                <w:color w:val="0D0D0D"/>
                <w:spacing w:val="7"/>
                <w:sz w:val="16"/>
                <w:szCs w:val="16"/>
              </w:rPr>
              <w:t xml:space="preserve"> </w:t>
            </w:r>
            <w:r>
              <w:rPr>
                <w:rFonts w:ascii="SimHei" w:eastAsia="SimHei" w:hAnsi="SimHei" w:cs="SimHei"/>
                <w:color w:val="0D0D0D"/>
                <w:spacing w:val="-2"/>
                <w:position w:val="6"/>
                <w:sz w:val="16"/>
                <w:szCs w:val="16"/>
              </w:rPr>
              <w:t>拣系统</w:t>
            </w:r>
            <w:r>
              <w:rPr>
                <w:rFonts w:ascii="SimHei" w:eastAsia="SimHei" w:hAnsi="SimHei" w:cs="SimHei"/>
                <w:color w:val="0D0D0D"/>
                <w:spacing w:val="4"/>
                <w:position w:val="6"/>
                <w:sz w:val="16"/>
                <w:szCs w:val="16"/>
              </w:rPr>
              <w:t xml:space="preserve">    </w:t>
            </w:r>
            <w:r>
              <w:rPr>
                <w:rFonts w:ascii="SimHei" w:eastAsia="SimHei" w:hAnsi="SimHei" w:cs="SimHei"/>
                <w:color w:val="0D0D0D"/>
                <w:spacing w:val="-2"/>
                <w:position w:val="-6"/>
                <w:sz w:val="16"/>
                <w:szCs w:val="16"/>
              </w:rPr>
              <w:t>模</w:t>
            </w:r>
            <w:r>
              <w:rPr>
                <w:rFonts w:ascii="SimHei" w:eastAsia="SimHei" w:hAnsi="SimHei" w:cs="SimHei"/>
                <w:color w:val="0D0D0D"/>
                <w:spacing w:val="-22"/>
                <w:position w:val="-6"/>
                <w:sz w:val="16"/>
                <w:szCs w:val="16"/>
              </w:rPr>
              <w:t xml:space="preserve"> </w:t>
            </w:r>
            <w:r>
              <w:rPr>
                <w:rFonts w:ascii="SimHei" w:eastAsia="SimHei" w:hAnsi="SimHei" w:cs="SimHei"/>
                <w:color w:val="0D0D0D"/>
                <w:spacing w:val="-2"/>
                <w:position w:val="-6"/>
                <w:sz w:val="16"/>
                <w:szCs w:val="16"/>
              </w:rPr>
              <w:t>组</w:t>
            </w:r>
            <w:r>
              <w:rPr>
                <w:rFonts w:ascii="SimHei" w:eastAsia="SimHei" w:hAnsi="SimHei" w:cs="SimHei"/>
                <w:color w:val="0D0D0D"/>
                <w:spacing w:val="-20"/>
                <w:position w:val="-6"/>
                <w:sz w:val="16"/>
                <w:szCs w:val="16"/>
              </w:rPr>
              <w:t xml:space="preserve"> </w:t>
            </w:r>
            <w:r>
              <w:rPr>
                <w:rFonts w:ascii="SimHei" w:eastAsia="SimHei" w:hAnsi="SimHei" w:cs="SimHei"/>
                <w:color w:val="0D0D0D"/>
                <w:spacing w:val="-2"/>
                <w:position w:val="-6"/>
                <w:sz w:val="16"/>
                <w:szCs w:val="16"/>
              </w:rPr>
              <w:t>分</w:t>
            </w:r>
          </w:p>
          <w:p>
            <w:pPr>
              <w:spacing w:before="29" w:line="219" w:lineRule="auto"/>
              <w:ind w:left="929"/>
              <w:rPr>
                <w:rFonts w:ascii="SimHei" w:eastAsia="SimHei" w:hAnsi="SimHei" w:cs="SimHei"/>
                <w:sz w:val="16"/>
                <w:szCs w:val="16"/>
              </w:rPr>
            </w:pPr>
            <w:r>
              <w:rPr>
                <w:rFonts w:ascii="SimHei" w:eastAsia="SimHei" w:hAnsi="SimHei" w:cs="SimHei"/>
                <w:color w:val="0D0D0D"/>
                <w:spacing w:val="-1"/>
                <w:sz w:val="16"/>
                <w:szCs w:val="16"/>
              </w:rPr>
              <w:t>拣系统</w:t>
            </w:r>
          </w:p>
        </w:tc>
        <w:tc>
          <w:tcPr>
            <w:tcW w:w="5216" w:type="dxa"/>
            <w:tcBorders>
              <w:top w:val="single" w:sz="2" w:space="0" w:color="0D0D0D"/>
              <w:bottom w:val="single" w:sz="2" w:space="0" w:color="0D0D0D"/>
            </w:tcBorders>
            <w:vAlign w:val="top"/>
          </w:tcPr>
          <w:p>
            <w:pPr>
              <w:pStyle w:val="TableText"/>
              <w:spacing w:before="66" w:line="243" w:lineRule="auto"/>
              <w:ind w:left="115" w:right="130" w:hanging="2"/>
              <w:jc w:val="both"/>
              <w:rPr>
                <w:rFonts w:ascii="SimHei" w:eastAsia="SimHei" w:hAnsi="SimHei" w:cs="SimHei"/>
              </w:rPr>
            </w:pPr>
            <w:r>
              <w:rPr>
                <w:rFonts w:ascii="SimHei" w:eastAsia="SimHei" w:hAnsi="SimHei" w:cs="SimHei"/>
                <w:color w:val="0D0D0D"/>
                <w:spacing w:val="-2"/>
              </w:rPr>
              <w:t>摆轮分拣系统由动态称重设备、</w:t>
            </w:r>
            <w:r>
              <w:rPr>
                <w:color w:val="0D0D0D"/>
                <w:spacing w:val="-2"/>
              </w:rPr>
              <w:t xml:space="preserve">3D </w:t>
            </w:r>
            <w:r>
              <w:rPr>
                <w:rFonts w:ascii="SimHei" w:eastAsia="SimHei" w:hAnsi="SimHei" w:cs="SimHei"/>
                <w:color w:val="0D0D0D"/>
                <w:spacing w:val="-2"/>
              </w:rPr>
              <w:t>尺寸测量</w:t>
            </w:r>
            <w:r>
              <w:rPr>
                <w:rFonts w:ascii="SimHei" w:eastAsia="SimHei" w:hAnsi="SimHei" w:cs="SimHei"/>
                <w:color w:val="0D0D0D"/>
                <w:spacing w:val="-3"/>
              </w:rPr>
              <w:t>仪、高精度条码识别系统和</w:t>
            </w:r>
            <w:r>
              <w:rPr>
                <w:rFonts w:ascii="SimHei" w:eastAsia="SimHei" w:hAnsi="SimHei" w:cs="SimHei"/>
                <w:color w:val="0D0D0D"/>
              </w:rPr>
              <w:t xml:space="preserve"> </w:t>
            </w:r>
            <w:r>
              <w:rPr>
                <w:rFonts w:ascii="SimHei" w:eastAsia="SimHei" w:hAnsi="SimHei" w:cs="SimHei"/>
                <w:color w:val="0D0D0D"/>
                <w:spacing w:val="-6"/>
              </w:rPr>
              <w:t>分拣摆轮等部件组成，</w:t>
            </w:r>
            <w:r>
              <w:rPr>
                <w:rFonts w:ascii="SimHei" w:eastAsia="SimHei" w:hAnsi="SimHei" w:cs="SimHei"/>
                <w:color w:val="0D0D0D"/>
                <w:spacing w:val="-6"/>
              </w:rPr>
              <w:t xml:space="preserve"> </w:t>
            </w:r>
            <w:r>
              <w:rPr>
                <w:rFonts w:ascii="SimHei" w:eastAsia="SimHei" w:hAnsi="SimHei" w:cs="SimHei"/>
                <w:color w:val="0D0D0D"/>
                <w:spacing w:val="-6"/>
              </w:rPr>
              <w:t>可替代人工实现大件包件的自动分拣，</w:t>
            </w:r>
            <w:r>
              <w:rPr>
                <w:rFonts w:ascii="SimHei" w:eastAsia="SimHei" w:hAnsi="SimHei" w:cs="SimHei"/>
                <w:color w:val="0D0D0D"/>
                <w:spacing w:val="38"/>
                <w:w w:val="101"/>
              </w:rPr>
              <w:t xml:space="preserve"> </w:t>
            </w:r>
            <w:r>
              <w:rPr>
                <w:rFonts w:ascii="SimHei" w:eastAsia="SimHei" w:hAnsi="SimHei" w:cs="SimHei"/>
                <w:color w:val="0D0D0D"/>
                <w:spacing w:val="-6"/>
              </w:rPr>
              <w:t>极大地减</w:t>
            </w:r>
            <w:r>
              <w:rPr>
                <w:rFonts w:ascii="SimHei" w:eastAsia="SimHei" w:hAnsi="SimHei" w:cs="SimHei"/>
                <w:color w:val="0D0D0D"/>
              </w:rPr>
              <w:t xml:space="preserve"> </w:t>
            </w:r>
            <w:r>
              <w:rPr>
                <w:rFonts w:ascii="SimHei" w:eastAsia="SimHei" w:hAnsi="SimHei" w:cs="SimHei"/>
                <w:color w:val="0D0D0D"/>
                <w:spacing w:val="-2"/>
              </w:rPr>
              <w:t>少了人力和人工数据采集的误差。</w:t>
            </w:r>
          </w:p>
        </w:tc>
      </w:tr>
      <w:tr>
        <w:tblPrEx>
          <w:tblW w:w="7857" w:type="dxa"/>
          <w:tblInd w:w="2124" w:type="dxa"/>
          <w:tblLayout w:type="fixed"/>
        </w:tblPrEx>
        <w:trPr>
          <w:trHeight w:val="710"/>
        </w:trPr>
        <w:tc>
          <w:tcPr>
            <w:tcW w:w="1025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  <w:rPr>
                <w:sz w:val="21"/>
              </w:rPr>
            </w:pPr>
          </w:p>
        </w:tc>
        <w:tc>
          <w:tcPr>
            <w:tcW w:w="1616" w:type="dxa"/>
            <w:vMerge/>
            <w:tcBorders>
              <w:top w:val="nil"/>
              <w:bottom w:val="single" w:sz="2" w:space="0" w:color="0D0D0D"/>
            </w:tcBorders>
            <w:vAlign w:val="top"/>
          </w:tcPr>
          <w:p>
            <w:pPr>
              <w:pStyle w:val="TableText"/>
              <w:rPr>
                <w:sz w:val="21"/>
              </w:rPr>
            </w:pPr>
          </w:p>
        </w:tc>
        <w:tc>
          <w:tcPr>
            <w:tcW w:w="5216" w:type="dxa"/>
            <w:tcBorders>
              <w:top w:val="single" w:sz="2" w:space="0" w:color="0D0D0D"/>
              <w:bottom w:val="single" w:sz="2" w:space="0" w:color="0D0D0D"/>
            </w:tcBorders>
            <w:vAlign w:val="top"/>
          </w:tcPr>
          <w:p>
            <w:pPr>
              <w:spacing w:before="57" w:line="239" w:lineRule="auto"/>
              <w:ind w:left="112" w:right="132"/>
              <w:jc w:val="both"/>
              <w:rPr>
                <w:rFonts w:ascii="SimHei" w:eastAsia="SimHei" w:hAnsi="SimHei" w:cs="SimHei"/>
                <w:sz w:val="16"/>
                <w:szCs w:val="16"/>
              </w:rPr>
            </w:pPr>
            <w:r>
              <w:rPr>
                <w:rFonts w:ascii="SimHei" w:eastAsia="SimHei" w:hAnsi="SimHei" w:cs="SimHei"/>
                <w:color w:val="0D0D0D"/>
                <w:sz w:val="16"/>
                <w:szCs w:val="16"/>
              </w:rPr>
              <w:t>模组分拣系统和摆轮分拣系统的功能与组成类似，区别在于模组分拣系</w:t>
            </w:r>
            <w:r>
              <w:rPr>
                <w:rFonts w:ascii="SimHei" w:eastAsia="SimHei" w:hAnsi="SimHei" w:cs="SimHei"/>
                <w:color w:val="0D0D0D"/>
                <w:spacing w:val="10"/>
                <w:sz w:val="16"/>
                <w:szCs w:val="16"/>
              </w:rPr>
              <w:t xml:space="preserve"> </w:t>
            </w:r>
            <w:r>
              <w:rPr>
                <w:rFonts w:ascii="SimHei" w:eastAsia="SimHei" w:hAnsi="SimHei" w:cs="SimHei"/>
                <w:color w:val="0D0D0D"/>
                <w:spacing w:val="-3"/>
                <w:sz w:val="16"/>
                <w:szCs w:val="16"/>
              </w:rPr>
              <w:t>统的输送和分拣不由电滚筒驱动，</w:t>
            </w:r>
            <w:r>
              <w:rPr>
                <w:rFonts w:ascii="SimHei" w:eastAsia="SimHei" w:hAnsi="SimHei" w:cs="SimHei"/>
                <w:color w:val="0D0D0D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SimHei" w:eastAsia="SimHei" w:hAnsi="SimHei" w:cs="SimHei"/>
                <w:color w:val="0D0D0D"/>
                <w:spacing w:val="-3"/>
                <w:sz w:val="16"/>
                <w:szCs w:val="16"/>
              </w:rPr>
              <w:t>而受到模块控制，当模块损坏时，只</w:t>
            </w:r>
            <w:r>
              <w:rPr>
                <w:rFonts w:ascii="SimHei" w:eastAsia="SimHei" w:hAnsi="SimHei" w:cs="SimHei"/>
                <w:color w:val="0D0D0D"/>
                <w:spacing w:val="14"/>
                <w:sz w:val="16"/>
                <w:szCs w:val="16"/>
              </w:rPr>
              <w:t xml:space="preserve"> </w:t>
            </w:r>
            <w:r>
              <w:rPr>
                <w:rFonts w:ascii="SimHei" w:eastAsia="SimHei" w:hAnsi="SimHei" w:cs="SimHei"/>
                <w:color w:val="0D0D0D"/>
                <w:spacing w:val="-1"/>
                <w:sz w:val="16"/>
                <w:szCs w:val="16"/>
              </w:rPr>
              <w:t>需要更换相应模块，无需大规模进行维修。</w:t>
            </w:r>
          </w:p>
        </w:tc>
      </w:tr>
      <w:tr>
        <w:tblPrEx>
          <w:tblW w:w="7857" w:type="dxa"/>
          <w:tblInd w:w="2124" w:type="dxa"/>
          <w:tblLayout w:type="fixed"/>
        </w:tblPrEx>
        <w:trPr>
          <w:trHeight w:val="722"/>
        </w:trPr>
        <w:tc>
          <w:tcPr>
            <w:tcW w:w="1025" w:type="dxa"/>
            <w:vMerge/>
            <w:tcBorders>
              <w:top w:val="nil"/>
              <w:bottom w:val="single" w:sz="2" w:space="0" w:color="0D0D0D"/>
            </w:tcBorders>
            <w:vAlign w:val="top"/>
          </w:tcPr>
          <w:p>
            <w:pPr>
              <w:pStyle w:val="TableText"/>
              <w:rPr>
                <w:sz w:val="21"/>
              </w:rPr>
            </w:pPr>
          </w:p>
        </w:tc>
        <w:tc>
          <w:tcPr>
            <w:tcW w:w="1616" w:type="dxa"/>
            <w:tcBorders>
              <w:top w:val="single" w:sz="2" w:space="0" w:color="0D0D0D"/>
              <w:bottom w:val="single" w:sz="2" w:space="0" w:color="0D0D0D"/>
            </w:tcBorders>
            <w:vAlign w:val="top"/>
          </w:tcPr>
          <w:p>
            <w:pPr>
              <w:spacing w:before="287" w:line="219" w:lineRule="auto"/>
              <w:ind w:left="117"/>
              <w:rPr>
                <w:rFonts w:ascii="SimHei" w:eastAsia="SimHei" w:hAnsi="SimHei" w:cs="SimHei"/>
                <w:sz w:val="16"/>
                <w:szCs w:val="16"/>
              </w:rPr>
            </w:pPr>
            <w:r>
              <w:rPr>
                <w:rFonts w:ascii="SimHei" w:eastAsia="SimHei" w:hAnsi="SimHei" w:cs="SimHei"/>
                <w:color w:val="0D0D0D"/>
                <w:spacing w:val="-1"/>
                <w:sz w:val="16"/>
                <w:szCs w:val="16"/>
              </w:rPr>
              <w:t>总集成式分拣系统</w:t>
            </w:r>
          </w:p>
        </w:tc>
        <w:tc>
          <w:tcPr>
            <w:tcW w:w="5216" w:type="dxa"/>
            <w:tcBorders>
              <w:top w:val="single" w:sz="2" w:space="0" w:color="0D0D0D"/>
              <w:bottom w:val="single" w:sz="2" w:space="0" w:color="0D0D0D"/>
            </w:tcBorders>
            <w:vAlign w:val="top"/>
          </w:tcPr>
          <w:p>
            <w:pPr>
              <w:spacing w:before="66" w:line="242" w:lineRule="auto"/>
              <w:ind w:left="112" w:right="133"/>
              <w:rPr>
                <w:rFonts w:ascii="SimHei" w:eastAsia="SimHei" w:hAnsi="SimHei" w:cs="SimHei"/>
                <w:sz w:val="16"/>
                <w:szCs w:val="16"/>
              </w:rPr>
            </w:pPr>
            <w:r>
              <w:rPr>
                <w:rFonts w:ascii="SimHei" w:eastAsia="SimHei" w:hAnsi="SimHei" w:cs="SimHei"/>
                <w:color w:val="0D0D0D"/>
                <w:sz w:val="16"/>
                <w:szCs w:val="16"/>
              </w:rPr>
              <w:t>根据客户总体输送分拣需求，提供多项产品组合的整体输送分拣系统，</w:t>
            </w:r>
            <w:r>
              <w:rPr>
                <w:rFonts w:ascii="SimHei" w:eastAsia="SimHei" w:hAnsi="SimHei" w:cs="SimHei"/>
                <w:color w:val="0D0D0D"/>
                <w:spacing w:val="9"/>
                <w:sz w:val="16"/>
                <w:szCs w:val="16"/>
              </w:rPr>
              <w:t xml:space="preserve"> </w:t>
            </w:r>
            <w:r>
              <w:rPr>
                <w:rFonts w:ascii="SimHei" w:eastAsia="SimHei" w:hAnsi="SimHei" w:cs="SimHei"/>
                <w:color w:val="0D0D0D"/>
                <w:sz w:val="16"/>
                <w:szCs w:val="16"/>
              </w:rPr>
              <w:t>为客户提供集输送、去堆叠、排序、拉距、供包、数据采集、分拣、集</w:t>
            </w:r>
            <w:r>
              <w:rPr>
                <w:rFonts w:ascii="SimHei" w:eastAsia="SimHei" w:hAnsi="SimHei" w:cs="SimHei"/>
                <w:color w:val="0D0D0D"/>
                <w:spacing w:val="9"/>
                <w:sz w:val="16"/>
                <w:szCs w:val="16"/>
              </w:rPr>
              <w:t xml:space="preserve"> </w:t>
            </w:r>
            <w:r>
              <w:rPr>
                <w:rFonts w:ascii="SimHei" w:eastAsia="SimHei" w:hAnsi="SimHei" w:cs="SimHei"/>
                <w:color w:val="0D0D0D"/>
                <w:spacing w:val="-1"/>
                <w:sz w:val="16"/>
                <w:szCs w:val="16"/>
              </w:rPr>
              <w:t>包为一体的总集成式分拣系统。</w:t>
            </w:r>
          </w:p>
        </w:tc>
      </w:tr>
      <w:tr>
        <w:tblPrEx>
          <w:tblW w:w="7857" w:type="dxa"/>
          <w:tblInd w:w="2124" w:type="dxa"/>
          <w:tblLayout w:type="fixed"/>
        </w:tblPrEx>
        <w:trPr>
          <w:trHeight w:val="710"/>
        </w:trPr>
        <w:tc>
          <w:tcPr>
            <w:tcW w:w="1025" w:type="dxa"/>
            <w:vMerge w:val="restart"/>
            <w:tcBorders>
              <w:top w:val="single" w:sz="2" w:space="0" w:color="0D0D0D"/>
              <w:bottom w:val="nil"/>
            </w:tcBorders>
            <w:vAlign w:val="top"/>
          </w:tcPr>
          <w:p>
            <w:pPr>
              <w:spacing w:before="195" w:line="244" w:lineRule="auto"/>
              <w:ind w:left="145" w:right="105" w:hanging="1"/>
              <w:jc w:val="both"/>
              <w:rPr>
                <w:rFonts w:ascii="SimHei" w:eastAsia="SimHei" w:hAnsi="SimHei" w:cs="SimHei"/>
                <w:sz w:val="16"/>
                <w:szCs w:val="16"/>
              </w:rPr>
            </w:pPr>
            <w:r>
              <w:rPr>
                <w:rFonts w:ascii="SimHei" w:eastAsia="SimHei" w:hAnsi="SimHei" w:cs="SimHei"/>
                <w:color w:val="0D0D0D"/>
                <w:spacing w:val="-7"/>
                <w:sz w:val="16"/>
                <w:szCs w:val="16"/>
              </w:rPr>
              <w:t>核</w:t>
            </w:r>
            <w:r>
              <w:rPr>
                <w:rFonts w:ascii="SimHei" w:eastAsia="SimHei" w:hAnsi="SimHei" w:cs="SimHei"/>
                <w:color w:val="0D0D0D"/>
                <w:spacing w:val="-25"/>
                <w:sz w:val="16"/>
                <w:szCs w:val="16"/>
              </w:rPr>
              <w:t xml:space="preserve"> </w:t>
            </w:r>
            <w:r>
              <w:rPr>
                <w:rFonts w:ascii="SimHei" w:eastAsia="SimHei" w:hAnsi="SimHei" w:cs="SimHei"/>
                <w:color w:val="0D0D0D"/>
                <w:spacing w:val="-7"/>
                <w:sz w:val="16"/>
                <w:szCs w:val="16"/>
              </w:rPr>
              <w:t>心</w:t>
            </w:r>
            <w:r>
              <w:rPr>
                <w:rFonts w:ascii="SimHei" w:eastAsia="SimHei" w:hAnsi="SimHei" w:cs="SimHei"/>
                <w:color w:val="0D0D0D"/>
                <w:spacing w:val="-24"/>
                <w:sz w:val="16"/>
                <w:szCs w:val="16"/>
              </w:rPr>
              <w:t xml:space="preserve"> </w:t>
            </w:r>
            <w:r>
              <w:rPr>
                <w:rFonts w:ascii="SimHei" w:eastAsia="SimHei" w:hAnsi="SimHei" w:cs="SimHei"/>
                <w:color w:val="0D0D0D"/>
                <w:spacing w:val="-7"/>
                <w:sz w:val="16"/>
                <w:szCs w:val="16"/>
              </w:rPr>
              <w:t>部</w:t>
            </w:r>
            <w:r>
              <w:rPr>
                <w:rFonts w:ascii="SimHei" w:eastAsia="SimHei" w:hAnsi="SimHei" w:cs="SimHei"/>
                <w:color w:val="0D0D0D"/>
                <w:spacing w:val="-29"/>
                <w:sz w:val="16"/>
                <w:szCs w:val="16"/>
              </w:rPr>
              <w:t xml:space="preserve"> </w:t>
            </w:r>
            <w:r>
              <w:rPr>
                <w:rFonts w:ascii="SimHei" w:eastAsia="SimHei" w:hAnsi="SimHei" w:cs="SimHei"/>
                <w:color w:val="0D0D0D"/>
                <w:spacing w:val="-7"/>
                <w:sz w:val="16"/>
                <w:szCs w:val="16"/>
              </w:rPr>
              <w:t>件</w:t>
            </w:r>
            <w:r>
              <w:rPr>
                <w:rFonts w:ascii="SimHei" w:eastAsia="SimHei" w:hAnsi="SimHei" w:cs="SimHei"/>
                <w:color w:val="0D0D0D"/>
                <w:sz w:val="16"/>
                <w:szCs w:val="16"/>
              </w:rPr>
              <w:t xml:space="preserve"> </w:t>
            </w:r>
            <w:r>
              <w:rPr>
                <w:rFonts w:ascii="SimHei" w:eastAsia="SimHei" w:hAnsi="SimHei" w:cs="SimHei"/>
                <w:color w:val="0D0D0D"/>
                <w:spacing w:val="33"/>
                <w:sz w:val="16"/>
                <w:szCs w:val="16"/>
              </w:rPr>
              <w:t>及配套设</w:t>
            </w:r>
            <w:r>
              <w:rPr>
                <w:rFonts w:ascii="SimHei" w:eastAsia="SimHei" w:hAnsi="SimHei" w:cs="SimHei"/>
                <w:color w:val="0D0D0D"/>
                <w:sz w:val="16"/>
                <w:szCs w:val="16"/>
              </w:rPr>
              <w:t xml:space="preserve"> </w:t>
            </w:r>
            <w:r>
              <w:rPr>
                <w:rFonts w:ascii="SimHei" w:eastAsia="SimHei" w:hAnsi="SimHei" w:cs="SimHei"/>
                <w:color w:val="0D0D0D"/>
                <w:sz w:val="16"/>
                <w:szCs w:val="16"/>
              </w:rPr>
              <w:t>备</w:t>
            </w:r>
          </w:p>
        </w:tc>
        <w:tc>
          <w:tcPr>
            <w:tcW w:w="1616" w:type="dxa"/>
            <w:tcBorders>
              <w:top w:val="single" w:sz="2" w:space="0" w:color="0D0D0D"/>
              <w:bottom w:val="single" w:sz="2" w:space="0" w:color="0D0D0D"/>
            </w:tcBorders>
            <w:vAlign w:val="top"/>
          </w:tcPr>
          <w:p>
            <w:pPr>
              <w:spacing w:before="276" w:line="220" w:lineRule="auto"/>
              <w:ind w:left="115"/>
              <w:rPr>
                <w:rFonts w:ascii="SimHei" w:eastAsia="SimHei" w:hAnsi="SimHei" w:cs="SimHei"/>
                <w:sz w:val="16"/>
                <w:szCs w:val="16"/>
              </w:rPr>
            </w:pPr>
            <w:r>
              <w:rPr>
                <w:rFonts w:ascii="SimHei" w:eastAsia="SimHei" w:hAnsi="SimHei" w:cs="SimHei"/>
                <w:color w:val="0D0D0D"/>
                <w:spacing w:val="-1"/>
                <w:sz w:val="16"/>
                <w:szCs w:val="16"/>
              </w:rPr>
              <w:t>动态称重设备</w:t>
            </w:r>
          </w:p>
        </w:tc>
        <w:tc>
          <w:tcPr>
            <w:tcW w:w="5216" w:type="dxa"/>
            <w:tcBorders>
              <w:top w:val="single" w:sz="2" w:space="0" w:color="0D0D0D"/>
              <w:bottom w:val="single" w:sz="2" w:space="0" w:color="0D0D0D"/>
            </w:tcBorders>
            <w:vAlign w:val="top"/>
          </w:tcPr>
          <w:p>
            <w:pPr>
              <w:pStyle w:val="TableText"/>
              <w:spacing w:before="55"/>
              <w:ind w:left="112" w:right="132" w:firstLine="1"/>
              <w:jc w:val="both"/>
              <w:rPr>
                <w:rFonts w:ascii="SimHei" w:eastAsia="SimHei" w:hAnsi="SimHei" w:cs="SimHei"/>
              </w:rPr>
            </w:pPr>
            <w:r>
              <w:rPr>
                <w:rFonts w:ascii="SimHei" w:eastAsia="SimHei" w:hAnsi="SimHei" w:cs="SimHei"/>
                <w:color w:val="0D0D0D"/>
              </w:rPr>
              <w:t>动态称重设备包括读码系统、体积测量系统和称重系统，适用于大型包</w:t>
            </w:r>
            <w:r>
              <w:rPr>
                <w:rFonts w:ascii="SimHei" w:eastAsia="SimHei" w:hAnsi="SimHei" w:cs="SimHei"/>
                <w:color w:val="0D0D0D"/>
                <w:spacing w:val="7"/>
              </w:rPr>
              <w:t xml:space="preserve"> </w:t>
            </w:r>
            <w:r>
              <w:rPr>
                <w:rFonts w:ascii="SimHei" w:eastAsia="SimHei" w:hAnsi="SimHei" w:cs="SimHei"/>
                <w:color w:val="0D0D0D"/>
                <w:spacing w:val="-4"/>
              </w:rPr>
              <w:t>件的分拣，</w:t>
            </w:r>
            <w:r>
              <w:rPr>
                <w:color w:val="0D0D0D"/>
                <w:spacing w:val="-4"/>
              </w:rPr>
              <w:t xml:space="preserve">5  </w:t>
            </w:r>
            <w:r>
              <w:rPr>
                <w:rFonts w:ascii="SimHei" w:eastAsia="SimHei" w:hAnsi="SimHei" w:cs="SimHei"/>
                <w:color w:val="0D0D0D"/>
                <w:spacing w:val="-4"/>
              </w:rPr>
              <w:t>面、</w:t>
            </w:r>
            <w:r>
              <w:rPr>
                <w:rFonts w:ascii="SimHei" w:eastAsia="SimHei" w:hAnsi="SimHei" w:cs="SimHei"/>
                <w:color w:val="0D0D0D"/>
                <w:spacing w:val="-27"/>
              </w:rPr>
              <w:t xml:space="preserve"> </w:t>
            </w:r>
            <w:r>
              <w:rPr>
                <w:color w:val="0D0D0D"/>
                <w:spacing w:val="-4"/>
              </w:rPr>
              <w:t xml:space="preserve">6  </w:t>
            </w:r>
            <w:r>
              <w:rPr>
                <w:rFonts w:ascii="SimHei" w:eastAsia="SimHei" w:hAnsi="SimHei" w:cs="SimHei"/>
                <w:color w:val="0D0D0D"/>
                <w:spacing w:val="-4"/>
              </w:rPr>
              <w:t>面扫功能系统解</w:t>
            </w:r>
            <w:r>
              <w:rPr>
                <w:rFonts w:ascii="SimHei" w:eastAsia="SimHei" w:hAnsi="SimHei" w:cs="SimHei"/>
                <w:color w:val="0D0D0D"/>
                <w:spacing w:val="-5"/>
              </w:rPr>
              <w:t>决了人工翻包问题，</w:t>
            </w:r>
            <w:r>
              <w:rPr>
                <w:rFonts w:ascii="SimHei" w:eastAsia="SimHei" w:hAnsi="SimHei" w:cs="SimHei"/>
                <w:color w:val="0D0D0D"/>
                <w:spacing w:val="-5"/>
              </w:rPr>
              <w:t xml:space="preserve"> </w:t>
            </w:r>
            <w:r>
              <w:rPr>
                <w:rFonts w:ascii="SimHei" w:eastAsia="SimHei" w:hAnsi="SimHei" w:cs="SimHei"/>
                <w:color w:val="0D0D0D"/>
                <w:spacing w:val="-5"/>
              </w:rPr>
              <w:t>同时记录体积</w:t>
            </w:r>
            <w:r>
              <w:rPr>
                <w:rFonts w:ascii="SimHei" w:eastAsia="SimHei" w:hAnsi="SimHei" w:cs="SimHei"/>
                <w:color w:val="0D0D0D"/>
              </w:rPr>
              <w:t xml:space="preserve"> </w:t>
            </w:r>
            <w:r>
              <w:rPr>
                <w:rFonts w:ascii="SimHei" w:eastAsia="SimHei" w:hAnsi="SimHei" w:cs="SimHei"/>
                <w:color w:val="0D0D0D"/>
                <w:spacing w:val="-5"/>
              </w:rPr>
              <w:t>和重量，</w:t>
            </w:r>
            <w:r>
              <w:rPr>
                <w:rFonts w:ascii="SimHei" w:eastAsia="SimHei" w:hAnsi="SimHei" w:cs="SimHei"/>
                <w:color w:val="0D0D0D"/>
                <w:spacing w:val="-5"/>
              </w:rPr>
              <w:t xml:space="preserve"> </w:t>
            </w:r>
            <w:r>
              <w:rPr>
                <w:rFonts w:ascii="SimHei" w:eastAsia="SimHei" w:hAnsi="SimHei" w:cs="SimHei"/>
                <w:color w:val="0D0D0D"/>
                <w:spacing w:val="-5"/>
              </w:rPr>
              <w:t>为后端数据记录节省时间。</w:t>
            </w:r>
          </w:p>
        </w:tc>
      </w:tr>
      <w:tr>
        <w:tblPrEx>
          <w:tblW w:w="7857" w:type="dxa"/>
          <w:tblInd w:w="2124" w:type="dxa"/>
          <w:tblLayout w:type="fixed"/>
        </w:tblPrEx>
        <w:trPr>
          <w:trHeight w:val="278"/>
        </w:trPr>
        <w:tc>
          <w:tcPr>
            <w:tcW w:w="1025" w:type="dxa"/>
            <w:vMerge/>
            <w:tcBorders>
              <w:top w:val="nil"/>
              <w:bottom w:val="single" w:sz="2" w:space="0" w:color="C00000"/>
            </w:tcBorders>
            <w:vAlign w:val="top"/>
          </w:tcPr>
          <w:p>
            <w:pPr>
              <w:pStyle w:val="TableText"/>
              <w:rPr>
                <w:sz w:val="21"/>
              </w:rPr>
            </w:pPr>
          </w:p>
        </w:tc>
        <w:tc>
          <w:tcPr>
            <w:tcW w:w="1616" w:type="dxa"/>
            <w:tcBorders>
              <w:top w:val="single" w:sz="2" w:space="0" w:color="0D0D0D"/>
              <w:bottom w:val="single" w:sz="2" w:space="0" w:color="C00000"/>
            </w:tcBorders>
            <w:vAlign w:val="top"/>
          </w:tcPr>
          <w:p>
            <w:pPr>
              <w:spacing w:before="60" w:line="220" w:lineRule="auto"/>
              <w:ind w:left="114"/>
              <w:rPr>
                <w:rFonts w:ascii="SimHei" w:eastAsia="SimHei" w:hAnsi="SimHei" w:cs="SimHei"/>
                <w:sz w:val="16"/>
                <w:szCs w:val="16"/>
              </w:rPr>
            </w:pPr>
            <w:r>
              <w:rPr>
                <w:rFonts w:ascii="SimHei" w:eastAsia="SimHei" w:hAnsi="SimHei" w:cs="SimHei"/>
                <w:color w:val="0D0D0D"/>
                <w:spacing w:val="-1"/>
                <w:sz w:val="16"/>
                <w:szCs w:val="16"/>
              </w:rPr>
              <w:t>输送设备</w:t>
            </w:r>
          </w:p>
        </w:tc>
        <w:tc>
          <w:tcPr>
            <w:tcW w:w="5216" w:type="dxa"/>
            <w:tcBorders>
              <w:top w:val="single" w:sz="2" w:space="0" w:color="0D0D0D"/>
              <w:bottom w:val="single" w:sz="2" w:space="0" w:color="C00000"/>
            </w:tcBorders>
            <w:vAlign w:val="top"/>
          </w:tcPr>
          <w:p>
            <w:pPr>
              <w:spacing w:before="60" w:line="211" w:lineRule="auto"/>
              <w:ind w:left="113"/>
              <w:rPr>
                <w:rFonts w:ascii="SimHei" w:eastAsia="SimHei" w:hAnsi="SimHei" w:cs="SimHei"/>
                <w:sz w:val="16"/>
                <w:szCs w:val="16"/>
              </w:rPr>
            </w:pPr>
            <w:r>
              <w:rPr>
                <w:rFonts w:ascii="SimHei" w:eastAsia="SimHei" w:hAnsi="SimHei" w:cs="SimHei"/>
                <w:color w:val="0D0D0D"/>
                <w:spacing w:val="-1"/>
                <w:sz w:val="16"/>
                <w:szCs w:val="16"/>
              </w:rPr>
              <w:t>输送设备主要为皮带式输送机，是物流包件运输的配套设备。</w:t>
            </w:r>
          </w:p>
        </w:tc>
      </w:tr>
      <w:tr>
        <w:tblPrEx>
          <w:tblW w:w="7857" w:type="dxa"/>
          <w:tblInd w:w="2124" w:type="dxa"/>
          <w:tblLayout w:type="fixed"/>
        </w:tblPrEx>
        <w:trPr>
          <w:trHeight w:val="733"/>
        </w:trPr>
        <w:tc>
          <w:tcPr>
            <w:tcW w:w="7857" w:type="dxa"/>
            <w:gridSpan w:val="3"/>
            <w:tcBorders>
              <w:top w:val="single" w:sz="2" w:space="0" w:color="C00000"/>
              <w:bottom w:val="single" w:sz="2" w:space="0" w:color="C00000"/>
            </w:tcBorders>
            <w:vAlign w:val="top"/>
          </w:tcPr>
          <w:p>
            <w:pPr>
              <w:spacing w:before="53" w:line="211" w:lineRule="auto"/>
              <w:ind w:left="16"/>
              <w:rPr>
                <w:rFonts w:ascii="SimHei" w:eastAsia="SimHei" w:hAnsi="SimHei" w:cs="SimHei"/>
                <w:sz w:val="16"/>
                <w:szCs w:val="16"/>
              </w:rPr>
            </w:pPr>
            <w:r>
              <w:rPr>
                <w:rFonts w:ascii="SimHei" w:eastAsia="SimHei" w:hAnsi="SimHei" w:cs="SimHei"/>
                <w:color w:val="0D0D0D"/>
                <w:spacing w:val="-5"/>
                <w:sz w:val="16"/>
                <w:szCs w:val="16"/>
              </w:rPr>
              <w:t>资料来源：公司招股说明书，</w:t>
            </w:r>
            <w:r>
              <w:rPr>
                <w:rFonts w:ascii="SimHei" w:eastAsia="SimHei" w:hAnsi="SimHei" w:cs="SimHei"/>
                <w:color w:val="0D0D0D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SimHei" w:eastAsia="SimHei" w:hAnsi="SimHei" w:cs="SimHei"/>
                <w:color w:val="0D0D0D"/>
                <w:spacing w:val="-5"/>
                <w:sz w:val="16"/>
                <w:szCs w:val="16"/>
              </w:rPr>
              <w:t>中信证券研究部</w:t>
            </w:r>
          </w:p>
          <w:p>
            <w:pPr>
              <w:pStyle w:val="TableText"/>
              <w:rPr>
                <w:sz w:val="21"/>
              </w:rPr>
            </w:pPr>
          </w:p>
          <w:p>
            <w:pPr>
              <w:pStyle w:val="TableText"/>
              <w:spacing w:before="52" w:line="220" w:lineRule="auto"/>
              <w:ind w:left="44"/>
              <w:rPr>
                <w:rFonts w:ascii="SimHei" w:eastAsia="SimHei" w:hAnsi="SimHei" w:cs="SimHei"/>
              </w:rPr>
            </w:pPr>
            <w:bookmarkStart w:id="3" w:name="bookmark19"/>
            <w:bookmarkEnd w:id="3"/>
            <w:r>
              <w:rPr>
                <w:rFonts w:ascii="SimHei" w:eastAsia="SimHei" w:hAnsi="SimHei" w:cs="SimHei"/>
                <w:color w:val="0D0D0D"/>
                <w:spacing w:val="-3"/>
              </w:rPr>
              <w:t>图</w:t>
            </w:r>
            <w:r>
              <w:rPr>
                <w:rFonts w:ascii="SimHei" w:eastAsia="SimHei" w:hAnsi="SimHei" w:cs="SimHei"/>
                <w:color w:val="0D0D0D"/>
                <w:spacing w:val="-21"/>
              </w:rPr>
              <w:t xml:space="preserve"> </w:t>
            </w:r>
            <w:r>
              <w:rPr>
                <w:color w:val="0D0D0D"/>
                <w:spacing w:val="-3"/>
              </w:rPr>
              <w:t>1</w:t>
            </w:r>
            <w:r>
              <w:rPr>
                <w:rFonts w:ascii="SimHei" w:eastAsia="SimHei" w:hAnsi="SimHei" w:cs="SimHei"/>
                <w:color w:val="0D0D0D"/>
                <w:spacing w:val="-3"/>
              </w:rPr>
              <w:t>：公司主要产品图示</w:t>
            </w:r>
          </w:p>
        </w:tc>
      </w:tr>
    </w:tbl>
    <w:p>
      <w:pPr>
        <w:sectPr>
          <w:headerReference w:type="default" r:id="rId19"/>
          <w:footerReference w:type="default" r:id="rId20"/>
          <w:pgSz w:w="11907" w:h="16839"/>
          <w:pgMar w:top="1144" w:right="933" w:bottom="1238" w:left="991" w:header="631" w:footer="890" w:gutter="0"/>
          <w:pgNumType w:start="7"/>
          <w:cols w:space="708"/>
        </w:sectPr>
      </w:pPr>
    </w:p>
    <w:tbl>
      <w:tblPr>
        <w:tblStyle w:val="TableNormal2"/>
        <w:tblW w:w="7857" w:type="dxa"/>
        <w:tblInd w:w="212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</w:tblPr>
      <w:tblGrid>
        <w:gridCol w:w="7857"/>
      </w:tblGrid>
      <w:tr>
        <w:tblPrEx>
          <w:tblW w:w="7857" w:type="dxa"/>
          <w:tblInd w:w="2124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</w:tblPrEx>
        <w:trPr>
          <w:trHeight w:val="3538"/>
        </w:trPr>
        <w:tc>
          <w:tcPr>
            <w:tcW w:w="7857" w:type="dxa"/>
            <w:tcBorders>
              <w:top w:val="single" w:sz="2" w:space="0" w:color="C00000"/>
              <w:bottom w:val="single" w:sz="2" w:space="0" w:color="C00000"/>
            </w:tcBorders>
            <w:vAlign w:val="top"/>
          </w:tcPr>
          <w:p>
            <w:pPr>
              <w:spacing w:before="80" w:line="3372" w:lineRule="exact"/>
              <w:ind w:firstLine="30"/>
            </w:pPr>
            <w:r>
              <w:rPr>
                <w:position w:val="-67"/>
              </w:rPr>
              <w:drawing>
                <wp:inline distT="0" distB="0" distL="0" distR="0">
                  <wp:extent cx="4969636" cy="2141220"/>
                  <wp:effectExtent l="0" t="0" r="0" b="0"/>
                  <wp:docPr id="18" name="IM 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 18"/>
                          <pic:cNvPicPr/>
                        </pic:nvPicPr>
                        <pic:blipFill>
                          <a:blip xmlns:r="http://schemas.openxmlformats.org/officeDocument/2006/relationships"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69636" cy="2141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BodyText"/>
        <w:spacing w:before="74" w:line="211" w:lineRule="auto"/>
        <w:ind w:left="2165"/>
        <w:rPr>
          <w:sz w:val="16"/>
          <w:szCs w:val="16"/>
        </w:rPr>
      </w:pPr>
      <w:r>
        <w:rPr>
          <w:color w:val="0D0D0D"/>
          <w:spacing w:val="-5"/>
          <w:sz w:val="16"/>
          <w:szCs w:val="16"/>
        </w:rPr>
        <w:t>资料来源：公司招股说明书，</w:t>
      </w:r>
      <w:r>
        <w:rPr>
          <w:color w:val="0D0D0D"/>
          <w:spacing w:val="-5"/>
          <w:sz w:val="16"/>
          <w:szCs w:val="16"/>
        </w:rPr>
        <w:t xml:space="preserve"> </w:t>
      </w:r>
      <w:r>
        <w:rPr>
          <w:color w:val="0D0D0D"/>
          <w:spacing w:val="-5"/>
          <w:sz w:val="16"/>
          <w:szCs w:val="16"/>
        </w:rPr>
        <w:t>中信证券研究部</w:t>
      </w:r>
    </w:p>
    <w:p>
      <w:pPr>
        <w:spacing w:line="258" w:lineRule="auto"/>
        <w:rPr>
          <w:rFonts w:ascii="Arial"/>
          <w:sz w:val="21"/>
        </w:rPr>
      </w:pPr>
    </w:p>
    <w:p>
      <w:pPr>
        <w:pStyle w:val="BodyText"/>
        <w:spacing w:before="62" w:line="279" w:lineRule="auto"/>
        <w:ind w:left="2141" w:right="56" w:firstLine="400"/>
      </w:pPr>
      <w:r>
        <w:rPr>
          <w:color w:val="0D0D0D"/>
          <w:spacing w:val="7"/>
          <w14:textOutline w14:w="3614">
            <w14:solidFill>
              <w14:srgbClr w14:val="0D0D0D"/>
            </w14:solidFill>
            <w14:prstDash w14:val="solid"/>
            <w14:miter w14:lim="10"/>
          </w14:textOutline>
        </w:rPr>
        <w:t>公司以智能分拣业务为基础，</w:t>
      </w:r>
      <w:r>
        <w:rPr>
          <w:color w:val="0D0D0D"/>
          <w:spacing w:val="7"/>
        </w:rPr>
        <w:t xml:space="preserve"> </w:t>
      </w:r>
      <w:r>
        <w:rPr>
          <w:color w:val="0D0D0D"/>
          <w:spacing w:val="7"/>
          <w14:textOutline w14:w="3614">
            <w14:solidFill>
              <w14:srgbClr w14:val="0D0D0D"/>
            </w14:solidFill>
            <w14:prstDash w14:val="solid"/>
            <w14:miter w14:lim="10"/>
          </w14:textOutline>
        </w:rPr>
        <w:t>成立以来保持高速发展</w:t>
      </w:r>
      <w:r>
        <w:rPr>
          <w:color w:val="0D0D0D"/>
          <w:spacing w:val="6"/>
          <w14:textOutline w14:w="3614">
            <w14:solidFill>
              <w14:srgbClr w14:val="0D0D0D"/>
            </w14:solidFill>
            <w14:prstDash w14:val="solid"/>
            <w14:miter w14:lim="10"/>
          </w14:textOutline>
        </w:rPr>
        <w:t>。</w:t>
      </w:r>
      <w:r>
        <w:rPr>
          <w:color w:val="0D0D0D"/>
          <w:spacing w:val="6"/>
        </w:rPr>
        <w:t>公司成立于</w:t>
      </w:r>
      <w:r>
        <w:rPr>
          <w:color w:val="0D0D0D"/>
          <w:spacing w:val="-21"/>
        </w:rPr>
        <w:t xml:space="preserve"> </w:t>
      </w:r>
      <w:r>
        <w:rPr>
          <w:rFonts w:ascii="Arial" w:eastAsia="Arial" w:hAnsi="Arial" w:cs="Arial"/>
          <w:color w:val="0D0D0D"/>
          <w:spacing w:val="6"/>
        </w:rPr>
        <w:t>2016</w:t>
      </w:r>
      <w:r>
        <w:rPr>
          <w:rFonts w:ascii="Arial" w:eastAsia="Arial" w:hAnsi="Arial" w:cs="Arial"/>
          <w:color w:val="0D0D0D"/>
          <w:spacing w:val="20"/>
        </w:rPr>
        <w:t xml:space="preserve"> </w:t>
      </w:r>
      <w:r>
        <w:rPr>
          <w:color w:val="0D0D0D"/>
          <w:spacing w:val="6"/>
        </w:rPr>
        <w:t>年，致力于</w:t>
      </w:r>
      <w:r>
        <w:rPr>
          <w:color w:val="0D0D0D"/>
        </w:rPr>
        <w:t xml:space="preserve"> </w:t>
      </w:r>
      <w:r>
        <w:rPr>
          <w:color w:val="0D0D0D"/>
          <w:spacing w:val="9"/>
        </w:rPr>
        <w:t>为快递、物流、电商等行业提供以自动化、智能化分拣技术为基础的综合智能物流解决方</w:t>
      </w:r>
    </w:p>
    <w:p>
      <w:pPr>
        <w:spacing w:line="279" w:lineRule="auto"/>
        <w:sectPr>
          <w:headerReference w:type="default" r:id="rId22"/>
          <w:footerReference w:type="default" r:id="rId23"/>
          <w:type w:val="nextPage"/>
          <w:pgSz w:w="11907" w:h="16839"/>
          <w:pgMar w:top="1144" w:right="933" w:bottom="1238" w:left="991" w:header="631" w:footer="890" w:gutter="0"/>
          <w:pgNumType w:start="8"/>
          <w:cols w:space="708"/>
          <w:titlePg w:val="0"/>
        </w:sectPr>
      </w:pPr>
    </w:p>
    <w:p>
      <w:pPr>
        <w:spacing w:line="308" w:lineRule="auto"/>
        <w:rPr>
          <w:rFonts w:ascii="Arial"/>
          <w:sz w:val="21"/>
        </w:rPr>
      </w:pPr>
    </w:p>
    <w:p>
      <w:pPr>
        <w:pStyle w:val="BodyText"/>
        <w:spacing w:before="62" w:line="305" w:lineRule="auto"/>
        <w:ind w:left="2135" w:right="48" w:firstLine="3"/>
      </w:pPr>
      <w:r>
        <w:rPr>
          <w:color w:val="0D0D0D"/>
          <w:spacing w:val="8"/>
        </w:rPr>
        <w:t>案。</w:t>
      </w:r>
      <w:r>
        <w:rPr>
          <w:color w:val="0D0D0D"/>
          <w:spacing w:val="-17"/>
        </w:rPr>
        <w:t xml:space="preserve"> </w:t>
      </w:r>
      <w:r>
        <w:rPr>
          <w:rFonts w:ascii="Arial" w:eastAsia="Arial" w:hAnsi="Arial" w:cs="Arial"/>
          <w:color w:val="0D0D0D"/>
          <w:spacing w:val="8"/>
        </w:rPr>
        <w:t>2016</w:t>
      </w:r>
      <w:r>
        <w:rPr>
          <w:rFonts w:ascii="Arial" w:eastAsia="Arial" w:hAnsi="Arial" w:cs="Arial"/>
          <w:color w:val="0D0D0D"/>
          <w:spacing w:val="2"/>
        </w:rPr>
        <w:t xml:space="preserve">  </w:t>
      </w:r>
      <w:r>
        <w:rPr>
          <w:color w:val="0D0D0D"/>
          <w:spacing w:val="8"/>
        </w:rPr>
        <w:t>年，公司为中通提供智能分拣解决方案，</w:t>
      </w:r>
      <w:r>
        <w:rPr>
          <w:color w:val="0D0D0D"/>
          <w:spacing w:val="7"/>
        </w:rPr>
        <w:t>并以此为突破口进入快递物流行业。</w:t>
      </w:r>
      <w:r>
        <w:rPr>
          <w:color w:val="0D0D0D"/>
        </w:rPr>
        <w:t xml:space="preserve"> </w:t>
      </w:r>
      <w:r>
        <w:rPr>
          <w:color w:val="0D0D0D"/>
          <w:spacing w:val="2"/>
        </w:rPr>
        <w:t>成立以来，</w:t>
      </w:r>
      <w:r>
        <w:rPr>
          <w:color w:val="0D0D0D"/>
          <w:spacing w:val="51"/>
        </w:rPr>
        <w:t xml:space="preserve"> </w:t>
      </w:r>
      <w:r>
        <w:rPr>
          <w:color w:val="0D0D0D"/>
          <w:spacing w:val="2"/>
        </w:rPr>
        <w:t>公司已累计向客户交付超过</w:t>
      </w:r>
      <w:r>
        <w:rPr>
          <w:color w:val="0D0D0D"/>
          <w:spacing w:val="-32"/>
        </w:rPr>
        <w:t xml:space="preserve"> </w:t>
      </w:r>
      <w:r>
        <w:rPr>
          <w:rFonts w:ascii="Arial" w:eastAsia="Arial" w:hAnsi="Arial" w:cs="Arial"/>
          <w:color w:val="0D0D0D"/>
          <w:spacing w:val="2"/>
        </w:rPr>
        <w:t xml:space="preserve">300 </w:t>
      </w:r>
      <w:r>
        <w:rPr>
          <w:color w:val="0D0D0D"/>
          <w:spacing w:val="2"/>
        </w:rPr>
        <w:t>套交叉带分拣系统，</w:t>
      </w:r>
      <w:r>
        <w:rPr>
          <w:color w:val="0D0D0D"/>
          <w:spacing w:val="2"/>
        </w:rPr>
        <w:t xml:space="preserve"> </w:t>
      </w:r>
      <w:r>
        <w:rPr>
          <w:color w:val="0D0D0D"/>
          <w:spacing w:val="2"/>
        </w:rPr>
        <w:t>客户涵盖中通、顺丰、百</w:t>
      </w:r>
      <w:r>
        <w:rPr>
          <w:color w:val="0D0D0D"/>
        </w:rPr>
        <w:t xml:space="preserve"> </w:t>
      </w:r>
      <w:r>
        <w:rPr>
          <w:color w:val="0D0D0D"/>
          <w:spacing w:val="10"/>
        </w:rPr>
        <w:t>世、申通、极兔、韵达、中国邮政、苏宁、德邦等国内</w:t>
      </w:r>
      <w:r>
        <w:rPr>
          <w:color w:val="0D0D0D"/>
          <w:spacing w:val="9"/>
        </w:rPr>
        <w:t>主要快递、物流及电商企业，产品</w:t>
      </w:r>
      <w:r>
        <w:rPr>
          <w:color w:val="0D0D0D"/>
        </w:rPr>
        <w:t xml:space="preserve"> </w:t>
      </w:r>
      <w:r>
        <w:rPr>
          <w:color w:val="0D0D0D"/>
          <w:spacing w:val="9"/>
        </w:rPr>
        <w:t>出口至泰国、印尼、菲律宾、新加坡、俄罗斯等多个国家和地区。</w:t>
      </w:r>
    </w:p>
    <w:p>
      <w:pPr>
        <w:rPr>
          <w:rFonts w:ascii="Arial"/>
          <w:sz w:val="21"/>
        </w:rPr>
      </w:pPr>
    </w:p>
    <w:p>
      <w:pPr>
        <w:pStyle w:val="BodyText"/>
        <w:spacing w:before="52" w:line="219" w:lineRule="auto"/>
        <w:ind w:left="2168"/>
        <w:rPr>
          <w:sz w:val="16"/>
          <w:szCs w:val="16"/>
        </w:rPr>
      </w:pPr>
      <w:r>
        <w:rPr>
          <w:color w:val="0D0D0D"/>
          <w:spacing w:val="-3"/>
          <w:sz w:val="16"/>
          <w:szCs w:val="16"/>
        </w:rPr>
        <w:t>图</w:t>
      </w:r>
      <w:r>
        <w:rPr>
          <w:color w:val="0D0D0D"/>
          <w:spacing w:val="-27"/>
          <w:sz w:val="16"/>
          <w:szCs w:val="16"/>
        </w:rPr>
        <w:t xml:space="preserve"> </w:t>
      </w:r>
      <w:r>
        <w:rPr>
          <w:rFonts w:ascii="Arial" w:eastAsia="Arial" w:hAnsi="Arial" w:cs="Arial"/>
          <w:color w:val="0D0D0D"/>
          <w:spacing w:val="-3"/>
          <w:sz w:val="16"/>
          <w:szCs w:val="16"/>
        </w:rPr>
        <w:t>2</w:t>
      </w:r>
      <w:r>
        <w:rPr>
          <w:color w:val="0D0D0D"/>
          <w:spacing w:val="-3"/>
          <w:sz w:val="16"/>
          <w:szCs w:val="16"/>
        </w:rPr>
        <w:t>：公司发展历程</w:t>
      </w:r>
    </w:p>
    <w:p>
      <w:pPr>
        <w:spacing w:line="111" w:lineRule="auto"/>
        <w:rPr>
          <w:rFonts w:ascii="Arial"/>
          <w:sz w:val="2"/>
        </w:rPr>
      </w:pPr>
    </w:p>
    <w:tbl>
      <w:tblPr>
        <w:tblStyle w:val="TableNormal3"/>
        <w:tblW w:w="7827" w:type="dxa"/>
        <w:tblInd w:w="212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</w:tblPr>
      <w:tblGrid>
        <w:gridCol w:w="7827"/>
      </w:tblGrid>
      <w:tr>
        <w:tblPrEx>
          <w:tblW w:w="7827" w:type="dxa"/>
          <w:tblInd w:w="2124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</w:tblPrEx>
        <w:trPr>
          <w:trHeight w:val="4212"/>
        </w:trPr>
        <w:tc>
          <w:tcPr>
            <w:tcW w:w="7827" w:type="dxa"/>
            <w:tcBorders>
              <w:top w:val="single" w:sz="2" w:space="0" w:color="C00000"/>
              <w:bottom w:val="single" w:sz="2" w:space="0" w:color="C00000"/>
            </w:tcBorders>
            <w:vAlign w:val="top"/>
          </w:tcPr>
          <w:p>
            <w:pPr>
              <w:spacing w:before="83" w:line="4046" w:lineRule="exact"/>
              <w:ind w:firstLine="50"/>
            </w:pPr>
            <w:r>
              <w:rPr>
                <w:position w:val="-80"/>
              </w:rPr>
              <w:drawing>
                <wp:inline distT="0" distB="0" distL="0" distR="0">
                  <wp:extent cx="4908803" cy="2569464"/>
                  <wp:effectExtent l="0" t="0" r="0" b="0"/>
                  <wp:docPr id="22" name="IM 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 22"/>
                          <pic:cNvPicPr/>
                        </pic:nvPicPr>
                        <pic:blipFill>
                          <a:blip xmlns:r="http://schemas.openxmlformats.org/officeDocument/2006/relationships"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8803" cy="25694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W w:w="7827" w:type="dxa"/>
          <w:tblInd w:w="2124" w:type="dxa"/>
          <w:tblLayout w:type="fixed"/>
        </w:tblPrEx>
        <w:trPr>
          <w:trHeight w:val="753"/>
        </w:trPr>
        <w:tc>
          <w:tcPr>
            <w:tcW w:w="7827" w:type="dxa"/>
            <w:tcBorders>
              <w:top w:val="single" w:sz="2" w:space="0" w:color="C00000"/>
              <w:bottom w:val="single" w:sz="2" w:space="0" w:color="C00000"/>
            </w:tcBorders>
            <w:vAlign w:val="top"/>
          </w:tcPr>
          <w:p>
            <w:pPr>
              <w:spacing w:before="75" w:line="211" w:lineRule="auto"/>
              <w:ind w:left="40"/>
              <w:rPr>
                <w:rFonts w:ascii="SimHei" w:eastAsia="SimHei" w:hAnsi="SimHei" w:cs="SimHei"/>
                <w:sz w:val="16"/>
                <w:szCs w:val="16"/>
              </w:rPr>
            </w:pPr>
            <w:r>
              <w:rPr>
                <w:rFonts w:ascii="SimHei" w:eastAsia="SimHei" w:hAnsi="SimHei" w:cs="SimHei"/>
                <w:color w:val="0D0D0D"/>
                <w:spacing w:val="-5"/>
                <w:sz w:val="16"/>
                <w:szCs w:val="16"/>
              </w:rPr>
              <w:t>资料来源：公司招股说明书，</w:t>
            </w:r>
            <w:r>
              <w:rPr>
                <w:rFonts w:ascii="SimHei" w:eastAsia="SimHei" w:hAnsi="SimHei" w:cs="SimHei"/>
                <w:color w:val="0D0D0D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SimHei" w:eastAsia="SimHei" w:hAnsi="SimHei" w:cs="SimHei"/>
                <w:color w:val="0D0D0D"/>
                <w:spacing w:val="-5"/>
                <w:sz w:val="16"/>
                <w:szCs w:val="16"/>
              </w:rPr>
              <w:t>中信证券研究部</w:t>
            </w:r>
          </w:p>
          <w:p>
            <w:pPr>
              <w:pStyle w:val="TableText"/>
              <w:spacing w:before="292" w:line="219" w:lineRule="auto"/>
              <w:ind w:left="44"/>
              <w:rPr>
                <w:rFonts w:ascii="SimHei" w:eastAsia="SimHei" w:hAnsi="SimHei" w:cs="SimHei"/>
              </w:rPr>
            </w:pPr>
            <w:r>
              <w:rPr>
                <w:rFonts w:ascii="SimHei" w:eastAsia="SimHei" w:hAnsi="SimHei" w:cs="SimHei"/>
                <w:color w:val="0D0D0D"/>
                <w:spacing w:val="-3"/>
              </w:rPr>
              <w:t>图</w:t>
            </w:r>
            <w:r>
              <w:rPr>
                <w:rFonts w:ascii="SimHei" w:eastAsia="SimHei" w:hAnsi="SimHei" w:cs="SimHei"/>
                <w:color w:val="0D0D0D"/>
                <w:spacing w:val="-27"/>
              </w:rPr>
              <w:t xml:space="preserve"> </w:t>
            </w:r>
            <w:r>
              <w:rPr>
                <w:color w:val="0D0D0D"/>
                <w:spacing w:val="-3"/>
              </w:rPr>
              <w:t>3</w:t>
            </w:r>
            <w:r>
              <w:rPr>
                <w:rFonts w:ascii="SimHei" w:eastAsia="SimHei" w:hAnsi="SimHei" w:cs="SimHei"/>
                <w:color w:val="0D0D0D"/>
                <w:spacing w:val="-3"/>
              </w:rPr>
              <w:t>：公司发展现状</w:t>
            </w:r>
          </w:p>
        </w:tc>
      </w:tr>
      <w:tr>
        <w:tblPrEx>
          <w:tblW w:w="7827" w:type="dxa"/>
          <w:tblInd w:w="2124" w:type="dxa"/>
          <w:tblLayout w:type="fixed"/>
        </w:tblPrEx>
        <w:trPr>
          <w:trHeight w:val="3711"/>
        </w:trPr>
        <w:tc>
          <w:tcPr>
            <w:tcW w:w="7827" w:type="dxa"/>
            <w:tcBorders>
              <w:top w:val="single" w:sz="2" w:space="0" w:color="C00000"/>
              <w:bottom w:val="single" w:sz="2" w:space="0" w:color="C00000"/>
            </w:tcBorders>
            <w:vAlign w:val="top"/>
          </w:tcPr>
          <w:p>
            <w:pPr>
              <w:spacing w:before="81" w:line="3544" w:lineRule="exact"/>
              <w:ind w:firstLine="30"/>
            </w:pPr>
            <w:r>
              <w:rPr>
                <w:position w:val="-70"/>
              </w:rPr>
              <w:drawing>
                <wp:inline distT="0" distB="0" distL="0" distR="0">
                  <wp:extent cx="4949952" cy="2250947"/>
                  <wp:effectExtent l="0" t="0" r="0" b="0"/>
                  <wp:docPr id="24" name="IM 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 24"/>
                          <pic:cNvPicPr/>
                        </pic:nvPicPr>
                        <pic:blipFill>
                          <a:blip xmlns:r="http://schemas.openxmlformats.org/officeDocument/2006/relationships"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49952" cy="22509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BodyText"/>
        <w:spacing w:before="73" w:line="213" w:lineRule="auto"/>
        <w:ind w:left="2165"/>
        <w:rPr>
          <w:sz w:val="16"/>
          <w:szCs w:val="16"/>
        </w:rPr>
      </w:pPr>
      <w:r>
        <w:rPr>
          <w:color w:val="0D0D0D"/>
          <w:spacing w:val="-2"/>
          <w:sz w:val="16"/>
          <w:szCs w:val="16"/>
        </w:rPr>
        <w:t>资料来源：公司官网（</w:t>
      </w:r>
      <w:r>
        <w:rPr>
          <w:rFonts w:ascii="Arial" w:eastAsia="Arial" w:hAnsi="Arial" w:cs="Arial"/>
          <w:color w:val="0D0D0D"/>
          <w:spacing w:val="-2"/>
          <w:sz w:val="16"/>
          <w:szCs w:val="16"/>
        </w:rPr>
        <w:t xml:space="preserve">Logo </w:t>
      </w:r>
      <w:r>
        <w:rPr>
          <w:color w:val="0D0D0D"/>
          <w:spacing w:val="-2"/>
          <w:sz w:val="16"/>
          <w:szCs w:val="16"/>
        </w:rPr>
        <w:t>来自各公司官网</w:t>
      </w:r>
      <w:r>
        <w:rPr>
          <w:color w:val="0D0D0D"/>
          <w:spacing w:val="-20"/>
          <w:sz w:val="16"/>
          <w:szCs w:val="16"/>
        </w:rPr>
        <w:t>），</w:t>
      </w:r>
      <w:r>
        <w:rPr>
          <w:color w:val="0D0D0D"/>
          <w:spacing w:val="-2"/>
          <w:sz w:val="16"/>
          <w:szCs w:val="16"/>
        </w:rPr>
        <w:t>中信证券研究部</w:t>
      </w:r>
    </w:p>
    <w:p>
      <w:pPr>
        <w:pStyle w:val="BodyText"/>
        <w:spacing w:before="254" w:line="218" w:lineRule="auto"/>
        <w:ind w:left="2137"/>
        <w:rPr>
          <w:sz w:val="24"/>
          <w:szCs w:val="24"/>
        </w:rPr>
      </w:pPr>
      <w:bookmarkStart w:id="4" w:name="bookmark3"/>
      <w:bookmarkEnd w:id="4"/>
      <w:bookmarkStart w:id="5" w:name="bookmark20"/>
      <w:bookmarkEnd w:id="5"/>
      <w:bookmarkStart w:id="6" w:name="bookmark21"/>
      <w:bookmarkEnd w:id="6"/>
      <w:r>
        <w:rPr>
          <w:color w:val="0D0D0D"/>
          <w:spacing w:val="-5"/>
          <w:sz w:val="24"/>
          <w:szCs w:val="24"/>
          <w14:textOutline w14:w="4354">
            <w14:solidFill>
              <w14:srgbClr w14:val="0D0D0D"/>
            </w14:solidFill>
            <w14:prstDash w14:val="solid"/>
            <w14:miter w14:lim="10"/>
          </w14:textOutline>
        </w:rPr>
        <w:t>股权结构：</w:t>
      </w:r>
      <w:r>
        <w:rPr>
          <w:color w:val="0D0D0D"/>
          <w:spacing w:val="-24"/>
          <w:sz w:val="24"/>
          <w:szCs w:val="24"/>
        </w:rPr>
        <w:t xml:space="preserve"> </w:t>
      </w:r>
      <w:r>
        <w:rPr>
          <w:color w:val="0D0D0D"/>
          <w:spacing w:val="-5"/>
          <w:sz w:val="24"/>
          <w:szCs w:val="24"/>
          <w14:textOutline w14:w="4354">
            <w14:solidFill>
              <w14:srgbClr w14:val="0D0D0D"/>
            </w14:solidFill>
            <w14:prstDash w14:val="solid"/>
            <w14:miter w14:lim="10"/>
          </w14:textOutline>
        </w:rPr>
        <w:t>李功燕先生为公司实际控制人</w:t>
      </w:r>
    </w:p>
    <w:p>
      <w:pPr>
        <w:pStyle w:val="BodyText"/>
        <w:spacing w:before="252" w:line="315" w:lineRule="auto"/>
        <w:ind w:left="2135" w:firstLine="406"/>
        <w:jc w:val="both"/>
        <w:sectPr>
          <w:headerReference w:type="default" r:id="rId26"/>
          <w:footerReference w:type="default" r:id="rId27"/>
          <w:pgSz w:w="11907" w:h="16839"/>
          <w:pgMar w:top="1144" w:right="942" w:bottom="1238" w:left="991" w:header="631" w:footer="890" w:gutter="0"/>
          <w:pgNumType w:start="9"/>
          <w:cols w:space="708"/>
        </w:sectPr>
      </w:pPr>
      <w:r>
        <w:rPr>
          <w:color w:val="0D0D0D"/>
          <w:spacing w:val="7"/>
          <w14:textOutline w14:w="3614">
            <w14:solidFill>
              <w14:srgbClr w14:val="0D0D0D"/>
            </w14:solidFill>
            <w14:prstDash w14:val="solid"/>
            <w14:miter w14:lim="10"/>
          </w14:textOutline>
        </w:rPr>
        <w:t>公司无控股股东，</w:t>
      </w:r>
      <w:r>
        <w:rPr>
          <w:color w:val="0D0D0D"/>
          <w:spacing w:val="-3"/>
        </w:rPr>
        <w:t xml:space="preserve"> </w:t>
      </w:r>
      <w:r>
        <w:rPr>
          <w:color w:val="0D0D0D"/>
          <w:spacing w:val="7"/>
          <w14:textOutline w14:w="3614">
            <w14:solidFill>
              <w14:srgbClr w14:val="0D0D0D"/>
            </w14:solidFill>
            <w14:prstDash w14:val="solid"/>
            <w14:miter w14:lim="10"/>
          </w14:textOutline>
        </w:rPr>
        <w:t>李功燕先生为公司实际控制人。</w:t>
      </w:r>
      <w:r>
        <w:rPr>
          <w:color w:val="0D0D0D"/>
          <w:spacing w:val="7"/>
        </w:rPr>
        <w:t>公司第一大股东微至源创和第二大</w:t>
      </w:r>
      <w:r>
        <w:rPr>
          <w:color w:val="0D0D0D"/>
        </w:rPr>
        <w:t xml:space="preserve"> </w:t>
      </w:r>
      <w:r>
        <w:rPr>
          <w:color w:val="0D0D0D"/>
          <w:spacing w:val="4"/>
        </w:rPr>
        <w:t>股东李功燕、第三大股东群创众达持股比例较为接近，且上述股东持股比例均未超过</w:t>
      </w:r>
      <w:r>
        <w:rPr>
          <w:color w:val="0D0D0D"/>
          <w:spacing w:val="-23"/>
        </w:rPr>
        <w:t xml:space="preserve"> </w:t>
      </w:r>
      <w:r>
        <w:rPr>
          <w:rFonts w:ascii="Arial" w:eastAsia="Arial" w:hAnsi="Arial" w:cs="Arial"/>
          <w:color w:val="0D0D0D"/>
          <w:spacing w:val="4"/>
        </w:rPr>
        <w:t>30%</w:t>
      </w:r>
      <w:r>
        <w:rPr>
          <w:color w:val="0D0D0D"/>
          <w:spacing w:val="4"/>
        </w:rPr>
        <w:t>，</w:t>
      </w:r>
      <w:r>
        <w:rPr>
          <w:color w:val="0D0D0D"/>
        </w:rPr>
        <w:t xml:space="preserve"> </w:t>
      </w:r>
      <w:r>
        <w:rPr>
          <w:color w:val="0D0D0D"/>
          <w:spacing w:val="7"/>
        </w:rPr>
        <w:t>故公司无控股股东。李功燕先生为公司的实际控制人。</w:t>
      </w:r>
      <w:r>
        <w:rPr>
          <w:color w:val="0D0D0D"/>
          <w:spacing w:val="-22"/>
        </w:rPr>
        <w:t xml:space="preserve"> </w:t>
      </w:r>
      <w:r>
        <w:rPr>
          <w:color w:val="0D0D0D"/>
          <w:spacing w:val="6"/>
        </w:rPr>
        <w:t>截至</w:t>
      </w:r>
      <w:r>
        <w:rPr>
          <w:color w:val="0D0D0D"/>
          <w:spacing w:val="-37"/>
        </w:rPr>
        <w:t xml:space="preserve"> </w:t>
      </w:r>
      <w:r>
        <w:rPr>
          <w:rFonts w:ascii="Arial" w:eastAsia="Arial" w:hAnsi="Arial" w:cs="Arial"/>
          <w:color w:val="0D0D0D"/>
          <w:spacing w:val="6"/>
        </w:rPr>
        <w:t xml:space="preserve">2021Q3 </w:t>
      </w:r>
      <w:r>
        <w:rPr>
          <w:color w:val="0D0D0D"/>
          <w:spacing w:val="6"/>
        </w:rPr>
        <w:t>李功燕先生直接持有</w:t>
      </w:r>
      <w:r>
        <w:rPr>
          <w:color w:val="0D0D0D"/>
        </w:rPr>
        <w:t xml:space="preserve"> </w:t>
      </w:r>
    </w:p>
    <w:p>
      <w:pPr>
        <w:pStyle w:val="BodyText"/>
        <w:spacing w:before="252" w:line="315" w:lineRule="auto"/>
        <w:ind w:left="2135" w:firstLine="406"/>
        <w:jc w:val="both"/>
      </w:pPr>
      <w:r>
        <w:rPr>
          <w:color w:val="0D0D0D"/>
          <w:spacing w:val="6"/>
        </w:rPr>
        <w:t>公司</w:t>
      </w:r>
      <w:r>
        <w:rPr>
          <w:color w:val="0D0D0D"/>
          <w:spacing w:val="46"/>
        </w:rPr>
        <w:t xml:space="preserve"> </w:t>
      </w:r>
      <w:r>
        <w:rPr>
          <w:rFonts w:ascii="Arial" w:eastAsia="Arial" w:hAnsi="Arial" w:cs="Arial"/>
          <w:color w:val="0D0D0D"/>
          <w:spacing w:val="6"/>
        </w:rPr>
        <w:t>15.04%</w:t>
      </w:r>
      <w:r>
        <w:rPr>
          <w:color w:val="0D0D0D"/>
          <w:spacing w:val="6"/>
        </w:rPr>
        <w:t>的股权，并作为微至源创及群创众达的普通合伙人及执行事务合伙人，</w:t>
      </w:r>
      <w:r>
        <w:rPr>
          <w:color w:val="0D0D0D"/>
          <w:spacing w:val="6"/>
        </w:rPr>
        <w:t xml:space="preserve"> </w:t>
      </w:r>
      <w:r>
        <w:rPr>
          <w:color w:val="0D0D0D"/>
          <w:spacing w:val="6"/>
        </w:rPr>
        <w:t>分别</w:t>
      </w:r>
      <w:r>
        <w:rPr>
          <w:color w:val="0D0D0D"/>
        </w:rPr>
        <w:t xml:space="preserve"> </w:t>
      </w:r>
      <w:r>
        <w:rPr>
          <w:color w:val="0D0D0D"/>
          <w:spacing w:val="8"/>
        </w:rPr>
        <w:t>通过微至源创、群创众达间接控制公司</w:t>
      </w:r>
      <w:r>
        <w:rPr>
          <w:color w:val="0D0D0D"/>
          <w:spacing w:val="-34"/>
        </w:rPr>
        <w:t xml:space="preserve"> </w:t>
      </w:r>
      <w:r>
        <w:rPr>
          <w:rFonts w:ascii="Arial" w:eastAsia="Arial" w:hAnsi="Arial" w:cs="Arial"/>
          <w:color w:val="0D0D0D"/>
          <w:spacing w:val="8"/>
        </w:rPr>
        <w:t>20</w:t>
      </w:r>
      <w:r>
        <w:rPr>
          <w:rFonts w:ascii="Arial" w:eastAsia="Arial" w:hAnsi="Arial" w:cs="Arial"/>
          <w:color w:val="0D0D0D"/>
          <w:spacing w:val="7"/>
        </w:rPr>
        <w:t>.52%</w:t>
      </w:r>
      <w:r>
        <w:rPr>
          <w:rFonts w:ascii="Arial" w:eastAsia="Arial" w:hAnsi="Arial" w:cs="Arial"/>
          <w:color w:val="0D0D0D"/>
          <w:spacing w:val="-23"/>
        </w:rPr>
        <w:t xml:space="preserve"> </w:t>
      </w:r>
      <w:r>
        <w:rPr>
          <w:color w:val="0D0D0D"/>
          <w:spacing w:val="7"/>
        </w:rPr>
        <w:t>、</w:t>
      </w:r>
      <w:r>
        <w:rPr>
          <w:rFonts w:ascii="Arial" w:eastAsia="Arial" w:hAnsi="Arial" w:cs="Arial"/>
          <w:color w:val="0D0D0D"/>
          <w:spacing w:val="7"/>
        </w:rPr>
        <w:t>15.04%</w:t>
      </w:r>
      <w:r>
        <w:rPr>
          <w:color w:val="0D0D0D"/>
          <w:spacing w:val="7"/>
        </w:rPr>
        <w:t>的股权，李功燕先生合计控制公</w:t>
      </w:r>
      <w:r>
        <w:rPr>
          <w:color w:val="0D0D0D"/>
        </w:rPr>
        <w:t xml:space="preserve"> </w:t>
      </w:r>
      <w:r>
        <w:rPr>
          <w:color w:val="0D0D0D"/>
          <w:spacing w:val="2"/>
        </w:rPr>
        <w:t>司</w:t>
      </w:r>
      <w:r>
        <w:rPr>
          <w:color w:val="0D0D0D"/>
          <w:spacing w:val="-28"/>
        </w:rPr>
        <w:t xml:space="preserve"> </w:t>
      </w:r>
      <w:r>
        <w:rPr>
          <w:rFonts w:ascii="Arial" w:eastAsia="Arial" w:hAnsi="Arial" w:cs="Arial"/>
          <w:color w:val="0D0D0D"/>
          <w:spacing w:val="2"/>
        </w:rPr>
        <w:t>50.60%</w:t>
      </w:r>
      <w:r>
        <w:rPr>
          <w:color w:val="0D0D0D"/>
          <w:spacing w:val="2"/>
        </w:rPr>
        <w:t>股权。</w:t>
      </w:r>
    </w:p>
    <w:p>
      <w:pPr>
        <w:spacing w:line="315" w:lineRule="auto"/>
        <w:sectPr>
          <w:headerReference w:type="default" r:id="rId28"/>
          <w:footerReference w:type="default" r:id="rId29"/>
          <w:type w:val="nextPage"/>
          <w:pgSz w:w="11907" w:h="16839"/>
          <w:pgMar w:top="1144" w:right="942" w:bottom="1238" w:left="991" w:header="631" w:footer="890" w:gutter="0"/>
          <w:pgNumType w:start="10"/>
          <w:cols w:space="708"/>
          <w:titlePg w:val="0"/>
        </w:sectPr>
      </w:pPr>
    </w:p>
    <w:p>
      <w:pPr>
        <w:spacing w:line="257" w:lineRule="auto"/>
        <w:rPr>
          <w:rFonts w:ascii="Arial"/>
          <w:sz w:val="21"/>
        </w:rPr>
      </w:pPr>
      <w:r>
        <w:drawing>
          <wp:anchor distT="0" distB="0" distL="0" distR="0" simplePos="0" relativeHeight="251671552" behindDoc="1" locked="0" layoutInCell="0" allowOverlap="1">
            <wp:simplePos x="0" y="0"/>
            <wp:positionH relativeFrom="page">
              <wp:posOffset>2206751</wp:posOffset>
            </wp:positionH>
            <wp:positionV relativeFrom="page">
              <wp:posOffset>1107948</wp:posOffset>
            </wp:positionV>
            <wp:extent cx="4514088" cy="1976628"/>
            <wp:effectExtent l="0" t="0" r="0" b="0"/>
            <wp:wrapNone/>
            <wp:docPr id="28" name="I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 28"/>
                    <pic:cNvPicPr/>
                  </pic:nvPicPr>
                  <pic:blipFill>
                    <a:blip xmlns:r="http://schemas.openxmlformats.org/officeDocument/2006/relationships"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514088" cy="19766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52" w:line="213" w:lineRule="auto"/>
        <w:ind w:left="2168"/>
        <w:rPr>
          <w:rFonts w:ascii="Arial" w:eastAsia="Arial" w:hAnsi="Arial" w:cs="Arial"/>
          <w:sz w:val="16"/>
          <w:szCs w:val="16"/>
        </w:rPr>
      </w:pPr>
      <w:r>
        <w:rPr>
          <w:color w:val="0D0D0D"/>
          <w:spacing w:val="-2"/>
          <w:sz w:val="16"/>
          <w:szCs w:val="16"/>
        </w:rPr>
        <w:t>图</w:t>
      </w:r>
      <w:r>
        <w:rPr>
          <w:color w:val="0D0D0D"/>
          <w:spacing w:val="-22"/>
          <w:sz w:val="16"/>
          <w:szCs w:val="16"/>
        </w:rPr>
        <w:t xml:space="preserve"> </w:t>
      </w:r>
      <w:r>
        <w:rPr>
          <w:rFonts w:ascii="Arial" w:eastAsia="Arial" w:hAnsi="Arial" w:cs="Arial"/>
          <w:color w:val="0D0D0D"/>
          <w:spacing w:val="-2"/>
          <w:sz w:val="16"/>
          <w:szCs w:val="16"/>
        </w:rPr>
        <w:t>4</w:t>
      </w:r>
      <w:r>
        <w:rPr>
          <w:color w:val="0D0D0D"/>
          <w:spacing w:val="-2"/>
          <w:sz w:val="16"/>
          <w:szCs w:val="16"/>
        </w:rPr>
        <w:t>：公司股权结构</w:t>
      </w:r>
      <w:r>
        <w:rPr>
          <w:rFonts w:ascii="Arial" w:eastAsia="Arial" w:hAnsi="Arial" w:cs="Arial"/>
          <w:color w:val="0D0D0D"/>
          <w:spacing w:val="-2"/>
          <w:sz w:val="16"/>
          <w:szCs w:val="16"/>
        </w:rPr>
        <w:t>(</w:t>
      </w:r>
      <w:r>
        <w:rPr>
          <w:color w:val="0D0D0D"/>
          <w:spacing w:val="-2"/>
          <w:sz w:val="16"/>
          <w:szCs w:val="16"/>
        </w:rPr>
        <w:t>截至</w:t>
      </w:r>
      <w:r>
        <w:rPr>
          <w:color w:val="0D0D0D"/>
          <w:spacing w:val="-35"/>
          <w:sz w:val="16"/>
          <w:szCs w:val="16"/>
        </w:rPr>
        <w:t xml:space="preserve"> </w:t>
      </w:r>
      <w:r>
        <w:rPr>
          <w:rFonts w:ascii="Arial" w:eastAsia="Arial" w:hAnsi="Arial" w:cs="Arial"/>
          <w:color w:val="0D0D0D"/>
          <w:spacing w:val="-2"/>
          <w:sz w:val="16"/>
          <w:szCs w:val="16"/>
        </w:rPr>
        <w:t>2021Q3)</w:t>
      </w:r>
    </w:p>
    <w:p>
      <w:pPr>
        <w:spacing w:before="18" w:line="3286" w:lineRule="exact"/>
        <w:ind w:firstLine="2124"/>
      </w:pPr>
      <w:r>
        <w:rPr>
          <w:position w:val="-65"/>
        </w:rPr>
        <w:pict>
          <v:group id="_x0000_i1035" style="width:391.4pt;height:164.3pt;mso-position-horizontal-relative:char;mso-position-vertical-relative:line" coordorigin="0,0" coordsize="7827,3286" filled="f" stroked="f">
            <v:rect id="_x0000_s1036" style="width:7827;height:10;position:absolute" filled="t" fillcolor="#c00000" stroked="f"/>
            <v:rect id="_x0000_s1037" style="width:7827;height:10;position:absolute;top:3276" filled="t" fillcolor="#c00000" stroked="f"/>
            <w10:wrap type="none"/>
          </v:group>
        </w:pict>
      </w:r>
    </w:p>
    <w:p>
      <w:pPr>
        <w:pStyle w:val="BodyText"/>
        <w:spacing w:before="72" w:line="224" w:lineRule="auto"/>
        <w:ind w:left="2165"/>
        <w:rPr>
          <w:sz w:val="16"/>
          <w:szCs w:val="16"/>
        </w:rPr>
      </w:pPr>
      <w:r>
        <w:rPr>
          <w:color w:val="0D0D0D"/>
          <w:spacing w:val="-1"/>
          <w:sz w:val="16"/>
          <w:szCs w:val="16"/>
        </w:rPr>
        <w:t>资料来源：</w:t>
      </w:r>
      <w:r>
        <w:rPr>
          <w:rFonts w:ascii="Arial" w:eastAsia="Arial" w:hAnsi="Arial" w:cs="Arial"/>
          <w:color w:val="0D0D0D"/>
          <w:spacing w:val="-1"/>
          <w:sz w:val="16"/>
          <w:szCs w:val="16"/>
        </w:rPr>
        <w:t>wind</w:t>
      </w:r>
      <w:r>
        <w:rPr>
          <w:color w:val="0D0D0D"/>
          <w:spacing w:val="-1"/>
          <w:sz w:val="16"/>
          <w:szCs w:val="16"/>
        </w:rPr>
        <w:t>，中信证券研究部</w:t>
      </w:r>
    </w:p>
    <w:p>
      <w:pPr>
        <w:pStyle w:val="BodyText"/>
        <w:spacing w:before="247" w:line="218" w:lineRule="auto"/>
        <w:ind w:left="2146"/>
        <w:rPr>
          <w:sz w:val="24"/>
          <w:szCs w:val="24"/>
        </w:rPr>
      </w:pPr>
      <w:bookmarkStart w:id="7" w:name="bookmark4"/>
      <w:bookmarkEnd w:id="7"/>
      <w:bookmarkStart w:id="8" w:name="bookmark22"/>
      <w:bookmarkEnd w:id="8"/>
      <w:r>
        <w:rPr>
          <w:color w:val="0D0D0D"/>
          <w:sz w:val="24"/>
          <w:szCs w:val="24"/>
          <w14:textOutline w14:w="4354">
            <w14:solidFill>
              <w14:srgbClr w14:val="0D0D0D"/>
            </w14:solidFill>
            <w14:prstDash w14:val="solid"/>
            <w14:miter w14:lim="10"/>
          </w14:textOutline>
        </w:rPr>
        <w:t>商业模式：从事智能物流自动化系统的研发、采购、生产及销售</w:t>
      </w:r>
    </w:p>
    <w:p>
      <w:pPr>
        <w:pStyle w:val="BodyText"/>
        <w:spacing w:before="255" w:line="322" w:lineRule="auto"/>
        <w:ind w:left="2134" w:firstLine="407"/>
        <w:jc w:val="both"/>
      </w:pPr>
      <w:r>
        <w:rPr>
          <w:color w:val="0D0D0D"/>
          <w:spacing w:val="6"/>
          <w14:textOutline w14:w="3614">
            <w14:solidFill>
              <w14:srgbClr w14:val="0D0D0D"/>
            </w14:solidFill>
            <w14:prstDash w14:val="solid"/>
            <w14:miter w14:lim="10"/>
          </w14:textOutline>
        </w:rPr>
        <w:t>公司主要从事智能物流自动化系统的研发、采购、生产及销售。（</w:t>
      </w:r>
      <w:r>
        <w:rPr>
          <w:rFonts w:ascii="Arial" w:eastAsia="Arial" w:hAnsi="Arial" w:cs="Arial"/>
          <w:b/>
          <w:bCs/>
          <w:color w:val="0D0D0D"/>
          <w:spacing w:val="6"/>
        </w:rPr>
        <w:t>1</w:t>
      </w:r>
      <w:r>
        <w:rPr>
          <w:color w:val="0D0D0D"/>
          <w:spacing w:val="6"/>
          <w14:textOutline w14:w="3614">
            <w14:solidFill>
              <w14:srgbClr w14:val="0D0D0D"/>
            </w14:solidFill>
            <w14:prstDash w14:val="solid"/>
            <w14:miter w14:lim="10"/>
          </w14:textOutline>
        </w:rPr>
        <w:t>）销售模式：</w:t>
      </w:r>
      <w:r>
        <w:rPr>
          <w:color w:val="0D0D0D"/>
          <w:spacing w:val="6"/>
        </w:rPr>
        <w:t>公司</w:t>
      </w:r>
      <w:r>
        <w:rPr>
          <w:color w:val="0D0D0D"/>
          <w:spacing w:val="6"/>
        </w:rPr>
        <w:t xml:space="preserve">  </w:t>
      </w:r>
      <w:r>
        <w:rPr>
          <w:color w:val="0D0D0D"/>
          <w:spacing w:val="7"/>
        </w:rPr>
        <w:t>主要采取协商谈判、招标等方式获取智能物流分拣系统项目，</w:t>
      </w:r>
      <w:r>
        <w:rPr>
          <w:color w:val="0D0D0D"/>
          <w:spacing w:val="7"/>
        </w:rPr>
        <w:t xml:space="preserve"> </w:t>
      </w:r>
      <w:r>
        <w:rPr>
          <w:color w:val="0D0D0D"/>
          <w:spacing w:val="6"/>
        </w:rPr>
        <w:t>并根据下游客户的特点，采</w:t>
      </w:r>
      <w:r>
        <w:rPr>
          <w:color w:val="0D0D0D"/>
          <w:spacing w:val="6"/>
        </w:rPr>
        <w:t xml:space="preserve">  </w:t>
      </w:r>
      <w:r>
        <w:rPr>
          <w:color w:val="0D0D0D"/>
          <w:spacing w:val="9"/>
        </w:rPr>
        <w:t>取直销为主、经销为辅的销售模式。直销模式下，公司直接参与中通、百世、顺丰等国内</w:t>
      </w:r>
      <w:r>
        <w:rPr>
          <w:color w:val="0D0D0D"/>
          <w:spacing w:val="9"/>
        </w:rPr>
        <w:t xml:space="preserve">  </w:t>
      </w:r>
      <w:r>
        <w:rPr>
          <w:color w:val="0D0D0D"/>
          <w:spacing w:val="7"/>
        </w:rPr>
        <w:t>物流企业的集中采购，以及其他智能物流装备集成商的采购，</w:t>
      </w:r>
      <w:r>
        <w:rPr>
          <w:color w:val="0D0D0D"/>
          <w:spacing w:val="7"/>
        </w:rPr>
        <w:t xml:space="preserve"> </w:t>
      </w:r>
      <w:r>
        <w:rPr>
          <w:color w:val="0D0D0D"/>
          <w:spacing w:val="6"/>
        </w:rPr>
        <w:t>同时拓展海外市场。经销模</w:t>
      </w:r>
      <w:r>
        <w:rPr>
          <w:color w:val="0D0D0D"/>
          <w:spacing w:val="6"/>
        </w:rPr>
        <w:t xml:space="preserve">  </w:t>
      </w:r>
      <w:r>
        <w:rPr>
          <w:color w:val="0D0D0D"/>
          <w:spacing w:val="6"/>
        </w:rPr>
        <w:t>式作为直销模式的补充，主要针对快递物流集团企业分散在各地区的网点加盟商。</w:t>
      </w:r>
      <w:r>
        <w:rPr>
          <w:color w:val="0D0D0D"/>
          <w:spacing w:val="6"/>
          <w14:textOutline w14:w="3614">
            <w14:solidFill>
              <w14:srgbClr w14:val="0D0D0D"/>
            </w14:solidFill>
            <w14:prstDash w14:val="solid"/>
            <w14:miter w14:lim="10"/>
          </w14:textOutline>
        </w:rPr>
        <w:t>（</w:t>
      </w:r>
      <w:r>
        <w:rPr>
          <w:rFonts w:ascii="Arial" w:eastAsia="Arial" w:hAnsi="Arial" w:cs="Arial"/>
          <w:b/>
          <w:bCs/>
          <w:color w:val="0D0D0D"/>
          <w:spacing w:val="6"/>
        </w:rPr>
        <w:t>2</w:t>
      </w:r>
      <w:r>
        <w:rPr>
          <w:color w:val="0D0D0D"/>
          <w:spacing w:val="6"/>
          <w14:textOutline w14:w="3614">
            <w14:solidFill>
              <w14:srgbClr w14:val="0D0D0D"/>
            </w14:solidFill>
            <w14:prstDash w14:val="solid"/>
            <w14:miter w14:lim="10"/>
          </w14:textOutline>
        </w:rPr>
        <w:t>）生</w:t>
      </w:r>
      <w:r>
        <w:rPr>
          <w:color w:val="0D0D0D"/>
          <w:spacing w:val="4"/>
        </w:rPr>
        <w:t xml:space="preserve">   </w:t>
      </w:r>
      <w:r>
        <w:rPr>
          <w:color w:val="0D0D0D"/>
          <w:spacing w:val="6"/>
          <w14:textOutline w14:w="3614">
            <w14:solidFill>
              <w14:srgbClr w14:val="0D0D0D"/>
            </w14:solidFill>
            <w14:prstDash w14:val="solid"/>
            <w14:miter w14:lim="10"/>
          </w14:textOutline>
        </w:rPr>
        <w:t>产模式：</w:t>
      </w:r>
      <w:r>
        <w:rPr>
          <w:color w:val="0D0D0D"/>
          <w:spacing w:val="52"/>
        </w:rPr>
        <w:t xml:space="preserve"> </w:t>
      </w:r>
      <w:r>
        <w:rPr>
          <w:color w:val="0D0D0D"/>
          <w:spacing w:val="6"/>
        </w:rPr>
        <w:t>公司采取“以销定产”的生产模式，生产环</w:t>
      </w:r>
      <w:r>
        <w:rPr>
          <w:color w:val="0D0D0D"/>
          <w:spacing w:val="5"/>
        </w:rPr>
        <w:t>节主要包括软、硬件协同设计、零部</w:t>
      </w:r>
      <w:r>
        <w:rPr>
          <w:color w:val="0D0D0D"/>
          <w:spacing w:val="5"/>
        </w:rPr>
        <w:t xml:space="preserve">  </w:t>
      </w:r>
      <w:r>
        <w:rPr>
          <w:color w:val="0D0D0D"/>
          <w:spacing w:val="7"/>
        </w:rPr>
        <w:t>件生产和现场安装等步骤。在获取客户订单后，</w:t>
      </w:r>
      <w:r>
        <w:rPr>
          <w:color w:val="0D0D0D"/>
          <w:spacing w:val="7"/>
        </w:rPr>
        <w:t xml:space="preserve"> </w:t>
      </w:r>
      <w:r>
        <w:rPr>
          <w:color w:val="0D0D0D"/>
          <w:spacing w:val="7"/>
        </w:rPr>
        <w:t>公司将根据客</w:t>
      </w:r>
      <w:r>
        <w:rPr>
          <w:color w:val="0D0D0D"/>
          <w:spacing w:val="6"/>
        </w:rPr>
        <w:t>户需求进行设计，并通过对</w:t>
      </w:r>
      <w:r>
        <w:rPr>
          <w:color w:val="0D0D0D"/>
          <w:spacing w:val="6"/>
        </w:rPr>
        <w:t xml:space="preserve">  </w:t>
      </w:r>
      <w:r>
        <w:rPr>
          <w:color w:val="0D0D0D"/>
          <w:spacing w:val="4"/>
        </w:rPr>
        <w:t>外采购或自主生产获得所需零部件，</w:t>
      </w:r>
      <w:r>
        <w:rPr>
          <w:color w:val="0D0D0D"/>
          <w:spacing w:val="4"/>
        </w:rPr>
        <w:t xml:space="preserve"> </w:t>
      </w:r>
      <w:r>
        <w:rPr>
          <w:color w:val="0D0D0D"/>
          <w:spacing w:val="4"/>
        </w:rPr>
        <w:t>最终在项目现场完成安装和调试。</w:t>
      </w:r>
      <w:r>
        <w:rPr>
          <w:color w:val="0D0D0D"/>
          <w:spacing w:val="4"/>
          <w14:textOutline w14:w="3614">
            <w14:solidFill>
              <w14:srgbClr w14:val="0D0D0D"/>
            </w14:solidFill>
            <w14:prstDash w14:val="solid"/>
            <w14:miter w14:lim="10"/>
          </w14:textOutline>
        </w:rPr>
        <w:t>（</w:t>
      </w:r>
      <w:r>
        <w:rPr>
          <w:rFonts w:ascii="Arial" w:eastAsia="Arial" w:hAnsi="Arial" w:cs="Arial"/>
          <w:b/>
          <w:bCs/>
          <w:color w:val="0D0D0D"/>
          <w:spacing w:val="4"/>
        </w:rPr>
        <w:t>3</w:t>
      </w:r>
      <w:r>
        <w:rPr>
          <w:color w:val="0D0D0D"/>
          <w:spacing w:val="4"/>
          <w14:textOutline w14:w="3614">
            <w14:solidFill>
              <w14:srgbClr w14:val="0D0D0D"/>
            </w14:solidFill>
            <w14:prstDash w14:val="solid"/>
            <w14:miter w14:lim="10"/>
          </w14:textOutline>
        </w:rPr>
        <w:t>）采购模式：</w:t>
      </w:r>
      <w:r>
        <w:rPr>
          <w:color w:val="0D0D0D"/>
          <w:spacing w:val="4"/>
        </w:rPr>
        <w:t>公</w:t>
      </w:r>
      <w:r>
        <w:rPr>
          <w:color w:val="0D0D0D"/>
          <w:spacing w:val="4"/>
        </w:rPr>
        <w:t xml:space="preserve">  </w:t>
      </w:r>
      <w:r>
        <w:rPr>
          <w:color w:val="0D0D0D"/>
          <w:spacing w:val="9"/>
        </w:rPr>
        <w:t>司使用“以产定采”的采购模式，在获得订单后，会根据采购内容采用询价和比价方式确</w:t>
      </w:r>
      <w:r>
        <w:rPr>
          <w:color w:val="0D0D0D"/>
          <w:spacing w:val="9"/>
        </w:rPr>
        <w:t xml:space="preserve">  </w:t>
      </w:r>
      <w:r>
        <w:rPr>
          <w:color w:val="0D0D0D"/>
          <w:spacing w:val="9"/>
        </w:rPr>
        <w:t>定供应商，随后与供应商签订采购订单或合同。对于标准件，供应商会少量备货，以满足</w:t>
      </w:r>
      <w:r>
        <w:rPr>
          <w:color w:val="0D0D0D"/>
          <w:spacing w:val="9"/>
        </w:rPr>
        <w:t xml:space="preserve">  </w:t>
      </w:r>
      <w:r>
        <w:rPr>
          <w:color w:val="0D0D0D"/>
          <w:spacing w:val="7"/>
        </w:rPr>
        <w:t>公司生产需求。对于定制件，公司会根据客户的要求和研发部提</w:t>
      </w:r>
      <w:r>
        <w:rPr>
          <w:color w:val="0D0D0D"/>
          <w:spacing w:val="6"/>
        </w:rPr>
        <w:t>供的图纸，</w:t>
      </w:r>
      <w:r>
        <w:rPr>
          <w:color w:val="0D0D0D"/>
          <w:spacing w:val="6"/>
        </w:rPr>
        <w:t xml:space="preserve"> </w:t>
      </w:r>
      <w:r>
        <w:rPr>
          <w:color w:val="0D0D0D"/>
          <w:spacing w:val="6"/>
        </w:rPr>
        <w:t>向供应商确定</w:t>
      </w:r>
      <w:r>
        <w:rPr>
          <w:color w:val="0D0D0D"/>
          <w:spacing w:val="6"/>
        </w:rPr>
        <w:t xml:space="preserve">  </w:t>
      </w:r>
      <w:r>
        <w:rPr>
          <w:color w:val="0D0D0D"/>
          <w:spacing w:val="6"/>
        </w:rPr>
        <w:t>原材料的规格和价格。</w:t>
      </w:r>
      <w:r>
        <w:rPr>
          <w:color w:val="0D0D0D"/>
          <w:spacing w:val="6"/>
          <w14:textOutline w14:w="3614">
            <w14:solidFill>
              <w14:srgbClr w14:val="0D0D0D"/>
            </w14:solidFill>
            <w14:prstDash w14:val="solid"/>
            <w14:miter w14:lim="10"/>
          </w14:textOutline>
        </w:rPr>
        <w:t>（</w:t>
      </w:r>
      <w:r>
        <w:rPr>
          <w:rFonts w:ascii="Arial" w:eastAsia="Arial" w:hAnsi="Arial" w:cs="Arial"/>
          <w:b/>
          <w:bCs/>
          <w:color w:val="0D0D0D"/>
          <w:spacing w:val="6"/>
        </w:rPr>
        <w:t>4</w:t>
      </w:r>
      <w:r>
        <w:rPr>
          <w:color w:val="0D0D0D"/>
          <w:spacing w:val="6"/>
          <w14:textOutline w14:w="3614">
            <w14:solidFill>
              <w14:srgbClr w14:val="0D0D0D"/>
            </w14:solidFill>
            <w14:prstDash w14:val="solid"/>
            <w14:miter w14:lim="10"/>
          </w14:textOutline>
        </w:rPr>
        <w:t>）研发模式：</w:t>
      </w:r>
      <w:r>
        <w:rPr>
          <w:color w:val="0D0D0D"/>
          <w:spacing w:val="6"/>
        </w:rPr>
        <w:t>公司设立了全资子公司中科微至人工智能技术研发</w:t>
      </w:r>
      <w:r>
        <w:rPr>
          <w:color w:val="0D0D0D"/>
          <w:spacing w:val="6"/>
        </w:rPr>
        <w:t xml:space="preserve">  </w:t>
      </w:r>
      <w:r>
        <w:rPr>
          <w:color w:val="0D0D0D"/>
          <w:spacing w:val="9"/>
        </w:rPr>
        <w:t>（江苏）有限公司，统筹各研发部门，根据自身发展战略与客户需求确定研发方向，在项</w:t>
      </w:r>
      <w:r>
        <w:rPr>
          <w:color w:val="0D0D0D"/>
          <w:spacing w:val="9"/>
        </w:rPr>
        <w:t xml:space="preserve">  </w:t>
      </w:r>
      <w:r>
        <w:rPr>
          <w:color w:val="0D0D0D"/>
          <w:spacing w:val="6"/>
        </w:rPr>
        <w:t>目立项后召开评审会，</w:t>
      </w:r>
      <w:r>
        <w:rPr>
          <w:color w:val="0D0D0D"/>
          <w:spacing w:val="6"/>
        </w:rPr>
        <w:t xml:space="preserve"> </w:t>
      </w:r>
      <w:r>
        <w:rPr>
          <w:color w:val="0D0D0D"/>
          <w:spacing w:val="6"/>
        </w:rPr>
        <w:t>评审会期间会根据研发情况需要判断是否需要与外部机构合作开发。</w:t>
      </w:r>
    </w:p>
    <w:p>
      <w:pPr>
        <w:pStyle w:val="BodyText"/>
        <w:spacing w:before="268" w:line="210" w:lineRule="auto"/>
        <w:ind w:left="2140"/>
        <w:rPr>
          <w:sz w:val="24"/>
          <w:szCs w:val="24"/>
        </w:rPr>
      </w:pPr>
      <w:bookmarkStart w:id="9" w:name="bookmark5"/>
      <w:bookmarkEnd w:id="9"/>
      <w:r>
        <w:rPr>
          <w:color w:val="0D0D0D"/>
          <w:spacing w:val="-5"/>
          <w:sz w:val="24"/>
          <w:szCs w:val="24"/>
          <w14:textOutline w14:w="4354">
            <w14:solidFill>
              <w14:srgbClr w14:val="0D0D0D"/>
            </w14:solidFill>
            <w14:prstDash w14:val="solid"/>
            <w14:miter w14:lim="10"/>
          </w14:textOutline>
        </w:rPr>
        <w:t>财务分析：</w:t>
      </w:r>
      <w:r>
        <w:rPr>
          <w:color w:val="0D0D0D"/>
          <w:spacing w:val="-14"/>
          <w:sz w:val="24"/>
          <w:szCs w:val="24"/>
        </w:rPr>
        <w:t xml:space="preserve"> </w:t>
      </w:r>
      <w:r>
        <w:rPr>
          <w:color w:val="0D0D0D"/>
          <w:spacing w:val="-5"/>
          <w:sz w:val="24"/>
          <w:szCs w:val="24"/>
          <w14:textOutline w14:w="4354">
            <w14:solidFill>
              <w14:srgbClr w14:val="0D0D0D"/>
            </w14:solidFill>
            <w14:prstDash w14:val="solid"/>
            <w14:miter w14:lim="10"/>
          </w14:textOutline>
        </w:rPr>
        <w:t>业绩高速增长，期间费用管控良好</w:t>
      </w:r>
    </w:p>
    <w:p>
      <w:pPr>
        <w:pStyle w:val="BodyText"/>
        <w:spacing w:before="260" w:line="281" w:lineRule="auto"/>
        <w:ind w:left="2137" w:right="2" w:firstLine="404"/>
      </w:pPr>
      <w:r>
        <w:rPr>
          <w:color w:val="0D0D0D"/>
          <w:spacing w:val="-4"/>
          <w14:textOutline w14:w="3614">
            <w14:solidFill>
              <w14:srgbClr w14:val="0D0D0D"/>
            </w14:solidFill>
            <w14:prstDash w14:val="solid"/>
            <w14:miter w14:lim="10"/>
          </w14:textOutline>
        </w:rPr>
        <w:t>公司</w:t>
      </w:r>
      <w:r>
        <w:rPr>
          <w:color w:val="0D0D0D"/>
          <w:spacing w:val="-49"/>
        </w:rPr>
        <w:t xml:space="preserve"> </w:t>
      </w:r>
      <w:r>
        <w:rPr>
          <w:rFonts w:ascii="Arial" w:eastAsia="Arial" w:hAnsi="Arial" w:cs="Arial"/>
          <w:b/>
          <w:bCs/>
          <w:color w:val="0D0D0D"/>
          <w:spacing w:val="-4"/>
        </w:rPr>
        <w:t xml:space="preserve">2019 </w:t>
      </w:r>
      <w:r>
        <w:rPr>
          <w:color w:val="0D0D0D"/>
          <w:spacing w:val="-4"/>
          <w14:textOutline w14:w="3614">
            <w14:solidFill>
              <w14:srgbClr w14:val="0D0D0D"/>
            </w14:solidFill>
            <w14:prstDash w14:val="solid"/>
            <w14:miter w14:lim="10"/>
          </w14:textOutline>
        </w:rPr>
        <w:t>年、</w:t>
      </w:r>
      <w:r>
        <w:rPr>
          <w:rFonts w:ascii="Arial" w:eastAsia="Arial" w:hAnsi="Arial" w:cs="Arial"/>
          <w:b/>
          <w:bCs/>
          <w:color w:val="0D0D0D"/>
          <w:spacing w:val="-4"/>
        </w:rPr>
        <w:t xml:space="preserve">2020 </w:t>
      </w:r>
      <w:r>
        <w:rPr>
          <w:color w:val="0D0D0D"/>
          <w:spacing w:val="-4"/>
          <w14:textOutline w14:w="3614">
            <w14:solidFill>
              <w14:srgbClr w14:val="0D0D0D"/>
            </w14:solidFill>
            <w14:prstDash w14:val="solid"/>
            <w14:miter w14:lim="10"/>
          </w14:textOutline>
        </w:rPr>
        <w:t>年、</w:t>
      </w:r>
      <w:r>
        <w:rPr>
          <w:rFonts w:ascii="Arial" w:eastAsia="Arial" w:hAnsi="Arial" w:cs="Arial"/>
          <w:b/>
          <w:bCs/>
          <w:color w:val="0D0D0D"/>
          <w:spacing w:val="-4"/>
        </w:rPr>
        <w:t xml:space="preserve">2021 </w:t>
      </w:r>
      <w:r>
        <w:rPr>
          <w:color w:val="0D0D0D"/>
          <w:spacing w:val="-4"/>
          <w14:textOutline w14:w="3614">
            <w14:solidFill>
              <w14:srgbClr w14:val="0D0D0D"/>
            </w14:solidFill>
            <w14:prstDash w14:val="solid"/>
            <w14:miter w14:lim="10"/>
          </w14:textOutline>
        </w:rPr>
        <w:t>年分别实现收入</w:t>
      </w:r>
      <w:r>
        <w:rPr>
          <w:color w:val="0D0D0D"/>
          <w:spacing w:val="-47"/>
        </w:rPr>
        <w:t xml:space="preserve"> </w:t>
      </w:r>
      <w:r>
        <w:rPr>
          <w:rFonts w:ascii="Arial" w:eastAsia="Arial" w:hAnsi="Arial" w:cs="Arial"/>
          <w:b/>
          <w:bCs/>
          <w:color w:val="0D0D0D"/>
          <w:spacing w:val="-4"/>
        </w:rPr>
        <w:t xml:space="preserve">7.4 </w:t>
      </w:r>
      <w:r>
        <w:rPr>
          <w:color w:val="0D0D0D"/>
          <w:spacing w:val="-5"/>
          <w14:textOutline w14:w="3614">
            <w14:solidFill>
              <w14:srgbClr w14:val="0D0D0D"/>
            </w14:solidFill>
            <w14:prstDash w14:val="solid"/>
            <w14:miter w14:lim="10"/>
          </w14:textOutline>
        </w:rPr>
        <w:t>亿、</w:t>
      </w:r>
      <w:r>
        <w:rPr>
          <w:rFonts w:ascii="Arial" w:eastAsia="Arial" w:hAnsi="Arial" w:cs="Arial"/>
          <w:b/>
          <w:bCs/>
          <w:color w:val="0D0D0D"/>
          <w:spacing w:val="-5"/>
        </w:rPr>
        <w:t xml:space="preserve">12.0 </w:t>
      </w:r>
      <w:r>
        <w:rPr>
          <w:color w:val="0D0D0D"/>
          <w:spacing w:val="-5"/>
          <w14:textOutline w14:w="3614">
            <w14:solidFill>
              <w14:srgbClr w14:val="0D0D0D"/>
            </w14:solidFill>
            <w14:prstDash w14:val="solid"/>
            <w14:miter w14:lim="10"/>
          </w14:textOutline>
        </w:rPr>
        <w:t>亿、</w:t>
      </w:r>
      <w:r>
        <w:rPr>
          <w:rFonts w:ascii="Arial" w:eastAsia="Arial" w:hAnsi="Arial" w:cs="Arial"/>
          <w:b/>
          <w:bCs/>
          <w:color w:val="0D0D0D"/>
          <w:spacing w:val="-5"/>
        </w:rPr>
        <w:t xml:space="preserve">22.1 </w:t>
      </w:r>
      <w:r>
        <w:rPr>
          <w:color w:val="0D0D0D"/>
          <w:spacing w:val="-5"/>
          <w14:textOutline w14:w="3614">
            <w14:solidFill>
              <w14:srgbClr w14:val="0D0D0D"/>
            </w14:solidFill>
            <w14:prstDash w14:val="solid"/>
            <w14:miter w14:lim="10"/>
          </w14:textOutline>
        </w:rPr>
        <w:t>亿元，同比</w:t>
      </w:r>
      <w:r>
        <w:rPr>
          <w:rFonts w:ascii="Arial" w:eastAsia="Arial" w:hAnsi="Arial" w:cs="Arial"/>
          <w:b/>
          <w:bCs/>
          <w:color w:val="0D0D0D"/>
          <w:spacing w:val="-5"/>
        </w:rPr>
        <w:t>+131.3%</w:t>
      </w:r>
      <w:r>
        <w:rPr>
          <w:color w:val="0D0D0D"/>
          <w:spacing w:val="-5"/>
          <w14:textOutline w14:w="3614">
            <w14:solidFill>
              <w14:srgbClr w14:val="0D0D0D"/>
            </w14:solidFill>
            <w14:prstDash w14:val="solid"/>
            <w14:miter w14:lim="10"/>
          </w14:textOutline>
        </w:rPr>
        <w:t>、</w:t>
      </w:r>
      <w:r>
        <w:rPr>
          <w:color w:val="0D0D0D"/>
        </w:rPr>
        <w:t xml:space="preserve"> </w:t>
      </w:r>
      <w:r>
        <w:rPr>
          <w:rFonts w:ascii="Arial" w:eastAsia="Arial" w:hAnsi="Arial" w:cs="Arial"/>
          <w:b/>
          <w:bCs/>
          <w:color w:val="0D0D0D"/>
          <w:spacing w:val="4"/>
        </w:rPr>
        <w:t>+60.4%</w:t>
      </w:r>
      <w:r>
        <w:rPr>
          <w:rFonts w:ascii="Arial" w:eastAsia="Arial" w:hAnsi="Arial" w:cs="Arial"/>
          <w:b/>
          <w:bCs/>
          <w:color w:val="0D0D0D"/>
          <w:spacing w:val="-25"/>
        </w:rPr>
        <w:t xml:space="preserve"> </w:t>
      </w:r>
      <w:r>
        <w:rPr>
          <w:color w:val="0D0D0D"/>
          <w:spacing w:val="4"/>
          <w14:textOutline w14:w="3614">
            <w14:solidFill>
              <w14:srgbClr w14:val="0D0D0D"/>
            </w14:solidFill>
            <w14:prstDash w14:val="solid"/>
            <w14:miter w14:lim="10"/>
          </w14:textOutline>
        </w:rPr>
        <w:t>、</w:t>
      </w:r>
      <w:r>
        <w:rPr>
          <w:rFonts w:ascii="Arial" w:eastAsia="Arial" w:hAnsi="Arial" w:cs="Arial"/>
          <w:b/>
          <w:bCs/>
          <w:color w:val="0D0D0D"/>
          <w:spacing w:val="4"/>
        </w:rPr>
        <w:t>+83.3%</w:t>
      </w:r>
      <w:r>
        <w:rPr>
          <w:color w:val="0D0D0D"/>
          <w:spacing w:val="4"/>
          <w14:textOutline w14:w="3614">
            <w14:solidFill>
              <w14:srgbClr w14:val="0D0D0D"/>
            </w14:solidFill>
            <w14:prstDash w14:val="solid"/>
            <w14:miter w14:lim="10"/>
          </w14:textOutline>
        </w:rPr>
        <w:t>；实现归母净利润</w:t>
      </w:r>
      <w:r>
        <w:rPr>
          <w:color w:val="0D0D0D"/>
          <w:spacing w:val="-25"/>
        </w:rPr>
        <w:t xml:space="preserve"> </w:t>
      </w:r>
      <w:r>
        <w:rPr>
          <w:rFonts w:ascii="Arial" w:eastAsia="Arial" w:hAnsi="Arial" w:cs="Arial"/>
          <w:b/>
          <w:bCs/>
          <w:color w:val="0D0D0D"/>
          <w:spacing w:val="4"/>
        </w:rPr>
        <w:t>1.3</w:t>
      </w:r>
      <w:r>
        <w:rPr>
          <w:rFonts w:ascii="Arial" w:eastAsia="Arial" w:hAnsi="Arial" w:cs="Arial"/>
          <w:b/>
          <w:bCs/>
          <w:color w:val="0D0D0D"/>
          <w:spacing w:val="3"/>
        </w:rPr>
        <w:t xml:space="preserve"> </w:t>
      </w:r>
      <w:r>
        <w:rPr>
          <w:color w:val="0D0D0D"/>
          <w:spacing w:val="3"/>
          <w14:textOutline w14:w="3614">
            <w14:solidFill>
              <w14:srgbClr w14:val="0D0D0D"/>
            </w14:solidFill>
            <w14:prstDash w14:val="solid"/>
            <w14:miter w14:lim="10"/>
          </w14:textOutline>
        </w:rPr>
        <w:t>亿、</w:t>
      </w:r>
      <w:r>
        <w:rPr>
          <w:rFonts w:ascii="Arial" w:eastAsia="Arial" w:hAnsi="Arial" w:cs="Arial"/>
          <w:b/>
          <w:bCs/>
          <w:color w:val="0D0D0D"/>
          <w:spacing w:val="3"/>
        </w:rPr>
        <w:t xml:space="preserve">2.1 </w:t>
      </w:r>
      <w:r>
        <w:rPr>
          <w:color w:val="0D0D0D"/>
          <w:spacing w:val="3"/>
          <w14:textOutline w14:w="3614">
            <w14:solidFill>
              <w14:srgbClr w14:val="0D0D0D"/>
            </w14:solidFill>
            <w14:prstDash w14:val="solid"/>
            <w14:miter w14:lim="10"/>
          </w14:textOutline>
        </w:rPr>
        <w:t>亿、</w:t>
      </w:r>
      <w:r>
        <w:rPr>
          <w:rFonts w:ascii="Arial" w:eastAsia="Arial" w:hAnsi="Arial" w:cs="Arial"/>
          <w:b/>
          <w:bCs/>
          <w:color w:val="0D0D0D"/>
          <w:spacing w:val="3"/>
        </w:rPr>
        <w:t xml:space="preserve">2.5 </w:t>
      </w:r>
      <w:r>
        <w:rPr>
          <w:color w:val="0D0D0D"/>
          <w:spacing w:val="3"/>
          <w14:textOutline w14:w="3614">
            <w14:solidFill>
              <w14:srgbClr w14:val="0D0D0D"/>
            </w14:solidFill>
            <w14:prstDash w14:val="solid"/>
            <w14:miter w14:lim="10"/>
          </w14:textOutline>
        </w:rPr>
        <w:t>亿元，同比</w:t>
      </w:r>
      <w:r>
        <w:rPr>
          <w:rFonts w:ascii="Arial" w:eastAsia="Arial" w:hAnsi="Arial" w:cs="Arial"/>
          <w:b/>
          <w:bCs/>
          <w:color w:val="0D0D0D"/>
          <w:spacing w:val="3"/>
        </w:rPr>
        <w:t>+212.6%</w:t>
      </w:r>
      <w:r>
        <w:rPr>
          <w:rFonts w:ascii="Arial" w:eastAsia="Arial" w:hAnsi="Arial" w:cs="Arial"/>
          <w:b/>
          <w:bCs/>
          <w:color w:val="0D0D0D"/>
          <w:spacing w:val="-26"/>
        </w:rPr>
        <w:t xml:space="preserve"> </w:t>
      </w:r>
      <w:r>
        <w:rPr>
          <w:color w:val="0D0D0D"/>
          <w:spacing w:val="3"/>
          <w14:textOutline w14:w="3614">
            <w14:solidFill>
              <w14:srgbClr w14:val="0D0D0D"/>
            </w14:solidFill>
            <w14:prstDash w14:val="solid"/>
            <w14:miter w14:lim="10"/>
          </w14:textOutline>
        </w:rPr>
        <w:t>、</w:t>
      </w:r>
      <w:r>
        <w:rPr>
          <w:rFonts w:ascii="Arial" w:eastAsia="Arial" w:hAnsi="Arial" w:cs="Arial"/>
          <w:b/>
          <w:bCs/>
          <w:color w:val="0D0D0D"/>
          <w:spacing w:val="3"/>
        </w:rPr>
        <w:t>+59.1%</w:t>
      </w:r>
      <w:r>
        <w:rPr>
          <w:color w:val="0D0D0D"/>
          <w:spacing w:val="3"/>
          <w14:textOutline w14:w="3614">
            <w14:solidFill>
              <w14:srgbClr w14:val="0D0D0D"/>
            </w14:solidFill>
            <w14:prstDash w14:val="solid"/>
            <w14:miter w14:lim="10"/>
          </w14:textOutline>
        </w:rPr>
        <w:t>、</w:t>
      </w:r>
    </w:p>
    <w:p>
      <w:pPr>
        <w:pStyle w:val="BodyText"/>
        <w:spacing w:before="99" w:line="318" w:lineRule="auto"/>
        <w:ind w:left="2135" w:right="121" w:firstLine="2"/>
      </w:pPr>
      <w:r>
        <w:rPr>
          <w:rFonts w:ascii="Arial" w:eastAsia="Arial" w:hAnsi="Arial" w:cs="Arial"/>
          <w:b/>
          <w:bCs/>
          <w:color w:val="0D0D0D"/>
          <w:spacing w:val="2"/>
        </w:rPr>
        <w:t>+19.2%</w:t>
      </w:r>
      <w:r>
        <w:rPr>
          <w:rFonts w:ascii="Arial" w:eastAsia="Arial" w:hAnsi="Arial" w:cs="Arial"/>
          <w:b/>
          <w:bCs/>
          <w:color w:val="0D0D0D"/>
          <w:spacing w:val="-28"/>
        </w:rPr>
        <w:t xml:space="preserve"> </w:t>
      </w:r>
      <w:r>
        <w:rPr>
          <w:color w:val="0D0D0D"/>
          <w:spacing w:val="2"/>
          <w14:textOutline w14:w="3614">
            <w14:solidFill>
              <w14:srgbClr w14:val="0D0D0D"/>
            </w14:solidFill>
            <w14:prstDash w14:val="solid"/>
            <w14:miter w14:lim="10"/>
          </w14:textOutline>
        </w:rPr>
        <w:t>。</w:t>
      </w:r>
      <w:r>
        <w:rPr>
          <w:rFonts w:ascii="Arial" w:eastAsia="Arial" w:hAnsi="Arial" w:cs="Arial"/>
          <w:color w:val="0D0D0D"/>
          <w:spacing w:val="2"/>
        </w:rPr>
        <w:t>2019</w:t>
      </w:r>
      <w:r>
        <w:rPr>
          <w:rFonts w:ascii="Arial" w:eastAsia="Arial" w:hAnsi="Arial" w:cs="Arial"/>
          <w:color w:val="0D0D0D"/>
          <w:spacing w:val="-24"/>
        </w:rPr>
        <w:t xml:space="preserve"> </w:t>
      </w:r>
      <w:r>
        <w:rPr>
          <w:color w:val="0D0D0D"/>
          <w:spacing w:val="2"/>
        </w:rPr>
        <w:t>、</w:t>
      </w:r>
      <w:r>
        <w:rPr>
          <w:rFonts w:ascii="Arial" w:eastAsia="Arial" w:hAnsi="Arial" w:cs="Arial"/>
          <w:color w:val="0D0D0D"/>
          <w:spacing w:val="2"/>
        </w:rPr>
        <w:t>2020</w:t>
      </w:r>
      <w:r>
        <w:rPr>
          <w:rFonts w:ascii="Arial" w:eastAsia="Arial" w:hAnsi="Arial" w:cs="Arial"/>
          <w:color w:val="0D0D0D"/>
          <w:spacing w:val="-25"/>
        </w:rPr>
        <w:t xml:space="preserve"> </w:t>
      </w:r>
      <w:r>
        <w:rPr>
          <w:color w:val="0D0D0D"/>
          <w:spacing w:val="2"/>
        </w:rPr>
        <w:t>、</w:t>
      </w:r>
      <w:r>
        <w:rPr>
          <w:rFonts w:ascii="Arial" w:eastAsia="Arial" w:hAnsi="Arial" w:cs="Arial"/>
          <w:color w:val="0D0D0D"/>
          <w:spacing w:val="2"/>
        </w:rPr>
        <w:t xml:space="preserve">2021 </w:t>
      </w:r>
      <w:r>
        <w:rPr>
          <w:color w:val="0D0D0D"/>
          <w:spacing w:val="1"/>
        </w:rPr>
        <w:t>年，</w:t>
      </w:r>
      <w:r>
        <w:rPr>
          <w:color w:val="0D0D0D"/>
          <w:spacing w:val="-21"/>
        </w:rPr>
        <w:t xml:space="preserve"> </w:t>
      </w:r>
      <w:r>
        <w:rPr>
          <w:color w:val="0D0D0D"/>
          <w:spacing w:val="1"/>
        </w:rPr>
        <w:t>公司业绩保持高速增长，</w:t>
      </w:r>
      <w:r>
        <w:rPr>
          <w:color w:val="0D0D0D"/>
          <w:spacing w:val="-17"/>
        </w:rPr>
        <w:t xml:space="preserve"> </w:t>
      </w:r>
      <w:r>
        <w:rPr>
          <w:color w:val="0D0D0D"/>
          <w:spacing w:val="1"/>
        </w:rPr>
        <w:t>主要受益于快递物流企业行业</w:t>
      </w:r>
      <w:r>
        <w:rPr>
          <w:color w:val="0D0D0D"/>
        </w:rPr>
        <w:t xml:space="preserve"> </w:t>
      </w:r>
      <w:r>
        <w:rPr>
          <w:color w:val="0D0D0D"/>
          <w:spacing w:val="11"/>
        </w:rPr>
        <w:t>高速发展带来的物流企业自动化升级需求的增加。公司在自动化分拣领域</w:t>
      </w:r>
      <w:r>
        <w:rPr>
          <w:color w:val="0D0D0D"/>
          <w:spacing w:val="10"/>
        </w:rPr>
        <w:t>具备较强实力，</w:t>
      </w:r>
      <w:r>
        <w:rPr>
          <w:color w:val="0D0D0D"/>
        </w:rPr>
        <w:t xml:space="preserve"> </w:t>
      </w:r>
      <w:r>
        <w:rPr>
          <w:color w:val="0D0D0D"/>
          <w:spacing w:val="11"/>
        </w:rPr>
        <w:t>随着与中通、顺丰等国内物流龙头企业合作的深入，公司持续丰富产品线</w:t>
      </w:r>
      <w:r>
        <w:rPr>
          <w:color w:val="0D0D0D"/>
          <w:spacing w:val="10"/>
        </w:rPr>
        <w:t>满足客户需求，</w:t>
      </w:r>
      <w:r>
        <w:rPr>
          <w:color w:val="0D0D0D"/>
        </w:rPr>
        <w:t xml:space="preserve"> </w:t>
      </w:r>
      <w:r>
        <w:rPr>
          <w:color w:val="0D0D0D"/>
          <w:spacing w:val="9"/>
        </w:rPr>
        <w:t>为业绩增长提供保证。从结构上看，</w:t>
      </w:r>
      <w:r>
        <w:rPr>
          <w:rFonts w:ascii="Arial" w:eastAsia="Arial" w:hAnsi="Arial" w:cs="Arial"/>
          <w:color w:val="0D0D0D"/>
          <w:spacing w:val="9"/>
        </w:rPr>
        <w:t xml:space="preserve">2020 </w:t>
      </w:r>
      <w:r>
        <w:rPr>
          <w:color w:val="0D0D0D"/>
          <w:spacing w:val="8"/>
        </w:rPr>
        <w:t>年，交叉带分拣系统</w:t>
      </w:r>
      <w:r>
        <w:rPr>
          <w:rFonts w:ascii="Arial" w:eastAsia="Arial" w:hAnsi="Arial" w:cs="Arial"/>
          <w:color w:val="0D0D0D"/>
          <w:spacing w:val="8"/>
        </w:rPr>
        <w:t>/</w:t>
      </w:r>
      <w:r>
        <w:rPr>
          <w:color w:val="0D0D0D"/>
          <w:spacing w:val="8"/>
        </w:rPr>
        <w:t>大件分拣系统</w:t>
      </w:r>
      <w:r>
        <w:rPr>
          <w:rFonts w:ascii="Arial" w:eastAsia="Arial" w:hAnsi="Arial" w:cs="Arial"/>
          <w:color w:val="0D0D0D"/>
          <w:spacing w:val="8"/>
        </w:rPr>
        <w:t>/</w:t>
      </w:r>
      <w:r>
        <w:rPr>
          <w:color w:val="0D0D0D"/>
          <w:spacing w:val="8"/>
        </w:rPr>
        <w:t>总集成式分</w:t>
      </w:r>
      <w:r>
        <w:rPr>
          <w:color w:val="0D0D0D"/>
        </w:rPr>
        <w:t xml:space="preserve"> </w:t>
      </w:r>
      <w:r>
        <w:rPr>
          <w:color w:val="0D0D0D"/>
          <w:spacing w:val="15"/>
        </w:rPr>
        <w:t>拣系统</w:t>
      </w:r>
      <w:r>
        <w:rPr>
          <w:rFonts w:ascii="Arial" w:eastAsia="Arial" w:hAnsi="Arial" w:cs="Arial"/>
          <w:color w:val="0D0D0D"/>
          <w:spacing w:val="15"/>
        </w:rPr>
        <w:t>/</w:t>
      </w:r>
      <w:r>
        <w:rPr>
          <w:color w:val="0D0D0D"/>
          <w:spacing w:val="15"/>
        </w:rPr>
        <w:t>动态称重设备</w:t>
      </w:r>
      <w:r>
        <w:rPr>
          <w:rFonts w:ascii="Arial" w:eastAsia="Arial" w:hAnsi="Arial" w:cs="Arial"/>
          <w:color w:val="0D0D0D"/>
          <w:spacing w:val="15"/>
        </w:rPr>
        <w:t>/</w:t>
      </w:r>
      <w:r>
        <w:rPr>
          <w:color w:val="0D0D0D"/>
          <w:spacing w:val="15"/>
        </w:rPr>
        <w:t>输送设备分别实现收入</w:t>
      </w:r>
      <w:r>
        <w:rPr>
          <w:color w:val="0D0D0D"/>
          <w:spacing w:val="39"/>
        </w:rPr>
        <w:t xml:space="preserve"> </w:t>
      </w:r>
      <w:r>
        <w:rPr>
          <w:rFonts w:ascii="Arial" w:eastAsia="Arial" w:hAnsi="Arial" w:cs="Arial"/>
          <w:color w:val="0D0D0D"/>
          <w:spacing w:val="15"/>
        </w:rPr>
        <w:t>8.</w:t>
      </w:r>
      <w:r>
        <w:rPr>
          <w:rFonts w:ascii="Arial" w:eastAsia="Arial" w:hAnsi="Arial" w:cs="Arial"/>
          <w:color w:val="0D0D0D"/>
          <w:spacing w:val="14"/>
        </w:rPr>
        <w:t xml:space="preserve">64/2.66/0.09/0.56/0.04  </w:t>
      </w:r>
      <w:r>
        <w:rPr>
          <w:color w:val="0D0D0D"/>
          <w:spacing w:val="14"/>
        </w:rPr>
        <w:t>亿元，</w:t>
      </w:r>
      <w:r>
        <w:rPr>
          <w:color w:val="0D0D0D"/>
          <w:spacing w:val="-26"/>
        </w:rPr>
        <w:t xml:space="preserve"> </w:t>
      </w:r>
      <w:r>
        <w:rPr>
          <w:color w:val="0D0D0D"/>
          <w:spacing w:val="14"/>
        </w:rPr>
        <w:t>同比</w:t>
      </w:r>
      <w:r>
        <w:rPr>
          <w:color w:val="0D0D0D"/>
        </w:rPr>
        <w:t xml:space="preserve"> </w:t>
      </w:r>
      <w:r>
        <w:rPr>
          <w:rFonts w:ascii="Arial" w:eastAsia="Arial" w:hAnsi="Arial" w:cs="Arial"/>
          <w:color w:val="0D0D0D"/>
          <w:spacing w:val="10"/>
        </w:rPr>
        <w:t>+25.3%/+745.8%/</w:t>
      </w:r>
      <w:r>
        <w:rPr>
          <w:color w:val="0D0D0D"/>
          <w:spacing w:val="10"/>
        </w:rPr>
        <w:t>新业务</w:t>
      </w:r>
      <w:r>
        <w:rPr>
          <w:rFonts w:ascii="Arial" w:eastAsia="Arial" w:hAnsi="Arial" w:cs="Arial"/>
          <w:color w:val="0D0D0D"/>
          <w:spacing w:val="10"/>
        </w:rPr>
        <w:t>/+144.</w:t>
      </w:r>
      <w:r>
        <w:rPr>
          <w:rFonts w:ascii="Arial" w:eastAsia="Arial" w:hAnsi="Arial" w:cs="Arial"/>
          <w:color w:val="0D0D0D"/>
          <w:spacing w:val="9"/>
        </w:rPr>
        <w:t>3%/</w:t>
      </w:r>
      <w:r>
        <w:rPr>
          <w:color w:val="0D0D0D"/>
          <w:spacing w:val="9"/>
        </w:rPr>
        <w:t>新业务。顺应物流客户差异化分拣的需求，进一步拓</w:t>
      </w:r>
      <w:r>
        <w:rPr>
          <w:color w:val="0D0D0D"/>
        </w:rPr>
        <w:t xml:space="preserve"> </w:t>
      </w:r>
      <w:r>
        <w:rPr>
          <w:color w:val="0D0D0D"/>
          <w:spacing w:val="5"/>
        </w:rPr>
        <w:t>展应用领域，</w:t>
      </w:r>
      <w:r>
        <w:rPr>
          <w:color w:val="0D0D0D"/>
          <w:spacing w:val="5"/>
        </w:rPr>
        <w:t xml:space="preserve"> </w:t>
      </w:r>
      <w:r>
        <w:rPr>
          <w:color w:val="0D0D0D"/>
          <w:spacing w:val="5"/>
        </w:rPr>
        <w:t>公司开发出适用于多种分拣场景的</w:t>
      </w:r>
      <w:r>
        <w:rPr>
          <w:color w:val="0D0D0D"/>
          <w:spacing w:val="4"/>
        </w:rPr>
        <w:t>分拣系统及配套设备，</w:t>
      </w:r>
      <w:r>
        <w:rPr>
          <w:color w:val="0D0D0D"/>
          <w:spacing w:val="4"/>
        </w:rPr>
        <w:t xml:space="preserve"> </w:t>
      </w:r>
      <w:r>
        <w:rPr>
          <w:color w:val="0D0D0D"/>
          <w:spacing w:val="4"/>
        </w:rPr>
        <w:t>公司产品结构更加</w:t>
      </w:r>
      <w:r>
        <w:rPr>
          <w:color w:val="0D0D0D"/>
        </w:rPr>
        <w:t xml:space="preserve"> </w:t>
      </w:r>
      <w:r>
        <w:rPr>
          <w:color w:val="0D0D0D"/>
        </w:rPr>
        <w:t>多元化。</w:t>
      </w:r>
    </w:p>
    <w:p>
      <w:pPr>
        <w:spacing w:line="318" w:lineRule="auto"/>
        <w:sectPr>
          <w:headerReference w:type="default" r:id="rId31"/>
          <w:footerReference w:type="default" r:id="rId32"/>
          <w:pgSz w:w="11907" w:h="16839"/>
          <w:pgMar w:top="1144" w:right="824" w:bottom="1238" w:left="991" w:header="631" w:footer="890" w:gutter="0"/>
          <w:pgNumType w:start="11"/>
          <w:cols w:space="708"/>
        </w:sectPr>
      </w:pPr>
    </w:p>
    <w:p>
      <w:pPr>
        <w:spacing w:before="23"/>
      </w:pPr>
      <w:r>
        <w:pict>
          <v:rect id="_x0000_s1038" style="width:20.8pt;height:1.6pt;margin-top:548.64pt;margin-left:181.2pt;mso-position-horizontal-relative:page;mso-position-vertical-relative:page;position:absolute;z-index:251681792" o:allowincell="f" filled="t" fillcolor="#231815" stroked="f"/>
        </w:pict>
      </w:r>
      <w:r>
        <w:pict>
          <v:shape id="_x0000_s1039" style="width:233.1pt;height:0.5pt;margin-top:95.42pt;margin-left:54.96pt;mso-position-horizontal-relative:page;mso-position-vertical-relative:page;position:absolute;z-index:251675648" coordorigin="0,0" coordsize="4662,10" o:allowincell="f" path="m,9l4661,9l4661,l,l,9xe" filled="t" fillcolor="#c00000" stroked="f"/>
        </w:pict>
      </w:r>
      <w:r>
        <w:pict>
          <v:shape id="_x0000_s1040" style="width:233.1pt;height:0.5pt;margin-top:259.58pt;margin-left:54.96pt;mso-position-horizontal-relative:page;mso-position-vertical-relative:page;position:absolute;z-index:251676672" coordorigin="0,0" coordsize="4662,10" o:allowincell="f" path="m,9l4661,9l4661,l,l,9xe" filled="t" fillcolor="#c00000" stroked="f"/>
        </w:pict>
      </w:r>
      <w:r>
        <w:pict>
          <v:shape id="_x0000_s1041" style="width:233.1pt;height:0.5pt;margin-top:95.42pt;margin-left:310.13pt;mso-position-horizontal-relative:page;mso-position-vertical-relative:page;position:absolute;z-index:251678720" coordorigin="0,0" coordsize="4662,10" o:allowincell="f" path="m,9l4661,9l4661,l,l,9xe" filled="t" fillcolor="#c00000" stroked="f"/>
        </w:pict>
      </w:r>
      <w:r>
        <w:pict>
          <v:shape id="_x0000_s1042" style="width:233.1pt;height:0.5pt;margin-top:259.58pt;margin-left:310.13pt;mso-position-horizontal-relative:page;mso-position-vertical-relative:page;position:absolute;z-index:251679744" coordorigin="0,0" coordsize="4662,10" o:allowincell="f" path="m,9l4661,9l4661,l,l,9xe" filled="t" fillcolor="#c00000" stroked="f"/>
        </w:pict>
      </w:r>
      <w:r>
        <w:pict>
          <v:shape id="_x0000_s1043" style="width:233.1pt;height:0.5pt;margin-top:532.03pt;margin-left:54.96pt;mso-position-horizontal-relative:page;mso-position-vertical-relative:page;position:absolute;z-index:251673600" coordorigin="0,0" coordsize="4662,10" o:allowincell="f" path="m,9l4661,9l4661,l,l,9xe" filled="t" fillcolor="#c00000" stroked="f"/>
        </w:pict>
      </w:r>
      <w:r>
        <w:pict>
          <v:shape id="_x0000_s1044" style="width:233.1pt;height:0.5pt;margin-top:696.34pt;margin-left:54.96pt;mso-position-horizontal-relative:page;mso-position-vertical-relative:page;position:absolute;z-index:251677696" coordorigin="0,0" coordsize="4662,10" o:allowincell="f" path="m,9l4661,9l4661,l,l,9xe" filled="t" fillcolor="#c00000" stroked="f"/>
        </w:pict>
      </w:r>
      <w:r>
        <w:drawing>
          <wp:anchor distT="0" distB="0" distL="0" distR="0" simplePos="0" relativeHeight="251672576" behindDoc="0" locked="0" layoutInCell="0" allowOverlap="1">
            <wp:simplePos x="0" y="0"/>
            <wp:positionH relativeFrom="page">
              <wp:posOffset>1165860</wp:posOffset>
            </wp:positionH>
            <wp:positionV relativeFrom="page">
              <wp:posOffset>7385304</wp:posOffset>
            </wp:positionV>
            <wp:extent cx="2208275" cy="1179575"/>
            <wp:effectExtent l="0" t="0" r="0" b="0"/>
            <wp:wrapNone/>
            <wp:docPr id="32" name="IM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 32"/>
                    <pic:cNvPicPr/>
                  </pic:nvPicPr>
                  <pic:blipFill>
                    <a:blip xmlns:r="http://schemas.openxmlformats.org/officeDocument/2006/relationships"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208275" cy="117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45" style="width:233.1pt;height:0.5pt;margin-top:532.03pt;margin-left:310.13pt;mso-position-horizontal-relative:page;mso-position-vertical-relative:page;position:absolute;z-index:251674624" coordorigin="0,0" coordsize="4662,10" o:allowincell="f" path="m,9l4661,9l4661,l,l,9xe" filled="t" fillcolor="#c00000" stroked="f"/>
        </w:pict>
      </w:r>
      <w:r>
        <w:pict>
          <v:shape id="_x0000_s1046" style="width:233.1pt;height:0.5pt;margin-top:696.34pt;margin-left:310.13pt;mso-position-horizontal-relative:page;mso-position-vertical-relative:page;position:absolute;z-index:251680768" coordorigin="0,0" coordsize="4662,10" o:allowincell="f" path="m,9l4661,9l4661,l,l,9xe" filled="t" fillcolor="#c00000" stroked="f"/>
        </w:pict>
      </w:r>
    </w:p>
    <w:p>
      <w:pPr>
        <w:spacing w:before="22"/>
      </w:pPr>
    </w:p>
    <w:p>
      <w:pPr>
        <w:sectPr>
          <w:headerReference w:type="default" r:id="rId34"/>
          <w:footerReference w:type="default" r:id="rId35"/>
          <w:pgSz w:w="11907" w:h="16839"/>
          <w:pgMar w:top="1144" w:right="939" w:bottom="1238" w:left="991" w:header="631" w:footer="890" w:gutter="0"/>
          <w:pgNumType w:start="12"/>
          <w:cols w:num="1" w:space="708" w:equalWidth="0">
            <w:col w:w="9976" w:space="0"/>
          </w:cols>
        </w:sectPr>
      </w:pPr>
    </w:p>
    <w:p>
      <w:pPr>
        <w:pStyle w:val="BodyText"/>
        <w:spacing w:before="32" w:line="211" w:lineRule="auto"/>
        <w:ind w:left="152"/>
        <w:rPr>
          <w:sz w:val="16"/>
          <w:szCs w:val="16"/>
        </w:rPr>
      </w:pPr>
      <w:r>
        <w:rPr>
          <w:color w:val="0D0D0D"/>
          <w:spacing w:val="-6"/>
          <w:sz w:val="16"/>
          <w:szCs w:val="16"/>
        </w:rPr>
        <w:t>图</w:t>
      </w:r>
      <w:r>
        <w:rPr>
          <w:color w:val="0D0D0D"/>
          <w:spacing w:val="-16"/>
          <w:sz w:val="16"/>
          <w:szCs w:val="16"/>
        </w:rPr>
        <w:t xml:space="preserve"> </w:t>
      </w:r>
      <w:r>
        <w:rPr>
          <w:rFonts w:ascii="Arial" w:eastAsia="Arial" w:hAnsi="Arial" w:cs="Arial"/>
          <w:color w:val="0D0D0D"/>
          <w:spacing w:val="-6"/>
          <w:sz w:val="16"/>
          <w:szCs w:val="16"/>
        </w:rPr>
        <w:t>5</w:t>
      </w:r>
      <w:r>
        <w:rPr>
          <w:color w:val="0D0D0D"/>
          <w:spacing w:val="-6"/>
          <w:sz w:val="16"/>
          <w:szCs w:val="16"/>
        </w:rPr>
        <w:t>：公司收入和归母净利润（左，亿元）</w:t>
      </w:r>
      <w:r>
        <w:rPr>
          <w:color w:val="0D0D0D"/>
          <w:spacing w:val="21"/>
          <w:sz w:val="16"/>
          <w:szCs w:val="16"/>
        </w:rPr>
        <w:t xml:space="preserve"> </w:t>
      </w:r>
      <w:r>
        <w:rPr>
          <w:color w:val="0D0D0D"/>
          <w:spacing w:val="-6"/>
          <w:sz w:val="16"/>
          <w:szCs w:val="16"/>
        </w:rPr>
        <w:t>及增速（右）</w:t>
      </w:r>
    </w:p>
    <w:p>
      <w:pPr>
        <w:pStyle w:val="BodyText"/>
        <w:spacing w:before="281" w:line="219" w:lineRule="auto"/>
        <w:ind w:left="2601"/>
        <w:rPr>
          <w:sz w:val="16"/>
          <w:szCs w:val="16"/>
        </w:rPr>
      </w:pPr>
      <w:r>
        <w:pict>
          <v:shape id="_x0000_s1047" type="#_x0000_t202" style="width:68.9pt;height:25.35pt;margin-top:13.09pt;margin-left:40.4pt;position:absolute;z-index:251682816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20" w:line="221" w:lineRule="auto"/>
                    <w:ind w:left="34"/>
                    <w:rPr>
                      <w:sz w:val="16"/>
                      <w:szCs w:val="16"/>
                    </w:rPr>
                  </w:pPr>
                  <w:r>
                    <w:rPr>
                      <w:position w:val="1"/>
                      <w:sz w:val="16"/>
                      <w:szCs w:val="16"/>
                    </w:rPr>
                    <w:drawing>
                      <wp:inline distT="0" distB="0" distL="0" distR="0">
                        <wp:extent cx="243840" cy="51816"/>
                        <wp:effectExtent l="0" t="0" r="0" b="0"/>
                        <wp:docPr id="34" name="IM 34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4" name="IM 34"/>
                                <pic:cNvPicPr/>
                              </pic:nvPicPr>
                              <pic:blipFill>
                                <a:blip xmlns:r="http://schemas.openxmlformats.org/officeDocument/2006/relationships" r:embed="rId3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3840" cy="5181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pacing w:val="-27"/>
                      <w:sz w:val="16"/>
                      <w:szCs w:val="16"/>
                    </w:rPr>
                    <w:t xml:space="preserve"> </w:t>
                  </w:r>
                  <w:r>
                    <w:rPr>
                      <w:spacing w:val="-2"/>
                      <w:sz w:val="16"/>
                      <w:szCs w:val="16"/>
                    </w:rPr>
                    <w:t>营业收入</w:t>
                  </w:r>
                </w:p>
                <w:p>
                  <w:pPr>
                    <w:pStyle w:val="BodyText"/>
                    <w:tabs>
                      <w:tab w:val="left" w:pos="435"/>
                    </w:tabs>
                    <w:spacing w:before="90" w:line="213" w:lineRule="auto"/>
                    <w:ind w:left="20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>
                    <w:rPr>
                      <w:strike/>
                      <w:sz w:val="16"/>
                      <w:szCs w:val="16"/>
                    </w:rPr>
                    <w:tab/>
                  </w:r>
                  <w:r>
                    <w:rPr>
                      <w:spacing w:val="-41"/>
                      <w:sz w:val="16"/>
                      <w:szCs w:val="16"/>
                    </w:rPr>
                    <w:t xml:space="preserve"> </w:t>
                  </w:r>
                  <w:r>
                    <w:rPr>
                      <w:spacing w:val="-1"/>
                      <w:sz w:val="16"/>
                      <w:szCs w:val="16"/>
                    </w:rPr>
                    <w:t>营业收入</w:t>
                  </w:r>
                  <w:r>
                    <w:rPr>
                      <w:rFonts w:ascii="Arial" w:eastAsia="Arial" w:hAnsi="Arial" w:cs="Arial"/>
                      <w:spacing w:val="-1"/>
                      <w:sz w:val="16"/>
                      <w:szCs w:val="16"/>
                    </w:rPr>
                    <w:t>yoy</w:t>
                  </w:r>
                </w:p>
              </w:txbxContent>
            </v:textbox>
          </v:shape>
        </w:pict>
      </w:r>
      <w:r>
        <w:rPr>
          <w:position w:val="1"/>
          <w:sz w:val="16"/>
          <w:szCs w:val="16"/>
        </w:rPr>
        <w:drawing>
          <wp:inline distT="0" distB="0" distL="0" distR="0">
            <wp:extent cx="243839" cy="51816"/>
            <wp:effectExtent l="0" t="0" r="0" b="0"/>
            <wp:docPr id="36" name="IM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 36"/>
                    <pic:cNvPicPr/>
                  </pic:nvPicPr>
                  <pic:blipFill>
                    <a:blip xmlns:r="http://schemas.openxmlformats.org/officeDocument/2006/relationships"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43839" cy="51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6"/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归母净利润</w:t>
      </w:r>
    </w:p>
    <w:p>
      <w:pPr>
        <w:pStyle w:val="BodyText"/>
        <w:tabs>
          <w:tab w:val="left" w:pos="3002"/>
        </w:tabs>
        <w:spacing w:before="91" w:line="213" w:lineRule="auto"/>
        <w:ind w:left="2587"/>
        <w:rPr>
          <w:rFonts w:ascii="Arial" w:eastAsia="Arial" w:hAnsi="Arial" w:cs="Arial"/>
          <w:sz w:val="16"/>
          <w:szCs w:val="16"/>
        </w:rPr>
      </w:pPr>
      <w:r>
        <w:rPr>
          <w:strike/>
          <w:sz w:val="16"/>
          <w:szCs w:val="16"/>
        </w:rPr>
        <w:tab/>
      </w:r>
      <w:r>
        <w:rPr>
          <w:spacing w:val="-42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归母净利润</w:t>
      </w:r>
      <w:r>
        <w:rPr>
          <w:rFonts w:ascii="Arial" w:eastAsia="Arial" w:hAnsi="Arial" w:cs="Arial"/>
          <w:spacing w:val="-1"/>
          <w:sz w:val="16"/>
          <w:szCs w:val="16"/>
        </w:rPr>
        <w:t>yoy</w:t>
      </w:r>
    </w:p>
    <w:p>
      <w:pPr>
        <w:spacing w:line="196" w:lineRule="exact"/>
      </w:pPr>
    </w:p>
    <w:tbl>
      <w:tblPr>
        <w:tblStyle w:val="TableNormal4"/>
        <w:tblW w:w="4258" w:type="dxa"/>
        <w:tblInd w:w="31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</w:tblPr>
      <w:tblGrid>
        <w:gridCol w:w="205"/>
        <w:gridCol w:w="3601"/>
        <w:gridCol w:w="452"/>
      </w:tblGrid>
      <w:tr>
        <w:tblPrEx>
          <w:tblW w:w="4258" w:type="dxa"/>
          <w:tblInd w:w="319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</w:tblPrEx>
        <w:trPr>
          <w:trHeight w:val="2118"/>
        </w:trPr>
        <w:tc>
          <w:tcPr>
            <w:tcW w:w="205" w:type="dxa"/>
            <w:vAlign w:val="top"/>
          </w:tcPr>
          <w:p>
            <w:pPr>
              <w:pStyle w:val="TableText"/>
              <w:spacing w:before="1" w:line="195" w:lineRule="auto"/>
            </w:pPr>
            <w:r>
              <w:rPr>
                <w:spacing w:val="-5"/>
              </w:rPr>
              <w:t>14</w:t>
            </w:r>
          </w:p>
          <w:p>
            <w:pPr>
              <w:pStyle w:val="TableText"/>
              <w:spacing w:before="109" w:line="195" w:lineRule="auto"/>
            </w:pPr>
            <w:r>
              <w:rPr>
                <w:spacing w:val="-5"/>
              </w:rPr>
              <w:t>12</w:t>
            </w:r>
          </w:p>
          <w:p>
            <w:pPr>
              <w:pStyle w:val="TableText"/>
              <w:spacing w:before="108" w:line="195" w:lineRule="auto"/>
            </w:pPr>
            <w:r>
              <w:rPr>
                <w:spacing w:val="-5"/>
              </w:rPr>
              <w:t>10</w:t>
            </w:r>
          </w:p>
          <w:p>
            <w:pPr>
              <w:pStyle w:val="TableText"/>
              <w:spacing w:before="108" w:line="195" w:lineRule="auto"/>
              <w:ind w:left="78"/>
            </w:pPr>
            <w:r>
              <w:t>8</w:t>
            </w:r>
          </w:p>
          <w:p>
            <w:pPr>
              <w:pStyle w:val="TableText"/>
              <w:spacing w:before="109" w:line="195" w:lineRule="auto"/>
              <w:ind w:left="77"/>
            </w:pPr>
            <w:r>
              <w:t>6</w:t>
            </w:r>
          </w:p>
          <w:p>
            <w:pPr>
              <w:pStyle w:val="TableText"/>
              <w:spacing w:before="109" w:line="194" w:lineRule="auto"/>
              <w:ind w:left="73"/>
            </w:pPr>
            <w:r>
              <w:t>4</w:t>
            </w:r>
          </w:p>
          <w:p>
            <w:pPr>
              <w:pStyle w:val="TableText"/>
              <w:spacing w:before="110" w:line="195" w:lineRule="auto"/>
              <w:ind w:left="76"/>
            </w:pPr>
            <w:r>
              <w:t>2</w:t>
            </w:r>
          </w:p>
          <w:p>
            <w:pPr>
              <w:pStyle w:val="TableText"/>
              <w:spacing w:before="108" w:line="195" w:lineRule="auto"/>
              <w:ind w:left="78"/>
            </w:pPr>
            <w:r>
              <w:t>0</w:t>
            </w:r>
          </w:p>
        </w:tc>
        <w:tc>
          <w:tcPr>
            <w:tcW w:w="3601" w:type="dxa"/>
            <w:vAlign w:val="top"/>
          </w:tcPr>
          <w:p>
            <w:pPr>
              <w:spacing w:before="64" w:line="1860" w:lineRule="exact"/>
              <w:ind w:firstLine="44"/>
            </w:pPr>
            <w:r>
              <w:rPr>
                <w:position w:val="-37"/>
              </w:rPr>
              <w:drawing>
                <wp:inline distT="0" distB="0" distL="0" distR="0">
                  <wp:extent cx="2228087" cy="1181100"/>
                  <wp:effectExtent l="0" t="0" r="0" b="0"/>
                  <wp:docPr id="38" name="IM 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 38"/>
                          <pic:cNvPicPr/>
                        </pic:nvPicPr>
                        <pic:blipFill>
                          <a:blip xmlns:r="http://schemas.openxmlformats.org/officeDocument/2006/relationships"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8087" cy="1181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TableText"/>
              <w:spacing w:before="76" w:line="107" w:lineRule="exact"/>
              <w:ind w:left="346"/>
            </w:pPr>
            <w:r>
              <w:rPr>
                <w:spacing w:val="-2"/>
                <w:position w:val="-2"/>
              </w:rPr>
              <w:t>2017</w:t>
            </w:r>
            <w:r>
              <w:rPr>
                <w:spacing w:val="2"/>
                <w:position w:val="-2"/>
              </w:rPr>
              <w:t xml:space="preserve">           </w:t>
            </w:r>
            <w:r>
              <w:rPr>
                <w:spacing w:val="-2"/>
                <w:position w:val="-2"/>
              </w:rPr>
              <w:t>2018</w:t>
            </w:r>
            <w:r>
              <w:rPr>
                <w:spacing w:val="1"/>
                <w:position w:val="-2"/>
              </w:rPr>
              <w:t xml:space="preserve">           </w:t>
            </w:r>
            <w:r>
              <w:rPr>
                <w:spacing w:val="-2"/>
                <w:position w:val="-2"/>
              </w:rPr>
              <w:t>2019</w:t>
            </w:r>
            <w:r>
              <w:rPr>
                <w:spacing w:val="1"/>
                <w:position w:val="-2"/>
              </w:rPr>
              <w:t xml:space="preserve">           </w:t>
            </w:r>
            <w:r>
              <w:rPr>
                <w:spacing w:val="-2"/>
                <w:position w:val="-2"/>
              </w:rPr>
              <w:t>2020</w:t>
            </w:r>
          </w:p>
        </w:tc>
        <w:tc>
          <w:tcPr>
            <w:tcW w:w="452" w:type="dxa"/>
            <w:vAlign w:val="top"/>
          </w:tcPr>
          <w:p>
            <w:pPr>
              <w:pStyle w:val="TableText"/>
              <w:spacing w:before="1" w:line="427" w:lineRule="auto"/>
              <w:ind w:left="47"/>
            </w:pPr>
            <w:r>
              <w:rPr>
                <w:spacing w:val="-2"/>
              </w:rPr>
              <w:t>250%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200%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150%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100%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50%</w:t>
            </w:r>
            <w:r>
              <w:t xml:space="preserve">   </w:t>
            </w:r>
            <w:r>
              <w:rPr>
                <w:spacing w:val="-1"/>
              </w:rPr>
              <w:t>0%</w:t>
            </w:r>
          </w:p>
        </w:tc>
      </w:tr>
    </w:tbl>
    <w:p>
      <w:pPr>
        <w:spacing w:line="270" w:lineRule="auto"/>
        <w:rPr>
          <w:rFonts w:ascii="Arial"/>
          <w:sz w:val="21"/>
        </w:rPr>
      </w:pPr>
    </w:p>
    <w:p>
      <w:pPr>
        <w:pStyle w:val="BodyText"/>
        <w:spacing w:before="52" w:line="186" w:lineRule="auto"/>
        <w:ind w:left="148"/>
        <w:rPr>
          <w:sz w:val="16"/>
          <w:szCs w:val="16"/>
        </w:rPr>
      </w:pPr>
      <w:r>
        <w:rPr>
          <w:color w:val="0D0D0D"/>
          <w:spacing w:val="-1"/>
          <w:sz w:val="16"/>
          <w:szCs w:val="16"/>
        </w:rPr>
        <w:t>资料来源：公司招股说明书，中信证券研究部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pStyle w:val="BodyText"/>
        <w:spacing w:before="30" w:line="211" w:lineRule="auto"/>
        <w:ind w:left="44"/>
        <w:rPr>
          <w:sz w:val="16"/>
          <w:szCs w:val="16"/>
        </w:rPr>
      </w:pPr>
      <w:r>
        <w:rPr>
          <w:color w:val="0D0D0D"/>
          <w:spacing w:val="-4"/>
          <w:sz w:val="16"/>
          <w:szCs w:val="16"/>
        </w:rPr>
        <w:t>图</w:t>
      </w:r>
      <w:r>
        <w:rPr>
          <w:color w:val="0D0D0D"/>
          <w:spacing w:val="-27"/>
          <w:sz w:val="16"/>
          <w:szCs w:val="16"/>
        </w:rPr>
        <w:t xml:space="preserve"> </w:t>
      </w:r>
      <w:r>
        <w:rPr>
          <w:rFonts w:ascii="Arial" w:eastAsia="Arial" w:hAnsi="Arial" w:cs="Arial"/>
          <w:color w:val="0D0D0D"/>
          <w:spacing w:val="-4"/>
          <w:sz w:val="16"/>
          <w:szCs w:val="16"/>
        </w:rPr>
        <w:t>6</w:t>
      </w:r>
      <w:r>
        <w:rPr>
          <w:color w:val="0D0D0D"/>
          <w:spacing w:val="-4"/>
          <w:sz w:val="16"/>
          <w:szCs w:val="16"/>
        </w:rPr>
        <w:t>：公司收入结构（左，亿元）</w:t>
      </w:r>
      <w:r>
        <w:rPr>
          <w:color w:val="0D0D0D"/>
          <w:spacing w:val="-28"/>
          <w:sz w:val="16"/>
          <w:szCs w:val="16"/>
        </w:rPr>
        <w:t xml:space="preserve"> </w:t>
      </w:r>
      <w:r>
        <w:rPr>
          <w:color w:val="0D0D0D"/>
          <w:spacing w:val="-4"/>
          <w:sz w:val="16"/>
          <w:szCs w:val="16"/>
        </w:rPr>
        <w:t>及各业务增速（右）</w:t>
      </w:r>
    </w:p>
    <w:p>
      <w:pPr>
        <w:spacing w:line="154" w:lineRule="exact"/>
      </w:pPr>
    </w:p>
    <w:tbl>
      <w:tblPr>
        <w:tblStyle w:val="TableNormal4"/>
        <w:tblW w:w="4526" w:type="dxa"/>
        <w:tblInd w:w="7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</w:tblPr>
      <w:tblGrid>
        <w:gridCol w:w="205"/>
        <w:gridCol w:w="707"/>
        <w:gridCol w:w="1346"/>
        <w:gridCol w:w="739"/>
        <w:gridCol w:w="1075"/>
        <w:gridCol w:w="454"/>
      </w:tblGrid>
      <w:tr>
        <w:tblPrEx>
          <w:tblW w:w="4526" w:type="dxa"/>
          <w:tblInd w:w="76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</w:tblPrEx>
        <w:trPr>
          <w:trHeight w:val="175"/>
        </w:trPr>
        <w:tc>
          <w:tcPr>
            <w:tcW w:w="205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56" w:lineRule="auto"/>
              <w:rPr>
                <w:sz w:val="21"/>
              </w:rPr>
            </w:pPr>
          </w:p>
          <w:p>
            <w:pPr>
              <w:pStyle w:val="TableText"/>
              <w:spacing w:line="256" w:lineRule="auto"/>
              <w:rPr>
                <w:sz w:val="21"/>
              </w:rPr>
            </w:pPr>
          </w:p>
          <w:p>
            <w:pPr>
              <w:pStyle w:val="TableText"/>
              <w:spacing w:line="256" w:lineRule="auto"/>
              <w:rPr>
                <w:sz w:val="21"/>
              </w:rPr>
            </w:pPr>
          </w:p>
          <w:p>
            <w:pPr>
              <w:pStyle w:val="TableText"/>
              <w:spacing w:line="256" w:lineRule="auto"/>
              <w:rPr>
                <w:sz w:val="21"/>
              </w:rPr>
            </w:pPr>
          </w:p>
          <w:p>
            <w:pPr>
              <w:pStyle w:val="TableText"/>
              <w:spacing w:before="47" w:line="195" w:lineRule="auto"/>
            </w:pPr>
            <w:r>
              <w:rPr>
                <w:spacing w:val="-5"/>
              </w:rPr>
              <w:t>15</w:t>
            </w:r>
          </w:p>
          <w:p>
            <w:pPr>
              <w:pStyle w:val="TableText"/>
              <w:spacing w:line="322" w:lineRule="auto"/>
              <w:rPr>
                <w:sz w:val="21"/>
              </w:rPr>
            </w:pPr>
          </w:p>
          <w:p>
            <w:pPr>
              <w:pStyle w:val="TableText"/>
              <w:spacing w:before="46" w:line="195" w:lineRule="auto"/>
            </w:pPr>
            <w:r>
              <w:rPr>
                <w:spacing w:val="-5"/>
              </w:rPr>
              <w:t>10</w:t>
            </w:r>
          </w:p>
          <w:p>
            <w:pPr>
              <w:pStyle w:val="TableText"/>
              <w:spacing w:line="325" w:lineRule="auto"/>
              <w:rPr>
                <w:sz w:val="21"/>
              </w:rPr>
            </w:pPr>
          </w:p>
          <w:p>
            <w:pPr>
              <w:pStyle w:val="TableText"/>
              <w:spacing w:before="46" w:line="192" w:lineRule="auto"/>
              <w:ind w:left="78"/>
            </w:pPr>
            <w:r>
              <w:t>5</w:t>
            </w:r>
          </w:p>
          <w:p>
            <w:pPr>
              <w:pStyle w:val="TableText"/>
              <w:spacing w:line="322" w:lineRule="auto"/>
              <w:rPr>
                <w:sz w:val="21"/>
              </w:rPr>
            </w:pPr>
          </w:p>
          <w:p>
            <w:pPr>
              <w:pStyle w:val="TableText"/>
              <w:spacing w:before="46" w:line="195" w:lineRule="auto"/>
              <w:ind w:left="78"/>
            </w:pPr>
            <w:r>
              <w:t>0</w:t>
            </w:r>
          </w:p>
        </w:tc>
        <w:tc>
          <w:tcPr>
            <w:tcW w:w="707" w:type="dxa"/>
            <w:vMerge w:val="restart"/>
            <w:tcBorders>
              <w:bottom w:val="nil"/>
            </w:tcBorders>
            <w:vAlign w:val="top"/>
          </w:tcPr>
          <w:p>
            <w:pPr>
              <w:spacing w:before="33" w:line="60" w:lineRule="exact"/>
              <w:ind w:firstLine="290"/>
            </w:pPr>
            <w:r>
              <w:pict>
                <v:rect id="_x0000_s1048" style="width:19.25pt;height:3.15pt;margin-top:12.83pt;margin-left:-20.82pt;mso-position-horizontal-relative:right-margin-area;mso-position-vertical-relative:top-margin-area;position:absolute;z-index:251685888" filled="t" fillcolor="#ff6176" stroked="f"/>
              </w:pict>
            </w:r>
            <w:r>
              <w:pict>
                <v:rect id="_x0000_s1049" style="width:20.8pt;height:1.6pt;margin-top:35.99pt;margin-left:-21.54pt;mso-position-horizontal-relative:right-margin-area;mso-position-vertical-relative:top-margin-area;position:absolute;z-index:251686912" filled="t" fillcolor="#003365" stroked="f"/>
              </w:pict>
            </w:r>
            <w:r>
              <w:pict>
                <v:rect id="_x0000_s1050" style="width:20.8pt;height:1.6pt;margin-top:47.15pt;margin-left:-21.54pt;mso-position-horizontal-relative:right-margin-area;mso-position-vertical-relative:top-margin-area;position:absolute;z-index:251684864" filled="t" fillcolor="#326496" stroked="f"/>
              </w:pict>
            </w:r>
            <w:r>
              <w:rPr>
                <w:position w:val="-1"/>
              </w:rPr>
              <w:pict>
                <v:shape id="_x0000_i1051" style="width:19.25pt;height:3pt;mso-position-horizontal-relative:char;mso-position-vertical-relative:line" coordorigin="0,0" coordsize="385,60" path="m,60l384,60l384,l,l,60xe" filled="t" fillcolor="#d7000f" stroked="f">
                  <w10:wrap type="none"/>
                </v:shape>
              </w:pict>
            </w:r>
          </w:p>
          <w:p>
            <w:pPr>
              <w:pStyle w:val="TableText"/>
              <w:spacing w:line="386" w:lineRule="auto"/>
              <w:rPr>
                <w:sz w:val="21"/>
              </w:rPr>
            </w:pPr>
          </w:p>
          <w:p>
            <w:pPr>
              <w:spacing w:line="60" w:lineRule="exact"/>
              <w:ind w:firstLine="290"/>
            </w:pPr>
            <w:r>
              <w:rPr>
                <w:position w:val="-1"/>
              </w:rPr>
              <w:pict>
                <v:shape id="_x0000_i1052" style="width:19.25pt;height:3pt;mso-position-horizontal-relative:char;mso-position-vertical-relative:line" coordorigin="0,0" coordsize="385,60" path="m,60l384,60l384,l,l,60xe" filled="t" fillcolor="#ffb2b2" stroked="f">
                  <w10:wrap type="none"/>
                </v:shape>
              </w:pict>
            </w:r>
          </w:p>
        </w:tc>
        <w:tc>
          <w:tcPr>
            <w:tcW w:w="1346" w:type="dxa"/>
            <w:vMerge w:val="restart"/>
            <w:tcBorders>
              <w:bottom w:val="nil"/>
            </w:tcBorders>
            <w:vAlign w:val="top"/>
          </w:tcPr>
          <w:p>
            <w:pPr>
              <w:spacing w:line="218" w:lineRule="auto"/>
              <w:ind w:left="17"/>
              <w:rPr>
                <w:rFonts w:ascii="SimHei" w:eastAsia="SimHei" w:hAnsi="SimHei" w:cs="SimHei"/>
                <w:sz w:val="12"/>
                <w:szCs w:val="12"/>
              </w:rPr>
            </w:pPr>
            <w:r>
              <w:rPr>
                <w:rFonts w:ascii="SimHei" w:eastAsia="SimHei" w:hAnsi="SimHei" w:cs="SimHei"/>
                <w:spacing w:val="-1"/>
                <w:sz w:val="12"/>
                <w:szCs w:val="12"/>
              </w:rPr>
              <w:t>交叉带分拣系统</w:t>
            </w:r>
          </w:p>
          <w:p>
            <w:pPr>
              <w:spacing w:before="81" w:line="224" w:lineRule="exact"/>
              <w:ind w:left="17"/>
              <w:rPr>
                <w:rFonts w:ascii="SimHei" w:eastAsia="SimHei" w:hAnsi="SimHei" w:cs="SimHei"/>
                <w:sz w:val="12"/>
                <w:szCs w:val="12"/>
              </w:rPr>
            </w:pPr>
            <w:r>
              <w:rPr>
                <w:rFonts w:ascii="SimHei" w:eastAsia="SimHei" w:hAnsi="SimHei" w:cs="SimHei"/>
                <w:spacing w:val="-1"/>
                <w:position w:val="8"/>
                <w:sz w:val="12"/>
                <w:szCs w:val="12"/>
              </w:rPr>
              <w:t>总集成式分拣系统</w:t>
            </w:r>
          </w:p>
          <w:p>
            <w:pPr>
              <w:spacing w:line="218" w:lineRule="auto"/>
              <w:ind w:left="14"/>
              <w:rPr>
                <w:rFonts w:ascii="SimHei" w:eastAsia="SimHei" w:hAnsi="SimHei" w:cs="SimHei"/>
                <w:sz w:val="12"/>
                <w:szCs w:val="12"/>
              </w:rPr>
            </w:pPr>
            <w:r>
              <w:rPr>
                <w:rFonts w:ascii="SimHei" w:eastAsia="SimHei" w:hAnsi="SimHei" w:cs="SimHei"/>
                <w:spacing w:val="-1"/>
                <w:sz w:val="12"/>
                <w:szCs w:val="12"/>
              </w:rPr>
              <w:t>输送设备</w:t>
            </w:r>
          </w:p>
          <w:p>
            <w:pPr>
              <w:pStyle w:val="TableText"/>
              <w:spacing w:before="80" w:line="224" w:lineRule="exact"/>
              <w:ind w:left="17"/>
              <w:rPr>
                <w:sz w:val="12"/>
                <w:szCs w:val="12"/>
              </w:rPr>
            </w:pPr>
            <w:r>
              <w:rPr>
                <w:rFonts w:ascii="SimHei" w:eastAsia="SimHei" w:hAnsi="SimHei" w:cs="SimHei"/>
                <w:spacing w:val="-1"/>
                <w:position w:val="8"/>
                <w:sz w:val="12"/>
                <w:szCs w:val="12"/>
              </w:rPr>
              <w:t>交叉带分拣系统</w:t>
            </w:r>
            <w:r>
              <w:rPr>
                <w:spacing w:val="-1"/>
                <w:position w:val="8"/>
                <w:sz w:val="12"/>
                <w:szCs w:val="12"/>
              </w:rPr>
              <w:t>yoy</w:t>
            </w:r>
          </w:p>
          <w:p>
            <w:pPr>
              <w:pStyle w:val="TableText"/>
              <w:spacing w:line="212" w:lineRule="auto"/>
              <w:ind w:left="15"/>
              <w:rPr>
                <w:sz w:val="12"/>
                <w:szCs w:val="12"/>
              </w:rPr>
            </w:pPr>
            <w:r>
              <w:rPr>
                <w:rFonts w:ascii="SimHei" w:eastAsia="SimHei" w:hAnsi="SimHei" w:cs="SimHei"/>
                <w:spacing w:val="-1"/>
                <w:sz w:val="12"/>
                <w:szCs w:val="12"/>
              </w:rPr>
              <w:t>动态称重设备</w:t>
            </w:r>
            <w:r>
              <w:rPr>
                <w:spacing w:val="-1"/>
                <w:sz w:val="12"/>
                <w:szCs w:val="12"/>
              </w:rPr>
              <w:t>yoy</w:t>
            </w:r>
          </w:p>
        </w:tc>
        <w:tc>
          <w:tcPr>
            <w:tcW w:w="739" w:type="dxa"/>
            <w:vAlign w:val="top"/>
          </w:tcPr>
          <w:p>
            <w:pPr>
              <w:spacing w:before="33" w:line="60" w:lineRule="exact"/>
              <w:ind w:firstLine="325"/>
            </w:pPr>
            <w:r>
              <w:rPr>
                <w:position w:val="-1"/>
              </w:rPr>
              <w:pict>
                <v:shape id="_x0000_i1053" style="width:19.25pt;height:3pt;mso-position-horizontal-relative:char;mso-position-vertical-relative:line" coordorigin="0,0" coordsize="385,60" path="m,60l384,60l384,l,l,60xe" filled="t" fillcolor="#231815" stroked="f">
                  <w10:wrap type="none"/>
                </v:shape>
              </w:pict>
            </w:r>
          </w:p>
        </w:tc>
        <w:tc>
          <w:tcPr>
            <w:tcW w:w="1075" w:type="dxa"/>
            <w:vMerge w:val="restart"/>
            <w:tcBorders>
              <w:bottom w:val="nil"/>
            </w:tcBorders>
            <w:vAlign w:val="top"/>
          </w:tcPr>
          <w:p>
            <w:pPr>
              <w:spacing w:line="223" w:lineRule="exact"/>
              <w:ind w:left="16"/>
              <w:rPr>
                <w:rFonts w:ascii="SimHei" w:eastAsia="SimHei" w:hAnsi="SimHei" w:cs="SimHei"/>
                <w:sz w:val="12"/>
                <w:szCs w:val="12"/>
              </w:rPr>
            </w:pPr>
            <w:r>
              <w:rPr>
                <w:rFonts w:ascii="SimHei" w:eastAsia="SimHei" w:hAnsi="SimHei" w:cs="SimHei"/>
                <w:spacing w:val="-1"/>
                <w:position w:val="8"/>
                <w:sz w:val="12"/>
                <w:szCs w:val="12"/>
              </w:rPr>
              <w:t>大件分拣系统</w:t>
            </w:r>
          </w:p>
          <w:p>
            <w:pPr>
              <w:spacing w:line="218" w:lineRule="auto"/>
              <w:ind w:left="17"/>
              <w:rPr>
                <w:rFonts w:ascii="SimHei" w:eastAsia="SimHei" w:hAnsi="SimHei" w:cs="SimHei"/>
                <w:sz w:val="12"/>
                <w:szCs w:val="12"/>
              </w:rPr>
            </w:pPr>
            <w:r>
              <w:rPr>
                <w:rFonts w:ascii="SimHei" w:eastAsia="SimHei" w:hAnsi="SimHei" w:cs="SimHei"/>
                <w:spacing w:val="-1"/>
                <w:sz w:val="12"/>
                <w:szCs w:val="12"/>
              </w:rPr>
              <w:t>动态称重设备</w:t>
            </w:r>
          </w:p>
          <w:p>
            <w:pPr>
              <w:spacing w:before="81" w:line="218" w:lineRule="auto"/>
              <w:ind w:left="17"/>
              <w:rPr>
                <w:rFonts w:ascii="SimHei" w:eastAsia="SimHei" w:hAnsi="SimHei" w:cs="SimHei"/>
                <w:sz w:val="12"/>
                <w:szCs w:val="12"/>
              </w:rPr>
            </w:pPr>
            <w:r>
              <w:rPr>
                <w:rFonts w:ascii="SimHei" w:eastAsia="SimHei" w:hAnsi="SimHei" w:cs="SimHei"/>
                <w:spacing w:val="-2"/>
                <w:sz w:val="12"/>
                <w:szCs w:val="12"/>
              </w:rPr>
              <w:t>其他业务</w:t>
            </w:r>
          </w:p>
          <w:p>
            <w:pPr>
              <w:pStyle w:val="TableText"/>
              <w:spacing w:before="81" w:line="212" w:lineRule="auto"/>
              <w:ind w:left="16"/>
              <w:rPr>
                <w:sz w:val="12"/>
                <w:szCs w:val="12"/>
              </w:rPr>
            </w:pPr>
            <w:r>
              <w:rPr>
                <w:rFonts w:ascii="SimHei" w:eastAsia="SimHei" w:hAnsi="SimHei" w:cs="SimHei"/>
                <w:spacing w:val="-1"/>
                <w:sz w:val="12"/>
                <w:szCs w:val="12"/>
              </w:rPr>
              <w:t>大件分拣系统</w:t>
            </w:r>
            <w:r>
              <w:rPr>
                <w:spacing w:val="-1"/>
                <w:sz w:val="12"/>
                <w:szCs w:val="12"/>
              </w:rPr>
              <w:t>yoy</w:t>
            </w:r>
          </w:p>
        </w:tc>
        <w:tc>
          <w:tcPr>
            <w:tcW w:w="454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55" w:lineRule="auto"/>
              <w:rPr>
                <w:sz w:val="21"/>
              </w:rPr>
            </w:pPr>
          </w:p>
          <w:p>
            <w:pPr>
              <w:pStyle w:val="TableText"/>
              <w:spacing w:line="256" w:lineRule="auto"/>
              <w:rPr>
                <w:sz w:val="21"/>
              </w:rPr>
            </w:pPr>
          </w:p>
          <w:p>
            <w:pPr>
              <w:pStyle w:val="TableText"/>
              <w:spacing w:line="256" w:lineRule="auto"/>
              <w:rPr>
                <w:sz w:val="21"/>
              </w:rPr>
            </w:pPr>
          </w:p>
          <w:p>
            <w:pPr>
              <w:pStyle w:val="TableText"/>
              <w:spacing w:line="256" w:lineRule="auto"/>
              <w:rPr>
                <w:sz w:val="21"/>
              </w:rPr>
            </w:pPr>
          </w:p>
          <w:p>
            <w:pPr>
              <w:pStyle w:val="TableText"/>
              <w:spacing w:before="46" w:line="197" w:lineRule="auto"/>
              <w:jc w:val="right"/>
            </w:pPr>
            <w:r>
              <w:rPr>
                <w:spacing w:val="-2"/>
              </w:rPr>
              <w:t>800%</w:t>
            </w:r>
          </w:p>
          <w:p>
            <w:pPr>
              <w:pStyle w:val="TableText"/>
              <w:spacing w:before="239" w:line="197" w:lineRule="auto"/>
              <w:jc w:val="right"/>
            </w:pPr>
            <w:r>
              <w:rPr>
                <w:spacing w:val="-2"/>
              </w:rPr>
              <w:t>600%</w:t>
            </w:r>
          </w:p>
          <w:p>
            <w:pPr>
              <w:pStyle w:val="TableText"/>
              <w:spacing w:before="239" w:line="197" w:lineRule="auto"/>
              <w:jc w:val="right"/>
            </w:pPr>
            <w:r>
              <w:rPr>
                <w:spacing w:val="-1"/>
              </w:rPr>
              <w:t>400%</w:t>
            </w:r>
          </w:p>
          <w:p>
            <w:pPr>
              <w:pStyle w:val="TableText"/>
              <w:spacing w:before="239" w:line="197" w:lineRule="auto"/>
              <w:jc w:val="right"/>
            </w:pPr>
            <w:r>
              <w:rPr>
                <w:spacing w:val="-2"/>
              </w:rPr>
              <w:t>200%</w:t>
            </w:r>
          </w:p>
          <w:p>
            <w:pPr>
              <w:pStyle w:val="TableText"/>
              <w:spacing w:before="238" w:line="197" w:lineRule="auto"/>
              <w:ind w:left="52"/>
            </w:pPr>
            <w:r>
              <w:rPr>
                <w:spacing w:val="-2"/>
              </w:rPr>
              <w:t>0%</w:t>
            </w:r>
          </w:p>
        </w:tc>
      </w:tr>
      <w:tr>
        <w:tblPrEx>
          <w:tblW w:w="4526" w:type="dxa"/>
          <w:tblInd w:w="76" w:type="dxa"/>
          <w:tblLayout w:type="fixed"/>
        </w:tblPrEx>
        <w:trPr>
          <w:trHeight w:val="226"/>
        </w:trPr>
        <w:tc>
          <w:tcPr>
            <w:tcW w:w="205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  <w:rPr>
                <w:sz w:val="21"/>
              </w:rPr>
            </w:pPr>
          </w:p>
        </w:tc>
        <w:tc>
          <w:tcPr>
            <w:tcW w:w="707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  <w:rPr>
                <w:sz w:val="21"/>
              </w:rPr>
            </w:pPr>
          </w:p>
        </w:tc>
        <w:tc>
          <w:tcPr>
            <w:tcW w:w="1346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  <w:rPr>
                <w:sz w:val="21"/>
              </w:rPr>
            </w:pPr>
          </w:p>
        </w:tc>
        <w:tc>
          <w:tcPr>
            <w:tcW w:w="739" w:type="dxa"/>
            <w:vAlign w:val="top"/>
          </w:tcPr>
          <w:p>
            <w:pPr>
              <w:pStyle w:val="TableText"/>
              <w:spacing w:line="215" w:lineRule="exact"/>
              <w:rPr>
                <w:sz w:val="18"/>
              </w:rPr>
            </w:pPr>
            <w:r>
              <w:pict>
                <v:rect id="_x0000_s1054" style="width:19.25pt;height:3.15pt;margin-top:4.08pt;margin-left:-20.67pt;mso-position-horizontal-relative:right-margin-area;mso-position-vertical-relative:top-margin-area;position:absolute;z-index:251683840" filled="t" fillcolor="#7d7d7d" stroked="f"/>
              </w:pict>
            </w:r>
          </w:p>
        </w:tc>
        <w:tc>
          <w:tcPr>
            <w:tcW w:w="1075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  <w:rPr>
                <w:sz w:val="21"/>
              </w:rPr>
            </w:pPr>
          </w:p>
        </w:tc>
        <w:tc>
          <w:tcPr>
            <w:tcW w:w="454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  <w:rPr>
                <w:sz w:val="21"/>
              </w:rPr>
            </w:pPr>
          </w:p>
        </w:tc>
      </w:tr>
      <w:tr>
        <w:tblPrEx>
          <w:tblW w:w="4526" w:type="dxa"/>
          <w:tblInd w:w="76" w:type="dxa"/>
          <w:tblLayout w:type="fixed"/>
        </w:tblPrEx>
        <w:trPr>
          <w:trHeight w:val="335"/>
        </w:trPr>
        <w:tc>
          <w:tcPr>
            <w:tcW w:w="205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  <w:rPr>
                <w:sz w:val="21"/>
              </w:rPr>
            </w:pPr>
          </w:p>
        </w:tc>
        <w:tc>
          <w:tcPr>
            <w:tcW w:w="707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  <w:rPr>
                <w:sz w:val="21"/>
              </w:rPr>
            </w:pPr>
          </w:p>
        </w:tc>
        <w:tc>
          <w:tcPr>
            <w:tcW w:w="1346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  <w:rPr>
                <w:sz w:val="21"/>
              </w:rPr>
            </w:pPr>
          </w:p>
        </w:tc>
        <w:tc>
          <w:tcPr>
            <w:tcW w:w="739" w:type="dxa"/>
            <w:tcBorders>
              <w:bottom w:val="single" w:sz="12" w:space="0" w:color="7F99B2"/>
            </w:tcBorders>
            <w:vAlign w:val="top"/>
          </w:tcPr>
          <w:p>
            <w:pPr>
              <w:spacing w:before="81" w:line="60" w:lineRule="exact"/>
              <w:ind w:firstLine="325"/>
            </w:pPr>
            <w:r>
              <w:rPr>
                <w:position w:val="-1"/>
              </w:rPr>
              <w:pict>
                <v:shape id="_x0000_i1055" style="width:19.25pt;height:3pt;mso-position-horizontal-relative:char;mso-position-vertical-relative:line" coordorigin="0,0" coordsize="385,60" path="m,60l384,60l384,l,l,60xe" filled="t" fillcolor="#b4b4b4" stroked="f">
                  <w10:wrap type="none"/>
                </v:shape>
              </w:pict>
            </w:r>
          </w:p>
        </w:tc>
        <w:tc>
          <w:tcPr>
            <w:tcW w:w="1075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  <w:rPr>
                <w:sz w:val="21"/>
              </w:rPr>
            </w:pPr>
          </w:p>
        </w:tc>
        <w:tc>
          <w:tcPr>
            <w:tcW w:w="454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  <w:rPr>
                <w:sz w:val="21"/>
              </w:rPr>
            </w:pPr>
          </w:p>
        </w:tc>
      </w:tr>
      <w:tr>
        <w:tblPrEx>
          <w:tblW w:w="4526" w:type="dxa"/>
          <w:tblInd w:w="76" w:type="dxa"/>
          <w:tblLayout w:type="fixed"/>
        </w:tblPrEx>
        <w:trPr>
          <w:trHeight w:val="316"/>
        </w:trPr>
        <w:tc>
          <w:tcPr>
            <w:tcW w:w="205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  <w:rPr>
                <w:sz w:val="21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  <w:vAlign w:val="top"/>
          </w:tcPr>
          <w:p>
            <w:pPr>
              <w:pStyle w:val="TableText"/>
              <w:rPr>
                <w:sz w:val="21"/>
              </w:rPr>
            </w:pPr>
          </w:p>
        </w:tc>
        <w:tc>
          <w:tcPr>
            <w:tcW w:w="1346" w:type="dxa"/>
            <w:vMerge/>
            <w:tcBorders>
              <w:top w:val="nil"/>
            </w:tcBorders>
            <w:vAlign w:val="top"/>
          </w:tcPr>
          <w:p>
            <w:pPr>
              <w:pStyle w:val="TableText"/>
              <w:rPr>
                <w:sz w:val="21"/>
              </w:rPr>
            </w:pPr>
          </w:p>
        </w:tc>
        <w:tc>
          <w:tcPr>
            <w:tcW w:w="739" w:type="dxa"/>
            <w:tcBorders>
              <w:top w:val="single" w:sz="12" w:space="0" w:color="7F99B2"/>
            </w:tcBorders>
            <w:vAlign w:val="top"/>
          </w:tcPr>
          <w:p>
            <w:pPr>
              <w:pStyle w:val="TableText"/>
              <w:rPr>
                <w:sz w:val="21"/>
              </w:rPr>
            </w:pPr>
          </w:p>
        </w:tc>
        <w:tc>
          <w:tcPr>
            <w:tcW w:w="1075" w:type="dxa"/>
            <w:vMerge/>
            <w:tcBorders>
              <w:top w:val="nil"/>
            </w:tcBorders>
            <w:vAlign w:val="top"/>
          </w:tcPr>
          <w:p>
            <w:pPr>
              <w:pStyle w:val="TableText"/>
              <w:rPr>
                <w:sz w:val="21"/>
              </w:rPr>
            </w:pPr>
          </w:p>
        </w:tc>
        <w:tc>
          <w:tcPr>
            <w:tcW w:w="454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  <w:rPr>
                <w:sz w:val="21"/>
              </w:rPr>
            </w:pPr>
          </w:p>
        </w:tc>
      </w:tr>
      <w:tr>
        <w:tblPrEx>
          <w:tblW w:w="4526" w:type="dxa"/>
          <w:tblInd w:w="76" w:type="dxa"/>
          <w:tblLayout w:type="fixed"/>
        </w:tblPrEx>
        <w:trPr>
          <w:trHeight w:val="1708"/>
        </w:trPr>
        <w:tc>
          <w:tcPr>
            <w:tcW w:w="205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  <w:rPr>
                <w:sz w:val="21"/>
              </w:rPr>
            </w:pPr>
          </w:p>
        </w:tc>
        <w:tc>
          <w:tcPr>
            <w:tcW w:w="3867" w:type="dxa"/>
            <w:gridSpan w:val="4"/>
            <w:vAlign w:val="top"/>
          </w:tcPr>
          <w:p>
            <w:pPr>
              <w:spacing w:before="57" w:line="1611" w:lineRule="exact"/>
              <w:ind w:firstLine="43"/>
            </w:pPr>
            <w:r>
              <w:rPr>
                <w:position w:val="-32"/>
              </w:rPr>
              <w:drawing>
                <wp:inline distT="0" distB="0" distL="0" distR="0">
                  <wp:extent cx="2398776" cy="1022603"/>
                  <wp:effectExtent l="0" t="0" r="0" b="0"/>
                  <wp:docPr id="40" name="IM 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 40"/>
                          <pic:cNvPicPr/>
                        </pic:nvPicPr>
                        <pic:blipFill>
                          <a:blip xmlns:r="http://schemas.openxmlformats.org/officeDocument/2006/relationships"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8776" cy="10226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  <w:rPr>
                <w:sz w:val="21"/>
              </w:rPr>
            </w:pPr>
          </w:p>
        </w:tc>
      </w:tr>
      <w:tr>
        <w:tblPrEx>
          <w:tblW w:w="4526" w:type="dxa"/>
          <w:tblInd w:w="76" w:type="dxa"/>
          <w:tblLayout w:type="fixed"/>
        </w:tblPrEx>
        <w:trPr>
          <w:trHeight w:val="156"/>
        </w:trPr>
        <w:tc>
          <w:tcPr>
            <w:tcW w:w="205" w:type="dxa"/>
            <w:vMerge/>
            <w:tcBorders>
              <w:top w:val="nil"/>
            </w:tcBorders>
            <w:vAlign w:val="top"/>
          </w:tcPr>
          <w:p>
            <w:pPr>
              <w:pStyle w:val="TableText"/>
              <w:rPr>
                <w:sz w:val="21"/>
              </w:rPr>
            </w:pPr>
          </w:p>
        </w:tc>
        <w:tc>
          <w:tcPr>
            <w:tcW w:w="3867" w:type="dxa"/>
            <w:gridSpan w:val="4"/>
            <w:vAlign w:val="top"/>
          </w:tcPr>
          <w:p>
            <w:pPr>
              <w:pStyle w:val="TableText"/>
              <w:spacing w:before="38" w:line="107" w:lineRule="exact"/>
              <w:ind w:left="380"/>
            </w:pPr>
            <w:r>
              <w:rPr>
                <w:spacing w:val="-2"/>
                <w:position w:val="-2"/>
              </w:rPr>
              <w:t>2017</w:t>
            </w:r>
            <w:r>
              <w:rPr>
                <w:spacing w:val="4"/>
                <w:position w:val="-2"/>
              </w:rPr>
              <w:t xml:space="preserve">            </w:t>
            </w:r>
            <w:r>
              <w:rPr>
                <w:spacing w:val="-2"/>
                <w:position w:val="-2"/>
              </w:rPr>
              <w:t>2018</w:t>
            </w:r>
            <w:r>
              <w:rPr>
                <w:spacing w:val="3"/>
                <w:position w:val="-2"/>
              </w:rPr>
              <w:t xml:space="preserve">            </w:t>
            </w:r>
            <w:r>
              <w:rPr>
                <w:spacing w:val="-2"/>
                <w:position w:val="-2"/>
              </w:rPr>
              <w:t>2019</w:t>
            </w:r>
            <w:r>
              <w:rPr>
                <w:spacing w:val="2"/>
                <w:position w:val="-2"/>
              </w:rPr>
              <w:t xml:space="preserve">            </w:t>
            </w:r>
            <w:r>
              <w:rPr>
                <w:spacing w:val="-2"/>
                <w:position w:val="-2"/>
              </w:rPr>
              <w:t>2020</w:t>
            </w:r>
          </w:p>
        </w:tc>
        <w:tc>
          <w:tcPr>
            <w:tcW w:w="454" w:type="dxa"/>
            <w:vMerge/>
            <w:tcBorders>
              <w:top w:val="nil"/>
            </w:tcBorders>
            <w:vAlign w:val="top"/>
          </w:tcPr>
          <w:p>
            <w:pPr>
              <w:pStyle w:val="TableText"/>
              <w:rPr>
                <w:sz w:val="21"/>
              </w:rPr>
            </w:pPr>
          </w:p>
        </w:tc>
      </w:tr>
    </w:tbl>
    <w:p>
      <w:pPr>
        <w:pStyle w:val="BodyText"/>
        <w:spacing w:before="285" w:line="186" w:lineRule="auto"/>
        <w:ind w:left="40"/>
        <w:rPr>
          <w:sz w:val="16"/>
          <w:szCs w:val="16"/>
        </w:rPr>
      </w:pPr>
      <w:r>
        <w:rPr>
          <w:color w:val="0D0D0D"/>
          <w:spacing w:val="-1"/>
          <w:sz w:val="16"/>
          <w:szCs w:val="16"/>
        </w:rPr>
        <w:t>资料来源：公司招股说明书，中信证券研究部</w:t>
      </w:r>
    </w:p>
    <w:p>
      <w:pPr>
        <w:spacing w:line="186" w:lineRule="auto"/>
        <w:rPr>
          <w:sz w:val="16"/>
          <w:szCs w:val="16"/>
        </w:rPr>
        <w:sectPr>
          <w:headerReference w:type="default" r:id="rId40"/>
          <w:footerReference w:type="default" r:id="rId41"/>
          <w:type w:val="continuous"/>
          <w:pgSz w:w="11907" w:h="16839"/>
          <w:pgMar w:top="1144" w:right="939" w:bottom="1238" w:left="991" w:header="631" w:footer="890" w:gutter="0"/>
          <w:pgNumType w:start="13"/>
          <w:cols w:num="2" w:space="708" w:equalWidth="0">
            <w:col w:w="5112" w:space="100"/>
            <w:col w:w="4764" w:space="0"/>
          </w:cols>
        </w:sectPr>
      </w:pPr>
    </w:p>
    <w:p>
      <w:pPr>
        <w:spacing w:line="265" w:lineRule="auto"/>
        <w:rPr>
          <w:rFonts w:ascii="Arial"/>
          <w:sz w:val="21"/>
        </w:rPr>
      </w:pPr>
    </w:p>
    <w:p>
      <w:pPr>
        <w:pStyle w:val="BodyText"/>
        <w:spacing w:before="62" w:line="293" w:lineRule="auto"/>
        <w:ind w:left="2131" w:right="49" w:firstLine="405"/>
        <w:jc w:val="both"/>
      </w:pPr>
      <w:r>
        <w:rPr>
          <w:rFonts w:ascii="Arial" w:eastAsia="Arial" w:hAnsi="Arial" w:cs="Arial"/>
          <w:b/>
          <w:bCs/>
          <w:color w:val="0D0D0D"/>
          <w:spacing w:val="5"/>
        </w:rPr>
        <w:t>2021Q1-3</w:t>
      </w:r>
      <w:r>
        <w:rPr>
          <w:color w:val="0D0D0D"/>
          <w:spacing w:val="5"/>
          <w14:textOutline w14:w="3614">
            <w14:solidFill>
              <w14:srgbClr w14:val="0D0D0D"/>
            </w14:solidFill>
            <w14:prstDash w14:val="solid"/>
            <w14:miter w14:lim="10"/>
          </w14:textOutline>
        </w:rPr>
        <w:t>，公司毛利率为</w:t>
      </w:r>
      <w:r>
        <w:rPr>
          <w:color w:val="0D0D0D"/>
          <w:spacing w:val="-25"/>
        </w:rPr>
        <w:t xml:space="preserve"> </w:t>
      </w:r>
      <w:r>
        <w:rPr>
          <w:rFonts w:ascii="Arial" w:eastAsia="Arial" w:hAnsi="Arial" w:cs="Arial"/>
          <w:b/>
          <w:bCs/>
          <w:color w:val="0D0D0D"/>
          <w:spacing w:val="5"/>
        </w:rPr>
        <w:t>31.8%</w:t>
      </w:r>
      <w:r>
        <w:rPr>
          <w:color w:val="0D0D0D"/>
          <w:spacing w:val="5"/>
          <w14:textOutline w14:w="3614">
            <w14:solidFill>
              <w14:srgbClr w14:val="0D0D0D"/>
            </w14:solidFill>
            <w14:prstDash w14:val="solid"/>
            <w14:miter w14:lim="10"/>
          </w14:textOutline>
        </w:rPr>
        <w:t>，同比</w:t>
      </w:r>
      <w:r>
        <w:rPr>
          <w:rFonts w:ascii="Arial" w:eastAsia="Arial" w:hAnsi="Arial" w:cs="Arial"/>
          <w:b/>
          <w:bCs/>
          <w:color w:val="0D0D0D"/>
          <w:spacing w:val="5"/>
        </w:rPr>
        <w:t>-2.3</w:t>
      </w:r>
      <w:r>
        <w:rPr>
          <w:rFonts w:ascii="Arial" w:eastAsia="Arial" w:hAnsi="Arial" w:cs="Arial"/>
          <w:b/>
          <w:bCs/>
          <w:color w:val="0D0D0D"/>
        </w:rPr>
        <w:t>pcts</w:t>
      </w:r>
      <w:r>
        <w:rPr>
          <w:rFonts w:ascii="Arial" w:eastAsia="Arial" w:hAnsi="Arial" w:cs="Arial"/>
          <w:b/>
          <w:bCs/>
          <w:color w:val="0D0D0D"/>
          <w:spacing w:val="-30"/>
        </w:rPr>
        <w:t xml:space="preserve"> </w:t>
      </w:r>
      <w:r>
        <w:rPr>
          <w:color w:val="0D0D0D"/>
          <w:spacing w:val="5"/>
          <w14:textOutline w14:w="3614">
            <w14:solidFill>
              <w14:srgbClr w14:val="0D0D0D"/>
            </w14:solidFill>
            <w14:prstDash w14:val="solid"/>
            <w14:miter w14:lim="10"/>
          </w14:textOutline>
        </w:rPr>
        <w:t>。</w:t>
      </w:r>
      <w:r>
        <w:rPr>
          <w:rFonts w:ascii="Arial" w:eastAsia="Arial" w:hAnsi="Arial" w:cs="Arial"/>
          <w:color w:val="0D0D0D"/>
          <w:spacing w:val="5"/>
        </w:rPr>
        <w:t xml:space="preserve">2018-2020 </w:t>
      </w:r>
      <w:r>
        <w:rPr>
          <w:color w:val="0D0D0D"/>
          <w:spacing w:val="5"/>
        </w:rPr>
        <w:t>年，公司毛利率分别为</w:t>
      </w:r>
      <w:r>
        <w:rPr>
          <w:color w:val="0D0D0D"/>
        </w:rPr>
        <w:t xml:space="preserve"> </w:t>
      </w:r>
      <w:r>
        <w:rPr>
          <w:rFonts w:ascii="Arial" w:eastAsia="Arial" w:hAnsi="Arial" w:cs="Arial"/>
          <w:color w:val="0D0D0D"/>
          <w:spacing w:val="6"/>
        </w:rPr>
        <w:t>42.6%</w:t>
      </w:r>
      <w:r>
        <w:rPr>
          <w:rFonts w:ascii="Arial" w:eastAsia="Arial" w:hAnsi="Arial" w:cs="Arial"/>
          <w:color w:val="0D0D0D"/>
          <w:spacing w:val="-18"/>
        </w:rPr>
        <w:t xml:space="preserve"> </w:t>
      </w:r>
      <w:r>
        <w:rPr>
          <w:color w:val="0D0D0D"/>
          <w:spacing w:val="6"/>
        </w:rPr>
        <w:t>、</w:t>
      </w:r>
      <w:r>
        <w:rPr>
          <w:rFonts w:ascii="Arial" w:eastAsia="Arial" w:hAnsi="Arial" w:cs="Arial"/>
          <w:color w:val="0D0D0D"/>
          <w:spacing w:val="6"/>
        </w:rPr>
        <w:t>42.6%</w:t>
      </w:r>
      <w:r>
        <w:rPr>
          <w:rFonts w:ascii="Arial" w:eastAsia="Arial" w:hAnsi="Arial" w:cs="Arial"/>
          <w:color w:val="0D0D0D"/>
          <w:spacing w:val="-24"/>
        </w:rPr>
        <w:t xml:space="preserve"> </w:t>
      </w:r>
      <w:r>
        <w:rPr>
          <w:color w:val="0D0D0D"/>
          <w:spacing w:val="6"/>
        </w:rPr>
        <w:t>、</w:t>
      </w:r>
      <w:r>
        <w:rPr>
          <w:rFonts w:ascii="Arial" w:eastAsia="Arial" w:hAnsi="Arial" w:cs="Arial"/>
          <w:color w:val="0D0D0D"/>
          <w:spacing w:val="6"/>
        </w:rPr>
        <w:t>38.3%</w:t>
      </w:r>
      <w:r>
        <w:rPr>
          <w:rFonts w:ascii="Arial" w:eastAsia="Arial" w:hAnsi="Arial" w:cs="Arial"/>
          <w:color w:val="0D0D0D"/>
          <w:spacing w:val="-26"/>
        </w:rPr>
        <w:t xml:space="preserve"> </w:t>
      </w:r>
      <w:r>
        <w:rPr>
          <w:color w:val="0D0D0D"/>
          <w:spacing w:val="6"/>
        </w:rPr>
        <w:t>。</w:t>
      </w:r>
      <w:r>
        <w:rPr>
          <w:rFonts w:ascii="Arial" w:eastAsia="Arial" w:hAnsi="Arial" w:cs="Arial"/>
          <w:color w:val="0D0D0D"/>
          <w:spacing w:val="6"/>
        </w:rPr>
        <w:t xml:space="preserve">2020 </w:t>
      </w:r>
      <w:r>
        <w:rPr>
          <w:color w:val="0D0D0D"/>
          <w:spacing w:val="6"/>
        </w:rPr>
        <w:t>年公司毛利率有所降低，主要因为公司产品结构逐步多元</w:t>
      </w:r>
      <w:r>
        <w:rPr>
          <w:color w:val="0D0D0D"/>
        </w:rPr>
        <w:t xml:space="preserve"> </w:t>
      </w:r>
      <w:r>
        <w:rPr>
          <w:color w:val="0D0D0D"/>
          <w:spacing w:val="7"/>
        </w:rPr>
        <w:t>化，毛利率较低的大件分拣系统收入占比上升所致。大件分拣系统为公司新业务，</w:t>
      </w:r>
      <w:r>
        <w:rPr>
          <w:color w:val="0D0D0D"/>
          <w:spacing w:val="7"/>
        </w:rPr>
        <w:t xml:space="preserve"> </w:t>
      </w:r>
      <w:r>
        <w:rPr>
          <w:color w:val="0D0D0D"/>
          <w:spacing w:val="7"/>
        </w:rPr>
        <w:t>处于产</w:t>
      </w:r>
      <w:r>
        <w:rPr>
          <w:color w:val="0D0D0D"/>
          <w:spacing w:val="4"/>
        </w:rPr>
        <w:t xml:space="preserve"> </w:t>
      </w:r>
      <w:r>
        <w:rPr>
          <w:color w:val="0D0D0D"/>
          <w:spacing w:val="6"/>
        </w:rPr>
        <w:t>品磨合期，因此毛利率较低。</w:t>
      </w:r>
      <w:r>
        <w:rPr>
          <w:color w:val="0D0D0D"/>
          <w:spacing w:val="6"/>
        </w:rPr>
        <w:t xml:space="preserve"> </w:t>
      </w:r>
      <w:r>
        <w:rPr>
          <w:rFonts w:ascii="Arial" w:eastAsia="Arial" w:hAnsi="Arial" w:cs="Arial"/>
          <w:color w:val="0D0D0D"/>
          <w:spacing w:val="6"/>
        </w:rPr>
        <w:t>2021Q1-3</w:t>
      </w:r>
      <w:r>
        <w:rPr>
          <w:color w:val="0D0D0D"/>
          <w:spacing w:val="6"/>
        </w:rPr>
        <w:t>，公</w:t>
      </w:r>
      <w:r>
        <w:rPr>
          <w:color w:val="0D0D0D"/>
          <w:spacing w:val="5"/>
        </w:rPr>
        <w:t>司毛利率为</w:t>
      </w:r>
      <w:r>
        <w:rPr>
          <w:color w:val="0D0D0D"/>
          <w:spacing w:val="-34"/>
        </w:rPr>
        <w:t xml:space="preserve"> </w:t>
      </w:r>
      <w:r>
        <w:rPr>
          <w:rFonts w:ascii="Arial" w:eastAsia="Arial" w:hAnsi="Arial" w:cs="Arial"/>
          <w:color w:val="0D0D0D"/>
          <w:spacing w:val="5"/>
        </w:rPr>
        <w:t>31.8%</w:t>
      </w:r>
      <w:r>
        <w:rPr>
          <w:color w:val="0D0D0D"/>
          <w:spacing w:val="5"/>
        </w:rPr>
        <w:t>，同比</w:t>
      </w:r>
      <w:r>
        <w:rPr>
          <w:rFonts w:ascii="Arial" w:eastAsia="Arial" w:hAnsi="Arial" w:cs="Arial"/>
          <w:color w:val="0D0D0D"/>
          <w:spacing w:val="5"/>
        </w:rPr>
        <w:t>-2.3</w:t>
      </w:r>
      <w:r>
        <w:rPr>
          <w:rFonts w:ascii="Arial" w:eastAsia="Arial" w:hAnsi="Arial" w:cs="Arial"/>
          <w:color w:val="0D0D0D"/>
        </w:rPr>
        <w:t>pcts</w:t>
      </w:r>
      <w:r>
        <w:rPr>
          <w:color w:val="0D0D0D"/>
          <w:spacing w:val="5"/>
        </w:rPr>
        <w:t>，公司当前</w:t>
      </w:r>
      <w:r>
        <w:rPr>
          <w:color w:val="0D0D0D"/>
        </w:rPr>
        <w:t xml:space="preserve"> </w:t>
      </w:r>
      <w:r>
        <w:rPr>
          <w:color w:val="0D0D0D"/>
          <w:spacing w:val="6"/>
        </w:rPr>
        <w:t>处于新客户开拓的重要阶段，</w:t>
      </w:r>
      <w:r>
        <w:rPr>
          <w:color w:val="0D0D0D"/>
          <w:spacing w:val="6"/>
        </w:rPr>
        <w:t xml:space="preserve"> </w:t>
      </w:r>
      <w:r>
        <w:rPr>
          <w:color w:val="0D0D0D"/>
          <w:spacing w:val="6"/>
        </w:rPr>
        <w:t>公司短期通过更有竞争力的价格来获取新客户订单。</w:t>
      </w:r>
    </w:p>
    <w:p>
      <w:pPr>
        <w:pStyle w:val="BodyText"/>
        <w:spacing w:before="253" w:line="299" w:lineRule="auto"/>
        <w:ind w:left="2134" w:firstLine="406"/>
      </w:pPr>
      <w:r>
        <w:rPr>
          <w:color w:val="0D0D0D"/>
          <w:spacing w:val="3"/>
          <w14:textOutline w14:w="3614">
            <w14:solidFill>
              <w14:srgbClr w14:val="0D0D0D"/>
            </w14:solidFill>
            <w14:prstDash w14:val="solid"/>
            <w14:miter w14:lim="10"/>
          </w14:textOutline>
        </w:rPr>
        <w:t>公司期间费用率管控良好。（</w:t>
      </w:r>
      <w:r>
        <w:rPr>
          <w:rFonts w:ascii="Arial" w:eastAsia="Arial" w:hAnsi="Arial" w:cs="Arial"/>
          <w:b/>
          <w:bCs/>
          <w:color w:val="0D0D0D"/>
          <w:spacing w:val="3"/>
        </w:rPr>
        <w:t>1</w:t>
      </w:r>
      <w:r>
        <w:rPr>
          <w:color w:val="0D0D0D"/>
          <w:spacing w:val="3"/>
          <w14:textOutline w14:w="3614">
            <w14:solidFill>
              <w14:srgbClr w14:val="0D0D0D"/>
            </w14:solidFill>
            <w14:prstDash w14:val="solid"/>
            <w14:miter w14:lim="10"/>
          </w14:textOutline>
        </w:rPr>
        <w:t>）销售费用率：</w:t>
      </w:r>
      <w:r>
        <w:rPr>
          <w:color w:val="0D0D0D"/>
          <w:spacing w:val="3"/>
        </w:rPr>
        <w:t xml:space="preserve"> </w:t>
      </w:r>
      <w:r>
        <w:rPr>
          <w:rFonts w:ascii="Arial" w:eastAsia="Arial" w:hAnsi="Arial" w:cs="Arial"/>
          <w:color w:val="0D0D0D"/>
          <w:spacing w:val="3"/>
        </w:rPr>
        <w:t xml:space="preserve">2018-2020 </w:t>
      </w:r>
      <w:r>
        <w:rPr>
          <w:color w:val="0D0D0D"/>
          <w:spacing w:val="3"/>
        </w:rPr>
        <w:t>年，公司销售费用率分别为</w:t>
      </w:r>
      <w:r>
        <w:rPr>
          <w:color w:val="0D0D0D"/>
          <w:spacing w:val="7"/>
        </w:rPr>
        <w:t xml:space="preserve"> </w:t>
      </w:r>
      <w:r>
        <w:rPr>
          <w:rFonts w:ascii="Arial" w:eastAsia="Arial" w:hAnsi="Arial" w:cs="Arial"/>
          <w:color w:val="0D0D0D"/>
          <w:spacing w:val="7"/>
        </w:rPr>
        <w:t>2.2%</w:t>
      </w:r>
      <w:r>
        <w:rPr>
          <w:rFonts w:ascii="Arial" w:eastAsia="Arial" w:hAnsi="Arial" w:cs="Arial"/>
          <w:color w:val="0D0D0D"/>
          <w:spacing w:val="-24"/>
        </w:rPr>
        <w:t xml:space="preserve"> </w:t>
      </w:r>
      <w:r>
        <w:rPr>
          <w:color w:val="0D0D0D"/>
          <w:spacing w:val="7"/>
        </w:rPr>
        <w:t>、</w:t>
      </w:r>
      <w:r>
        <w:rPr>
          <w:rFonts w:ascii="Arial" w:eastAsia="Arial" w:hAnsi="Arial" w:cs="Arial"/>
          <w:color w:val="0D0D0D"/>
          <w:spacing w:val="7"/>
        </w:rPr>
        <w:t>2.7%</w:t>
      </w:r>
      <w:r>
        <w:rPr>
          <w:rFonts w:ascii="Arial" w:eastAsia="Arial" w:hAnsi="Arial" w:cs="Arial"/>
          <w:color w:val="0D0D0D"/>
          <w:spacing w:val="-24"/>
        </w:rPr>
        <w:t xml:space="preserve"> </w:t>
      </w:r>
      <w:r>
        <w:rPr>
          <w:color w:val="0D0D0D"/>
          <w:spacing w:val="7"/>
        </w:rPr>
        <w:t>、</w:t>
      </w:r>
      <w:r>
        <w:rPr>
          <w:rFonts w:ascii="Arial" w:eastAsia="Arial" w:hAnsi="Arial" w:cs="Arial"/>
          <w:color w:val="0D0D0D"/>
          <w:spacing w:val="7"/>
        </w:rPr>
        <w:t>3.6%</w:t>
      </w:r>
      <w:r>
        <w:rPr>
          <w:rFonts w:ascii="Arial" w:eastAsia="Arial" w:hAnsi="Arial" w:cs="Arial"/>
          <w:color w:val="0D0D0D"/>
          <w:spacing w:val="-25"/>
        </w:rPr>
        <w:t xml:space="preserve"> </w:t>
      </w:r>
      <w:r>
        <w:rPr>
          <w:color w:val="0D0D0D"/>
          <w:spacing w:val="7"/>
        </w:rPr>
        <w:t>，逐步上升主要因为随着公司业务</w:t>
      </w:r>
      <w:r>
        <w:rPr>
          <w:color w:val="0D0D0D"/>
          <w:spacing w:val="6"/>
        </w:rPr>
        <w:t>规模的扩大及客户结构的多元化，</w:t>
      </w:r>
      <w:r>
        <w:rPr>
          <w:color w:val="0D0D0D"/>
          <w:spacing w:val="6"/>
        </w:rPr>
        <w:t xml:space="preserve"> </w:t>
      </w:r>
      <w:r>
        <w:rPr>
          <w:color w:val="0D0D0D"/>
          <w:spacing w:val="6"/>
        </w:rPr>
        <w:t>公司服务费、职工薪酬和差旅费相应增加所致。</w:t>
      </w:r>
      <w:r>
        <w:rPr>
          <w:color w:val="0D0D0D"/>
          <w:spacing w:val="6"/>
          <w14:textOutline w14:w="3614">
            <w14:solidFill>
              <w14:srgbClr w14:val="0D0D0D"/>
            </w14:solidFill>
            <w14:prstDash w14:val="solid"/>
            <w14:miter w14:lim="10"/>
          </w14:textOutline>
        </w:rPr>
        <w:t>（</w:t>
      </w:r>
      <w:r>
        <w:rPr>
          <w:rFonts w:ascii="Arial" w:eastAsia="Arial" w:hAnsi="Arial" w:cs="Arial"/>
          <w:b/>
          <w:bCs/>
          <w:color w:val="0D0D0D"/>
          <w:spacing w:val="6"/>
        </w:rPr>
        <w:t>2</w:t>
      </w:r>
      <w:r>
        <w:rPr>
          <w:color w:val="0D0D0D"/>
          <w:spacing w:val="6"/>
          <w14:textOutline w14:w="3614">
            <w14:solidFill>
              <w14:srgbClr w14:val="0D0D0D"/>
            </w14:solidFill>
            <w14:prstDash w14:val="solid"/>
            <w14:miter w14:lim="10"/>
          </w14:textOutline>
        </w:rPr>
        <w:t>）管理费用率：</w:t>
      </w:r>
      <w:r>
        <w:rPr>
          <w:rFonts w:ascii="Arial" w:eastAsia="Arial" w:hAnsi="Arial" w:cs="Arial"/>
          <w:color w:val="0D0D0D"/>
          <w:spacing w:val="6"/>
        </w:rPr>
        <w:t>2018-</w:t>
      </w:r>
      <w:r>
        <w:rPr>
          <w:rFonts w:ascii="Arial" w:eastAsia="Arial" w:hAnsi="Arial" w:cs="Arial"/>
          <w:color w:val="0D0D0D"/>
          <w:spacing w:val="5"/>
        </w:rPr>
        <w:t xml:space="preserve">2020 </w:t>
      </w:r>
      <w:r>
        <w:rPr>
          <w:color w:val="0D0D0D"/>
          <w:spacing w:val="5"/>
        </w:rPr>
        <w:t>年，公司管</w:t>
      </w:r>
      <w:r>
        <w:rPr>
          <w:color w:val="0D0D0D"/>
        </w:rPr>
        <w:t xml:space="preserve"> </w:t>
      </w:r>
      <w:r>
        <w:rPr>
          <w:color w:val="0D0D0D"/>
          <w:spacing w:val="5"/>
        </w:rPr>
        <w:t>理费用率分别为</w:t>
      </w:r>
      <w:r>
        <w:rPr>
          <w:color w:val="0D0D0D"/>
          <w:spacing w:val="-19"/>
        </w:rPr>
        <w:t xml:space="preserve"> </w:t>
      </w:r>
      <w:r>
        <w:rPr>
          <w:rFonts w:ascii="Arial" w:eastAsia="Arial" w:hAnsi="Arial" w:cs="Arial"/>
          <w:color w:val="0D0D0D"/>
          <w:spacing w:val="5"/>
        </w:rPr>
        <w:t>14.4%</w:t>
      </w:r>
      <w:r>
        <w:rPr>
          <w:rFonts w:ascii="Arial" w:eastAsia="Arial" w:hAnsi="Arial" w:cs="Arial"/>
          <w:color w:val="0D0D0D"/>
          <w:spacing w:val="-24"/>
        </w:rPr>
        <w:t xml:space="preserve"> </w:t>
      </w:r>
      <w:r>
        <w:rPr>
          <w:color w:val="0D0D0D"/>
          <w:spacing w:val="5"/>
        </w:rPr>
        <w:t>、</w:t>
      </w:r>
      <w:r>
        <w:rPr>
          <w:rFonts w:ascii="Arial" w:eastAsia="Arial" w:hAnsi="Arial" w:cs="Arial"/>
          <w:color w:val="0D0D0D"/>
          <w:spacing w:val="5"/>
        </w:rPr>
        <w:t>5.4%</w:t>
      </w:r>
      <w:r>
        <w:rPr>
          <w:rFonts w:ascii="Arial" w:eastAsia="Arial" w:hAnsi="Arial" w:cs="Arial"/>
          <w:color w:val="0D0D0D"/>
          <w:spacing w:val="-23"/>
        </w:rPr>
        <w:t xml:space="preserve"> </w:t>
      </w:r>
      <w:r>
        <w:rPr>
          <w:color w:val="0D0D0D"/>
          <w:spacing w:val="5"/>
        </w:rPr>
        <w:t>、</w:t>
      </w:r>
      <w:r>
        <w:rPr>
          <w:rFonts w:ascii="Arial" w:eastAsia="Arial" w:hAnsi="Arial" w:cs="Arial"/>
          <w:color w:val="0D0D0D"/>
          <w:spacing w:val="5"/>
        </w:rPr>
        <w:t>3.3%</w:t>
      </w:r>
      <w:r>
        <w:rPr>
          <w:color w:val="0D0D0D"/>
          <w:spacing w:val="5"/>
        </w:rPr>
        <w:t>，其中</w:t>
      </w:r>
      <w:r>
        <w:rPr>
          <w:color w:val="0D0D0D"/>
          <w:spacing w:val="-36"/>
        </w:rPr>
        <w:t xml:space="preserve"> </w:t>
      </w:r>
      <w:r>
        <w:rPr>
          <w:rFonts w:ascii="Arial" w:eastAsia="Arial" w:hAnsi="Arial" w:cs="Arial"/>
          <w:color w:val="0D0D0D"/>
          <w:spacing w:val="5"/>
        </w:rPr>
        <w:t xml:space="preserve">2018 </w:t>
      </w:r>
      <w:r>
        <w:rPr>
          <w:color w:val="0D0D0D"/>
          <w:spacing w:val="5"/>
        </w:rPr>
        <w:t>和</w:t>
      </w:r>
      <w:r>
        <w:rPr>
          <w:color w:val="0D0D0D"/>
          <w:spacing w:val="-37"/>
        </w:rPr>
        <w:t xml:space="preserve"> </w:t>
      </w:r>
      <w:r>
        <w:rPr>
          <w:rFonts w:ascii="Arial" w:eastAsia="Arial" w:hAnsi="Arial" w:cs="Arial"/>
          <w:color w:val="0D0D0D"/>
          <w:spacing w:val="5"/>
        </w:rPr>
        <w:t xml:space="preserve">2019 </w:t>
      </w:r>
      <w:r>
        <w:rPr>
          <w:color w:val="0D0D0D"/>
          <w:spacing w:val="5"/>
        </w:rPr>
        <w:t>年管理费用率</w:t>
      </w:r>
      <w:r>
        <w:rPr>
          <w:color w:val="0D0D0D"/>
          <w:spacing w:val="4"/>
        </w:rPr>
        <w:t>较高主要受股份</w:t>
      </w:r>
      <w:r>
        <w:rPr>
          <w:color w:val="0D0D0D"/>
        </w:rPr>
        <w:t xml:space="preserve"> </w:t>
      </w:r>
      <w:r>
        <w:rPr>
          <w:color w:val="0D0D0D"/>
          <w:spacing w:val="5"/>
        </w:rPr>
        <w:t>支付影响，剔除股份支付后</w:t>
      </w:r>
      <w:r>
        <w:rPr>
          <w:color w:val="0D0D0D"/>
          <w:spacing w:val="-16"/>
        </w:rPr>
        <w:t xml:space="preserve"> </w:t>
      </w:r>
      <w:r>
        <w:rPr>
          <w:rFonts w:ascii="Arial" w:eastAsia="Arial" w:hAnsi="Arial" w:cs="Arial"/>
          <w:color w:val="0D0D0D"/>
          <w:spacing w:val="5"/>
        </w:rPr>
        <w:t xml:space="preserve">2018-2020 </w:t>
      </w:r>
      <w:r>
        <w:rPr>
          <w:color w:val="0D0D0D"/>
          <w:spacing w:val="5"/>
        </w:rPr>
        <w:t>年，公司管理费用率分别为</w:t>
      </w:r>
      <w:r>
        <w:rPr>
          <w:color w:val="0D0D0D"/>
          <w:spacing w:val="-29"/>
        </w:rPr>
        <w:t xml:space="preserve"> </w:t>
      </w:r>
      <w:r>
        <w:rPr>
          <w:rFonts w:ascii="Arial" w:eastAsia="Arial" w:hAnsi="Arial" w:cs="Arial"/>
          <w:color w:val="0D0D0D"/>
          <w:spacing w:val="5"/>
        </w:rPr>
        <w:t>2.0%</w:t>
      </w:r>
      <w:r>
        <w:rPr>
          <w:rFonts w:ascii="Arial" w:eastAsia="Arial" w:hAnsi="Arial" w:cs="Arial"/>
          <w:color w:val="0D0D0D"/>
          <w:spacing w:val="-24"/>
        </w:rPr>
        <w:t xml:space="preserve"> </w:t>
      </w:r>
      <w:r>
        <w:rPr>
          <w:color w:val="0D0D0D"/>
          <w:spacing w:val="5"/>
        </w:rPr>
        <w:t>、</w:t>
      </w:r>
      <w:r>
        <w:rPr>
          <w:rFonts w:ascii="Arial" w:eastAsia="Arial" w:hAnsi="Arial" w:cs="Arial"/>
          <w:color w:val="0D0D0D"/>
          <w:spacing w:val="5"/>
        </w:rPr>
        <w:t>1.9%</w:t>
      </w:r>
      <w:r>
        <w:rPr>
          <w:rFonts w:ascii="Arial" w:eastAsia="Arial" w:hAnsi="Arial" w:cs="Arial"/>
          <w:color w:val="0D0D0D"/>
          <w:spacing w:val="-23"/>
        </w:rPr>
        <w:t xml:space="preserve"> </w:t>
      </w:r>
      <w:r>
        <w:rPr>
          <w:color w:val="0D0D0D"/>
          <w:spacing w:val="5"/>
        </w:rPr>
        <w:t>、</w:t>
      </w:r>
      <w:r>
        <w:rPr>
          <w:rFonts w:ascii="Arial" w:eastAsia="Arial" w:hAnsi="Arial" w:cs="Arial"/>
          <w:color w:val="0D0D0D"/>
          <w:spacing w:val="5"/>
        </w:rPr>
        <w:t>2.6%</w:t>
      </w:r>
      <w:r>
        <w:rPr>
          <w:color w:val="0D0D0D"/>
          <w:spacing w:val="5"/>
        </w:rPr>
        <w:t>，</w:t>
      </w:r>
      <w:r>
        <w:rPr>
          <w:color w:val="0D0D0D"/>
        </w:rPr>
        <w:t xml:space="preserve"> </w:t>
      </w:r>
      <w:r>
        <w:rPr>
          <w:color w:val="0D0D0D"/>
          <w:spacing w:val="11"/>
        </w:rPr>
        <w:t>主要是职工薪酬、业务招待费等费用随公司经营规模的扩张而增加</w:t>
      </w:r>
      <w:r>
        <w:rPr>
          <w:color w:val="0D0D0D"/>
          <w:spacing w:val="10"/>
        </w:rPr>
        <w:t>。</w:t>
      </w:r>
      <w:r>
        <w:rPr>
          <w:color w:val="0D0D0D"/>
          <w:spacing w:val="10"/>
          <w14:textOutline w14:w="3614">
            <w14:solidFill>
              <w14:srgbClr w14:val="0D0D0D"/>
            </w14:solidFill>
            <w14:prstDash w14:val="solid"/>
            <w14:miter w14:lim="10"/>
          </w14:textOutline>
        </w:rPr>
        <w:t>（</w:t>
      </w:r>
      <w:r>
        <w:rPr>
          <w:rFonts w:ascii="Arial" w:eastAsia="Arial" w:hAnsi="Arial" w:cs="Arial"/>
          <w:b/>
          <w:bCs/>
          <w:color w:val="0D0D0D"/>
          <w:spacing w:val="10"/>
        </w:rPr>
        <w:t>3</w:t>
      </w:r>
      <w:r>
        <w:rPr>
          <w:color w:val="0D0D0D"/>
          <w:spacing w:val="10"/>
          <w14:textOutline w14:w="3614">
            <w14:solidFill>
              <w14:srgbClr w14:val="0D0D0D"/>
            </w14:solidFill>
            <w14:prstDash w14:val="solid"/>
            <w14:miter w14:lim="10"/>
          </w14:textOutline>
        </w:rPr>
        <w:t>）研发费用率：</w:t>
      </w:r>
      <w:r>
        <w:rPr>
          <w:color w:val="0D0D0D"/>
        </w:rPr>
        <w:t xml:space="preserve">  </w:t>
      </w:r>
      <w:r>
        <w:rPr>
          <w:rFonts w:ascii="Arial" w:eastAsia="Arial" w:hAnsi="Arial" w:cs="Arial"/>
          <w:color w:val="0D0D0D"/>
          <w:spacing w:val="5"/>
        </w:rPr>
        <w:t xml:space="preserve">2018-2020 </w:t>
      </w:r>
      <w:r>
        <w:rPr>
          <w:color w:val="0D0D0D"/>
          <w:spacing w:val="5"/>
        </w:rPr>
        <w:t>年，公司研发费用率分别为</w:t>
      </w:r>
      <w:r>
        <w:rPr>
          <w:color w:val="0D0D0D"/>
          <w:spacing w:val="-34"/>
        </w:rPr>
        <w:t xml:space="preserve"> </w:t>
      </w:r>
      <w:r>
        <w:rPr>
          <w:rFonts w:ascii="Arial" w:eastAsia="Arial" w:hAnsi="Arial" w:cs="Arial"/>
          <w:color w:val="0D0D0D"/>
          <w:spacing w:val="5"/>
        </w:rPr>
        <w:t>6.4%</w:t>
      </w:r>
      <w:r>
        <w:rPr>
          <w:rFonts w:ascii="Arial" w:eastAsia="Arial" w:hAnsi="Arial" w:cs="Arial"/>
          <w:color w:val="0D0D0D"/>
          <w:spacing w:val="-23"/>
        </w:rPr>
        <w:t xml:space="preserve"> </w:t>
      </w:r>
      <w:r>
        <w:rPr>
          <w:color w:val="0D0D0D"/>
          <w:spacing w:val="5"/>
        </w:rPr>
        <w:t>、</w:t>
      </w:r>
      <w:r>
        <w:rPr>
          <w:rFonts w:ascii="Arial" w:eastAsia="Arial" w:hAnsi="Arial" w:cs="Arial"/>
          <w:color w:val="0D0D0D"/>
          <w:spacing w:val="5"/>
        </w:rPr>
        <w:t>10.5</w:t>
      </w:r>
      <w:r>
        <w:rPr>
          <w:rFonts w:ascii="Arial" w:eastAsia="Arial" w:hAnsi="Arial" w:cs="Arial"/>
          <w:color w:val="0D0D0D"/>
          <w:spacing w:val="4"/>
        </w:rPr>
        <w:t>%</w:t>
      </w:r>
      <w:r>
        <w:rPr>
          <w:rFonts w:ascii="Arial" w:eastAsia="Arial" w:hAnsi="Arial" w:cs="Arial"/>
          <w:color w:val="0D0D0D"/>
          <w:spacing w:val="-23"/>
        </w:rPr>
        <w:t xml:space="preserve"> </w:t>
      </w:r>
      <w:r>
        <w:rPr>
          <w:color w:val="0D0D0D"/>
          <w:spacing w:val="4"/>
        </w:rPr>
        <w:t>、</w:t>
      </w:r>
      <w:r>
        <w:rPr>
          <w:rFonts w:ascii="Arial" w:eastAsia="Arial" w:hAnsi="Arial" w:cs="Arial"/>
          <w:color w:val="0D0D0D"/>
          <w:spacing w:val="4"/>
        </w:rPr>
        <w:t>8.9%</w:t>
      </w:r>
      <w:r>
        <w:rPr>
          <w:rFonts w:ascii="Arial" w:eastAsia="Arial" w:hAnsi="Arial" w:cs="Arial"/>
          <w:color w:val="0D0D0D"/>
          <w:spacing w:val="-25"/>
        </w:rPr>
        <w:t xml:space="preserve"> </w:t>
      </w:r>
      <w:r>
        <w:rPr>
          <w:color w:val="0D0D0D"/>
          <w:spacing w:val="4"/>
        </w:rPr>
        <w:t>，</w:t>
      </w:r>
      <w:r>
        <w:rPr>
          <w:rFonts w:ascii="Arial" w:eastAsia="Arial" w:hAnsi="Arial" w:cs="Arial"/>
          <w:color w:val="0D0D0D"/>
          <w:spacing w:val="4"/>
        </w:rPr>
        <w:t xml:space="preserve">2019 </w:t>
      </w:r>
      <w:r>
        <w:rPr>
          <w:color w:val="0D0D0D"/>
          <w:spacing w:val="4"/>
        </w:rPr>
        <w:t>年研发费用率大幅增</w:t>
      </w:r>
      <w:r>
        <w:rPr>
          <w:color w:val="0D0D0D"/>
        </w:rPr>
        <w:t xml:space="preserve"> </w:t>
      </w:r>
      <w:bookmarkStart w:id="14" w:name="bookmark25"/>
      <w:bookmarkEnd w:id="14"/>
      <w:bookmarkStart w:id="15" w:name="bookmark26"/>
      <w:bookmarkEnd w:id="15"/>
      <w:r>
        <w:rPr>
          <w:color w:val="0D0D0D"/>
          <w:spacing w:val="9"/>
        </w:rPr>
        <w:t>加主要受股份支付影响，剔除股份支付相关费</w:t>
      </w:r>
      <w:r>
        <w:rPr>
          <w:color w:val="0D0D0D"/>
          <w:spacing w:val="8"/>
        </w:rPr>
        <w:t>用后，公司研发费用率维持在</w:t>
      </w:r>
      <w:r>
        <w:rPr>
          <w:color w:val="0D0D0D"/>
          <w:spacing w:val="-33"/>
        </w:rPr>
        <w:t xml:space="preserve"> </w:t>
      </w:r>
      <w:r>
        <w:rPr>
          <w:rFonts w:ascii="Arial" w:eastAsia="Arial" w:hAnsi="Arial" w:cs="Arial"/>
          <w:color w:val="0D0D0D"/>
          <w:spacing w:val="8"/>
        </w:rPr>
        <w:t>6.0%</w:t>
      </w:r>
      <w:r>
        <w:rPr>
          <w:color w:val="0D0D0D"/>
          <w:spacing w:val="8"/>
        </w:rPr>
        <w:t>左右。</w:t>
      </w:r>
    </w:p>
    <w:p>
      <w:pPr>
        <w:spacing w:before="179"/>
      </w:pPr>
    </w:p>
    <w:p>
      <w:pPr>
        <w:sectPr>
          <w:headerReference w:type="default" r:id="rId42"/>
          <w:footerReference w:type="default" r:id="rId43"/>
          <w:type w:val="continuous"/>
          <w:pgSz w:w="11907" w:h="16839"/>
          <w:pgMar w:top="1144" w:right="939" w:bottom="1238" w:left="991" w:header="631" w:footer="890" w:gutter="0"/>
          <w:pgNumType w:start="14"/>
          <w:cols w:num="1" w:space="708" w:equalWidth="0">
            <w:col w:w="9976" w:space="0"/>
          </w:cols>
        </w:sectPr>
      </w:pPr>
    </w:p>
    <w:p>
      <w:pPr>
        <w:pStyle w:val="BodyText"/>
        <w:spacing w:before="33" w:line="219" w:lineRule="auto"/>
        <w:ind w:left="152"/>
        <w:rPr>
          <w:sz w:val="16"/>
          <w:szCs w:val="16"/>
        </w:rPr>
      </w:pPr>
      <w:r>
        <w:rPr>
          <w:color w:val="0D0D0D"/>
          <w:spacing w:val="-1"/>
          <w:sz w:val="16"/>
          <w:szCs w:val="16"/>
        </w:rPr>
        <w:t>图</w:t>
      </w:r>
      <w:r>
        <w:rPr>
          <w:color w:val="0D0D0D"/>
          <w:spacing w:val="-28"/>
          <w:sz w:val="16"/>
          <w:szCs w:val="16"/>
        </w:rPr>
        <w:t xml:space="preserve"> </w:t>
      </w:r>
      <w:r>
        <w:rPr>
          <w:rFonts w:ascii="Arial" w:eastAsia="Arial" w:hAnsi="Arial" w:cs="Arial"/>
          <w:color w:val="0D0D0D"/>
          <w:spacing w:val="-1"/>
          <w:sz w:val="16"/>
          <w:szCs w:val="16"/>
        </w:rPr>
        <w:t>7</w:t>
      </w:r>
      <w:r>
        <w:rPr>
          <w:color w:val="0D0D0D"/>
          <w:spacing w:val="-1"/>
          <w:sz w:val="16"/>
          <w:szCs w:val="16"/>
        </w:rPr>
        <w:t>：公司整体毛利率、交叉带分拣和大件分拣系统毛利率</w:t>
      </w:r>
    </w:p>
    <w:p>
      <w:pPr>
        <w:pStyle w:val="BodyText"/>
        <w:spacing w:before="274" w:line="220" w:lineRule="auto"/>
        <w:ind w:left="691"/>
        <w:rPr>
          <w:sz w:val="16"/>
          <w:szCs w:val="16"/>
        </w:rPr>
      </w:pPr>
      <w:r>
        <w:pict>
          <v:shape id="_x0000_s1056" type="#_x0000_t202" style="width:57.7pt;height:11.5pt;margin-top:12.71pt;margin-left:153.09pt;position:absolute;z-index:251687936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20" w:line="219" w:lineRule="auto"/>
                    <w:ind w:left="20"/>
                    <w:rPr>
                      <w:sz w:val="16"/>
                      <w:szCs w:val="16"/>
                    </w:rPr>
                  </w:pPr>
                  <w:r>
                    <w:rPr>
                      <w:spacing w:val="-1"/>
                      <w:sz w:val="16"/>
                      <w:szCs w:val="16"/>
                    </w:rPr>
                    <w:t>交叉带分拣系统</w:t>
                  </w:r>
                </w:p>
              </w:txbxContent>
            </v:textbox>
          </v:shape>
        </w:pict>
      </w:r>
      <w:r>
        <w:rPr>
          <w:position w:val="3"/>
          <w:sz w:val="16"/>
          <w:szCs w:val="16"/>
        </w:rPr>
        <w:drawing>
          <wp:inline distT="0" distB="0" distL="0" distR="0">
            <wp:extent cx="263651" cy="19811"/>
            <wp:effectExtent l="0" t="0" r="0" b="0"/>
            <wp:docPr id="42" name="IM 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 42"/>
                    <pic:cNvPicPr/>
                  </pic:nvPicPr>
                  <pic:blipFill>
                    <a:blip xmlns:r="http://schemas.openxmlformats.org/officeDocument/2006/relationships"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263651" cy="19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47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整体毛利率</w:t>
      </w:r>
    </w:p>
    <w:p>
      <w:pPr>
        <w:pStyle w:val="BodyText"/>
        <w:spacing w:before="92" w:line="219" w:lineRule="auto"/>
        <w:ind w:left="691"/>
        <w:rPr>
          <w:sz w:val="16"/>
          <w:szCs w:val="16"/>
        </w:rPr>
      </w:pPr>
      <w:r>
        <w:rPr>
          <w:position w:val="3"/>
          <w:sz w:val="16"/>
          <w:szCs w:val="16"/>
        </w:rPr>
        <w:drawing>
          <wp:inline distT="0" distB="0" distL="0" distR="0">
            <wp:extent cx="263651" cy="19811"/>
            <wp:effectExtent l="0" t="0" r="0" b="0"/>
            <wp:docPr id="44" name="IM 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 44"/>
                    <pic:cNvPicPr/>
                  </pic:nvPicPr>
                  <pic:blipFill>
                    <a:blip xmlns:r="http://schemas.openxmlformats.org/officeDocument/2006/relationships"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263651" cy="19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47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大件分拣系统</w:t>
      </w:r>
    </w:p>
    <w:p>
      <w:pPr>
        <w:spacing w:before="189" w:line="362" w:lineRule="exact"/>
        <w:ind w:left="30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pacing w:val="-2"/>
          <w:position w:val="17"/>
          <w:sz w:val="16"/>
          <w:szCs w:val="16"/>
        </w:rPr>
        <w:t>50.0%</w:t>
      </w:r>
    </w:p>
    <w:p>
      <w:pPr>
        <w:spacing w:before="1" w:line="196" w:lineRule="auto"/>
        <w:ind w:left="304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pacing w:val="-1"/>
          <w:sz w:val="16"/>
          <w:szCs w:val="16"/>
        </w:rPr>
        <w:t>40.0%</w:t>
      </w:r>
    </w:p>
    <w:p>
      <w:pPr>
        <w:spacing w:before="211" w:line="197" w:lineRule="auto"/>
        <w:ind w:left="30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pacing w:val="-2"/>
          <w:sz w:val="16"/>
          <w:szCs w:val="16"/>
        </w:rPr>
        <w:t>30.0%</w:t>
      </w:r>
    </w:p>
    <w:p>
      <w:pPr>
        <w:spacing w:before="211" w:line="197" w:lineRule="auto"/>
        <w:ind w:left="306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pacing w:val="-1"/>
          <w:sz w:val="16"/>
          <w:szCs w:val="16"/>
        </w:rPr>
        <w:t>20.0%</w:t>
      </w:r>
    </w:p>
    <w:p>
      <w:pPr>
        <w:spacing w:before="210" w:line="197" w:lineRule="auto"/>
        <w:ind w:left="319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pacing w:val="-4"/>
          <w:sz w:val="16"/>
          <w:szCs w:val="16"/>
        </w:rPr>
        <w:t>10.0%</w:t>
      </w:r>
    </w:p>
    <w:p>
      <w:pPr>
        <w:spacing w:before="211" w:line="197" w:lineRule="auto"/>
        <w:ind w:left="397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pacing w:val="-2"/>
          <w:sz w:val="16"/>
          <w:szCs w:val="16"/>
        </w:rPr>
        <w:t>0.0%</w:t>
      </w:r>
    </w:p>
    <w:p>
      <w:pPr>
        <w:spacing w:before="42" w:line="195" w:lineRule="auto"/>
        <w:ind w:left="7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pacing w:val="-2"/>
          <w:sz w:val="16"/>
          <w:szCs w:val="16"/>
        </w:rPr>
        <w:t>2017</w:t>
      </w:r>
      <w:r>
        <w:rPr>
          <w:rFonts w:ascii="Arial" w:eastAsia="Arial" w:hAnsi="Arial" w:cs="Arial"/>
          <w:spacing w:val="2"/>
          <w:sz w:val="16"/>
          <w:szCs w:val="16"/>
        </w:rPr>
        <w:t xml:space="preserve">                 </w:t>
      </w:r>
      <w:r>
        <w:rPr>
          <w:rFonts w:ascii="Arial" w:eastAsia="Arial" w:hAnsi="Arial" w:cs="Arial"/>
          <w:spacing w:val="-2"/>
          <w:sz w:val="16"/>
          <w:szCs w:val="16"/>
        </w:rPr>
        <w:t>2018</w:t>
      </w:r>
      <w:r>
        <w:rPr>
          <w:rFonts w:ascii="Arial" w:eastAsia="Arial" w:hAnsi="Arial" w:cs="Arial"/>
          <w:spacing w:val="2"/>
          <w:sz w:val="16"/>
          <w:szCs w:val="16"/>
        </w:rPr>
        <w:t xml:space="preserve">                 </w:t>
      </w:r>
      <w:r>
        <w:rPr>
          <w:rFonts w:ascii="Arial" w:eastAsia="Arial" w:hAnsi="Arial" w:cs="Arial"/>
          <w:spacing w:val="-2"/>
          <w:sz w:val="16"/>
          <w:szCs w:val="16"/>
        </w:rPr>
        <w:t>2019</w:t>
      </w:r>
      <w:r>
        <w:rPr>
          <w:rFonts w:ascii="Arial" w:eastAsia="Arial" w:hAnsi="Arial" w:cs="Arial"/>
          <w:spacing w:val="2"/>
          <w:sz w:val="16"/>
          <w:szCs w:val="16"/>
        </w:rPr>
        <w:t xml:space="preserve">                 </w:t>
      </w:r>
      <w:r>
        <w:rPr>
          <w:rFonts w:ascii="Arial" w:eastAsia="Arial" w:hAnsi="Arial" w:cs="Arial"/>
          <w:spacing w:val="-2"/>
          <w:sz w:val="16"/>
          <w:szCs w:val="16"/>
        </w:rPr>
        <w:t>2020</w:t>
      </w:r>
    </w:p>
    <w:p>
      <w:pPr>
        <w:pStyle w:val="BodyText"/>
        <w:spacing w:before="292" w:line="186" w:lineRule="auto"/>
        <w:ind w:left="148"/>
        <w:rPr>
          <w:sz w:val="16"/>
          <w:szCs w:val="16"/>
        </w:rPr>
      </w:pPr>
      <w:r>
        <w:rPr>
          <w:color w:val="0D0D0D"/>
          <w:spacing w:val="-1"/>
          <w:sz w:val="16"/>
          <w:szCs w:val="16"/>
        </w:rPr>
        <w:t>资料来源：公司招股说明书，中信证券研究部</w:t>
      </w:r>
    </w:p>
    <w:p>
      <w:pPr>
        <w:spacing w:line="14" w:lineRule="auto"/>
        <w:rPr>
          <w:rFonts w:ascii="Arial"/>
          <w:sz w:val="2"/>
        </w:rPr>
        <w:sectPr>
          <w:headerReference w:type="default" r:id="rId46"/>
          <w:footerReference w:type="default" r:id="rId47"/>
          <w:type w:val="continuous"/>
          <w:pgSz w:w="11907" w:h="16839"/>
          <w:pgMar w:top="1144" w:right="939" w:bottom="1238" w:left="991" w:header="631" w:footer="890" w:gutter="0"/>
          <w:pgNumType w:start="15"/>
          <w:cols w:num="2" w:space="708" w:equalWidth="0">
            <w:col w:w="5112" w:space="100"/>
            <w:col w:w="4764" w:space="0"/>
          </w:cols>
        </w:sect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pStyle w:val="BodyText"/>
        <w:spacing w:before="32" w:line="220" w:lineRule="auto"/>
        <w:ind w:left="44"/>
        <w:rPr>
          <w:sz w:val="16"/>
          <w:szCs w:val="16"/>
        </w:rPr>
      </w:pPr>
      <w:r>
        <w:rPr>
          <w:color w:val="0D0D0D"/>
          <w:spacing w:val="-3"/>
          <w:sz w:val="16"/>
          <w:szCs w:val="16"/>
        </w:rPr>
        <w:t>图</w:t>
      </w:r>
      <w:r>
        <w:rPr>
          <w:color w:val="0D0D0D"/>
          <w:spacing w:val="-24"/>
          <w:sz w:val="16"/>
          <w:szCs w:val="16"/>
        </w:rPr>
        <w:t xml:space="preserve"> </w:t>
      </w:r>
      <w:r>
        <w:rPr>
          <w:rFonts w:ascii="Arial" w:eastAsia="Arial" w:hAnsi="Arial" w:cs="Arial"/>
          <w:color w:val="0D0D0D"/>
          <w:spacing w:val="-3"/>
          <w:sz w:val="16"/>
          <w:szCs w:val="16"/>
        </w:rPr>
        <w:t>8</w:t>
      </w:r>
      <w:r>
        <w:rPr>
          <w:color w:val="0D0D0D"/>
          <w:spacing w:val="-3"/>
          <w:sz w:val="16"/>
          <w:szCs w:val="16"/>
        </w:rPr>
        <w:t>：公司期间费用率</w:t>
      </w:r>
    </w:p>
    <w:p>
      <w:pPr>
        <w:pStyle w:val="BodyText"/>
        <w:spacing w:before="280" w:line="219" w:lineRule="auto"/>
        <w:ind w:left="392"/>
        <w:rPr>
          <w:sz w:val="16"/>
          <w:szCs w:val="16"/>
        </w:rPr>
      </w:pPr>
      <w:r>
        <w:rPr>
          <w:position w:val="1"/>
          <w:sz w:val="16"/>
          <w:szCs w:val="16"/>
        </w:rPr>
        <w:drawing>
          <wp:inline distT="0" distB="0" distL="0" distR="0">
            <wp:extent cx="50291" cy="51815"/>
            <wp:effectExtent l="0" t="0" r="0" b="0"/>
            <wp:docPr id="46" name="IM 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 46"/>
                    <pic:cNvPicPr/>
                  </pic:nvPicPr>
                  <pic:blipFill>
                    <a:blip xmlns:r="http://schemas.openxmlformats.org/officeDocument/2006/relationships"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0291" cy="5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34"/>
          <w:sz w:val="16"/>
          <w:szCs w:val="16"/>
        </w:rPr>
        <w:t xml:space="preserve"> </w:t>
      </w:r>
      <w:r>
        <w:rPr>
          <w:sz w:val="16"/>
          <w:szCs w:val="16"/>
        </w:rPr>
        <w:t>销售费用率</w:t>
      </w:r>
      <w:r>
        <w:rPr>
          <w:sz w:val="16"/>
          <w:szCs w:val="16"/>
        </w:rPr>
        <w:t xml:space="preserve"> </w:t>
      </w:r>
      <w:r>
        <w:rPr>
          <w:position w:val="1"/>
          <w:sz w:val="16"/>
          <w:szCs w:val="16"/>
        </w:rPr>
        <w:drawing>
          <wp:inline distT="0" distB="0" distL="0" distR="0">
            <wp:extent cx="50291" cy="51815"/>
            <wp:effectExtent l="0" t="0" r="0" b="0"/>
            <wp:docPr id="48" name="IM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 48"/>
                    <pic:cNvPicPr/>
                  </pic:nvPicPr>
                  <pic:blipFill>
                    <a:blip xmlns:r="http://schemas.openxmlformats.org/officeDocument/2006/relationships"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0291" cy="5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37"/>
          <w:sz w:val="16"/>
          <w:szCs w:val="16"/>
        </w:rPr>
        <w:t xml:space="preserve"> </w:t>
      </w:r>
      <w:r>
        <w:rPr>
          <w:sz w:val="16"/>
          <w:szCs w:val="16"/>
        </w:rPr>
        <w:t>管理费用率</w:t>
      </w:r>
      <w:r>
        <w:rPr>
          <w:sz w:val="16"/>
          <w:szCs w:val="16"/>
        </w:rPr>
        <w:t xml:space="preserve"> </w:t>
      </w:r>
      <w:r>
        <w:rPr>
          <w:position w:val="1"/>
          <w:sz w:val="16"/>
          <w:szCs w:val="16"/>
        </w:rPr>
        <w:drawing>
          <wp:inline distT="0" distB="0" distL="0" distR="0">
            <wp:extent cx="51815" cy="51815"/>
            <wp:effectExtent l="0" t="0" r="0" b="0"/>
            <wp:docPr id="50" name="IM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 50"/>
                    <pic:cNvPicPr/>
                  </pic:nvPicPr>
                  <pic:blipFill>
                    <a:blip xmlns:r="http://schemas.openxmlformats.org/officeDocument/2006/relationships"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1815" cy="5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42"/>
          <w:sz w:val="16"/>
          <w:szCs w:val="16"/>
        </w:rPr>
        <w:t xml:space="preserve"> </w:t>
      </w:r>
      <w:r>
        <w:rPr>
          <w:sz w:val="16"/>
          <w:szCs w:val="16"/>
        </w:rPr>
        <w:t>研发费用率</w:t>
      </w:r>
      <w:r>
        <w:rPr>
          <w:spacing w:val="11"/>
          <w:sz w:val="16"/>
          <w:szCs w:val="16"/>
        </w:rPr>
        <w:t xml:space="preserve"> </w:t>
      </w:r>
      <w:r>
        <w:rPr>
          <w:position w:val="1"/>
          <w:sz w:val="16"/>
          <w:szCs w:val="16"/>
        </w:rPr>
        <w:drawing>
          <wp:inline distT="0" distB="0" distL="0" distR="0">
            <wp:extent cx="51815" cy="51815"/>
            <wp:effectExtent l="0" t="0" r="0" b="0"/>
            <wp:docPr id="52" name="IM 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 52"/>
                    <pic:cNvPicPr/>
                  </pic:nvPicPr>
                  <pic:blipFill>
                    <a:blip xmlns:r="http://schemas.openxmlformats.org/officeDocument/2006/relationships"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1815" cy="5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38"/>
          <w:sz w:val="16"/>
          <w:szCs w:val="16"/>
        </w:rPr>
        <w:t xml:space="preserve"> </w:t>
      </w:r>
      <w:r>
        <w:rPr>
          <w:sz w:val="16"/>
          <w:szCs w:val="16"/>
        </w:rPr>
        <w:t>财务费用率</w:t>
      </w:r>
    </w:p>
    <w:p>
      <w:pPr>
        <w:spacing w:line="198" w:lineRule="exact"/>
      </w:pPr>
    </w:p>
    <w:tbl>
      <w:tblPr>
        <w:tblStyle w:val="TableNormal5"/>
        <w:tblW w:w="4180" w:type="dxa"/>
        <w:tblInd w:w="19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</w:tblPr>
      <w:tblGrid>
        <w:gridCol w:w="494"/>
        <w:gridCol w:w="3686"/>
      </w:tblGrid>
      <w:tr>
        <w:tblPrEx>
          <w:tblW w:w="4180" w:type="dxa"/>
          <w:tblInd w:w="198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</w:tblPrEx>
        <w:trPr>
          <w:trHeight w:val="2385"/>
        </w:trPr>
        <w:tc>
          <w:tcPr>
            <w:tcW w:w="494" w:type="dxa"/>
            <w:vAlign w:val="top"/>
          </w:tcPr>
          <w:p>
            <w:pPr>
              <w:pStyle w:val="TableText"/>
              <w:tabs>
                <w:tab w:val="left" w:pos="91"/>
              </w:tabs>
              <w:spacing w:before="1" w:line="451" w:lineRule="auto"/>
              <w:ind w:right="43"/>
              <w:jc w:val="right"/>
            </w:pPr>
            <w:r>
              <w:rPr>
                <w:spacing w:val="-1"/>
              </w:rPr>
              <w:t>25.0%</w:t>
            </w:r>
            <w:r>
              <w:t xml:space="preserve"> </w:t>
            </w:r>
            <w:r>
              <w:rPr>
                <w:spacing w:val="-1"/>
              </w:rPr>
              <w:t>20.0%</w:t>
            </w:r>
            <w:r>
              <w:t xml:space="preserve"> </w:t>
            </w:r>
            <w:r>
              <w:rPr>
                <w:spacing w:val="-1"/>
              </w:rPr>
              <w:t>15.0%</w:t>
            </w:r>
            <w:r>
              <w:t xml:space="preserve"> </w:t>
            </w:r>
            <w:r>
              <w:rPr>
                <w:spacing w:val="-1"/>
              </w:rPr>
              <w:t>10.0%</w:t>
            </w:r>
            <w:r>
              <w:t xml:space="preserve"> </w:t>
            </w:r>
            <w:r>
              <w:tab/>
            </w:r>
            <w:r>
              <w:rPr>
                <w:spacing w:val="-2"/>
              </w:rPr>
              <w:t>5.0%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0.0%</w:t>
            </w:r>
          </w:p>
          <w:p>
            <w:pPr>
              <w:pStyle w:val="TableText"/>
              <w:spacing w:line="196" w:lineRule="auto"/>
              <w:ind w:left="36"/>
            </w:pPr>
            <w:r>
              <w:rPr>
                <w:spacing w:val="-1"/>
              </w:rPr>
              <w:t>-5.0%</w:t>
            </w:r>
          </w:p>
        </w:tc>
        <w:tc>
          <w:tcPr>
            <w:tcW w:w="3686" w:type="dxa"/>
            <w:vAlign w:val="top"/>
          </w:tcPr>
          <w:p>
            <w:pPr>
              <w:spacing w:before="62" w:line="2081" w:lineRule="exact"/>
              <w:ind w:firstLine="43"/>
            </w:pPr>
            <w:r>
              <w:rPr>
                <w:position w:val="-41"/>
              </w:rPr>
              <w:drawing>
                <wp:inline distT="0" distB="0" distL="0" distR="0">
                  <wp:extent cx="2312837" cy="1321307"/>
                  <wp:effectExtent l="0" t="0" r="0" b="0"/>
                  <wp:docPr id="54" name="IM 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 54"/>
                          <pic:cNvPicPr/>
                        </pic:nvPicPr>
                        <pic:blipFill>
                          <a:blip xmlns:r="http://schemas.openxmlformats.org/officeDocument/2006/relationships"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2837" cy="13213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TableText"/>
              <w:spacing w:before="125" w:line="106" w:lineRule="exact"/>
              <w:ind w:left="368"/>
            </w:pPr>
            <w:r>
              <w:rPr>
                <w:spacing w:val="-2"/>
                <w:position w:val="-2"/>
              </w:rPr>
              <w:t>2017</w:t>
            </w:r>
            <w:r>
              <w:rPr>
                <w:spacing w:val="2"/>
                <w:position w:val="-2"/>
              </w:rPr>
              <w:t xml:space="preserve">            </w:t>
            </w:r>
            <w:r>
              <w:rPr>
                <w:spacing w:val="-2"/>
                <w:position w:val="-2"/>
              </w:rPr>
              <w:t>2018</w:t>
            </w:r>
            <w:r>
              <w:rPr>
                <w:spacing w:val="1"/>
                <w:position w:val="-2"/>
              </w:rPr>
              <w:t xml:space="preserve">            </w:t>
            </w:r>
            <w:r>
              <w:rPr>
                <w:spacing w:val="-2"/>
                <w:position w:val="-2"/>
              </w:rPr>
              <w:t>2019</w:t>
            </w:r>
            <w:r>
              <w:rPr>
                <w:spacing w:val="1"/>
                <w:position w:val="-2"/>
              </w:rPr>
              <w:t xml:space="preserve">            </w:t>
            </w:r>
            <w:r>
              <w:rPr>
                <w:spacing w:val="-2"/>
                <w:position w:val="-2"/>
              </w:rPr>
              <w:t>2020</w:t>
            </w:r>
          </w:p>
        </w:tc>
      </w:tr>
    </w:tbl>
    <w:p>
      <w:pPr>
        <w:spacing w:line="270" w:lineRule="auto"/>
        <w:rPr>
          <w:rFonts w:ascii="Arial"/>
          <w:sz w:val="21"/>
        </w:rPr>
      </w:pPr>
    </w:p>
    <w:p>
      <w:pPr>
        <w:pStyle w:val="BodyText"/>
        <w:spacing w:before="52" w:line="186" w:lineRule="auto"/>
        <w:ind w:left="40"/>
        <w:rPr>
          <w:sz w:val="16"/>
          <w:szCs w:val="16"/>
        </w:rPr>
      </w:pPr>
      <w:r>
        <w:rPr>
          <w:color w:val="0D0D0D"/>
          <w:spacing w:val="-1"/>
          <w:sz w:val="16"/>
          <w:szCs w:val="16"/>
        </w:rPr>
        <w:t>资料来源：公司招股说明书，中信证券研究部</w:t>
      </w:r>
    </w:p>
    <w:p>
      <w:pPr>
        <w:spacing w:line="186" w:lineRule="auto"/>
        <w:rPr>
          <w:sz w:val="16"/>
          <w:szCs w:val="16"/>
        </w:rPr>
        <w:sectPr>
          <w:headerReference w:type="default" r:id="rId53"/>
          <w:footerReference w:type="default" r:id="rId54"/>
          <w:type w:val="nextPage"/>
          <w:pgSz w:w="11907" w:h="16839"/>
          <w:pgMar w:top="1144" w:right="939" w:bottom="1238" w:left="991" w:header="631" w:footer="890" w:gutter="0"/>
          <w:pgNumType w:start="16"/>
          <w:cols w:num="2" w:space="708" w:equalWidth="0">
            <w:col w:w="5112" w:space="100"/>
            <w:col w:w="4764" w:space="0"/>
          </w:cols>
          <w:titlePg w:val="0"/>
        </w:sectPr>
      </w:pPr>
    </w:p>
    <w:p>
      <w:pPr>
        <w:spacing w:line="321" w:lineRule="auto"/>
        <w:rPr>
          <w:rFonts w:ascii="Arial"/>
          <w:sz w:val="21"/>
        </w:rPr>
      </w:pPr>
      <w:r>
        <w:pict>
          <v:rect id="_x0000_s1057" style="width:233.1pt;height:0.5pt;margin-top:742.78pt;margin-left:54.96pt;mso-position-horizontal-relative:page;mso-position-vertical-relative:page;position:absolute;z-index:251713536" o:allowincell="f" filled="t" fillcolor="#c00000" stroked="f"/>
        </w:pict>
      </w:r>
      <w:r>
        <w:pict>
          <v:shape id="_x0000_s1058" style="width:233.1pt;height:0.5pt;margin-top:261.5pt;margin-left:54.96pt;mso-position-horizontal-relative:page;mso-position-vertical-relative:page;position:absolute;z-index:251708416" coordorigin="0,0" coordsize="4662,10" o:allowincell="f" path="m,9l4661,9l4661,l,l,9xe" filled="t" fillcolor="#c00000" stroked="f"/>
        </w:pict>
      </w:r>
      <w:r>
        <w:pict>
          <v:shape id="_x0000_s1059" style="width:233.1pt;height:0.5pt;margin-top:425.81pt;margin-left:54.96pt;mso-position-horizontal-relative:page;mso-position-vertical-relative:page;position:absolute;z-index:251709440" coordorigin="0,0" coordsize="4662,10" o:allowincell="f" path="m,9l4661,9l4661,l,l,9xe" filled="t" fillcolor="#c00000" stroked="f"/>
        </w:pict>
      </w:r>
      <w:r>
        <w:pict>
          <v:shape id="_x0000_s1060" style="width:187.1pt;height:103.85pt;margin-top:276.72pt;margin-left:86.88pt;mso-position-horizontal-relative:page;mso-position-vertical-relative:page;position:absolute;z-index:251692032" coordorigin="0,0" coordsize="3742,2076" o:allowincell="f" path="m47,2028l47,2m,2028l47,2028m,1622l47,1622m,1216l47,1216m,813l47,813m,408l47,408m,2l47,2m47,2028l3739,2028m47,2028l47,2076m664,2028l664,2076m1279,2028l1279,2076m1893,2028l1893,2076m2510,2028l2510,2076m3124,2028l3124,2076m3739,2028l3739,2076e" filled="f" strokecolor="black" strokeweight="0.24pt"/>
        </w:pict>
      </w:r>
      <w:r>
        <w:drawing>
          <wp:anchor distT="0" distB="0" distL="0" distR="0" simplePos="0" relativeHeight="251691008" behindDoc="0" locked="0" layoutInCell="0" allowOverlap="1">
            <wp:simplePos x="0" y="0"/>
            <wp:positionH relativeFrom="page">
              <wp:posOffset>1251203</wp:posOffset>
            </wp:positionH>
            <wp:positionV relativeFrom="page">
              <wp:posOffset>3710940</wp:posOffset>
            </wp:positionV>
            <wp:extent cx="2110740" cy="1091184"/>
            <wp:effectExtent l="0" t="0" r="0" b="0"/>
            <wp:wrapNone/>
            <wp:docPr id="58" name="IM 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 58"/>
                    <pic:cNvPicPr/>
                  </pic:nvPicPr>
                  <pic:blipFill>
                    <a:blip xmlns:r="http://schemas.openxmlformats.org/officeDocument/2006/relationships"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2110740" cy="10911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5344" behindDoc="0" locked="0" layoutInCell="0" allowOverlap="1">
            <wp:simplePos x="0" y="0"/>
            <wp:positionH relativeFrom="page">
              <wp:posOffset>1566163</wp:posOffset>
            </wp:positionH>
            <wp:positionV relativeFrom="page">
              <wp:posOffset>4902327</wp:posOffset>
            </wp:positionV>
            <wp:extent cx="187452" cy="176911"/>
            <wp:effectExtent l="0" t="0" r="0" b="0"/>
            <wp:wrapNone/>
            <wp:docPr id="60" name="IM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 60"/>
                    <pic:cNvPicPr/>
                  </pic:nvPicPr>
                  <pic:blipFill>
                    <a:blip xmlns:r="http://schemas.openxmlformats.org/officeDocument/2006/relationships"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187452" cy="1769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3296" behindDoc="0" locked="0" layoutInCell="0" allowOverlap="1">
            <wp:simplePos x="0" y="0"/>
            <wp:positionH relativeFrom="page">
              <wp:posOffset>1951355</wp:posOffset>
            </wp:positionH>
            <wp:positionV relativeFrom="page">
              <wp:posOffset>4908550</wp:posOffset>
            </wp:positionV>
            <wp:extent cx="178561" cy="186943"/>
            <wp:effectExtent l="0" t="0" r="0" b="0"/>
            <wp:wrapNone/>
            <wp:docPr id="62" name="IM 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 62"/>
                    <pic:cNvPicPr/>
                  </pic:nvPicPr>
                  <pic:blipFill>
                    <a:blip xmlns:r="http://schemas.openxmlformats.org/officeDocument/2006/relationships"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178561" cy="1869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1248" behindDoc="0" locked="0" layoutInCell="0" allowOverlap="1">
            <wp:simplePos x="0" y="0"/>
            <wp:positionH relativeFrom="page">
              <wp:posOffset>1164869</wp:posOffset>
            </wp:positionH>
            <wp:positionV relativeFrom="page">
              <wp:posOffset>4899660</wp:posOffset>
            </wp:positionV>
            <wp:extent cx="197967" cy="195325"/>
            <wp:effectExtent l="0" t="0" r="0" b="0"/>
            <wp:wrapNone/>
            <wp:docPr id="64" name="IM 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 64"/>
                    <pic:cNvPicPr/>
                  </pic:nvPicPr>
                  <pic:blipFill>
                    <a:blip xmlns:r="http://schemas.openxmlformats.org/officeDocument/2006/relationships"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197967" cy="195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8176" behindDoc="0" locked="0" layoutInCell="0" allowOverlap="1">
            <wp:simplePos x="0" y="0"/>
            <wp:positionH relativeFrom="page">
              <wp:posOffset>3121151</wp:posOffset>
            </wp:positionH>
            <wp:positionV relativeFrom="page">
              <wp:posOffset>4902327</wp:posOffset>
            </wp:positionV>
            <wp:extent cx="195199" cy="200786"/>
            <wp:effectExtent l="0" t="0" r="0" b="0"/>
            <wp:wrapNone/>
            <wp:docPr id="66" name="IM 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 66"/>
                    <pic:cNvPicPr/>
                  </pic:nvPicPr>
                  <pic:blipFill>
                    <a:blip xmlns:r="http://schemas.openxmlformats.org/officeDocument/2006/relationships"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195199" cy="2007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61" style="width:233.1pt;height:0.5pt;margin-top:261.5pt;margin-left:310.13pt;mso-position-horizontal-relative:page;mso-position-vertical-relative:page;position:absolute;z-index:251711488" coordorigin="0,0" coordsize="4662,10" o:allowincell="f" path="m,9l4661,9l4661,l,l,9xe" filled="t" fillcolor="#c00000" stroked="f"/>
        </w:pict>
      </w:r>
      <w:r>
        <w:pict>
          <v:shape id="_x0000_s1062" style="width:233.1pt;height:0.5pt;margin-top:425.81pt;margin-left:310.13pt;mso-position-horizontal-relative:page;mso-position-vertical-relative:page;position:absolute;z-index:251710464" coordorigin="0,0" coordsize="4662,10" o:allowincell="f" path="m,9l4661,9l4661,l,l,9xe" filled="t" fillcolor="#c00000" stroked="f"/>
        </w:pict>
      </w:r>
      <w:r>
        <w:drawing>
          <wp:anchor distT="0" distB="0" distL="0" distR="0" simplePos="0" relativeHeight="251693056" behindDoc="0" locked="0" layoutInCell="0" allowOverlap="1">
            <wp:simplePos x="0" y="0"/>
            <wp:positionH relativeFrom="page">
              <wp:posOffset>4604003</wp:posOffset>
            </wp:positionH>
            <wp:positionV relativeFrom="page">
              <wp:posOffset>3636264</wp:posOffset>
            </wp:positionV>
            <wp:extent cx="2002536" cy="1165859"/>
            <wp:effectExtent l="0" t="0" r="0" b="0"/>
            <wp:wrapNone/>
            <wp:docPr id="68" name="IM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 68"/>
                    <pic:cNvPicPr/>
                  </pic:nvPicPr>
                  <pic:blipFill>
                    <a:blip xmlns:r="http://schemas.openxmlformats.org/officeDocument/2006/relationships"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2002536" cy="11658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63" style="width:177.75pt;height:103.85pt;margin-top:276.72pt;margin-left:351.36pt;mso-position-horizontal-relative:page;mso-position-vertical-relative:page;position:absolute;z-index:251694080" coordorigin="0,0" coordsize="3555,2076" o:allowincell="f" path="m48,2028l48,2m,2028l48,2028m,1773l48,1773m,1521l48,1521m,1267l48,1267m,1015l48,1015m,760l48,760m,508l48,508m,256l48,256m,2l48,2m48,2028l3552,2028m48,2028l48,2076m631,2028l631,2076m1216,2028l1216,2076m1800,2028l1800,2076m2385,2028l2385,2076m2968,2028l2968,2076m3552,2028l3552,2076e" filled="f" strokecolor="black" strokeweight="0.24pt"/>
        </w:pict>
      </w:r>
      <w:r>
        <w:drawing>
          <wp:anchor distT="0" distB="0" distL="0" distR="0" simplePos="0" relativeHeight="251704320" behindDoc="0" locked="0" layoutInCell="0" allowOverlap="1">
            <wp:simplePos x="0" y="0"/>
            <wp:positionH relativeFrom="page">
              <wp:posOffset>4894960</wp:posOffset>
            </wp:positionH>
            <wp:positionV relativeFrom="page">
              <wp:posOffset>4902327</wp:posOffset>
            </wp:positionV>
            <wp:extent cx="187452" cy="176911"/>
            <wp:effectExtent l="0" t="0" r="0" b="0"/>
            <wp:wrapNone/>
            <wp:docPr id="70" name="IM 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 70"/>
                    <pic:cNvPicPr/>
                  </pic:nvPicPr>
                  <pic:blipFill>
                    <a:blip xmlns:r="http://schemas.openxmlformats.org/officeDocument/2006/relationships"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187452" cy="1769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2272" behindDoc="0" locked="0" layoutInCell="0" allowOverlap="1">
            <wp:simplePos x="0" y="0"/>
            <wp:positionH relativeFrom="page">
              <wp:posOffset>5260340</wp:posOffset>
            </wp:positionH>
            <wp:positionV relativeFrom="page">
              <wp:posOffset>4908550</wp:posOffset>
            </wp:positionV>
            <wp:extent cx="178561" cy="186943"/>
            <wp:effectExtent l="0" t="0" r="0" b="0"/>
            <wp:wrapNone/>
            <wp:docPr id="72" name="IM 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 72"/>
                    <pic:cNvPicPr/>
                  </pic:nvPicPr>
                  <pic:blipFill>
                    <a:blip xmlns:r="http://schemas.openxmlformats.org/officeDocument/2006/relationships"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178561" cy="1869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0224" behindDoc="0" locked="0" layoutInCell="0" allowOverlap="1">
            <wp:simplePos x="0" y="0"/>
            <wp:positionH relativeFrom="page">
              <wp:posOffset>4513325</wp:posOffset>
            </wp:positionH>
            <wp:positionV relativeFrom="page">
              <wp:posOffset>4899660</wp:posOffset>
            </wp:positionV>
            <wp:extent cx="197993" cy="195325"/>
            <wp:effectExtent l="0" t="0" r="0" b="0"/>
            <wp:wrapNone/>
            <wp:docPr id="74" name="IM 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 74"/>
                    <pic:cNvPicPr/>
                  </pic:nvPicPr>
                  <pic:blipFill>
                    <a:blip xmlns:r="http://schemas.openxmlformats.org/officeDocument/2006/relationships"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197993" cy="195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9200" behindDoc="0" locked="0" layoutInCell="0" allowOverlap="1">
            <wp:simplePos x="0" y="0"/>
            <wp:positionH relativeFrom="page">
              <wp:posOffset>6370828</wp:posOffset>
            </wp:positionH>
            <wp:positionV relativeFrom="page">
              <wp:posOffset>4902327</wp:posOffset>
            </wp:positionV>
            <wp:extent cx="195198" cy="200786"/>
            <wp:effectExtent l="0" t="0" r="0" b="0"/>
            <wp:wrapNone/>
            <wp:docPr id="76" name="IM 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 76"/>
                    <pic:cNvPicPr/>
                  </pic:nvPicPr>
                  <pic:blipFill>
                    <a:blip xmlns:r="http://schemas.openxmlformats.org/officeDocument/2006/relationships"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195198" cy="2007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64" style="width:233.1pt;height:0.5pt;margin-top:578.47pt;margin-left:54.96pt;mso-position-horizontal-relative:page;mso-position-vertical-relative:page;position:absolute;z-index:251706368" coordorigin="0,0" coordsize="4662,10" o:allowincell="f" path="m,9l4661,9l4661,l,l,9xe" filled="t" fillcolor="#c00000" stroked="f"/>
        </w:pict>
      </w:r>
      <w:r>
        <w:pict>
          <v:shape id="_x0000_s1065" style="width:178.2pt;height:117.25pt;margin-top:593.64pt;margin-left:95.76pt;mso-position-horizontal-relative:page;mso-position-vertical-relative:page;position:absolute;z-index:251689984" coordorigin="0,0" coordsize="3563,2345" o:allowincell="f" path="m50,2296l50,2m,2296l50,2296m,1915l50,1915m,1531l50,1531m,1149l50,1149m,767l50,767m,386l50,386m,2l50,2m50,2296l3561,2296m50,2296l50,2344m369,2296l369,2344m688,2296l688,2344m1008,2296l1008,2344m1327,2296l1327,2344m1646,2296l1646,2344m1965,2296l1965,2344m2284,2296l2284,2344m2603,2296l2603,2344m2923,2296l2923,2344m3242,2296l3242,2344m3561,2296l3561,2344e" filled="f" strokecolor="black" strokeweight="0.24pt"/>
        </w:pict>
      </w:r>
      <w:r>
        <w:drawing>
          <wp:anchor distT="0" distB="0" distL="0" distR="0" simplePos="0" relativeHeight="251688960" behindDoc="0" locked="0" layoutInCell="0" allowOverlap="1">
            <wp:simplePos x="0" y="0"/>
            <wp:positionH relativeFrom="page">
              <wp:posOffset>1309116</wp:posOffset>
            </wp:positionH>
            <wp:positionV relativeFrom="page">
              <wp:posOffset>7815072</wp:posOffset>
            </wp:positionV>
            <wp:extent cx="2109216" cy="1182624"/>
            <wp:effectExtent l="0" t="0" r="0" b="0"/>
            <wp:wrapNone/>
            <wp:docPr id="78" name="IM 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 78"/>
                    <pic:cNvPicPr/>
                  </pic:nvPicPr>
                  <pic:blipFill>
                    <a:blip xmlns:r="http://schemas.openxmlformats.org/officeDocument/2006/relationships"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2109216" cy="1182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66" style="width:233.1pt;height:0.5pt;margin-top:578.47pt;margin-left:310.13pt;mso-position-horizontal-relative:page;mso-position-vertical-relative:page;position:absolute;z-index:251707392" coordorigin="0,0" coordsize="4662,10" o:allowincell="f" path="m,9l4661,9l4661,l,l,9xe" filled="t" fillcolor="#c00000" stroked="f"/>
        </w:pict>
      </w:r>
      <w:r>
        <w:pict>
          <v:shape id="_x0000_s1067" style="width:233.1pt;height:0.5pt;margin-top:742.78pt;margin-left:310.13pt;mso-position-horizontal-relative:page;mso-position-vertical-relative:page;position:absolute;z-index:251712512" coordorigin="0,0" coordsize="4662,10" o:allowincell="f" path="m,9l4661,9l4661,l,l,9xe" filled="t" fillcolor="#c00000" stroked="f"/>
        </w:pict>
      </w:r>
      <w:r>
        <w:pict>
          <v:shape id="_x0000_s1068" style="width:2.55pt;height:99.15pt;margin-top:614.52pt;margin-left:337.56pt;mso-position-horizontal-relative:page;mso-position-vertical-relative:page;position:absolute;z-index:251697152" coordorigin="0,0" coordsize="50,1983" o:allowincell="f" path="m47,1982l47,2m,1586l47,1586m,1190l47,1190m,794l47,794m,398l47,398m,2l47,2e" filled="f" strokecolor="black" strokeweight="0.24pt"/>
        </w:pict>
      </w:r>
      <w:r>
        <w:drawing>
          <wp:anchor distT="0" distB="0" distL="0" distR="0" simplePos="0" relativeHeight="251695104" behindDoc="0" locked="0" layoutInCell="0" allowOverlap="1">
            <wp:simplePos x="0" y="0"/>
            <wp:positionH relativeFrom="page">
              <wp:posOffset>4384548</wp:posOffset>
            </wp:positionH>
            <wp:positionV relativeFrom="page">
              <wp:posOffset>8057388</wp:posOffset>
            </wp:positionV>
            <wp:extent cx="2267711" cy="1005839"/>
            <wp:effectExtent l="0" t="0" r="0" b="0"/>
            <wp:wrapNone/>
            <wp:docPr id="80" name="IM 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 80"/>
                    <pic:cNvPicPr/>
                  </pic:nvPicPr>
                  <pic:blipFill>
                    <a:blip xmlns:r="http://schemas.openxmlformats.org/officeDocument/2006/relationships"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2267711" cy="10058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69" style="width:191.55pt;height:2.55pt;margin-top:713.52pt;margin-left:337.56pt;mso-position-horizontal-relative:page;mso-position-vertical-relative:page;position:absolute;z-index:251696128" coordorigin="0,0" coordsize="3831,50" o:allowincell="f" path="m,2l47,2m47,2l3828,2m47,2l47,50m679,2l679,50m1307,2l1307,50m1939,2l1939,50m2567,2l2567,50m3199,2l3199,50m3828,2l3828,50e" filled="f" strokecolor="black" strokeweight="0.24pt"/>
        </w:pict>
      </w:r>
    </w:p>
    <w:p>
      <w:pPr>
        <w:pStyle w:val="BodyText"/>
        <w:spacing w:before="100" w:line="216" w:lineRule="auto"/>
        <w:ind w:left="2136"/>
        <w:rPr>
          <w:sz w:val="31"/>
          <w:szCs w:val="31"/>
        </w:rPr>
      </w:pPr>
      <w:bookmarkStart w:id="22" w:name="bookmark6"/>
      <w:bookmarkEnd w:id="22"/>
      <w:bookmarkStart w:id="23" w:name="bookmark7"/>
      <w:bookmarkEnd w:id="23"/>
      <w:r>
        <w:rPr>
          <w:color w:val="C00000"/>
          <w:spacing w:val="10"/>
          <w:sz w:val="31"/>
          <w:szCs w:val="31"/>
        </w:rPr>
        <w:t>▍</w:t>
      </w:r>
      <w:r>
        <w:rPr>
          <w:color w:val="C00000"/>
          <w:spacing w:val="-42"/>
          <w:sz w:val="31"/>
          <w:szCs w:val="31"/>
        </w:rPr>
        <w:t xml:space="preserve"> </w:t>
      </w:r>
      <w:r>
        <w:rPr>
          <w:color w:val="0D0D0D"/>
          <w:spacing w:val="10"/>
          <w:sz w:val="31"/>
          <w:szCs w:val="31"/>
          <w14:textOutline w14:w="5791">
            <w14:solidFill>
              <w14:srgbClr w14:val="0D0D0D"/>
            </w14:solidFill>
            <w14:prstDash w14:val="solid"/>
            <w14:miter w14:lim="10"/>
          </w14:textOutline>
        </w:rPr>
        <w:t>行业趋势：市场规模高速增长，国产企业逐步</w:t>
      </w:r>
      <w:r>
        <w:rPr>
          <w:color w:val="0D0D0D"/>
          <w:spacing w:val="9"/>
          <w:sz w:val="31"/>
          <w:szCs w:val="31"/>
          <w14:textOutline w14:w="5791">
            <w14:solidFill>
              <w14:srgbClr w14:val="0D0D0D"/>
            </w14:solidFill>
            <w14:prstDash w14:val="solid"/>
            <w14:miter w14:lim="10"/>
          </w14:textOutline>
        </w:rPr>
        <w:t>崛起</w:t>
      </w:r>
    </w:p>
    <w:p>
      <w:pPr>
        <w:spacing w:line="377" w:lineRule="auto"/>
        <w:rPr>
          <w:rFonts w:ascii="Arial"/>
          <w:sz w:val="21"/>
        </w:rPr>
      </w:pPr>
    </w:p>
    <w:p>
      <w:pPr>
        <w:pStyle w:val="BodyText"/>
        <w:spacing w:before="78" w:line="210" w:lineRule="auto"/>
        <w:ind w:left="2138"/>
        <w:rPr>
          <w:sz w:val="24"/>
          <w:szCs w:val="24"/>
        </w:rPr>
      </w:pPr>
      <w:r>
        <w:rPr>
          <w:color w:val="0D0D0D"/>
          <w:sz w:val="24"/>
          <w:szCs w:val="24"/>
          <w14:textOutline w14:w="4354">
            <w14:solidFill>
              <w14:srgbClr w14:val="0D0D0D"/>
            </w14:solidFill>
            <w14:prstDash w14:val="solid"/>
            <w14:miter w14:lim="10"/>
          </w14:textOutline>
        </w:rPr>
        <w:t>行业前景：行业高速增长，降本增效意愿拉动物流自动化设备需求</w:t>
      </w:r>
    </w:p>
    <w:p>
      <w:pPr>
        <w:pStyle w:val="BodyText"/>
        <w:spacing w:before="260" w:line="308" w:lineRule="auto"/>
        <w:ind w:left="2137" w:firstLine="405"/>
        <w:jc w:val="both"/>
      </w:pPr>
      <w:r>
        <w:rPr>
          <w:color w:val="0D0D0D"/>
          <w:spacing w:val="7"/>
          <w14:textOutline w14:w="3614">
            <w14:solidFill>
              <w14:srgbClr w14:val="0D0D0D"/>
            </w14:solidFill>
            <w14:prstDash w14:val="solid"/>
            <w14:miter w14:lim="10"/>
          </w14:textOutline>
        </w:rPr>
        <w:t>我国物流行业规模增长迅速，</w:t>
      </w:r>
      <w:r>
        <w:rPr>
          <w:color w:val="0D0D0D"/>
          <w:spacing w:val="7"/>
        </w:rPr>
        <w:t xml:space="preserve"> </w:t>
      </w:r>
      <w:r>
        <w:rPr>
          <w:color w:val="0D0D0D"/>
          <w:spacing w:val="7"/>
          <w14:textOutline w14:w="3614">
            <w14:solidFill>
              <w14:srgbClr w14:val="0D0D0D"/>
            </w14:solidFill>
            <w14:prstDash w14:val="solid"/>
            <w14:miter w14:lim="10"/>
          </w14:textOutline>
        </w:rPr>
        <w:t>但物流成本占</w:t>
      </w:r>
      <w:r>
        <w:rPr>
          <w:color w:val="0D0D0D"/>
          <w:spacing w:val="-7"/>
        </w:rPr>
        <w:t xml:space="preserve"> </w:t>
      </w:r>
      <w:r>
        <w:rPr>
          <w:rFonts w:ascii="Arial" w:eastAsia="Arial" w:hAnsi="Arial" w:cs="Arial"/>
          <w:b/>
          <w:bCs/>
          <w:color w:val="0D0D0D"/>
        </w:rPr>
        <w:t>GDP</w:t>
      </w:r>
      <w:r>
        <w:rPr>
          <w:rFonts w:ascii="Arial" w:eastAsia="Arial" w:hAnsi="Arial" w:cs="Arial"/>
          <w:b/>
          <w:bCs/>
          <w:color w:val="0D0D0D"/>
          <w:spacing w:val="29"/>
        </w:rPr>
        <w:t xml:space="preserve"> </w:t>
      </w:r>
      <w:r>
        <w:rPr>
          <w:color w:val="0D0D0D"/>
          <w:spacing w:val="7"/>
          <w14:textOutline w14:w="3614">
            <w14:solidFill>
              <w14:srgbClr w14:val="0D0D0D"/>
            </w14:solidFill>
            <w14:prstDash w14:val="solid"/>
            <w14:miter w14:lim="10"/>
          </w14:textOutline>
        </w:rPr>
        <w:t>比重较高，未来降本空间巨大。</w:t>
      </w:r>
      <w:r>
        <w:rPr>
          <w:color w:val="0D0D0D"/>
          <w:spacing w:val="7"/>
        </w:rPr>
        <w:t>物</w:t>
      </w:r>
      <w:r>
        <w:rPr>
          <w:color w:val="0D0D0D"/>
        </w:rPr>
        <w:t xml:space="preserve"> </w:t>
      </w:r>
      <w:r>
        <w:rPr>
          <w:color w:val="0D0D0D"/>
          <w:spacing w:val="9"/>
        </w:rPr>
        <w:t>流行业规模和国家</w:t>
      </w:r>
      <w:r>
        <w:rPr>
          <w:rFonts w:ascii="Arial" w:eastAsia="Arial" w:hAnsi="Arial" w:cs="Arial"/>
          <w:color w:val="0D0D0D"/>
          <w:spacing w:val="9"/>
        </w:rPr>
        <w:t>/</w:t>
      </w:r>
      <w:r>
        <w:rPr>
          <w:color w:val="0D0D0D"/>
          <w:spacing w:val="9"/>
        </w:rPr>
        <w:t>地区经济增长以及人均消费水平直接相关，我国是全球第二大经济体，</w:t>
      </w:r>
      <w:r>
        <w:rPr>
          <w:color w:val="0D0D0D"/>
          <w:spacing w:val="10"/>
        </w:rPr>
        <w:t xml:space="preserve"> </w:t>
      </w:r>
      <w:r>
        <w:rPr>
          <w:color w:val="0D0D0D"/>
          <w:spacing w:val="7"/>
        </w:rPr>
        <w:t>相应的物流行业收入也在全球前列，</w:t>
      </w:r>
      <w:r>
        <w:rPr>
          <w:rFonts w:ascii="Arial" w:eastAsia="Arial" w:hAnsi="Arial" w:cs="Arial"/>
          <w:color w:val="0D0D0D"/>
          <w:spacing w:val="7"/>
        </w:rPr>
        <w:t xml:space="preserve">2019 </w:t>
      </w:r>
      <w:r>
        <w:rPr>
          <w:color w:val="0D0D0D"/>
          <w:spacing w:val="7"/>
        </w:rPr>
        <w:t>年达到</w:t>
      </w:r>
      <w:r>
        <w:rPr>
          <w:color w:val="0D0D0D"/>
          <w:spacing w:val="-31"/>
        </w:rPr>
        <w:t xml:space="preserve"> </w:t>
      </w:r>
      <w:r>
        <w:rPr>
          <w:rFonts w:ascii="Arial" w:eastAsia="Arial" w:hAnsi="Arial" w:cs="Arial"/>
          <w:color w:val="0D0D0D"/>
          <w:spacing w:val="7"/>
        </w:rPr>
        <w:t xml:space="preserve">2163 </w:t>
      </w:r>
      <w:r>
        <w:rPr>
          <w:color w:val="0D0D0D"/>
          <w:spacing w:val="7"/>
        </w:rPr>
        <w:t>亿美元。但我国物流成本占比与发</w:t>
      </w:r>
      <w:r>
        <w:rPr>
          <w:color w:val="0D0D0D"/>
        </w:rPr>
        <w:t xml:space="preserve"> </w:t>
      </w:r>
      <w:r>
        <w:rPr>
          <w:color w:val="0D0D0D"/>
          <w:spacing w:val="4"/>
        </w:rPr>
        <w:t>达国家或地区相比差距较大，</w:t>
      </w:r>
      <w:r>
        <w:rPr>
          <w:color w:val="0D0D0D"/>
          <w:spacing w:val="4"/>
        </w:rPr>
        <w:t xml:space="preserve"> </w:t>
      </w:r>
      <w:r>
        <w:rPr>
          <w:rFonts w:ascii="Arial" w:eastAsia="Arial" w:hAnsi="Arial" w:cs="Arial"/>
          <w:color w:val="0D0D0D"/>
          <w:spacing w:val="4"/>
        </w:rPr>
        <w:t xml:space="preserve">2019 </w:t>
      </w:r>
      <w:r>
        <w:rPr>
          <w:color w:val="0D0D0D"/>
          <w:spacing w:val="4"/>
        </w:rPr>
        <w:t>年我国物流成本占</w:t>
      </w:r>
      <w:r>
        <w:rPr>
          <w:color w:val="0D0D0D"/>
          <w:spacing w:val="-33"/>
        </w:rPr>
        <w:t xml:space="preserve"> </w:t>
      </w:r>
      <w:r>
        <w:rPr>
          <w:rFonts w:ascii="Arial" w:eastAsia="Arial" w:hAnsi="Arial" w:cs="Arial"/>
          <w:color w:val="0D0D0D"/>
        </w:rPr>
        <w:t>GDP</w:t>
      </w:r>
      <w:r>
        <w:rPr>
          <w:rFonts w:ascii="Arial" w:eastAsia="Arial" w:hAnsi="Arial" w:cs="Arial"/>
          <w:color w:val="0D0D0D"/>
          <w:spacing w:val="15"/>
        </w:rPr>
        <w:t xml:space="preserve"> </w:t>
      </w:r>
      <w:r>
        <w:rPr>
          <w:color w:val="0D0D0D"/>
          <w:spacing w:val="4"/>
        </w:rPr>
        <w:t>比重为</w:t>
      </w:r>
      <w:r>
        <w:rPr>
          <w:color w:val="0D0D0D"/>
          <w:spacing w:val="-20"/>
        </w:rPr>
        <w:t xml:space="preserve"> </w:t>
      </w:r>
      <w:r>
        <w:rPr>
          <w:rFonts w:ascii="Arial" w:eastAsia="Arial" w:hAnsi="Arial" w:cs="Arial"/>
          <w:color w:val="0D0D0D"/>
          <w:spacing w:val="4"/>
        </w:rPr>
        <w:t>14.5%</w:t>
      </w:r>
      <w:r>
        <w:rPr>
          <w:color w:val="0D0D0D"/>
          <w:spacing w:val="4"/>
        </w:rPr>
        <w:t>，同时期发达国</w:t>
      </w:r>
      <w:r>
        <w:rPr>
          <w:color w:val="0D0D0D"/>
        </w:rPr>
        <w:t xml:space="preserve"> </w:t>
      </w:r>
      <w:bookmarkStart w:id="24" w:name="bookmark27"/>
      <w:bookmarkEnd w:id="24"/>
      <w:bookmarkStart w:id="25" w:name="bookmark28"/>
      <w:bookmarkEnd w:id="25"/>
      <w:r>
        <w:rPr>
          <w:color w:val="0D0D0D"/>
          <w:spacing w:val="8"/>
        </w:rPr>
        <w:t>家或地区平均低于</w:t>
      </w:r>
      <w:r>
        <w:rPr>
          <w:color w:val="0D0D0D"/>
          <w:spacing w:val="-21"/>
        </w:rPr>
        <w:t xml:space="preserve"> </w:t>
      </w:r>
      <w:r>
        <w:rPr>
          <w:rFonts w:ascii="Arial" w:eastAsia="Arial" w:hAnsi="Arial" w:cs="Arial"/>
          <w:color w:val="0D0D0D"/>
          <w:spacing w:val="8"/>
        </w:rPr>
        <w:t>10%</w:t>
      </w:r>
      <w:r>
        <w:rPr>
          <w:color w:val="0D0D0D"/>
          <w:spacing w:val="8"/>
        </w:rPr>
        <w:t>，说明我国在物流成</w:t>
      </w:r>
      <w:r>
        <w:rPr>
          <w:color w:val="0D0D0D"/>
          <w:spacing w:val="7"/>
        </w:rPr>
        <w:t>本降低方面仍有较大空间。</w:t>
      </w:r>
    </w:p>
    <w:p>
      <w:pPr>
        <w:spacing w:before="1"/>
      </w:pPr>
    </w:p>
    <w:p>
      <w:pPr>
        <w:spacing w:before="1"/>
      </w:pPr>
    </w:p>
    <w:p>
      <w:pPr>
        <w:sectPr>
          <w:headerReference w:type="default" r:id="rId67"/>
          <w:footerReference w:type="default" r:id="rId68"/>
          <w:pgSz w:w="11907" w:h="16839"/>
          <w:pgMar w:top="1144" w:right="942" w:bottom="1238" w:left="991" w:header="631" w:footer="890" w:gutter="0"/>
          <w:pgNumType w:start="17"/>
          <w:cols w:num="1" w:space="708" w:equalWidth="0">
            <w:col w:w="9973" w:space="0"/>
          </w:cols>
        </w:sectPr>
      </w:pPr>
    </w:p>
    <w:p>
      <w:pPr>
        <w:pStyle w:val="BodyText"/>
        <w:spacing w:before="34" w:line="232" w:lineRule="auto"/>
        <w:ind w:left="152"/>
        <w:rPr>
          <w:sz w:val="16"/>
          <w:szCs w:val="16"/>
        </w:rPr>
      </w:pPr>
      <w:r>
        <w:rPr>
          <w:color w:val="0D0D0D"/>
          <w:spacing w:val="-2"/>
          <w:sz w:val="16"/>
          <w:szCs w:val="16"/>
        </w:rPr>
        <w:t>图</w:t>
      </w:r>
      <w:r>
        <w:rPr>
          <w:color w:val="0D0D0D"/>
          <w:spacing w:val="-18"/>
          <w:sz w:val="16"/>
          <w:szCs w:val="16"/>
        </w:rPr>
        <w:t xml:space="preserve"> </w:t>
      </w:r>
      <w:r>
        <w:rPr>
          <w:rFonts w:ascii="Arial" w:eastAsia="Arial" w:hAnsi="Arial" w:cs="Arial"/>
          <w:color w:val="0D0D0D"/>
          <w:spacing w:val="-2"/>
          <w:sz w:val="16"/>
          <w:szCs w:val="16"/>
        </w:rPr>
        <w:t>9</w:t>
      </w:r>
      <w:r>
        <w:rPr>
          <w:color w:val="0D0D0D"/>
          <w:spacing w:val="-2"/>
          <w:sz w:val="16"/>
          <w:szCs w:val="16"/>
        </w:rPr>
        <w:t>：</w:t>
      </w:r>
      <w:r>
        <w:rPr>
          <w:rFonts w:ascii="Arial" w:eastAsia="Arial" w:hAnsi="Arial" w:cs="Arial"/>
          <w:color w:val="0D0D0D"/>
          <w:spacing w:val="-2"/>
          <w:sz w:val="16"/>
          <w:szCs w:val="16"/>
        </w:rPr>
        <w:t xml:space="preserve">2019 </w:t>
      </w:r>
      <w:r>
        <w:rPr>
          <w:color w:val="0D0D0D"/>
          <w:spacing w:val="-2"/>
          <w:sz w:val="16"/>
          <w:szCs w:val="16"/>
        </w:rPr>
        <w:t>年各国</w:t>
      </w:r>
      <w:r>
        <w:rPr>
          <w:rFonts w:ascii="Arial" w:eastAsia="Arial" w:hAnsi="Arial" w:cs="Arial"/>
          <w:color w:val="0D0D0D"/>
          <w:spacing w:val="-2"/>
          <w:sz w:val="16"/>
          <w:szCs w:val="16"/>
        </w:rPr>
        <w:t>/</w:t>
      </w:r>
      <w:r>
        <w:rPr>
          <w:color w:val="0D0D0D"/>
          <w:spacing w:val="-2"/>
          <w:sz w:val="16"/>
          <w:szCs w:val="16"/>
        </w:rPr>
        <w:t>地区物流行业规模（亿美元）</w:t>
      </w:r>
    </w:p>
    <w:p>
      <w:pPr>
        <w:spacing w:before="244" w:line="195" w:lineRule="auto"/>
        <w:ind w:left="306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pacing w:val="-1"/>
          <w:sz w:val="16"/>
          <w:szCs w:val="16"/>
        </w:rPr>
        <w:t>2500</w:t>
      </w:r>
    </w:p>
    <w:p>
      <w:pPr>
        <w:spacing w:before="255" w:line="195" w:lineRule="auto"/>
        <w:ind w:left="306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pacing w:val="-1"/>
          <w:sz w:val="16"/>
          <w:szCs w:val="16"/>
        </w:rPr>
        <w:t>2000</w:t>
      </w:r>
    </w:p>
    <w:p>
      <w:pPr>
        <w:spacing w:before="256" w:line="195" w:lineRule="auto"/>
        <w:ind w:left="319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pacing w:val="-4"/>
          <w:sz w:val="16"/>
          <w:szCs w:val="16"/>
        </w:rPr>
        <w:t>1500</w:t>
      </w:r>
    </w:p>
    <w:p>
      <w:pPr>
        <w:spacing w:before="255" w:line="195" w:lineRule="auto"/>
        <w:ind w:left="319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pacing w:val="-4"/>
          <w:sz w:val="16"/>
          <w:szCs w:val="16"/>
        </w:rPr>
        <w:t>1000</w:t>
      </w:r>
    </w:p>
    <w:p>
      <w:pPr>
        <w:spacing w:before="256" w:line="195" w:lineRule="auto"/>
        <w:ind w:left="397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pacing w:val="-2"/>
          <w:sz w:val="16"/>
          <w:szCs w:val="16"/>
        </w:rPr>
        <w:t>500</w:t>
      </w:r>
    </w:p>
    <w:p>
      <w:pPr>
        <w:spacing w:before="255" w:line="195" w:lineRule="auto"/>
        <w:ind w:left="576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0</w:t>
      </w:r>
    </w:p>
    <w:p>
      <w:pPr>
        <w:spacing w:before="73" w:line="543" w:lineRule="exact"/>
        <w:ind w:firstLine="2687"/>
      </w:pPr>
      <w:r>
        <w:rPr>
          <w:position w:val="-10"/>
        </w:rPr>
        <w:drawing>
          <wp:inline distT="0" distB="0" distL="0" distR="0">
            <wp:extent cx="589407" cy="345059"/>
            <wp:effectExtent l="0" t="0" r="0" b="0"/>
            <wp:docPr id="82" name="IM 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 82"/>
                    <pic:cNvPicPr/>
                  </pic:nvPicPr>
                  <pic:blipFill>
                    <a:blip xmlns:r="http://schemas.openxmlformats.org/officeDocument/2006/relationships"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89407" cy="345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83" w:lineRule="auto"/>
        <w:rPr>
          <w:rFonts w:ascii="Arial"/>
          <w:sz w:val="21"/>
        </w:rPr>
      </w:pPr>
    </w:p>
    <w:p>
      <w:pPr>
        <w:pStyle w:val="BodyText"/>
        <w:spacing w:before="52" w:line="198" w:lineRule="auto"/>
        <w:ind w:left="148"/>
        <w:rPr>
          <w:sz w:val="16"/>
          <w:szCs w:val="16"/>
        </w:rPr>
      </w:pPr>
      <w:r>
        <w:rPr>
          <w:color w:val="0D0D0D"/>
          <w:spacing w:val="-1"/>
          <w:sz w:val="16"/>
          <w:szCs w:val="16"/>
        </w:rPr>
        <w:t>资料来源：</w:t>
      </w:r>
      <w:r>
        <w:rPr>
          <w:rFonts w:ascii="Arial" w:eastAsia="Arial" w:hAnsi="Arial" w:cs="Arial"/>
          <w:color w:val="0D0D0D"/>
          <w:spacing w:val="-1"/>
          <w:sz w:val="16"/>
          <w:szCs w:val="16"/>
        </w:rPr>
        <w:t>wind</w:t>
      </w:r>
      <w:r>
        <w:rPr>
          <w:color w:val="0D0D0D"/>
          <w:spacing w:val="-1"/>
          <w:sz w:val="16"/>
          <w:szCs w:val="16"/>
        </w:rPr>
        <w:t>，中信证券研究部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pStyle w:val="BodyText"/>
        <w:spacing w:before="32" w:line="232" w:lineRule="auto"/>
        <w:ind w:left="44"/>
        <w:rPr>
          <w:sz w:val="16"/>
          <w:szCs w:val="16"/>
        </w:rPr>
      </w:pPr>
      <w:r>
        <w:rPr>
          <w:color w:val="0D0D0D"/>
          <w:spacing w:val="-2"/>
          <w:sz w:val="16"/>
          <w:szCs w:val="16"/>
        </w:rPr>
        <w:t>图</w:t>
      </w:r>
      <w:r>
        <w:rPr>
          <w:color w:val="0D0D0D"/>
          <w:spacing w:val="-15"/>
          <w:sz w:val="16"/>
          <w:szCs w:val="16"/>
        </w:rPr>
        <w:t xml:space="preserve"> </w:t>
      </w:r>
      <w:r>
        <w:rPr>
          <w:rFonts w:ascii="Arial" w:eastAsia="Arial" w:hAnsi="Arial" w:cs="Arial"/>
          <w:color w:val="0D0D0D"/>
          <w:spacing w:val="-2"/>
          <w:sz w:val="16"/>
          <w:szCs w:val="16"/>
        </w:rPr>
        <w:t>10</w:t>
      </w:r>
      <w:r>
        <w:rPr>
          <w:color w:val="0D0D0D"/>
          <w:spacing w:val="-2"/>
          <w:sz w:val="16"/>
          <w:szCs w:val="16"/>
        </w:rPr>
        <w:t>：</w:t>
      </w:r>
      <w:r>
        <w:rPr>
          <w:rFonts w:ascii="Arial" w:eastAsia="Arial" w:hAnsi="Arial" w:cs="Arial"/>
          <w:color w:val="0D0D0D"/>
          <w:spacing w:val="-2"/>
          <w:sz w:val="16"/>
          <w:szCs w:val="16"/>
        </w:rPr>
        <w:t xml:space="preserve">2019 </w:t>
      </w:r>
      <w:r>
        <w:rPr>
          <w:color w:val="0D0D0D"/>
          <w:spacing w:val="-2"/>
          <w:sz w:val="16"/>
          <w:szCs w:val="16"/>
        </w:rPr>
        <w:t>年各国</w:t>
      </w:r>
      <w:r>
        <w:rPr>
          <w:rFonts w:ascii="Arial" w:eastAsia="Arial" w:hAnsi="Arial" w:cs="Arial"/>
          <w:color w:val="0D0D0D"/>
          <w:spacing w:val="-2"/>
          <w:sz w:val="16"/>
          <w:szCs w:val="16"/>
        </w:rPr>
        <w:t>/</w:t>
      </w:r>
      <w:r>
        <w:rPr>
          <w:color w:val="0D0D0D"/>
          <w:spacing w:val="-2"/>
          <w:sz w:val="16"/>
          <w:szCs w:val="16"/>
        </w:rPr>
        <w:t>地区物流成本占</w:t>
      </w:r>
      <w:r>
        <w:rPr>
          <w:color w:val="0D0D0D"/>
          <w:spacing w:val="-30"/>
          <w:sz w:val="16"/>
          <w:szCs w:val="16"/>
        </w:rPr>
        <w:t xml:space="preserve"> </w:t>
      </w:r>
      <w:r>
        <w:rPr>
          <w:rFonts w:ascii="Arial" w:eastAsia="Arial" w:hAnsi="Arial" w:cs="Arial"/>
          <w:color w:val="0D0D0D"/>
          <w:spacing w:val="-2"/>
          <w:sz w:val="16"/>
          <w:szCs w:val="16"/>
        </w:rPr>
        <w:t xml:space="preserve">GDP </w:t>
      </w:r>
      <w:r>
        <w:rPr>
          <w:color w:val="0D0D0D"/>
          <w:spacing w:val="-2"/>
          <w:sz w:val="16"/>
          <w:szCs w:val="16"/>
        </w:rPr>
        <w:t>比重</w:t>
      </w:r>
    </w:p>
    <w:p>
      <w:pPr>
        <w:spacing w:before="243" w:line="253" w:lineRule="exact"/>
        <w:ind w:left="21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pacing w:val="-3"/>
          <w:position w:val="9"/>
          <w:sz w:val="16"/>
          <w:szCs w:val="16"/>
        </w:rPr>
        <w:t>16.00%</w:t>
      </w:r>
    </w:p>
    <w:p>
      <w:pPr>
        <w:spacing w:line="196" w:lineRule="auto"/>
        <w:ind w:left="21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pacing w:val="-3"/>
          <w:sz w:val="16"/>
          <w:szCs w:val="16"/>
        </w:rPr>
        <w:t>14.00%</w:t>
      </w:r>
    </w:p>
    <w:p>
      <w:pPr>
        <w:spacing w:before="103" w:line="197" w:lineRule="auto"/>
        <w:ind w:left="21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pacing w:val="-3"/>
          <w:sz w:val="16"/>
          <w:szCs w:val="16"/>
        </w:rPr>
        <w:t>12.00%</w:t>
      </w:r>
    </w:p>
    <w:p>
      <w:pPr>
        <w:spacing w:before="102" w:line="197" w:lineRule="auto"/>
        <w:ind w:left="21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pacing w:val="-3"/>
          <w:sz w:val="16"/>
          <w:szCs w:val="16"/>
        </w:rPr>
        <w:t>10.00%</w:t>
      </w:r>
    </w:p>
    <w:p>
      <w:pPr>
        <w:spacing w:before="102" w:line="197" w:lineRule="auto"/>
        <w:ind w:left="289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pacing w:val="-2"/>
          <w:sz w:val="16"/>
          <w:szCs w:val="16"/>
        </w:rPr>
        <w:t>8.00%</w:t>
      </w:r>
    </w:p>
    <w:p>
      <w:pPr>
        <w:spacing w:before="102" w:line="197" w:lineRule="auto"/>
        <w:ind w:left="28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pacing w:val="-2"/>
          <w:sz w:val="16"/>
          <w:szCs w:val="16"/>
        </w:rPr>
        <w:t>6.00%</w:t>
      </w:r>
    </w:p>
    <w:p>
      <w:pPr>
        <w:spacing w:before="102" w:line="197" w:lineRule="auto"/>
        <w:ind w:left="284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pacing w:val="-1"/>
          <w:sz w:val="16"/>
          <w:szCs w:val="16"/>
        </w:rPr>
        <w:t>4.00%</w:t>
      </w:r>
    </w:p>
    <w:p>
      <w:pPr>
        <w:spacing w:before="102" w:line="197" w:lineRule="auto"/>
        <w:ind w:left="287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pacing w:val="-1"/>
          <w:sz w:val="16"/>
          <w:szCs w:val="16"/>
        </w:rPr>
        <w:t>2.00%</w:t>
      </w:r>
    </w:p>
    <w:p>
      <w:pPr>
        <w:spacing w:before="102" w:line="197" w:lineRule="auto"/>
        <w:ind w:left="289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pacing w:val="-2"/>
          <w:sz w:val="16"/>
          <w:szCs w:val="16"/>
        </w:rPr>
        <w:t>0.00%</w:t>
      </w:r>
    </w:p>
    <w:p>
      <w:pPr>
        <w:spacing w:before="73" w:line="543" w:lineRule="exact"/>
        <w:ind w:firstLine="2655"/>
      </w:pPr>
      <w:r>
        <w:rPr>
          <w:position w:val="-10"/>
        </w:rPr>
        <w:drawing>
          <wp:inline distT="0" distB="0" distL="0" distR="0">
            <wp:extent cx="569595" cy="345059"/>
            <wp:effectExtent l="0" t="0" r="0" b="0"/>
            <wp:docPr id="84" name="IM 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 84"/>
                    <pic:cNvPicPr/>
                  </pic:nvPicPr>
                  <pic:blipFill>
                    <a:blip xmlns:r="http://schemas.openxmlformats.org/officeDocument/2006/relationships"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69595" cy="345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83" w:lineRule="auto"/>
        <w:rPr>
          <w:rFonts w:ascii="Arial"/>
          <w:sz w:val="21"/>
        </w:rPr>
      </w:pPr>
    </w:p>
    <w:p>
      <w:pPr>
        <w:pStyle w:val="BodyText"/>
        <w:spacing w:before="52" w:line="198" w:lineRule="auto"/>
        <w:ind w:left="40"/>
        <w:rPr>
          <w:sz w:val="16"/>
          <w:szCs w:val="16"/>
        </w:rPr>
      </w:pPr>
      <w:r>
        <w:rPr>
          <w:color w:val="0D0D0D"/>
          <w:spacing w:val="-1"/>
          <w:sz w:val="16"/>
          <w:szCs w:val="16"/>
        </w:rPr>
        <w:t>资料来源：</w:t>
      </w:r>
      <w:r>
        <w:rPr>
          <w:rFonts w:ascii="Arial" w:eastAsia="Arial" w:hAnsi="Arial" w:cs="Arial"/>
          <w:color w:val="0D0D0D"/>
          <w:spacing w:val="-1"/>
          <w:sz w:val="16"/>
          <w:szCs w:val="16"/>
        </w:rPr>
        <w:t>wind</w:t>
      </w:r>
      <w:r>
        <w:rPr>
          <w:color w:val="0D0D0D"/>
          <w:spacing w:val="-1"/>
          <w:sz w:val="16"/>
          <w:szCs w:val="16"/>
        </w:rPr>
        <w:t>，中信证券研究部</w:t>
      </w:r>
    </w:p>
    <w:p>
      <w:pPr>
        <w:spacing w:line="198" w:lineRule="auto"/>
        <w:rPr>
          <w:sz w:val="16"/>
          <w:szCs w:val="16"/>
        </w:rPr>
        <w:sectPr>
          <w:headerReference w:type="default" r:id="rId71"/>
          <w:footerReference w:type="default" r:id="rId72"/>
          <w:type w:val="continuous"/>
          <w:pgSz w:w="11907" w:h="16839"/>
          <w:pgMar w:top="1144" w:right="942" w:bottom="1238" w:left="991" w:header="631" w:footer="890" w:gutter="0"/>
          <w:pgNumType w:start="18"/>
          <w:cols w:num="2" w:space="708" w:equalWidth="0">
            <w:col w:w="5112" w:space="100"/>
            <w:col w:w="4761" w:space="0"/>
          </w:cols>
        </w:sectPr>
      </w:pPr>
    </w:p>
    <w:p>
      <w:pPr>
        <w:spacing w:line="256" w:lineRule="auto"/>
        <w:rPr>
          <w:rFonts w:ascii="Arial"/>
          <w:sz w:val="21"/>
        </w:rPr>
      </w:pPr>
    </w:p>
    <w:p>
      <w:pPr>
        <w:pStyle w:val="BodyText"/>
        <w:spacing w:before="63" w:line="297" w:lineRule="auto"/>
        <w:ind w:left="2135" w:right="46" w:firstLine="403"/>
      </w:pPr>
      <w:r>
        <w:rPr>
          <w:color w:val="0D0D0D"/>
          <w:spacing w:val="4"/>
          <w14:textOutline w14:w="3614">
            <w14:solidFill>
              <w14:srgbClr w14:val="0D0D0D"/>
            </w14:solidFill>
            <w14:prstDash w14:val="solid"/>
            <w14:miter w14:lim="10"/>
          </w14:textOutline>
        </w:rPr>
        <w:t>物流、快递行业降本增效意愿强烈，</w:t>
      </w:r>
      <w:r>
        <w:rPr>
          <w:color w:val="0D0D0D"/>
          <w:spacing w:val="4"/>
        </w:rPr>
        <w:t xml:space="preserve"> </w:t>
      </w:r>
      <w:r>
        <w:rPr>
          <w:color w:val="0D0D0D"/>
          <w:spacing w:val="4"/>
          <w14:textOutline w14:w="3614">
            <w14:solidFill>
              <w14:srgbClr w14:val="0D0D0D"/>
            </w14:solidFill>
            <w14:prstDash w14:val="solid"/>
            <w14:miter w14:lim="10"/>
          </w14:textOutline>
        </w:rPr>
        <w:t>对自动分拣设备需求量提高。</w:t>
      </w:r>
      <w:r>
        <w:rPr>
          <w:color w:val="0D0D0D"/>
          <w:spacing w:val="4"/>
        </w:rPr>
        <w:t xml:space="preserve"> </w:t>
      </w:r>
      <w:r>
        <w:rPr>
          <w:color w:val="0D0D0D"/>
          <w:spacing w:val="4"/>
        </w:rPr>
        <w:t>随着我国经济的快</w:t>
      </w:r>
      <w:r>
        <w:rPr>
          <w:color w:val="0D0D0D"/>
          <w:spacing w:val="9"/>
        </w:rPr>
        <w:t xml:space="preserve"> </w:t>
      </w:r>
      <w:r>
        <w:rPr>
          <w:color w:val="0D0D0D"/>
          <w:spacing w:val="10"/>
        </w:rPr>
        <w:t>速发展和人口红利的逐渐消退，我国人力成本持续增</w:t>
      </w:r>
      <w:r>
        <w:rPr>
          <w:color w:val="0D0D0D"/>
          <w:spacing w:val="9"/>
        </w:rPr>
        <w:t>长。据国家统计局数据，我国城镇单</w:t>
      </w:r>
      <w:r>
        <w:rPr>
          <w:color w:val="0D0D0D"/>
        </w:rPr>
        <w:t xml:space="preserve"> </w:t>
      </w:r>
      <w:r>
        <w:rPr>
          <w:color w:val="0D0D0D"/>
          <w:spacing w:val="4"/>
        </w:rPr>
        <w:t>位就业人员平均工资由</w:t>
      </w:r>
      <w:r>
        <w:rPr>
          <w:color w:val="0D0D0D"/>
          <w:spacing w:val="-20"/>
        </w:rPr>
        <w:t xml:space="preserve"> </w:t>
      </w:r>
      <w:r>
        <w:rPr>
          <w:rFonts w:ascii="Arial" w:eastAsia="Arial" w:hAnsi="Arial" w:cs="Arial"/>
          <w:color w:val="0D0D0D"/>
          <w:spacing w:val="4"/>
        </w:rPr>
        <w:t xml:space="preserve">2010 </w:t>
      </w:r>
      <w:r>
        <w:rPr>
          <w:color w:val="0D0D0D"/>
          <w:spacing w:val="4"/>
        </w:rPr>
        <w:t>年的</w:t>
      </w:r>
      <w:r>
        <w:rPr>
          <w:color w:val="0D0D0D"/>
          <w:spacing w:val="-34"/>
        </w:rPr>
        <w:t xml:space="preserve"> </w:t>
      </w:r>
      <w:r>
        <w:rPr>
          <w:rFonts w:ascii="Arial" w:eastAsia="Arial" w:hAnsi="Arial" w:cs="Arial"/>
          <w:color w:val="0D0D0D"/>
          <w:spacing w:val="4"/>
        </w:rPr>
        <w:t xml:space="preserve">3.65 </w:t>
      </w:r>
      <w:r>
        <w:rPr>
          <w:color w:val="0D0D0D"/>
          <w:spacing w:val="4"/>
        </w:rPr>
        <w:t>万元</w:t>
      </w:r>
      <w:r>
        <w:rPr>
          <w:rFonts w:ascii="Arial" w:eastAsia="Arial" w:hAnsi="Arial" w:cs="Arial"/>
          <w:color w:val="0D0D0D"/>
          <w:spacing w:val="4"/>
        </w:rPr>
        <w:t>/</w:t>
      </w:r>
      <w:r>
        <w:rPr>
          <w:color w:val="0D0D0D"/>
          <w:spacing w:val="4"/>
        </w:rPr>
        <w:t>年上涨至</w:t>
      </w:r>
      <w:r>
        <w:rPr>
          <w:color w:val="0D0D0D"/>
          <w:spacing w:val="-39"/>
        </w:rPr>
        <w:t xml:space="preserve"> </w:t>
      </w:r>
      <w:r>
        <w:rPr>
          <w:rFonts w:ascii="Arial" w:eastAsia="Arial" w:hAnsi="Arial" w:cs="Arial"/>
          <w:color w:val="0D0D0D"/>
          <w:spacing w:val="4"/>
        </w:rPr>
        <w:t xml:space="preserve">2020 </w:t>
      </w:r>
      <w:r>
        <w:rPr>
          <w:color w:val="0D0D0D"/>
          <w:spacing w:val="4"/>
        </w:rPr>
        <w:t>年的</w:t>
      </w:r>
      <w:r>
        <w:rPr>
          <w:color w:val="0D0D0D"/>
          <w:spacing w:val="-33"/>
        </w:rPr>
        <w:t xml:space="preserve"> </w:t>
      </w:r>
      <w:r>
        <w:rPr>
          <w:rFonts w:ascii="Arial" w:eastAsia="Arial" w:hAnsi="Arial" w:cs="Arial"/>
          <w:color w:val="0D0D0D"/>
          <w:spacing w:val="4"/>
        </w:rPr>
        <w:t xml:space="preserve">9.74 </w:t>
      </w:r>
      <w:r>
        <w:rPr>
          <w:color w:val="0D0D0D"/>
          <w:spacing w:val="4"/>
        </w:rPr>
        <w:t>万元</w:t>
      </w:r>
      <w:r>
        <w:rPr>
          <w:rFonts w:ascii="Arial" w:eastAsia="Arial" w:hAnsi="Arial" w:cs="Arial"/>
          <w:color w:val="0D0D0D"/>
          <w:spacing w:val="4"/>
        </w:rPr>
        <w:t>/</w:t>
      </w:r>
      <w:r>
        <w:rPr>
          <w:color w:val="0D0D0D"/>
          <w:spacing w:val="4"/>
        </w:rPr>
        <w:t>年，</w:t>
      </w:r>
      <w:r>
        <w:rPr>
          <w:color w:val="0D0D0D"/>
          <w:spacing w:val="4"/>
        </w:rPr>
        <w:t xml:space="preserve"> </w:t>
      </w:r>
      <w:r>
        <w:rPr>
          <w:color w:val="0D0D0D"/>
          <w:spacing w:val="4"/>
        </w:rPr>
        <w:t>年均复合</w:t>
      </w:r>
      <w:r>
        <w:rPr>
          <w:color w:val="0D0D0D"/>
        </w:rPr>
        <w:t xml:space="preserve"> </w:t>
      </w:r>
      <w:r>
        <w:rPr>
          <w:color w:val="0D0D0D"/>
          <w:spacing w:val="6"/>
        </w:rPr>
        <w:t>增长率达</w:t>
      </w:r>
      <w:r>
        <w:rPr>
          <w:color w:val="0D0D0D"/>
          <w:spacing w:val="-20"/>
        </w:rPr>
        <w:t xml:space="preserve"> </w:t>
      </w:r>
      <w:r>
        <w:rPr>
          <w:rFonts w:ascii="Arial" w:eastAsia="Arial" w:hAnsi="Arial" w:cs="Arial"/>
          <w:color w:val="0D0D0D"/>
          <w:spacing w:val="6"/>
        </w:rPr>
        <w:t>10.3%</w:t>
      </w:r>
      <w:r>
        <w:rPr>
          <w:color w:val="0D0D0D"/>
          <w:spacing w:val="6"/>
        </w:rPr>
        <w:t>。随着物流行业的发展，各大物流、快递</w:t>
      </w:r>
      <w:r>
        <w:rPr>
          <w:color w:val="0D0D0D"/>
          <w:spacing w:val="5"/>
        </w:rPr>
        <w:t>公司业务量呈爆发式增长，</w:t>
      </w:r>
      <w:r>
        <w:rPr>
          <w:color w:val="0D0D0D"/>
          <w:spacing w:val="5"/>
        </w:rPr>
        <w:t xml:space="preserve"> </w:t>
      </w:r>
      <w:r>
        <w:rPr>
          <w:color w:val="0D0D0D"/>
          <w:spacing w:val="5"/>
        </w:rPr>
        <w:t>转运</w:t>
      </w:r>
      <w:r>
        <w:rPr>
          <w:color w:val="0D0D0D"/>
        </w:rPr>
        <w:t xml:space="preserve"> </w:t>
      </w:r>
      <w:r>
        <w:rPr>
          <w:color w:val="0D0D0D"/>
          <w:spacing w:val="3"/>
        </w:rPr>
        <w:t>中心建设加速。由于业务量和人力成本快速增长，各大物流、快递公司降本增效意愿强烈，</w:t>
      </w:r>
      <w:r>
        <w:rPr>
          <w:color w:val="0D0D0D"/>
          <w:spacing w:val="11"/>
        </w:rPr>
        <w:t xml:space="preserve"> </w:t>
      </w:r>
      <w:bookmarkStart w:id="26" w:name="bookmark29"/>
      <w:bookmarkEnd w:id="26"/>
      <w:bookmarkStart w:id="27" w:name="bookmark30"/>
      <w:bookmarkEnd w:id="27"/>
      <w:r>
        <w:rPr>
          <w:color w:val="0D0D0D"/>
          <w:spacing w:val="8"/>
        </w:rPr>
        <w:t>对自动分拣设备的需求也在不断增加。</w:t>
      </w:r>
    </w:p>
    <w:p>
      <w:pPr>
        <w:spacing w:before="168"/>
      </w:pPr>
    </w:p>
    <w:p>
      <w:pPr>
        <w:sectPr>
          <w:headerReference w:type="default" r:id="rId73"/>
          <w:footerReference w:type="default" r:id="rId74"/>
          <w:type w:val="continuous"/>
          <w:pgSz w:w="11907" w:h="16839"/>
          <w:pgMar w:top="1144" w:right="942" w:bottom="1238" w:left="991" w:header="631" w:footer="890" w:gutter="0"/>
          <w:pgNumType w:start="19"/>
          <w:cols w:num="1" w:space="708" w:equalWidth="0">
            <w:col w:w="9973" w:space="0"/>
          </w:cols>
        </w:sectPr>
      </w:pPr>
    </w:p>
    <w:p>
      <w:pPr>
        <w:pStyle w:val="BodyText"/>
        <w:spacing w:before="32" w:line="219" w:lineRule="auto"/>
        <w:ind w:left="152"/>
        <w:rPr>
          <w:sz w:val="16"/>
          <w:szCs w:val="16"/>
        </w:rPr>
      </w:pPr>
      <w:r>
        <w:rPr>
          <w:color w:val="0D0D0D"/>
          <w:spacing w:val="-3"/>
          <w:sz w:val="16"/>
          <w:szCs w:val="16"/>
        </w:rPr>
        <w:t>图</w:t>
      </w:r>
      <w:r>
        <w:rPr>
          <w:color w:val="0D0D0D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color w:val="0D0D0D"/>
          <w:spacing w:val="-3"/>
          <w:sz w:val="16"/>
          <w:szCs w:val="16"/>
        </w:rPr>
        <w:t>11</w:t>
      </w:r>
      <w:r>
        <w:rPr>
          <w:color w:val="0D0D0D"/>
          <w:spacing w:val="-3"/>
          <w:sz w:val="16"/>
          <w:szCs w:val="16"/>
        </w:rPr>
        <w:t>：城镇单位就业人员平均工资（元）</w:t>
      </w:r>
    </w:p>
    <w:p>
      <w:pPr>
        <w:spacing w:before="255" w:line="195" w:lineRule="auto"/>
        <w:ind w:left="319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pacing w:val="-3"/>
          <w:sz w:val="16"/>
          <w:szCs w:val="16"/>
        </w:rPr>
        <w:t>120000</w:t>
      </w:r>
    </w:p>
    <w:p>
      <w:pPr>
        <w:spacing w:before="233" w:line="195" w:lineRule="auto"/>
        <w:ind w:left="319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pacing w:val="-3"/>
          <w:sz w:val="16"/>
          <w:szCs w:val="16"/>
        </w:rPr>
        <w:t>100000</w:t>
      </w:r>
    </w:p>
    <w:p>
      <w:pPr>
        <w:spacing w:before="233" w:line="195" w:lineRule="auto"/>
        <w:ind w:left="397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pacing w:val="-2"/>
          <w:sz w:val="16"/>
          <w:szCs w:val="16"/>
        </w:rPr>
        <w:t>80000</w:t>
      </w:r>
    </w:p>
    <w:p>
      <w:pPr>
        <w:spacing w:before="233" w:line="195" w:lineRule="auto"/>
        <w:ind w:left="397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pacing w:val="-2"/>
          <w:sz w:val="16"/>
          <w:szCs w:val="16"/>
        </w:rPr>
        <w:t>60000</w:t>
      </w:r>
    </w:p>
    <w:p>
      <w:pPr>
        <w:spacing w:before="233" w:line="195" w:lineRule="auto"/>
        <w:ind w:left="393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pacing w:val="-1"/>
          <w:sz w:val="16"/>
          <w:szCs w:val="16"/>
        </w:rPr>
        <w:t>40000</w:t>
      </w:r>
    </w:p>
    <w:p>
      <w:pPr>
        <w:spacing w:before="232" w:line="195" w:lineRule="auto"/>
        <w:ind w:left="395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pacing w:val="-1"/>
          <w:sz w:val="16"/>
          <w:szCs w:val="16"/>
        </w:rPr>
        <w:t>20000</w:t>
      </w:r>
    </w:p>
    <w:p>
      <w:pPr>
        <w:spacing w:before="233" w:line="195" w:lineRule="auto"/>
        <w:ind w:left="754"/>
        <w:rPr>
          <w:rFonts w:ascii="Arial" w:eastAsia="Arial" w:hAnsi="Arial" w:cs="Arial"/>
          <w:sz w:val="16"/>
          <w:szCs w:val="16"/>
        </w:rPr>
        <w:sectPr>
          <w:headerReference w:type="default" r:id="rId75"/>
          <w:footerReference w:type="default" r:id="rId76"/>
          <w:type w:val="continuous"/>
          <w:pgSz w:w="11907" w:h="16839"/>
          <w:pgMar w:top="1144" w:right="942" w:bottom="1238" w:left="991" w:header="631" w:footer="890" w:gutter="0"/>
          <w:pgNumType w:start="20"/>
          <w:cols w:num="2" w:space="708" w:equalWidth="0">
            <w:col w:w="5112" w:space="100"/>
            <w:col w:w="4761" w:space="0"/>
          </w:cols>
        </w:sectPr>
      </w:pPr>
      <w:r>
        <w:rPr>
          <w:rFonts w:ascii="Arial" w:eastAsia="Arial" w:hAnsi="Arial" w:cs="Arial"/>
          <w:sz w:val="16"/>
          <w:szCs w:val="16"/>
        </w:rPr>
        <w:t>0</w:t>
      </w:r>
    </w:p>
    <w:p>
      <w:pPr>
        <w:spacing w:before="38" w:line="323" w:lineRule="exact"/>
        <w:ind w:firstLine="857"/>
      </w:pPr>
      <w:r>
        <w:rPr>
          <w:position w:val="-6"/>
        </w:rPr>
        <w:drawing>
          <wp:inline distT="0" distB="0" distL="0" distR="0">
            <wp:extent cx="2215374" cy="205358"/>
            <wp:effectExtent l="0" t="0" r="0" b="0"/>
            <wp:docPr id="86" name="IM 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 86"/>
                    <pic:cNvPicPr/>
                  </pic:nvPicPr>
                  <pic:blipFill>
                    <a:blip xmlns:r="http://schemas.openxmlformats.org/officeDocument/2006/relationships"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2215374" cy="205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68" w:lineRule="auto"/>
        <w:rPr>
          <w:rFonts w:ascii="Arial"/>
          <w:sz w:val="21"/>
        </w:rPr>
      </w:pPr>
    </w:p>
    <w:p>
      <w:pPr>
        <w:pStyle w:val="BodyText"/>
        <w:spacing w:before="52" w:line="186" w:lineRule="auto"/>
        <w:ind w:left="148"/>
        <w:rPr>
          <w:sz w:val="16"/>
          <w:szCs w:val="16"/>
        </w:rPr>
      </w:pPr>
      <w:r>
        <w:rPr>
          <w:color w:val="0D0D0D"/>
          <w:spacing w:val="-1"/>
          <w:sz w:val="16"/>
          <w:szCs w:val="16"/>
        </w:rPr>
        <w:t>资料来源：国家统计局，中信证券研究部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pStyle w:val="BodyText"/>
        <w:spacing w:before="30" w:line="220" w:lineRule="auto"/>
        <w:ind w:left="44"/>
        <w:rPr>
          <w:sz w:val="16"/>
          <w:szCs w:val="16"/>
        </w:rPr>
      </w:pPr>
      <w:r>
        <w:rPr>
          <w:color w:val="0D0D0D"/>
          <w:spacing w:val="-3"/>
          <w:sz w:val="16"/>
          <w:szCs w:val="16"/>
        </w:rPr>
        <w:t>图</w:t>
      </w:r>
      <w:r>
        <w:rPr>
          <w:color w:val="0D0D0D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color w:val="0D0D0D"/>
          <w:spacing w:val="-3"/>
          <w:sz w:val="16"/>
          <w:szCs w:val="16"/>
        </w:rPr>
        <w:t>12</w:t>
      </w:r>
      <w:r>
        <w:rPr>
          <w:color w:val="0D0D0D"/>
          <w:spacing w:val="-3"/>
          <w:sz w:val="16"/>
          <w:szCs w:val="16"/>
        </w:rPr>
        <w:t>：主要快递公司转运中心数量（个）</w:t>
      </w:r>
    </w:p>
    <w:p>
      <w:pPr>
        <w:spacing w:before="244" w:line="195" w:lineRule="auto"/>
        <w:ind w:left="12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1"/>
          <w:sz w:val="16"/>
          <w:szCs w:val="16"/>
        </w:rPr>
        <w:drawing>
          <wp:inline distT="0" distB="0" distL="0" distR="0">
            <wp:extent cx="50291" cy="50292"/>
            <wp:effectExtent l="0" t="0" r="0" b="0"/>
            <wp:docPr id="88" name="IM 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 88"/>
                    <pic:cNvPicPr/>
                  </pic:nvPicPr>
                  <pic:blipFill>
                    <a:blip xmlns:r="http://schemas.openxmlformats.org/officeDocument/2006/relationships"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0291" cy="50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spacing w:val="4"/>
          <w:sz w:val="16"/>
          <w:szCs w:val="16"/>
        </w:rPr>
        <w:t xml:space="preserve"> </w:t>
      </w:r>
      <w:r>
        <w:rPr>
          <w:rFonts w:ascii="Arial" w:eastAsia="Arial" w:hAnsi="Arial" w:cs="Arial"/>
          <w:spacing w:val="-2"/>
          <w:sz w:val="16"/>
          <w:szCs w:val="16"/>
        </w:rPr>
        <w:t>2018</w:t>
      </w:r>
      <w:r>
        <w:rPr>
          <w:rFonts w:ascii="Arial" w:eastAsia="Arial" w:hAnsi="Arial" w:cs="Arial"/>
          <w:spacing w:val="4"/>
          <w:sz w:val="16"/>
          <w:szCs w:val="16"/>
        </w:rPr>
        <w:t xml:space="preserve">        </w:t>
      </w:r>
      <w:r>
        <w:rPr>
          <w:position w:val="1"/>
          <w:sz w:val="16"/>
          <w:szCs w:val="16"/>
        </w:rPr>
        <w:drawing>
          <wp:inline distT="0" distB="0" distL="0" distR="0">
            <wp:extent cx="50291" cy="50292"/>
            <wp:effectExtent l="0" t="0" r="0" b="0"/>
            <wp:docPr id="90" name="IM 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 90"/>
                    <pic:cNvPicPr/>
                  </pic:nvPicPr>
                  <pic:blipFill>
                    <a:blip xmlns:r="http://schemas.openxmlformats.org/officeDocument/2006/relationships"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0291" cy="50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spacing w:val="-2"/>
          <w:sz w:val="16"/>
          <w:szCs w:val="16"/>
        </w:rPr>
        <w:t>2019</w:t>
      </w:r>
      <w:r>
        <w:rPr>
          <w:rFonts w:ascii="Arial" w:eastAsia="Arial" w:hAnsi="Arial" w:cs="Arial"/>
          <w:spacing w:val="4"/>
          <w:sz w:val="16"/>
          <w:szCs w:val="16"/>
        </w:rPr>
        <w:t xml:space="preserve">        </w:t>
      </w:r>
      <w:r>
        <w:rPr>
          <w:position w:val="1"/>
          <w:sz w:val="16"/>
          <w:szCs w:val="16"/>
        </w:rPr>
        <w:drawing>
          <wp:inline distT="0" distB="0" distL="0" distR="0">
            <wp:extent cx="50291" cy="50292"/>
            <wp:effectExtent l="0" t="0" r="0" b="0"/>
            <wp:docPr id="92" name="IM 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 92"/>
                    <pic:cNvPicPr/>
                  </pic:nvPicPr>
                  <pic:blipFill>
                    <a:blip xmlns:r="http://schemas.openxmlformats.org/officeDocument/2006/relationships"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0291" cy="50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spacing w:val="-2"/>
          <w:sz w:val="16"/>
          <w:szCs w:val="16"/>
        </w:rPr>
        <w:t>2020</w:t>
      </w:r>
    </w:p>
    <w:p>
      <w:pPr>
        <w:spacing w:before="279" w:line="195" w:lineRule="auto"/>
        <w:ind w:left="19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pacing w:val="-2"/>
          <w:sz w:val="16"/>
          <w:szCs w:val="16"/>
        </w:rPr>
        <w:t>250</w:t>
      </w:r>
    </w:p>
    <w:p>
      <w:pPr>
        <w:spacing w:before="246" w:line="195" w:lineRule="auto"/>
        <w:ind w:left="19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pacing w:val="-2"/>
          <w:sz w:val="16"/>
          <w:szCs w:val="16"/>
        </w:rPr>
        <w:t>200</w:t>
      </w:r>
    </w:p>
    <w:p>
      <w:pPr>
        <w:spacing w:before="247" w:line="195" w:lineRule="auto"/>
        <w:ind w:left="21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pacing w:val="-4"/>
          <w:sz w:val="16"/>
          <w:szCs w:val="16"/>
        </w:rPr>
        <w:t>150</w:t>
      </w:r>
    </w:p>
    <w:p>
      <w:pPr>
        <w:spacing w:before="246" w:line="195" w:lineRule="auto"/>
        <w:ind w:left="21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pacing w:val="-4"/>
          <w:sz w:val="16"/>
          <w:szCs w:val="16"/>
        </w:rPr>
        <w:t>100</w:t>
      </w:r>
    </w:p>
    <w:p>
      <w:pPr>
        <w:spacing w:before="247" w:line="195" w:lineRule="auto"/>
        <w:ind w:left="289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pacing w:val="-2"/>
          <w:sz w:val="16"/>
          <w:szCs w:val="16"/>
        </w:rPr>
        <w:t>50</w:t>
      </w:r>
    </w:p>
    <w:p>
      <w:pPr>
        <w:spacing w:before="246" w:line="195" w:lineRule="auto"/>
        <w:ind w:left="37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0</w:t>
      </w:r>
    </w:p>
    <w:p>
      <w:pPr>
        <w:spacing w:before="84" w:line="194" w:lineRule="auto"/>
        <w:ind w:left="765"/>
        <w:rPr>
          <w:rFonts w:ascii="Microsoft YaHei" w:eastAsia="Microsoft YaHei" w:hAnsi="Microsoft YaHei" w:cs="Microsoft YaHei"/>
          <w:sz w:val="16"/>
          <w:szCs w:val="16"/>
        </w:rPr>
      </w:pPr>
      <w:r>
        <w:rPr>
          <w:rFonts w:ascii="Microsoft YaHei" w:eastAsia="Microsoft YaHei" w:hAnsi="Microsoft YaHei" w:cs="Microsoft YaHei"/>
          <w:spacing w:val="-3"/>
          <w:sz w:val="16"/>
          <w:szCs w:val="16"/>
        </w:rPr>
        <w:t>中通</w:t>
      </w:r>
      <w:r>
        <w:rPr>
          <w:rFonts w:ascii="Microsoft YaHei" w:eastAsia="Microsoft YaHei" w:hAnsi="Microsoft YaHei" w:cs="Microsoft YaHei"/>
          <w:spacing w:val="6"/>
          <w:sz w:val="16"/>
          <w:szCs w:val="16"/>
        </w:rPr>
        <w:t xml:space="preserve">      </w:t>
      </w:r>
      <w:r>
        <w:rPr>
          <w:rFonts w:ascii="Microsoft YaHei" w:eastAsia="Microsoft YaHei" w:hAnsi="Microsoft YaHei" w:cs="Microsoft YaHei"/>
          <w:spacing w:val="-3"/>
          <w:sz w:val="16"/>
          <w:szCs w:val="16"/>
        </w:rPr>
        <w:t>顺丰       申通</w:t>
      </w:r>
      <w:r>
        <w:rPr>
          <w:rFonts w:ascii="Microsoft YaHei" w:eastAsia="Microsoft YaHei" w:hAnsi="Microsoft YaHei" w:cs="Microsoft YaHei"/>
          <w:spacing w:val="6"/>
          <w:sz w:val="16"/>
          <w:szCs w:val="16"/>
        </w:rPr>
        <w:t xml:space="preserve">      </w:t>
      </w:r>
      <w:r>
        <w:rPr>
          <w:rFonts w:ascii="Microsoft YaHei" w:eastAsia="Microsoft YaHei" w:hAnsi="Microsoft YaHei" w:cs="Microsoft YaHei"/>
          <w:spacing w:val="-3"/>
          <w:sz w:val="16"/>
          <w:szCs w:val="16"/>
        </w:rPr>
        <w:t>圆通</w:t>
      </w:r>
      <w:r>
        <w:rPr>
          <w:rFonts w:ascii="Microsoft YaHei" w:eastAsia="Microsoft YaHei" w:hAnsi="Microsoft YaHei" w:cs="Microsoft YaHei"/>
          <w:spacing w:val="4"/>
          <w:sz w:val="16"/>
          <w:szCs w:val="16"/>
        </w:rPr>
        <w:t xml:space="preserve">      </w:t>
      </w:r>
      <w:r>
        <w:rPr>
          <w:rFonts w:ascii="Microsoft YaHei" w:eastAsia="Microsoft YaHei" w:hAnsi="Microsoft YaHei" w:cs="Microsoft YaHei"/>
          <w:spacing w:val="-3"/>
          <w:sz w:val="16"/>
          <w:szCs w:val="16"/>
        </w:rPr>
        <w:t>百世</w:t>
      </w:r>
      <w:r>
        <w:rPr>
          <w:rFonts w:ascii="Microsoft YaHei" w:eastAsia="Microsoft YaHei" w:hAnsi="Microsoft YaHei" w:cs="Microsoft YaHei"/>
          <w:spacing w:val="5"/>
          <w:sz w:val="16"/>
          <w:szCs w:val="16"/>
        </w:rPr>
        <w:t xml:space="preserve">      </w:t>
      </w:r>
      <w:r>
        <w:rPr>
          <w:rFonts w:ascii="Microsoft YaHei" w:eastAsia="Microsoft YaHei" w:hAnsi="Microsoft YaHei" w:cs="Microsoft YaHei"/>
          <w:spacing w:val="-3"/>
          <w:sz w:val="16"/>
          <w:szCs w:val="16"/>
        </w:rPr>
        <w:t>韵达</w:t>
      </w:r>
    </w:p>
    <w:p>
      <w:pPr>
        <w:pStyle w:val="BodyText"/>
        <w:spacing w:before="274" w:line="186" w:lineRule="auto"/>
        <w:ind w:left="40"/>
        <w:rPr>
          <w:sz w:val="16"/>
          <w:szCs w:val="16"/>
        </w:rPr>
      </w:pPr>
      <w:r>
        <w:rPr>
          <w:color w:val="0D0D0D"/>
          <w:spacing w:val="-1"/>
          <w:sz w:val="16"/>
          <w:szCs w:val="16"/>
        </w:rPr>
        <w:t>资料来源：各公司年报，中信证券研究部</w:t>
      </w:r>
    </w:p>
    <w:p>
      <w:pPr>
        <w:spacing w:line="186" w:lineRule="auto"/>
        <w:rPr>
          <w:sz w:val="16"/>
          <w:szCs w:val="16"/>
        </w:rPr>
        <w:sectPr>
          <w:headerReference w:type="default" r:id="rId81"/>
          <w:footerReference w:type="default" r:id="rId82"/>
          <w:type w:val="nextPage"/>
          <w:pgSz w:w="11907" w:h="16839"/>
          <w:pgMar w:top="1144" w:right="942" w:bottom="1238" w:left="991" w:header="631" w:footer="890" w:gutter="0"/>
          <w:pgNumType w:start="21"/>
          <w:cols w:num="2" w:space="708" w:equalWidth="0">
            <w:col w:w="5112" w:space="100"/>
            <w:col w:w="4761" w:space="0"/>
          </w:cols>
          <w:titlePg w:val="0"/>
        </w:sectPr>
      </w:pPr>
    </w:p>
    <w:p>
      <w:pPr>
        <w:spacing w:line="310" w:lineRule="auto"/>
        <w:rPr>
          <w:rFonts w:ascii="Arial"/>
          <w:sz w:val="21"/>
        </w:rPr>
      </w:pPr>
      <w:r>
        <w:pict>
          <v:rect id="_x0000_s1070" style="width:233.1pt;height:0.5pt;margin-top:360.77pt;margin-left:310.13pt;mso-position-horizontal-relative:page;mso-position-vertical-relative:page;position:absolute;z-index:251718656" o:allowincell="f" filled="t" fillcolor="#c00000" stroked="f"/>
        </w:pict>
      </w:r>
      <w:r>
        <w:pict>
          <v:shape id="_x0000_s1071" style="width:233.1pt;height:0.5pt;margin-top:191.3pt;margin-left:54.96pt;mso-position-horizontal-relative:page;mso-position-vertical-relative:page;position:absolute;z-index:251716608" coordorigin="0,0" coordsize="4662,10" o:allowincell="f" path="m,9l4661,9l4661,l,l,9xe" filled="t" fillcolor="#c00000" stroked="f"/>
        </w:pict>
      </w:r>
      <w:r>
        <w:pict>
          <v:shape id="_x0000_s1072" style="width:233.1pt;height:0.5pt;margin-top:355.61pt;margin-left:54.96pt;mso-position-horizontal-relative:page;mso-position-vertical-relative:page;position:absolute;z-index:251715584" coordorigin="0,0" coordsize="4662,10" o:allowincell="f" path="m,9l4661,9l4661,l,l,9xe" filled="t" fillcolor="#c00000" stroked="f"/>
        </w:pict>
      </w:r>
      <w:r>
        <w:pict>
          <v:shape id="_x0000_s1073" style="width:233.1pt;height:0.5pt;margin-top:191.3pt;margin-left:310.13pt;mso-position-horizontal-relative:page;mso-position-vertical-relative:page;position:absolute;z-index:251717632" coordorigin="0,0" coordsize="4662,10" o:allowincell="f" path="m,9l4661,9l4661,l,l,9xe" filled="t" fillcolor="#c00000" stroked="f"/>
        </w:pict>
      </w:r>
      <w:r>
        <w:drawing>
          <wp:anchor distT="0" distB="0" distL="0" distR="0" simplePos="0" relativeHeight="251714560" behindDoc="1" locked="0" layoutInCell="0" allowOverlap="1">
            <wp:simplePos x="0" y="0"/>
            <wp:positionH relativeFrom="page">
              <wp:posOffset>2165604</wp:posOffset>
            </wp:positionH>
            <wp:positionV relativeFrom="page">
              <wp:posOffset>6669024</wp:posOffset>
            </wp:positionV>
            <wp:extent cx="4596383" cy="2369819"/>
            <wp:effectExtent l="0" t="0" r="0" b="0"/>
            <wp:wrapNone/>
            <wp:docPr id="96" name="IM 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 96"/>
                    <pic:cNvPicPr/>
                  </pic:nvPicPr>
                  <pic:blipFill>
                    <a:blip xmlns:r="http://schemas.openxmlformats.org/officeDocument/2006/relationships"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4596383" cy="23698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61" w:line="227" w:lineRule="auto"/>
        <w:jc w:val="right"/>
      </w:pPr>
      <w:r>
        <w:rPr>
          <w:rFonts w:ascii="Arial" w:eastAsia="Arial" w:hAnsi="Arial" w:cs="Arial"/>
          <w:b/>
          <w:bCs/>
          <w:color w:val="0D0D0D"/>
          <w:spacing w:val="7"/>
        </w:rPr>
        <w:t xml:space="preserve">2020 </w:t>
      </w:r>
      <w:r>
        <w:rPr>
          <w:color w:val="0D0D0D"/>
          <w:spacing w:val="7"/>
          <w14:textOutline w14:w="3614">
            <w14:solidFill>
              <w14:srgbClr w14:val="0D0D0D"/>
            </w14:solidFill>
            <w14:prstDash w14:val="solid"/>
            <w14:miter w14:lim="10"/>
          </w14:textOutline>
        </w:rPr>
        <w:t>年全球物流自动化系统解决方案提供商前</w:t>
      </w:r>
      <w:r>
        <w:rPr>
          <w:color w:val="0D0D0D"/>
          <w:spacing w:val="-44"/>
        </w:rPr>
        <w:t xml:space="preserve"> </w:t>
      </w:r>
      <w:r>
        <w:rPr>
          <w:rFonts w:ascii="Arial" w:eastAsia="Arial" w:hAnsi="Arial" w:cs="Arial"/>
          <w:b/>
          <w:bCs/>
          <w:color w:val="0D0D0D"/>
          <w:spacing w:val="7"/>
        </w:rPr>
        <w:t xml:space="preserve">20 </w:t>
      </w:r>
      <w:r>
        <w:rPr>
          <w:color w:val="0D0D0D"/>
          <w:spacing w:val="7"/>
          <w14:textOutline w14:w="3614">
            <w14:solidFill>
              <w14:srgbClr w14:val="0D0D0D"/>
            </w14:solidFill>
            <w14:prstDash w14:val="solid"/>
            <w14:miter w14:lim="10"/>
          </w14:textOutline>
        </w:rPr>
        <w:t>名</w:t>
      </w:r>
      <w:r>
        <w:rPr>
          <w:color w:val="0D0D0D"/>
          <w:spacing w:val="6"/>
          <w14:textOutline w14:w="3614">
            <w14:solidFill>
              <w14:srgbClr w14:val="0D0D0D"/>
            </w14:solidFill>
            <w14:prstDash w14:val="solid"/>
            <w14:miter w14:lim="10"/>
          </w14:textOutline>
        </w:rPr>
        <w:t>的营业收入合计达</w:t>
      </w:r>
      <w:r>
        <w:rPr>
          <w:color w:val="0D0D0D"/>
          <w:spacing w:val="-45"/>
        </w:rPr>
        <w:t xml:space="preserve"> </w:t>
      </w:r>
      <w:r>
        <w:rPr>
          <w:rFonts w:ascii="Arial" w:eastAsia="Arial" w:hAnsi="Arial" w:cs="Arial"/>
          <w:b/>
          <w:bCs/>
          <w:color w:val="0D0D0D"/>
          <w:spacing w:val="6"/>
        </w:rPr>
        <w:t xml:space="preserve">259.3 </w:t>
      </w:r>
      <w:r>
        <w:rPr>
          <w:color w:val="0D0D0D"/>
          <w:spacing w:val="6"/>
          <w14:textOutline w14:w="3614">
            <w14:solidFill>
              <w14:srgbClr w14:val="0D0D0D"/>
            </w14:solidFill>
            <w14:prstDash w14:val="solid"/>
            <w14:miter w14:lim="10"/>
          </w14:textOutline>
        </w:rPr>
        <w:t>亿美元。</w:t>
      </w:r>
    </w:p>
    <w:p>
      <w:pPr>
        <w:pStyle w:val="BodyText"/>
        <w:spacing w:before="104" w:line="306" w:lineRule="auto"/>
        <w:ind w:left="2133" w:right="131" w:firstLine="3"/>
        <w:jc w:val="both"/>
      </w:pPr>
      <w:r>
        <w:rPr>
          <w:color w:val="0D0D0D"/>
          <w:spacing w:val="11"/>
        </w:rPr>
        <w:t>近年来，随着消费端的需求变化，对物流行业的响应程度</w:t>
      </w:r>
      <w:r>
        <w:rPr>
          <w:color w:val="0D0D0D"/>
          <w:spacing w:val="10"/>
        </w:rPr>
        <w:t>和灵活程度提出了更高的要求，</w:t>
      </w:r>
      <w:r>
        <w:rPr>
          <w:color w:val="0D0D0D"/>
        </w:rPr>
        <w:t xml:space="preserve"> </w:t>
      </w:r>
      <w:r>
        <w:rPr>
          <w:color w:val="0D0D0D"/>
          <w:spacing w:val="15"/>
        </w:rPr>
        <w:t>进一步推动了智能物流装备渗透率的提升，使得物流装备行业规模稳定增长。根据美国</w:t>
      </w:r>
      <w:r>
        <w:rPr>
          <w:color w:val="0D0D0D"/>
          <w:spacing w:val="1"/>
        </w:rPr>
        <w:t xml:space="preserve"> </w:t>
      </w:r>
      <w:r>
        <w:rPr>
          <w:color w:val="0D0D0D"/>
          <w:spacing w:val="7"/>
        </w:rPr>
        <w:t>《</w:t>
      </w:r>
      <w:r>
        <w:rPr>
          <w:rFonts w:ascii="Arial" w:eastAsia="Arial" w:hAnsi="Arial" w:cs="Arial"/>
          <w:color w:val="0D0D0D"/>
        </w:rPr>
        <w:t>MMH</w:t>
      </w:r>
      <w:r>
        <w:rPr>
          <w:color w:val="0D0D0D"/>
          <w:spacing w:val="7"/>
        </w:rPr>
        <w:t>（</w:t>
      </w:r>
      <w:r>
        <w:rPr>
          <w:rFonts w:ascii="Arial" w:eastAsia="Arial" w:hAnsi="Arial" w:cs="Arial"/>
          <w:color w:val="0D0D0D"/>
        </w:rPr>
        <w:t>Modern</w:t>
      </w:r>
      <w:r>
        <w:rPr>
          <w:rFonts w:ascii="Arial" w:eastAsia="Arial" w:hAnsi="Arial" w:cs="Arial"/>
          <w:color w:val="0D0D0D"/>
          <w:spacing w:val="7"/>
        </w:rPr>
        <w:t xml:space="preserve"> </w:t>
      </w:r>
      <w:r>
        <w:rPr>
          <w:rFonts w:ascii="Arial" w:eastAsia="Arial" w:hAnsi="Arial" w:cs="Arial"/>
          <w:color w:val="0D0D0D"/>
        </w:rPr>
        <w:t>Material</w:t>
      </w:r>
      <w:r>
        <w:rPr>
          <w:rFonts w:ascii="Arial" w:eastAsia="Arial" w:hAnsi="Arial" w:cs="Arial"/>
          <w:color w:val="0D0D0D"/>
          <w:spacing w:val="7"/>
        </w:rPr>
        <w:t xml:space="preserve"> </w:t>
      </w:r>
      <w:r>
        <w:rPr>
          <w:rFonts w:ascii="Arial" w:eastAsia="Arial" w:hAnsi="Arial" w:cs="Arial"/>
          <w:color w:val="0D0D0D"/>
        </w:rPr>
        <w:t>Handling</w:t>
      </w:r>
      <w:r>
        <w:rPr>
          <w:color w:val="0D0D0D"/>
          <w:spacing w:val="7"/>
        </w:rPr>
        <w:t>》杂志的统计，</w:t>
      </w:r>
      <w:r>
        <w:rPr>
          <w:color w:val="0D0D0D"/>
          <w:spacing w:val="7"/>
        </w:rPr>
        <w:t xml:space="preserve"> </w:t>
      </w:r>
      <w:r>
        <w:rPr>
          <w:rFonts w:ascii="Arial" w:eastAsia="Arial" w:hAnsi="Arial" w:cs="Arial"/>
          <w:color w:val="0D0D0D"/>
          <w:spacing w:val="7"/>
        </w:rPr>
        <w:t xml:space="preserve">2020 </w:t>
      </w:r>
      <w:r>
        <w:rPr>
          <w:color w:val="0D0D0D"/>
          <w:spacing w:val="7"/>
        </w:rPr>
        <w:t>年全球物流自动化系统解决方案</w:t>
      </w:r>
      <w:r>
        <w:rPr>
          <w:color w:val="0D0D0D"/>
          <w:spacing w:val="1"/>
        </w:rPr>
        <w:t xml:space="preserve"> </w:t>
      </w:r>
      <w:bookmarkStart w:id="28" w:name="bookmark31"/>
      <w:bookmarkEnd w:id="28"/>
      <w:bookmarkStart w:id="29" w:name="bookmark32"/>
      <w:bookmarkEnd w:id="29"/>
      <w:r>
        <w:rPr>
          <w:color w:val="0D0D0D"/>
          <w:spacing w:val="6"/>
        </w:rPr>
        <w:t>提供商前</w:t>
      </w:r>
      <w:r>
        <w:rPr>
          <w:color w:val="0D0D0D"/>
          <w:spacing w:val="-30"/>
        </w:rPr>
        <w:t xml:space="preserve"> </w:t>
      </w:r>
      <w:r>
        <w:rPr>
          <w:rFonts w:ascii="Arial" w:eastAsia="Arial" w:hAnsi="Arial" w:cs="Arial"/>
          <w:color w:val="0D0D0D"/>
          <w:spacing w:val="6"/>
        </w:rPr>
        <w:t xml:space="preserve">20 </w:t>
      </w:r>
      <w:r>
        <w:rPr>
          <w:color w:val="0D0D0D"/>
          <w:spacing w:val="6"/>
        </w:rPr>
        <w:t>名的营业收入合计达</w:t>
      </w:r>
      <w:r>
        <w:rPr>
          <w:color w:val="0D0D0D"/>
          <w:spacing w:val="-36"/>
        </w:rPr>
        <w:t xml:space="preserve"> </w:t>
      </w:r>
      <w:r>
        <w:rPr>
          <w:rFonts w:ascii="Arial" w:eastAsia="Arial" w:hAnsi="Arial" w:cs="Arial"/>
          <w:color w:val="0D0D0D"/>
          <w:spacing w:val="6"/>
        </w:rPr>
        <w:t xml:space="preserve">259.3 </w:t>
      </w:r>
      <w:r>
        <w:rPr>
          <w:color w:val="0D0D0D"/>
          <w:spacing w:val="6"/>
        </w:rPr>
        <w:t>亿美元，同比</w:t>
      </w:r>
      <w:r>
        <w:rPr>
          <w:rFonts w:ascii="Arial" w:eastAsia="Arial" w:hAnsi="Arial" w:cs="Arial"/>
          <w:color w:val="0D0D0D"/>
          <w:spacing w:val="6"/>
        </w:rPr>
        <w:t>+11.7%</w:t>
      </w:r>
      <w:r>
        <w:rPr>
          <w:color w:val="0D0D0D"/>
          <w:spacing w:val="6"/>
        </w:rPr>
        <w:t>。</w:t>
      </w:r>
    </w:p>
    <w:p>
      <w:pPr>
        <w:spacing w:before="232"/>
      </w:pPr>
    </w:p>
    <w:p>
      <w:pPr>
        <w:sectPr>
          <w:headerReference w:type="default" r:id="rId84"/>
          <w:footerReference w:type="default" r:id="rId85"/>
          <w:pgSz w:w="11907" w:h="16839"/>
          <w:pgMar w:top="1144" w:right="820" w:bottom="1238" w:left="991" w:header="631" w:footer="890" w:gutter="0"/>
          <w:pgNumType w:start="22"/>
          <w:cols w:num="1" w:space="708" w:equalWidth="0">
            <w:col w:w="10095" w:space="0"/>
          </w:cols>
        </w:sectPr>
      </w:pPr>
    </w:p>
    <w:p>
      <w:pPr>
        <w:pStyle w:val="BodyText"/>
        <w:spacing w:before="32" w:line="219" w:lineRule="auto"/>
        <w:ind w:left="152"/>
        <w:rPr>
          <w:sz w:val="16"/>
          <w:szCs w:val="16"/>
        </w:rPr>
      </w:pPr>
      <w:r>
        <w:rPr>
          <w:color w:val="0D0D0D"/>
          <w:spacing w:val="-3"/>
          <w:sz w:val="16"/>
          <w:szCs w:val="16"/>
        </w:rPr>
        <w:t>图</w:t>
      </w:r>
      <w:r>
        <w:rPr>
          <w:color w:val="0D0D0D"/>
          <w:spacing w:val="-21"/>
          <w:sz w:val="16"/>
          <w:szCs w:val="16"/>
        </w:rPr>
        <w:t xml:space="preserve"> </w:t>
      </w:r>
      <w:r>
        <w:rPr>
          <w:rFonts w:ascii="Arial" w:eastAsia="Arial" w:hAnsi="Arial" w:cs="Arial"/>
          <w:color w:val="0D0D0D"/>
          <w:spacing w:val="-3"/>
          <w:sz w:val="16"/>
          <w:szCs w:val="16"/>
        </w:rPr>
        <w:t>13</w:t>
      </w:r>
      <w:r>
        <w:rPr>
          <w:color w:val="0D0D0D"/>
          <w:spacing w:val="-3"/>
          <w:sz w:val="16"/>
          <w:szCs w:val="16"/>
        </w:rPr>
        <w:t>：全球智能物流装备行业前</w:t>
      </w:r>
      <w:r>
        <w:rPr>
          <w:color w:val="0D0D0D"/>
          <w:spacing w:val="-35"/>
          <w:sz w:val="16"/>
          <w:szCs w:val="16"/>
        </w:rPr>
        <w:t xml:space="preserve"> </w:t>
      </w:r>
      <w:r>
        <w:rPr>
          <w:rFonts w:ascii="Arial" w:eastAsia="Arial" w:hAnsi="Arial" w:cs="Arial"/>
          <w:color w:val="0D0D0D"/>
          <w:spacing w:val="-3"/>
          <w:sz w:val="16"/>
          <w:szCs w:val="16"/>
        </w:rPr>
        <w:t xml:space="preserve">20 </w:t>
      </w:r>
      <w:r>
        <w:rPr>
          <w:color w:val="0D0D0D"/>
          <w:spacing w:val="-3"/>
          <w:sz w:val="16"/>
          <w:szCs w:val="16"/>
        </w:rPr>
        <w:t>营业</w:t>
      </w:r>
      <w:r>
        <w:rPr>
          <w:color w:val="0D0D0D"/>
          <w:spacing w:val="-4"/>
          <w:sz w:val="16"/>
          <w:szCs w:val="16"/>
        </w:rPr>
        <w:t>收入</w:t>
      </w:r>
      <w:r>
        <w:rPr>
          <w:color w:val="0D0D0D"/>
          <w:spacing w:val="-35"/>
          <w:sz w:val="16"/>
          <w:szCs w:val="16"/>
        </w:rPr>
        <w:t xml:space="preserve"> </w:t>
      </w:r>
      <w:r>
        <w:rPr>
          <w:color w:val="0D0D0D"/>
          <w:spacing w:val="-4"/>
          <w:sz w:val="16"/>
          <w:szCs w:val="16"/>
        </w:rPr>
        <w:t>（亿美元）</w:t>
      </w:r>
    </w:p>
    <w:p>
      <w:pPr>
        <w:spacing w:before="42"/>
      </w:pPr>
    </w:p>
    <w:tbl>
      <w:tblPr>
        <w:tblStyle w:val="TableNormal6"/>
        <w:tblW w:w="4276" w:type="dxa"/>
        <w:tblInd w:w="30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</w:tblPr>
      <w:tblGrid>
        <w:gridCol w:w="326"/>
        <w:gridCol w:w="3566"/>
        <w:gridCol w:w="384"/>
      </w:tblGrid>
      <w:tr>
        <w:tblPrEx>
          <w:tblW w:w="4276" w:type="dxa"/>
          <w:tblInd w:w="304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</w:tblPrEx>
        <w:trPr>
          <w:trHeight w:val="2775"/>
        </w:trPr>
        <w:tc>
          <w:tcPr>
            <w:tcW w:w="326" w:type="dxa"/>
            <w:vAlign w:val="top"/>
          </w:tcPr>
          <w:p>
            <w:pPr>
              <w:pStyle w:val="TableText"/>
              <w:spacing w:line="340" w:lineRule="auto"/>
              <w:rPr>
                <w:sz w:val="21"/>
              </w:rPr>
            </w:pPr>
          </w:p>
          <w:p>
            <w:pPr>
              <w:pStyle w:val="TableText"/>
              <w:spacing w:before="46" w:line="195" w:lineRule="auto"/>
              <w:ind w:left="2"/>
            </w:pPr>
            <w:r>
              <w:rPr>
                <w:spacing w:val="-2"/>
              </w:rPr>
              <w:t>300</w:t>
            </w:r>
          </w:p>
          <w:p>
            <w:pPr>
              <w:pStyle w:val="TableText"/>
              <w:spacing w:before="207" w:line="195" w:lineRule="auto"/>
            </w:pPr>
            <w:r>
              <w:rPr>
                <w:spacing w:val="-2"/>
              </w:rPr>
              <w:t>250</w:t>
            </w:r>
          </w:p>
          <w:p>
            <w:pPr>
              <w:pStyle w:val="TableText"/>
              <w:spacing w:before="206" w:line="195" w:lineRule="auto"/>
            </w:pPr>
            <w:r>
              <w:rPr>
                <w:spacing w:val="-2"/>
              </w:rPr>
              <w:t>200</w:t>
            </w:r>
          </w:p>
          <w:p>
            <w:pPr>
              <w:pStyle w:val="TableText"/>
              <w:spacing w:before="207" w:line="195" w:lineRule="auto"/>
              <w:ind w:left="12"/>
            </w:pPr>
            <w:r>
              <w:rPr>
                <w:spacing w:val="-4"/>
              </w:rPr>
              <w:t>150</w:t>
            </w:r>
          </w:p>
          <w:p>
            <w:pPr>
              <w:pStyle w:val="TableText"/>
              <w:spacing w:before="206" w:line="195" w:lineRule="auto"/>
              <w:ind w:left="12"/>
            </w:pPr>
            <w:r>
              <w:rPr>
                <w:spacing w:val="-4"/>
              </w:rPr>
              <w:t>100</w:t>
            </w:r>
          </w:p>
          <w:p>
            <w:pPr>
              <w:pStyle w:val="TableText"/>
              <w:spacing w:before="206" w:line="195" w:lineRule="auto"/>
              <w:ind w:left="91"/>
            </w:pPr>
            <w:r>
              <w:rPr>
                <w:spacing w:val="-2"/>
              </w:rPr>
              <w:t>50</w:t>
            </w:r>
          </w:p>
          <w:p>
            <w:pPr>
              <w:pStyle w:val="TableText"/>
              <w:spacing w:before="208" w:line="195" w:lineRule="auto"/>
              <w:ind w:left="180"/>
            </w:pPr>
            <w:r>
              <w:t>0</w:t>
            </w:r>
          </w:p>
        </w:tc>
        <w:tc>
          <w:tcPr>
            <w:tcW w:w="3566" w:type="dxa"/>
            <w:vAlign w:val="top"/>
          </w:tcPr>
          <w:p>
            <w:pPr>
              <w:pStyle w:val="TableText"/>
              <w:spacing w:line="211" w:lineRule="auto"/>
              <w:ind w:left="617"/>
            </w:pPr>
            <w:r>
              <w:rPr>
                <w:rFonts w:ascii="SimHei" w:eastAsia="SimHei" w:hAnsi="SimHei" w:cs="SimHei"/>
              </w:rPr>
              <w:drawing>
                <wp:inline distT="0" distB="0" distL="0" distR="0">
                  <wp:extent cx="246887" cy="53340"/>
                  <wp:effectExtent l="0" t="0" r="0" b="0"/>
                  <wp:docPr id="98" name="IM 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IM 98"/>
                          <pic:cNvPicPr/>
                        </pic:nvPicPr>
                        <pic:blipFill>
                          <a:blip xmlns:r="http://schemas.openxmlformats.org/officeDocument/2006/relationships"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887" cy="53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imHei" w:eastAsia="SimHei" w:hAnsi="SimHei" w:cs="SimHei"/>
                <w:spacing w:val="-28"/>
              </w:rPr>
              <w:t xml:space="preserve"> </w:t>
            </w:r>
            <w:r>
              <w:rPr>
                <w:rFonts w:ascii="SimHei" w:eastAsia="SimHei" w:hAnsi="SimHei" w:cs="SimHei"/>
                <w:spacing w:val="-1"/>
              </w:rPr>
              <w:t>行业前</w:t>
            </w:r>
            <w:r>
              <w:rPr>
                <w:spacing w:val="-1"/>
              </w:rPr>
              <w:t>20</w:t>
            </w:r>
            <w:r>
              <w:rPr>
                <w:rFonts w:ascii="SimHei" w:eastAsia="SimHei" w:hAnsi="SimHei" w:cs="SimHei"/>
                <w:spacing w:val="-1"/>
              </w:rPr>
              <w:t>名营收</w:t>
            </w:r>
            <w:r>
              <w:rPr>
                <w:rFonts w:ascii="SimHei" w:eastAsia="SimHei" w:hAnsi="SimHei" w:cs="SimHei"/>
                <w:spacing w:val="11"/>
              </w:rPr>
              <w:t xml:space="preserve">  </w:t>
            </w:r>
            <w:r>
              <w:rPr>
                <w:rFonts w:ascii="SimHei" w:eastAsia="SimHei" w:hAnsi="SimHei" w:cs="SimHei"/>
                <w:strike/>
                <w:spacing w:val="6"/>
              </w:rPr>
              <w:t xml:space="preserve">     </w:t>
            </w:r>
            <w:r>
              <w:rPr>
                <w:rFonts w:ascii="SimHei" w:eastAsia="SimHei" w:hAnsi="SimHei" w:cs="SimHei"/>
                <w:spacing w:val="-59"/>
              </w:rPr>
              <w:t xml:space="preserve"> </w:t>
            </w:r>
            <w:r>
              <w:rPr>
                <w:spacing w:val="-1"/>
              </w:rPr>
              <w:t>yoy</w:t>
            </w:r>
          </w:p>
          <w:p>
            <w:pPr>
              <w:pStyle w:val="TableText"/>
              <w:spacing w:line="260" w:lineRule="auto"/>
              <w:rPr>
                <w:sz w:val="21"/>
              </w:rPr>
            </w:pPr>
          </w:p>
          <w:p>
            <w:pPr>
              <w:spacing w:line="2158" w:lineRule="exact"/>
              <w:ind w:firstLine="63"/>
            </w:pPr>
            <w:r>
              <w:rPr>
                <w:position w:val="-43"/>
              </w:rPr>
              <w:drawing>
                <wp:inline distT="0" distB="0" distL="0" distR="0">
                  <wp:extent cx="2182368" cy="1370076"/>
                  <wp:effectExtent l="0" t="0" r="0" b="0"/>
                  <wp:docPr id="100" name="IM 1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IM 100"/>
                          <pic:cNvPicPr/>
                        </pic:nvPicPr>
                        <pic:blipFill>
                          <a:blip xmlns:r="http://schemas.openxmlformats.org/officeDocument/2006/relationships"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2368" cy="13700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TableText"/>
              <w:spacing w:before="55" w:line="107" w:lineRule="exact"/>
              <w:ind w:left="327"/>
            </w:pPr>
            <w:r>
              <w:rPr>
                <w:spacing w:val="-2"/>
                <w:position w:val="-2"/>
              </w:rPr>
              <w:t>2017</w:t>
            </w:r>
            <w:r>
              <w:rPr>
                <w:spacing w:val="2"/>
                <w:position w:val="-2"/>
              </w:rPr>
              <w:t xml:space="preserve">           </w:t>
            </w:r>
            <w:r>
              <w:rPr>
                <w:spacing w:val="-2"/>
                <w:position w:val="-2"/>
              </w:rPr>
              <w:t>2018</w:t>
            </w:r>
            <w:r>
              <w:rPr>
                <w:spacing w:val="1"/>
                <w:position w:val="-2"/>
              </w:rPr>
              <w:t xml:space="preserve">           </w:t>
            </w:r>
            <w:r>
              <w:rPr>
                <w:spacing w:val="-2"/>
                <w:position w:val="-2"/>
              </w:rPr>
              <w:t>2019</w:t>
            </w:r>
            <w:r>
              <w:rPr>
                <w:spacing w:val="2"/>
                <w:position w:val="-2"/>
              </w:rPr>
              <w:t xml:space="preserve">           </w:t>
            </w:r>
            <w:r>
              <w:rPr>
                <w:spacing w:val="-2"/>
                <w:position w:val="-2"/>
              </w:rPr>
              <w:t>2020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spacing w:line="342" w:lineRule="auto"/>
              <w:rPr>
                <w:sz w:val="21"/>
              </w:rPr>
            </w:pPr>
          </w:p>
          <w:p>
            <w:pPr>
              <w:pStyle w:val="TableText"/>
              <w:spacing w:before="46" w:line="398" w:lineRule="auto"/>
              <w:ind w:left="65" w:firstLine="15"/>
            </w:pPr>
            <w:r>
              <w:rPr>
                <w:spacing w:val="-6"/>
              </w:rPr>
              <w:t>14%</w:t>
            </w:r>
            <w:r>
              <w:t xml:space="preserve"> </w:t>
            </w:r>
            <w:r>
              <w:rPr>
                <w:spacing w:val="-1"/>
              </w:rPr>
              <w:t>12%</w:t>
            </w:r>
            <w:r>
              <w:t xml:space="preserve"> </w:t>
            </w:r>
            <w:r>
              <w:rPr>
                <w:spacing w:val="-1"/>
              </w:rPr>
              <w:t>10%</w:t>
            </w:r>
            <w:r>
              <w:t xml:space="preserve"> </w:t>
            </w:r>
            <w:r>
              <w:rPr>
                <w:spacing w:val="-1"/>
              </w:rPr>
              <w:t>8%</w:t>
            </w:r>
            <w:r>
              <w:t xml:space="preserve">   </w:t>
            </w:r>
            <w:r>
              <w:rPr>
                <w:spacing w:val="-1"/>
              </w:rPr>
              <w:t>6%</w:t>
            </w:r>
            <w:r>
              <w:t xml:space="preserve">   </w:t>
            </w:r>
            <w:r>
              <w:rPr>
                <w:spacing w:val="-1"/>
              </w:rPr>
              <w:t>4%</w:t>
            </w:r>
            <w:r>
              <w:t xml:space="preserve">   </w:t>
            </w:r>
            <w:r>
              <w:rPr>
                <w:spacing w:val="-1"/>
              </w:rPr>
              <w:t>2%</w:t>
            </w:r>
          </w:p>
          <w:p>
            <w:pPr>
              <w:pStyle w:val="TableText"/>
              <w:spacing w:line="196" w:lineRule="auto"/>
              <w:ind w:left="70"/>
            </w:pPr>
            <w:r>
              <w:rPr>
                <w:spacing w:val="-2"/>
              </w:rPr>
              <w:t>0%</w:t>
            </w:r>
          </w:p>
        </w:tc>
      </w:tr>
    </w:tbl>
    <w:p>
      <w:pPr>
        <w:spacing w:line="270" w:lineRule="auto"/>
        <w:rPr>
          <w:rFonts w:ascii="Arial"/>
          <w:sz w:val="21"/>
        </w:rPr>
      </w:pPr>
    </w:p>
    <w:p>
      <w:pPr>
        <w:pStyle w:val="BodyText"/>
        <w:spacing w:before="52" w:line="211" w:lineRule="auto"/>
        <w:ind w:left="148"/>
        <w:rPr>
          <w:sz w:val="16"/>
          <w:szCs w:val="16"/>
        </w:rPr>
      </w:pPr>
      <w:r>
        <w:rPr>
          <w:color w:val="0D0D0D"/>
          <w:spacing w:val="-10"/>
          <w:sz w:val="16"/>
          <w:szCs w:val="16"/>
        </w:rPr>
        <w:t>资料来源：《</w:t>
      </w:r>
      <w:r>
        <w:rPr>
          <w:rFonts w:ascii="Arial" w:eastAsia="Arial" w:hAnsi="Arial" w:cs="Arial"/>
          <w:color w:val="0D0D0D"/>
          <w:spacing w:val="-10"/>
          <w:sz w:val="16"/>
          <w:szCs w:val="16"/>
        </w:rPr>
        <w:t>MMH</w:t>
      </w:r>
      <w:r>
        <w:rPr>
          <w:color w:val="0D0D0D"/>
          <w:spacing w:val="-10"/>
          <w:sz w:val="16"/>
          <w:szCs w:val="16"/>
        </w:rPr>
        <w:t>》，中信证券研究部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pStyle w:val="BodyText"/>
        <w:spacing w:before="31" w:line="219" w:lineRule="auto"/>
        <w:ind w:left="44"/>
        <w:rPr>
          <w:sz w:val="16"/>
          <w:szCs w:val="16"/>
        </w:rPr>
      </w:pPr>
      <w:r>
        <w:rPr>
          <w:color w:val="0D0D0D"/>
          <w:spacing w:val="-3"/>
          <w:sz w:val="16"/>
          <w:szCs w:val="16"/>
        </w:rPr>
        <w:t>图</w:t>
      </w:r>
      <w:r>
        <w:rPr>
          <w:color w:val="0D0D0D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color w:val="0D0D0D"/>
          <w:spacing w:val="-3"/>
          <w:sz w:val="16"/>
          <w:szCs w:val="16"/>
        </w:rPr>
        <w:t>14</w:t>
      </w:r>
      <w:r>
        <w:rPr>
          <w:color w:val="0D0D0D"/>
          <w:spacing w:val="-3"/>
          <w:sz w:val="16"/>
          <w:szCs w:val="16"/>
        </w:rPr>
        <w:t>：智能物流装备各领域占比</w:t>
      </w:r>
    </w:p>
    <w:p>
      <w:pPr>
        <w:pStyle w:val="BodyText"/>
        <w:spacing w:before="253" w:line="219" w:lineRule="auto"/>
        <w:ind w:left="162"/>
        <w:rPr>
          <w:sz w:val="16"/>
          <w:szCs w:val="16"/>
        </w:rPr>
      </w:pPr>
      <w:r>
        <w:rPr>
          <w:sz w:val="16"/>
          <w:szCs w:val="16"/>
        </w:rPr>
        <w:drawing>
          <wp:inline distT="0" distB="0" distL="0" distR="0">
            <wp:extent cx="70103" cy="70105"/>
            <wp:effectExtent l="0" t="0" r="0" b="0"/>
            <wp:docPr id="102" name="IM 1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 102"/>
                    <pic:cNvPicPr/>
                  </pic:nvPicPr>
                  <pic:blipFill>
                    <a:blip xmlns:r="http://schemas.openxmlformats.org/officeDocument/2006/relationships"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70103" cy="70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16"/>
          <w:szCs w:val="16"/>
        </w:rPr>
        <w:t>仓储系统</w:t>
      </w:r>
      <w:r>
        <w:rPr>
          <w:spacing w:val="24"/>
          <w:sz w:val="16"/>
          <w:szCs w:val="16"/>
        </w:rPr>
        <w:t xml:space="preserve"> </w:t>
      </w:r>
      <w:r>
        <w:rPr>
          <w:sz w:val="16"/>
          <w:szCs w:val="16"/>
        </w:rPr>
        <w:drawing>
          <wp:inline distT="0" distB="0" distL="0" distR="0">
            <wp:extent cx="70103" cy="70105"/>
            <wp:effectExtent l="0" t="0" r="0" b="0"/>
            <wp:docPr id="104" name="IM 1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 104"/>
                    <pic:cNvPicPr/>
                  </pic:nvPicPr>
                  <pic:blipFill>
                    <a:blip xmlns:r="http://schemas.openxmlformats.org/officeDocument/2006/relationships"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70103" cy="70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16"/>
          <w:szCs w:val="16"/>
        </w:rPr>
        <w:t>分拣系统</w:t>
      </w:r>
      <w:r>
        <w:rPr>
          <w:spacing w:val="24"/>
          <w:sz w:val="16"/>
          <w:szCs w:val="16"/>
        </w:rPr>
        <w:t xml:space="preserve"> </w:t>
      </w:r>
      <w:r>
        <w:rPr>
          <w:sz w:val="16"/>
          <w:szCs w:val="16"/>
        </w:rPr>
        <w:drawing>
          <wp:inline distT="0" distB="0" distL="0" distR="0">
            <wp:extent cx="70103" cy="70105"/>
            <wp:effectExtent l="0" t="0" r="0" b="0"/>
            <wp:docPr id="106" name="IM 1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 106"/>
                    <pic:cNvPicPr/>
                  </pic:nvPicPr>
                  <pic:blipFill>
                    <a:blip xmlns:r="http://schemas.openxmlformats.org/officeDocument/2006/relationships"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70103" cy="70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16"/>
          <w:szCs w:val="16"/>
        </w:rPr>
        <w:t>搬运输送系统</w:t>
      </w:r>
      <w:r>
        <w:rPr>
          <w:spacing w:val="23"/>
          <w:sz w:val="16"/>
          <w:szCs w:val="16"/>
        </w:rPr>
        <w:t xml:space="preserve"> </w:t>
      </w:r>
      <w:r>
        <w:rPr>
          <w:sz w:val="16"/>
          <w:szCs w:val="16"/>
        </w:rPr>
        <w:drawing>
          <wp:inline distT="0" distB="0" distL="0" distR="0">
            <wp:extent cx="70103" cy="70105"/>
            <wp:effectExtent l="0" t="0" r="0" b="0"/>
            <wp:docPr id="108" name="IM 1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 108"/>
                    <pic:cNvPicPr/>
                  </pic:nvPicPr>
                  <pic:blipFill>
                    <a:blip xmlns:r="http://schemas.openxmlformats.org/officeDocument/2006/relationships"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70103" cy="70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16"/>
          <w:szCs w:val="16"/>
        </w:rPr>
        <w:t>信息管理控制</w:t>
      </w:r>
      <w:r>
        <w:rPr>
          <w:spacing w:val="3"/>
          <w:sz w:val="16"/>
          <w:szCs w:val="16"/>
        </w:rPr>
        <w:t>系统</w:t>
      </w:r>
    </w:p>
    <w:p>
      <w:pPr>
        <w:spacing w:line="321" w:lineRule="auto"/>
        <w:rPr>
          <w:rFonts w:ascii="Arial"/>
          <w:sz w:val="21"/>
        </w:rPr>
      </w:pPr>
    </w:p>
    <w:p>
      <w:pPr>
        <w:spacing w:before="1" w:line="2322" w:lineRule="exact"/>
        <w:ind w:firstLine="1051"/>
      </w:pPr>
      <w:r>
        <w:rPr>
          <w:position w:val="-46"/>
        </w:rPr>
        <w:pict>
          <v:group id="_x0000_i1074" style="width:116.15pt;height:116.15pt;mso-position-horizontal-relative:char;mso-position-vertical-relative:line" coordorigin="0,0" coordsize="2323,2323" filled="f" stroked="f">
            <v:group id="_x0000_s1075" style="width:2323;height:2323;position:absolute" coordorigin="0,0" coordsize="2323,2323" filled="f" stroked="f">
              <v:shape id="_x0000_s1076" style="width:1145;height:2291;left:1161;position:absolute;top:15" coordorigin="0,0" coordsize="1145,2291" path="m,c632,,1145,512,1145,1145c1145,1778,632,2291,,2291l,1145l,xe" filled="t" fillcolor="#d7000f" stroked="f"/>
              <v:shape id="_x0000_s1077" style="width:1176;height:2323;left:1145;position:absolute" coordorigin="0,0" coordsize="1176,2323" path="m15,15c648,15,1161,528,1161,1161c1161,1794,648,2307,15,2307l15,1161l15,15xe" filled="f" strokecolor="#d7000f" strokeweight="1.56pt"/>
              <v:shape id="_x0000_s1078" style="width:1145;height:1145;left:15;position:absolute;top:1161" coordorigin="0,0" coordsize="1145,1145" path="m1145,1145c512,1145,,632,,l1145,l1145,1145xe" filled="t" fillcolor="#231815" stroked="f"/>
              <v:shape id="_x0000_s1079" style="width:1178;height:1178;position:absolute;top:1145" coordorigin="0,0" coordsize="1178,1178" path="m1161,1161c528,1161,15,648,15,15l1161,15l1161,1161xe" filled="f" strokecolor="#231815" strokeweight="1.56pt"/>
              <v:shape id="_x0000_s1080" style="width:1145;height:1065;left:15;position:absolute;top:96" coordorigin="0,0" coordsize="1145,1065" path="m,1065c,595,286,173,724,l1145,1065l,1065xe" filled="t" fillcolor="#ff6176" stroked="f"/>
              <v:shape id="_x0000_s1081" style="width:1178;height:1096;position:absolute;top:80" coordorigin="0,0" coordsize="1178,1096" path="m15,1080c15,610,302,188,739,15l1161,1080l15,1080xe" filled="f" strokecolor="#ff6176" strokeweight="1.56pt"/>
              <v:shape id="_x0000_s1082" style="width:422;height:1145;left:739;position:absolute;top:15" coordorigin="0,0" coordsize="422,1145" path="m,80m,80c134,27,277,,421,l421,1145l,80xe" filled="t" fillcolor="#7d7d7d" stroked="f"/>
            </v:group>
            <v:shape id="_x0000_s1083" style="width:450;height:1076;left:725;position:absolute;top:90" coordorigin="0,0" coordsize="450,1076" path="m436,1071l14,5e" filled="f" strokecolor="#7d7d7d" strokeweight="1.56pt"/>
            <v:shape id="_x0000_s1084" type="#_x0000_t202" style="width:1986;height:1858;left:235;position:absolute;top:-20" filled="f" stroked="f">
              <o:lock v:ext="edit" aspectratio="f"/>
              <v:textbox inset="0,0,0,0">
                <w:txbxContent>
                  <w:p>
                    <w:pPr>
                      <w:spacing w:before="20" w:line="111" w:lineRule="exact"/>
                      <w:ind w:firstLine="488"/>
                    </w:pPr>
                    <w:r>
                      <w:rPr>
                        <w:position w:val="-2"/>
                      </w:rPr>
                      <w:drawing>
                        <wp:inline distT="0" distB="0" distL="0" distR="0">
                          <wp:extent cx="287654" cy="70866"/>
                          <wp:effectExtent l="0" t="0" r="0" b="0"/>
                          <wp:docPr id="110" name="IM 110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0" name="IM 110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9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87654" cy="70866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>
                    <w:pPr>
                      <w:spacing w:before="55" w:line="181" w:lineRule="auto"/>
                      <w:ind w:left="659"/>
                      <w:rPr>
                        <w:rFonts w:ascii="Calibri" w:eastAsia="Calibri" w:hAnsi="Calibri" w:cs="Calibri"/>
                        <w:sz w:val="18"/>
                        <w:szCs w:val="18"/>
                      </w:rPr>
                    </w:pPr>
                    <w:r>
                      <w:rPr>
                        <w:rFonts w:ascii="Calibri" w:eastAsia="Calibri" w:hAnsi="Calibri" w:cs="Calibri"/>
                        <w:color w:val="FFFFFF"/>
                        <w:spacing w:val="-2"/>
                        <w:sz w:val="18"/>
                        <w:szCs w:val="18"/>
                      </w:rPr>
                      <w:t>6%</w:t>
                    </w:r>
                  </w:p>
                  <w:p>
                    <w:pPr>
                      <w:spacing w:line="25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55" w:line="181" w:lineRule="auto"/>
                      <w:ind w:left="20"/>
                      <w:rPr>
                        <w:rFonts w:ascii="Calibri" w:eastAsia="Calibri" w:hAnsi="Calibri" w:cs="Calibri"/>
                        <w:sz w:val="18"/>
                        <w:szCs w:val="18"/>
                      </w:rPr>
                    </w:pPr>
                    <w:r>
                      <w:rPr>
                        <w:rFonts w:ascii="Calibri" w:eastAsia="Calibri" w:hAnsi="Calibri" w:cs="Calibri"/>
                        <w:color w:val="FFFFFF"/>
                        <w:spacing w:val="-3"/>
                        <w:sz w:val="18"/>
                        <w:szCs w:val="18"/>
                      </w:rPr>
                      <w:t>19%</w:t>
                    </w:r>
                  </w:p>
                  <w:p>
                    <w:pPr>
                      <w:spacing w:before="283" w:line="181" w:lineRule="auto"/>
                      <w:ind w:right="16"/>
                      <w:jc w:val="right"/>
                      <w:rPr>
                        <w:rFonts w:ascii="Calibri" w:eastAsia="Calibri" w:hAnsi="Calibri" w:cs="Calibri"/>
                        <w:sz w:val="18"/>
                        <w:szCs w:val="18"/>
                      </w:rPr>
                    </w:pPr>
                    <w:r>
                      <w:rPr>
                        <w:rFonts w:ascii="Calibri" w:eastAsia="Calibri" w:hAnsi="Calibri" w:cs="Calibri"/>
                        <w:color w:val="FFFFFF"/>
                        <w:spacing w:val="-2"/>
                        <w:sz w:val="18"/>
                        <w:szCs w:val="18"/>
                      </w:rPr>
                      <w:t>50%</w:t>
                    </w:r>
                  </w:p>
                  <w:p>
                    <w:pPr>
                      <w:spacing w:line="377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54" w:line="181" w:lineRule="auto"/>
                      <w:ind w:left="134"/>
                      <w:rPr>
                        <w:rFonts w:ascii="Calibri" w:eastAsia="Calibri" w:hAnsi="Calibri" w:cs="Calibri"/>
                        <w:sz w:val="18"/>
                        <w:szCs w:val="18"/>
                      </w:rPr>
                    </w:pPr>
                    <w:r>
                      <w:rPr>
                        <w:rFonts w:ascii="Calibri" w:eastAsia="Calibri" w:hAnsi="Calibri" w:cs="Calibri"/>
                        <w:color w:val="FFFFFF"/>
                        <w:spacing w:val="-2"/>
                        <w:sz w:val="18"/>
                        <w:szCs w:val="18"/>
                      </w:rPr>
                      <w:t>25%</w:t>
                    </w:r>
                  </w:p>
                </w:txbxContent>
              </v:textbox>
            </v:shape>
            <v:shape id="_x0000_s1085" style="width:32;height:1145;left:1145;position:absolute;top:15" coordorigin="0,0" coordsize="32,1145" path="m15,l15,1145e" filled="f" strokecolor="#7d7d7d" strokeweight="1.56pt"/>
            <w10:wrap type="none"/>
          </v:group>
        </w:pict>
      </w:r>
    </w:p>
    <w:p>
      <w:pPr>
        <w:spacing w:line="341" w:lineRule="auto"/>
        <w:rPr>
          <w:rFonts w:ascii="Arial"/>
          <w:sz w:val="21"/>
        </w:rPr>
      </w:pPr>
    </w:p>
    <w:p>
      <w:pPr>
        <w:pStyle w:val="BodyText"/>
        <w:spacing w:before="53" w:line="186" w:lineRule="auto"/>
        <w:ind w:left="40"/>
        <w:rPr>
          <w:sz w:val="16"/>
          <w:szCs w:val="16"/>
        </w:rPr>
      </w:pPr>
      <w:r>
        <w:rPr>
          <w:color w:val="0D0D0D"/>
          <w:spacing w:val="-1"/>
          <w:sz w:val="16"/>
          <w:szCs w:val="16"/>
        </w:rPr>
        <w:t>资料来源：</w:t>
      </w:r>
      <w:r>
        <w:rPr>
          <w:rFonts w:ascii="Arial" w:eastAsia="Arial" w:hAnsi="Arial" w:cs="Arial"/>
          <w:color w:val="0D0D0D"/>
          <w:spacing w:val="-1"/>
          <w:sz w:val="16"/>
          <w:szCs w:val="16"/>
        </w:rPr>
        <w:t xml:space="preserve">CIC </w:t>
      </w:r>
      <w:r>
        <w:rPr>
          <w:color w:val="0D0D0D"/>
          <w:spacing w:val="-1"/>
          <w:sz w:val="16"/>
          <w:szCs w:val="16"/>
        </w:rPr>
        <w:t>灼识咨询，中信证券研究部</w:t>
      </w:r>
    </w:p>
    <w:p>
      <w:pPr>
        <w:spacing w:line="186" w:lineRule="auto"/>
        <w:rPr>
          <w:sz w:val="16"/>
          <w:szCs w:val="16"/>
        </w:rPr>
        <w:sectPr>
          <w:headerReference w:type="default" r:id="rId93"/>
          <w:footerReference w:type="default" r:id="rId94"/>
          <w:type w:val="continuous"/>
          <w:pgSz w:w="11907" w:h="16839"/>
          <w:pgMar w:top="1144" w:right="820" w:bottom="1238" w:left="991" w:header="631" w:footer="890" w:gutter="0"/>
          <w:pgNumType w:start="23"/>
          <w:cols w:num="2" w:space="708" w:equalWidth="0">
            <w:col w:w="5112" w:space="100"/>
            <w:col w:w="4884" w:space="0"/>
          </w:cols>
        </w:sectPr>
      </w:pPr>
    </w:p>
    <w:p>
      <w:pPr>
        <w:spacing w:line="353" w:lineRule="auto"/>
        <w:rPr>
          <w:rFonts w:ascii="Arial"/>
          <w:sz w:val="21"/>
        </w:rPr>
      </w:pPr>
    </w:p>
    <w:p>
      <w:pPr>
        <w:pStyle w:val="BodyText"/>
        <w:spacing w:before="78" w:line="218" w:lineRule="auto"/>
        <w:ind w:left="2136"/>
        <w:rPr>
          <w:sz w:val="24"/>
          <w:szCs w:val="24"/>
        </w:rPr>
      </w:pPr>
      <w:bookmarkStart w:id="30" w:name="bookmark8"/>
      <w:bookmarkEnd w:id="30"/>
      <w:bookmarkStart w:id="31" w:name="bookmark33"/>
      <w:bookmarkEnd w:id="31"/>
      <w:r>
        <w:rPr>
          <w:color w:val="0D0D0D"/>
          <w:sz w:val="24"/>
          <w:szCs w:val="24"/>
          <w14:textOutline w14:w="4354">
            <w14:solidFill>
              <w14:srgbClr w14:val="0D0D0D"/>
            </w14:solidFill>
            <w14:prstDash w14:val="solid"/>
            <w14:miter w14:lim="10"/>
          </w14:textOutline>
        </w:rPr>
        <w:t>产业链：零部件制造商—设备制造商—系统集成商</w:t>
      </w:r>
    </w:p>
    <w:p>
      <w:pPr>
        <w:pStyle w:val="BodyText"/>
        <w:spacing w:before="239" w:line="292" w:lineRule="auto"/>
        <w:ind w:left="2135" w:right="168" w:firstLine="410"/>
        <w:jc w:val="both"/>
      </w:pPr>
      <w:r>
        <w:rPr>
          <w:color w:val="0D0D0D"/>
          <w:spacing w:val="9"/>
        </w:rPr>
        <w:t>智能物流自动化系统包括仓储系统、输送与搬运系统和分拣系统，主要基础技术包括</w:t>
      </w:r>
      <w:r>
        <w:rPr>
          <w:color w:val="0D0D0D"/>
          <w:spacing w:val="16"/>
        </w:rPr>
        <w:t xml:space="preserve"> </w:t>
      </w:r>
      <w:r>
        <w:rPr>
          <w:color w:val="0D0D0D"/>
          <w:spacing w:val="6"/>
        </w:rPr>
        <w:t>传感器技术、控制与驱动、定位系统、人工智能、大数据、机器人技术等。</w:t>
      </w:r>
      <w:r>
        <w:rPr>
          <w:color w:val="0D0D0D"/>
          <w:spacing w:val="49"/>
        </w:rPr>
        <w:t xml:space="preserve"> </w:t>
      </w:r>
      <w:r>
        <w:rPr>
          <w:color w:val="0D0D0D"/>
          <w:spacing w:val="6"/>
        </w:rPr>
        <w:t>智能物流</w:t>
      </w:r>
      <w:r>
        <w:rPr>
          <w:color w:val="0D0D0D"/>
          <w:spacing w:val="5"/>
        </w:rPr>
        <w:t>装备</w:t>
      </w:r>
      <w:r>
        <w:rPr>
          <w:color w:val="0D0D0D"/>
        </w:rPr>
        <w:t xml:space="preserve"> </w:t>
      </w:r>
      <w:r>
        <w:rPr>
          <w:color w:val="0D0D0D"/>
          <w:spacing w:val="10"/>
        </w:rPr>
        <w:t>产业链的上游为零部件制造商，包括电滚筒、电机等零部</w:t>
      </w:r>
      <w:r>
        <w:rPr>
          <w:color w:val="0D0D0D"/>
          <w:spacing w:val="9"/>
        </w:rPr>
        <w:t>件加工商，中游为核心物流设备</w:t>
      </w:r>
      <w:r>
        <w:rPr>
          <w:color w:val="0D0D0D"/>
        </w:rPr>
        <w:t xml:space="preserve"> </w:t>
      </w:r>
      <w:r>
        <w:rPr>
          <w:color w:val="0D0D0D"/>
          <w:spacing w:val="10"/>
        </w:rPr>
        <w:t>制造商和子系统集成商，下游是物流自动化系统集成商。智能物</w:t>
      </w:r>
      <w:r>
        <w:rPr>
          <w:color w:val="0D0D0D"/>
          <w:spacing w:val="9"/>
        </w:rPr>
        <w:t>流自动化系统应用领域涵</w:t>
      </w:r>
      <w:r>
        <w:rPr>
          <w:color w:val="0D0D0D"/>
        </w:rPr>
        <w:t xml:space="preserve"> </w:t>
      </w:r>
      <w:r>
        <w:rPr>
          <w:color w:val="0D0D0D"/>
          <w:spacing w:val="5"/>
        </w:rPr>
        <w:t>盖电子商务、</w:t>
      </w:r>
      <w:r>
        <w:rPr>
          <w:color w:val="0D0D0D"/>
          <w:spacing w:val="5"/>
        </w:rPr>
        <w:t xml:space="preserve"> </w:t>
      </w:r>
      <w:r>
        <w:rPr>
          <w:color w:val="0D0D0D"/>
          <w:spacing w:val="5"/>
        </w:rPr>
        <w:t>快递物流、烟草、医药等领域，应用场景广阔。</w:t>
      </w:r>
    </w:p>
    <w:p>
      <w:pPr>
        <w:spacing w:line="243" w:lineRule="auto"/>
        <w:rPr>
          <w:rFonts w:ascii="Arial"/>
          <w:sz w:val="21"/>
        </w:rPr>
      </w:pPr>
    </w:p>
    <w:p>
      <w:pPr>
        <w:pStyle w:val="BodyText"/>
        <w:spacing w:before="53" w:line="219" w:lineRule="auto"/>
        <w:ind w:left="2168"/>
        <w:rPr>
          <w:sz w:val="16"/>
          <w:szCs w:val="16"/>
        </w:rPr>
        <w:sectPr>
          <w:headerReference w:type="default" r:id="rId95"/>
          <w:footerReference w:type="default" r:id="rId96"/>
          <w:type w:val="continuous"/>
          <w:pgSz w:w="11907" w:h="16839"/>
          <w:pgMar w:top="1144" w:right="820" w:bottom="1238" w:left="991" w:header="631" w:footer="890" w:gutter="0"/>
          <w:pgNumType w:start="24"/>
          <w:cols w:num="1" w:space="708" w:equalWidth="0">
            <w:col w:w="10095" w:space="0"/>
          </w:cols>
        </w:sectPr>
      </w:pPr>
      <w:r>
        <w:rPr>
          <w:color w:val="0D0D0D"/>
          <w:spacing w:val="-3"/>
          <w:sz w:val="16"/>
          <w:szCs w:val="16"/>
        </w:rPr>
        <w:t>图</w:t>
      </w:r>
      <w:r>
        <w:rPr>
          <w:color w:val="0D0D0D"/>
          <w:spacing w:val="-15"/>
          <w:sz w:val="16"/>
          <w:szCs w:val="16"/>
        </w:rPr>
        <w:t xml:space="preserve"> </w:t>
      </w:r>
      <w:r>
        <w:rPr>
          <w:rFonts w:ascii="Arial" w:eastAsia="Arial" w:hAnsi="Arial" w:cs="Arial"/>
          <w:color w:val="0D0D0D"/>
          <w:spacing w:val="-3"/>
          <w:sz w:val="16"/>
          <w:szCs w:val="16"/>
        </w:rPr>
        <w:t>15</w:t>
      </w:r>
      <w:r>
        <w:rPr>
          <w:color w:val="0D0D0D"/>
          <w:spacing w:val="-3"/>
          <w:sz w:val="16"/>
          <w:szCs w:val="16"/>
        </w:rPr>
        <w:t>：智能物流装备产业链</w:t>
      </w:r>
    </w:p>
    <w:p>
      <w:pPr>
        <w:spacing w:before="13" w:line="3907" w:lineRule="exact"/>
        <w:ind w:firstLine="2124"/>
      </w:pPr>
      <w:r>
        <w:rPr>
          <w:position w:val="-78"/>
        </w:rPr>
        <w:pict>
          <v:group id="_x0000_i1086" style="width:391.4pt;height:195.4pt;mso-position-horizontal-relative:char;mso-position-vertical-relative:line" coordorigin="0,0" coordsize="7827,3907" filled="f" stroked="f">
            <v:rect id="_x0000_s1087" style="width:7827;height:10;position:absolute" filled="t" fillcolor="#c00000" stroked="f"/>
            <v:rect id="_x0000_s1088" style="width:7827;height:10;position:absolute;top:3898" filled="t" fillcolor="#c00000" stroked="f"/>
            <w10:wrap type="none"/>
          </v:group>
        </w:pict>
      </w:r>
    </w:p>
    <w:p>
      <w:pPr>
        <w:pStyle w:val="BodyText"/>
        <w:spacing w:before="74" w:line="211" w:lineRule="auto"/>
        <w:ind w:left="2165"/>
        <w:rPr>
          <w:sz w:val="16"/>
          <w:szCs w:val="16"/>
        </w:rPr>
      </w:pPr>
      <w:r>
        <w:rPr>
          <w:color w:val="0D0D0D"/>
          <w:spacing w:val="-1"/>
          <w:sz w:val="16"/>
          <w:szCs w:val="16"/>
        </w:rPr>
        <w:t>资料来源：公司招股说明书，中信证券研究部</w:t>
      </w:r>
    </w:p>
    <w:p>
      <w:pPr>
        <w:pStyle w:val="BodyText"/>
        <w:spacing w:before="254" w:line="185" w:lineRule="auto"/>
        <w:ind w:left="2138"/>
        <w:rPr>
          <w:sz w:val="24"/>
          <w:szCs w:val="24"/>
        </w:rPr>
      </w:pPr>
      <w:bookmarkStart w:id="32" w:name="bookmark9"/>
      <w:bookmarkEnd w:id="32"/>
      <w:r>
        <w:rPr>
          <w:color w:val="0D0D0D"/>
          <w:spacing w:val="-3"/>
          <w:sz w:val="24"/>
          <w:szCs w:val="24"/>
          <w14:textOutline w14:w="4354">
            <w14:solidFill>
              <w14:srgbClr w14:val="0D0D0D"/>
            </w14:solidFill>
            <w14:prstDash w14:val="solid"/>
            <w14:miter w14:lim="10"/>
          </w14:textOutline>
        </w:rPr>
        <w:t>竞争格局：</w:t>
      </w:r>
      <w:r>
        <w:rPr>
          <w:color w:val="0D0D0D"/>
          <w:spacing w:val="-15"/>
          <w:sz w:val="24"/>
          <w:szCs w:val="24"/>
        </w:rPr>
        <w:t xml:space="preserve"> </w:t>
      </w:r>
      <w:r>
        <w:rPr>
          <w:color w:val="0D0D0D"/>
          <w:spacing w:val="-3"/>
          <w:sz w:val="24"/>
          <w:szCs w:val="24"/>
          <w14:textOutline w14:w="4354">
            <w14:solidFill>
              <w14:srgbClr w14:val="0D0D0D"/>
            </w14:solidFill>
            <w14:prstDash w14:val="solid"/>
            <w14:miter w14:lim="10"/>
          </w14:textOutline>
        </w:rPr>
        <w:t>海外龙头占据大部分市场份额，国产优秀企业逐步崛起</w:t>
      </w:r>
    </w:p>
    <w:p>
      <w:pPr>
        <w:spacing w:line="185" w:lineRule="auto"/>
        <w:rPr>
          <w:sz w:val="24"/>
          <w:szCs w:val="24"/>
        </w:rPr>
        <w:sectPr>
          <w:headerReference w:type="default" r:id="rId97"/>
          <w:footerReference w:type="default" r:id="rId98"/>
          <w:type w:val="nextPage"/>
          <w:pgSz w:w="11907" w:h="16839"/>
          <w:pgMar w:top="1144" w:right="820" w:bottom="1238" w:left="991" w:header="631" w:footer="890" w:gutter="0"/>
          <w:pgNumType w:start="25"/>
          <w:cols w:num="1" w:space="708" w:equalWidth="0">
            <w:col w:w="10095" w:space="0"/>
          </w:cols>
          <w:titlePg w:val="0"/>
        </w:sectPr>
      </w:pPr>
    </w:p>
    <w:p>
      <w:pPr>
        <w:spacing w:line="308" w:lineRule="auto"/>
        <w:rPr>
          <w:rFonts w:ascii="Arial"/>
          <w:sz w:val="21"/>
        </w:rPr>
      </w:pPr>
    </w:p>
    <w:p>
      <w:pPr>
        <w:pStyle w:val="BodyText"/>
        <w:spacing w:before="61" w:line="310" w:lineRule="auto"/>
        <w:ind w:left="2138" w:right="31" w:firstLine="401"/>
      </w:pPr>
      <w:r>
        <w:rPr>
          <w:color w:val="0D0D0D"/>
          <w:spacing w:val="14"/>
          <w14:textOutline w14:w="3614">
            <w14:solidFill>
              <w14:srgbClr w14:val="0D0D0D"/>
            </w14:solidFill>
            <w14:prstDash w14:val="solid"/>
            <w14:miter w14:lim="10"/>
          </w14:textOutline>
        </w:rPr>
        <w:t>海外公司目前占据着绝大部分市场份额。</w:t>
      </w:r>
      <w:r>
        <w:rPr>
          <w:color w:val="0D0D0D"/>
          <w:spacing w:val="14"/>
        </w:rPr>
        <w:t>根据美国权</w:t>
      </w:r>
      <w:r>
        <w:rPr>
          <w:color w:val="0D0D0D"/>
          <w:spacing w:val="13"/>
        </w:rPr>
        <w:t>威物料搬运领域杂志《</w:t>
      </w:r>
      <w:r>
        <w:rPr>
          <w:rFonts w:ascii="Arial" w:eastAsia="Arial" w:hAnsi="Arial" w:cs="Arial"/>
          <w:color w:val="0D0D0D"/>
        </w:rPr>
        <w:t>MMH</w:t>
      </w:r>
      <w:r>
        <w:rPr>
          <w:color w:val="0D0D0D"/>
          <w:spacing w:val="13"/>
        </w:rPr>
        <w:t>》</w:t>
      </w:r>
      <w:r>
        <w:rPr>
          <w:color w:val="0D0D0D"/>
        </w:rPr>
        <w:t xml:space="preserve"> </w:t>
      </w:r>
      <w:r>
        <w:rPr>
          <w:color w:val="0D0D0D"/>
          <w:spacing w:val="8"/>
        </w:rPr>
        <w:t>公布的</w:t>
      </w:r>
      <w:r>
        <w:rPr>
          <w:color w:val="0D0D0D"/>
          <w:spacing w:val="8"/>
        </w:rPr>
        <w:t xml:space="preserve"> </w:t>
      </w:r>
      <w:r>
        <w:rPr>
          <w:rFonts w:ascii="Arial" w:eastAsia="Arial" w:hAnsi="Arial" w:cs="Arial"/>
          <w:color w:val="0D0D0D"/>
          <w:spacing w:val="8"/>
        </w:rPr>
        <w:t>2020</w:t>
      </w:r>
      <w:r>
        <w:rPr>
          <w:rFonts w:ascii="Arial" w:eastAsia="Arial" w:hAnsi="Arial" w:cs="Arial"/>
          <w:color w:val="0D0D0D"/>
          <w:spacing w:val="30"/>
          <w:w w:val="101"/>
        </w:rPr>
        <w:t xml:space="preserve"> </w:t>
      </w:r>
      <w:r>
        <w:rPr>
          <w:color w:val="0D0D0D"/>
          <w:spacing w:val="8"/>
        </w:rPr>
        <w:t>年排名数据，全球主要物流自动化系</w:t>
      </w:r>
      <w:r>
        <w:rPr>
          <w:color w:val="0D0D0D"/>
          <w:spacing w:val="7"/>
        </w:rPr>
        <w:t>统解决方案提供商目前主要集中在日、</w:t>
      </w:r>
      <w:r>
        <w:rPr>
          <w:color w:val="0D0D0D"/>
        </w:rPr>
        <w:t xml:space="preserve"> </w:t>
      </w:r>
      <w:r>
        <w:rPr>
          <w:color w:val="0D0D0D"/>
          <w:spacing w:val="8"/>
        </w:rPr>
        <w:t>欧、美等发达国家或地区，国内企业由于成立</w:t>
      </w:r>
      <w:r>
        <w:rPr>
          <w:color w:val="0D0D0D"/>
          <w:spacing w:val="7"/>
        </w:rPr>
        <w:t>时间晚、</w:t>
      </w:r>
      <w:r>
        <w:rPr>
          <w:color w:val="0D0D0D"/>
          <w:spacing w:val="-15"/>
        </w:rPr>
        <w:t xml:space="preserve"> </w:t>
      </w:r>
      <w:r>
        <w:rPr>
          <w:color w:val="0D0D0D"/>
          <w:spacing w:val="7"/>
        </w:rPr>
        <w:t>项目经验较少等原因，总体收入方</w:t>
      </w:r>
      <w:r>
        <w:rPr>
          <w:color w:val="0D0D0D"/>
        </w:rPr>
        <w:t xml:space="preserve"> </w:t>
      </w:r>
      <w:r>
        <w:rPr>
          <w:color w:val="0D0D0D"/>
          <w:spacing w:val="9"/>
        </w:rPr>
        <w:t>面暂时落后。国外企业经过多年的技术积累，以大福、德马泰克为代表的企业，较早进入</w:t>
      </w:r>
      <w:r>
        <w:rPr>
          <w:color w:val="0D0D0D"/>
          <w:spacing w:val="18"/>
        </w:rPr>
        <w:t xml:space="preserve"> </w:t>
      </w:r>
      <w:bookmarkStart w:id="33" w:name="bookmark49"/>
      <w:bookmarkEnd w:id="33"/>
      <w:r>
        <w:rPr>
          <w:color w:val="0D0D0D"/>
          <w:spacing w:val="8"/>
        </w:rPr>
        <w:t>中国市场并形成较强的竞争力。</w:t>
      </w:r>
    </w:p>
    <w:p>
      <w:pPr>
        <w:pStyle w:val="BodyText"/>
        <w:spacing w:before="276" w:line="219" w:lineRule="auto"/>
        <w:ind w:left="2138"/>
        <w:rPr>
          <w:sz w:val="16"/>
          <w:szCs w:val="16"/>
        </w:rPr>
      </w:pPr>
      <w:r>
        <w:rPr>
          <w:color w:val="0D0D0D"/>
          <w:spacing w:val="-1"/>
          <w:sz w:val="16"/>
          <w:szCs w:val="16"/>
        </w:rPr>
        <w:t>表</w:t>
      </w:r>
      <w:r>
        <w:rPr>
          <w:color w:val="0D0D0D"/>
          <w:spacing w:val="-33"/>
          <w:sz w:val="16"/>
          <w:szCs w:val="16"/>
        </w:rPr>
        <w:t xml:space="preserve"> </w:t>
      </w:r>
      <w:r>
        <w:rPr>
          <w:rFonts w:ascii="Arial" w:eastAsia="Arial" w:hAnsi="Arial" w:cs="Arial"/>
          <w:color w:val="0D0D0D"/>
          <w:spacing w:val="-1"/>
          <w:sz w:val="16"/>
          <w:szCs w:val="16"/>
        </w:rPr>
        <w:t>2</w:t>
      </w:r>
      <w:r>
        <w:rPr>
          <w:color w:val="0D0D0D"/>
          <w:spacing w:val="-1"/>
          <w:sz w:val="16"/>
          <w:szCs w:val="16"/>
        </w:rPr>
        <w:t>：全球主要物流自动化企业</w:t>
      </w:r>
    </w:p>
    <w:tbl>
      <w:tblPr>
        <w:tblStyle w:val="TableNormal7"/>
        <w:tblW w:w="7811" w:type="dxa"/>
        <w:tblInd w:w="214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</w:tblPr>
      <w:tblGrid>
        <w:gridCol w:w="1412"/>
        <w:gridCol w:w="5452"/>
        <w:gridCol w:w="947"/>
      </w:tblGrid>
      <w:tr>
        <w:tblPrEx>
          <w:tblW w:w="7811" w:type="dxa"/>
          <w:tblInd w:w="2141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</w:tblPrEx>
        <w:trPr>
          <w:trHeight w:val="304"/>
        </w:trPr>
        <w:tc>
          <w:tcPr>
            <w:tcW w:w="1412" w:type="dxa"/>
            <w:tcBorders>
              <w:top w:val="single" w:sz="2" w:space="0" w:color="C00000"/>
              <w:bottom w:val="single" w:sz="2" w:space="0" w:color="C00000"/>
            </w:tcBorders>
            <w:vAlign w:val="top"/>
          </w:tcPr>
          <w:p>
            <w:pPr>
              <w:spacing w:before="87" w:line="220" w:lineRule="auto"/>
              <w:ind w:left="129"/>
              <w:rPr>
                <w:rFonts w:ascii="SimHei" w:eastAsia="SimHei" w:hAnsi="SimHei" w:cs="SimHei"/>
                <w:sz w:val="16"/>
                <w:szCs w:val="16"/>
              </w:rPr>
            </w:pPr>
            <w:r>
              <w:rPr>
                <w:rFonts w:ascii="SimHei" w:eastAsia="SimHei" w:hAnsi="SimHei" w:cs="SimHei"/>
                <w:color w:val="0D0D0D"/>
                <w:spacing w:val="-1"/>
                <w:sz w:val="16"/>
                <w:szCs w:val="16"/>
                <w14:textOutline w14:w="2917">
                  <w14:solidFill>
                    <w14:srgbClr w14:val="0D0D0D"/>
                  </w14:solidFill>
                  <w14:prstDash w14:val="solid"/>
                  <w14:miter w14:lim="10"/>
                </w14:textOutline>
              </w:rPr>
              <w:t>公司名称</w:t>
            </w:r>
          </w:p>
        </w:tc>
        <w:tc>
          <w:tcPr>
            <w:tcW w:w="5452" w:type="dxa"/>
            <w:tcBorders>
              <w:top w:val="single" w:sz="2" w:space="0" w:color="C00000"/>
              <w:bottom w:val="single" w:sz="2" w:space="0" w:color="C00000"/>
            </w:tcBorders>
            <w:vAlign w:val="top"/>
          </w:tcPr>
          <w:p>
            <w:pPr>
              <w:spacing w:before="87" w:line="221" w:lineRule="auto"/>
              <w:ind w:left="162"/>
              <w:rPr>
                <w:rFonts w:ascii="SimHei" w:eastAsia="SimHei" w:hAnsi="SimHei" w:cs="SimHei"/>
                <w:sz w:val="16"/>
                <w:szCs w:val="16"/>
              </w:rPr>
            </w:pPr>
            <w:r>
              <w:rPr>
                <w:rFonts w:ascii="SimHei" w:eastAsia="SimHei" w:hAnsi="SimHei" w:cs="SimHei"/>
                <w:color w:val="0D0D0D"/>
                <w:spacing w:val="-1"/>
                <w:sz w:val="16"/>
                <w:szCs w:val="16"/>
                <w14:textOutline w14:w="2917">
                  <w14:solidFill>
                    <w14:srgbClr w14:val="0D0D0D"/>
                  </w14:solidFill>
                  <w14:prstDash w14:val="solid"/>
                  <w14:miter w14:lim="10"/>
                </w14:textOutline>
              </w:rPr>
              <w:t>基本情况</w:t>
            </w:r>
          </w:p>
        </w:tc>
        <w:tc>
          <w:tcPr>
            <w:tcW w:w="947" w:type="dxa"/>
            <w:tcBorders>
              <w:top w:val="single" w:sz="2" w:space="0" w:color="C00000"/>
              <w:bottom w:val="single" w:sz="2" w:space="0" w:color="C00000"/>
            </w:tcBorders>
            <w:vAlign w:val="top"/>
          </w:tcPr>
          <w:p>
            <w:pPr>
              <w:spacing w:before="87" w:line="220" w:lineRule="auto"/>
              <w:ind w:left="115"/>
              <w:rPr>
                <w:rFonts w:ascii="SimHei" w:eastAsia="SimHei" w:hAnsi="SimHei" w:cs="SimHei"/>
                <w:sz w:val="16"/>
                <w:szCs w:val="16"/>
              </w:rPr>
            </w:pPr>
            <w:r>
              <w:rPr>
                <w:rFonts w:ascii="SimHei" w:eastAsia="SimHei" w:hAnsi="SimHei" w:cs="SimHei"/>
                <w:color w:val="0D0D0D"/>
                <w:spacing w:val="-2"/>
                <w:sz w:val="16"/>
                <w:szCs w:val="16"/>
                <w14:textOutline w14:w="2917">
                  <w14:solidFill>
                    <w14:srgbClr w14:val="0D0D0D"/>
                  </w14:solidFill>
                  <w14:prstDash w14:val="solid"/>
                  <w14:miter w14:lim="10"/>
                </w14:textOutline>
              </w:rPr>
              <w:t>注册地</w:t>
            </w:r>
          </w:p>
        </w:tc>
      </w:tr>
      <w:tr>
        <w:tblPrEx>
          <w:tblW w:w="7811" w:type="dxa"/>
          <w:tblInd w:w="2141" w:type="dxa"/>
          <w:tblLayout w:type="fixed"/>
        </w:tblPrEx>
        <w:trPr>
          <w:trHeight w:val="772"/>
        </w:trPr>
        <w:tc>
          <w:tcPr>
            <w:tcW w:w="1412" w:type="dxa"/>
            <w:tcBorders>
              <w:top w:val="single" w:sz="2" w:space="0" w:color="C00000"/>
              <w:bottom w:val="single" w:sz="2" w:space="0" w:color="0D0D0D"/>
            </w:tcBorders>
            <w:vAlign w:val="top"/>
          </w:tcPr>
          <w:p>
            <w:pPr>
              <w:spacing w:before="193" w:line="221" w:lineRule="auto"/>
              <w:ind w:left="128"/>
              <w:rPr>
                <w:rFonts w:ascii="SimHei" w:eastAsia="SimHei" w:hAnsi="SimHei" w:cs="SimHei"/>
                <w:sz w:val="16"/>
                <w:szCs w:val="16"/>
              </w:rPr>
            </w:pPr>
            <w:r>
              <w:rPr>
                <w:rFonts w:ascii="SimHei" w:eastAsia="SimHei" w:hAnsi="SimHei" w:cs="SimHei"/>
                <w:color w:val="0D0D0D"/>
                <w:spacing w:val="-2"/>
                <w:sz w:val="16"/>
                <w:szCs w:val="16"/>
              </w:rPr>
              <w:t>大福</w:t>
            </w:r>
          </w:p>
          <w:p>
            <w:pPr>
              <w:pStyle w:val="TableText"/>
              <w:spacing w:before="48" w:line="231" w:lineRule="auto"/>
              <w:ind w:left="139"/>
              <w:rPr>
                <w:rFonts w:ascii="SimHei" w:eastAsia="SimHei" w:hAnsi="SimHei" w:cs="SimHei"/>
              </w:rPr>
            </w:pPr>
            <w:r>
              <w:rPr>
                <w:rFonts w:ascii="SimHei" w:eastAsia="SimHei" w:hAnsi="SimHei" w:cs="SimHei"/>
                <w:color w:val="0D0D0D"/>
                <w:spacing w:val="-2"/>
              </w:rPr>
              <w:t>（</w:t>
            </w:r>
            <w:r>
              <w:rPr>
                <w:color w:val="0D0D0D"/>
                <w:spacing w:val="-2"/>
              </w:rPr>
              <w:t>DAIFUKU</w:t>
            </w:r>
            <w:r>
              <w:rPr>
                <w:rFonts w:ascii="SimHei" w:eastAsia="SimHei" w:hAnsi="SimHei" w:cs="SimHei"/>
                <w:color w:val="0D0D0D"/>
                <w:spacing w:val="-2"/>
              </w:rPr>
              <w:t>）</w:t>
            </w:r>
          </w:p>
        </w:tc>
        <w:tc>
          <w:tcPr>
            <w:tcW w:w="5452" w:type="dxa"/>
            <w:tcBorders>
              <w:top w:val="single" w:sz="2" w:space="0" w:color="C00000"/>
              <w:bottom w:val="single" w:sz="2" w:space="0" w:color="0D0D0D"/>
            </w:tcBorders>
            <w:vAlign w:val="top"/>
          </w:tcPr>
          <w:p>
            <w:pPr>
              <w:pStyle w:val="TableText"/>
              <w:spacing w:before="72" w:line="258" w:lineRule="auto"/>
              <w:ind w:left="160" w:right="105"/>
              <w:jc w:val="both"/>
              <w:rPr>
                <w:rFonts w:ascii="SimHei" w:eastAsia="SimHei" w:hAnsi="SimHei" w:cs="SimHei"/>
              </w:rPr>
            </w:pPr>
            <w:r>
              <w:rPr>
                <w:rFonts w:ascii="SimHei" w:eastAsia="SimHei" w:hAnsi="SimHei" w:cs="SimHei"/>
                <w:color w:val="0D0D0D"/>
                <w:spacing w:val="-4"/>
              </w:rPr>
              <w:t>成立于</w:t>
            </w:r>
            <w:r>
              <w:rPr>
                <w:rFonts w:ascii="SimHei" w:eastAsia="SimHei" w:hAnsi="SimHei" w:cs="SimHei"/>
                <w:color w:val="0D0D0D"/>
                <w:spacing w:val="-11"/>
              </w:rPr>
              <w:t xml:space="preserve"> </w:t>
            </w:r>
            <w:r>
              <w:rPr>
                <w:color w:val="0D0D0D"/>
                <w:spacing w:val="-4"/>
              </w:rPr>
              <w:t xml:space="preserve">1937 </w:t>
            </w:r>
            <w:r>
              <w:rPr>
                <w:rFonts w:ascii="SimHei" w:eastAsia="SimHei" w:hAnsi="SimHei" w:cs="SimHei"/>
                <w:color w:val="0D0D0D"/>
                <w:spacing w:val="-4"/>
              </w:rPr>
              <w:t>年，</w:t>
            </w:r>
            <w:r>
              <w:rPr>
                <w:rFonts w:ascii="SimHei" w:eastAsia="SimHei" w:hAnsi="SimHei" w:cs="SimHei"/>
                <w:color w:val="0D0D0D"/>
                <w:spacing w:val="-25"/>
              </w:rPr>
              <w:t xml:space="preserve"> </w:t>
            </w:r>
            <w:r>
              <w:rPr>
                <w:rFonts w:ascii="SimHei" w:eastAsia="SimHei" w:hAnsi="SimHei" w:cs="SimHei"/>
                <w:color w:val="0D0D0D"/>
                <w:spacing w:val="-4"/>
              </w:rPr>
              <w:t>主要从事物流系统及设备的咨询、策划、设计、制造、安</w:t>
            </w:r>
            <w:r>
              <w:rPr>
                <w:rFonts w:ascii="SimHei" w:eastAsia="SimHei" w:hAnsi="SimHei" w:cs="SimHei"/>
                <w:color w:val="0D0D0D"/>
              </w:rPr>
              <w:t xml:space="preserve"> </w:t>
            </w:r>
            <w:r>
              <w:rPr>
                <w:rFonts w:ascii="SimHei" w:eastAsia="SimHei" w:hAnsi="SimHei" w:cs="SimHei"/>
                <w:color w:val="0D0D0D"/>
                <w:spacing w:val="2"/>
              </w:rPr>
              <w:t>装和售后服务，产品包括输送系统、存储系统、分拣和拣选系统、控</w:t>
            </w:r>
            <w:r>
              <w:rPr>
                <w:rFonts w:ascii="SimHei" w:eastAsia="SimHei" w:hAnsi="SimHei" w:cs="SimHei"/>
                <w:color w:val="0D0D0D"/>
                <w:spacing w:val="1"/>
              </w:rPr>
              <w:t>制系</w:t>
            </w:r>
            <w:r>
              <w:rPr>
                <w:rFonts w:ascii="SimHei" w:eastAsia="SimHei" w:hAnsi="SimHei" w:cs="SimHei"/>
                <w:color w:val="0D0D0D"/>
              </w:rPr>
              <w:t xml:space="preserve"> </w:t>
            </w:r>
            <w:r>
              <w:rPr>
                <w:rFonts w:ascii="SimHei" w:eastAsia="SimHei" w:hAnsi="SimHei" w:cs="SimHei"/>
                <w:color w:val="0D0D0D"/>
                <w:spacing w:val="-1"/>
              </w:rPr>
              <w:t>统、物流设备等</w:t>
            </w:r>
          </w:p>
        </w:tc>
        <w:tc>
          <w:tcPr>
            <w:tcW w:w="947" w:type="dxa"/>
            <w:tcBorders>
              <w:top w:val="single" w:sz="2" w:space="0" w:color="C00000"/>
              <w:bottom w:val="single" w:sz="2" w:space="0" w:color="0D0D0D"/>
            </w:tcBorders>
            <w:vAlign w:val="top"/>
          </w:tcPr>
          <w:p>
            <w:pPr>
              <w:pStyle w:val="TableText"/>
              <w:spacing w:line="259" w:lineRule="auto"/>
              <w:rPr>
                <w:sz w:val="21"/>
              </w:rPr>
            </w:pPr>
          </w:p>
          <w:p>
            <w:pPr>
              <w:spacing w:before="52" w:line="222" w:lineRule="auto"/>
              <w:ind w:left="138"/>
              <w:rPr>
                <w:rFonts w:ascii="SimHei" w:eastAsia="SimHei" w:hAnsi="SimHei" w:cs="SimHei"/>
                <w:sz w:val="16"/>
                <w:szCs w:val="16"/>
              </w:rPr>
            </w:pPr>
            <w:r>
              <w:rPr>
                <w:rFonts w:ascii="SimHei" w:eastAsia="SimHei" w:hAnsi="SimHei" w:cs="SimHei"/>
                <w:color w:val="0D0D0D"/>
                <w:spacing w:val="-8"/>
                <w:sz w:val="16"/>
                <w:szCs w:val="16"/>
              </w:rPr>
              <w:t>日本</w:t>
            </w:r>
          </w:p>
        </w:tc>
      </w:tr>
      <w:tr>
        <w:tblPrEx>
          <w:tblW w:w="7811" w:type="dxa"/>
          <w:tblInd w:w="2141" w:type="dxa"/>
          <w:tblLayout w:type="fixed"/>
        </w:tblPrEx>
        <w:trPr>
          <w:trHeight w:val="540"/>
        </w:trPr>
        <w:tc>
          <w:tcPr>
            <w:tcW w:w="1412" w:type="dxa"/>
            <w:tcBorders>
              <w:top w:val="single" w:sz="2" w:space="0" w:color="0D0D0D"/>
              <w:bottom w:val="single" w:sz="2" w:space="0" w:color="0D0D0D"/>
            </w:tcBorders>
            <w:vAlign w:val="top"/>
          </w:tcPr>
          <w:p>
            <w:pPr>
              <w:spacing w:before="83" w:line="221" w:lineRule="auto"/>
              <w:ind w:left="131"/>
              <w:rPr>
                <w:rFonts w:ascii="SimHei" w:eastAsia="SimHei" w:hAnsi="SimHei" w:cs="SimHei"/>
                <w:sz w:val="16"/>
                <w:szCs w:val="16"/>
              </w:rPr>
            </w:pPr>
            <w:r>
              <w:rPr>
                <w:rFonts w:ascii="SimHei" w:eastAsia="SimHei" w:hAnsi="SimHei" w:cs="SimHei"/>
                <w:color w:val="0D0D0D"/>
                <w:spacing w:val="-2"/>
                <w:sz w:val="16"/>
                <w:szCs w:val="16"/>
              </w:rPr>
              <w:t>范德兰德</w:t>
            </w:r>
          </w:p>
          <w:p>
            <w:pPr>
              <w:pStyle w:val="TableText"/>
              <w:spacing w:before="48" w:line="231" w:lineRule="auto"/>
              <w:ind w:left="139"/>
              <w:rPr>
                <w:rFonts w:ascii="SimHei" w:eastAsia="SimHei" w:hAnsi="SimHei" w:cs="SimHei"/>
              </w:rPr>
            </w:pPr>
            <w:r>
              <w:rPr>
                <w:rFonts w:ascii="SimHei" w:eastAsia="SimHei" w:hAnsi="SimHei" w:cs="SimHei"/>
                <w:color w:val="0D0D0D"/>
                <w:spacing w:val="-2"/>
              </w:rPr>
              <w:t>（</w:t>
            </w:r>
            <w:r>
              <w:rPr>
                <w:color w:val="0D0D0D"/>
                <w:spacing w:val="-2"/>
              </w:rPr>
              <w:t>Vanderlande</w:t>
            </w:r>
            <w:r>
              <w:rPr>
                <w:rFonts w:ascii="SimHei" w:eastAsia="SimHei" w:hAnsi="SimHei" w:cs="SimHei"/>
                <w:color w:val="0D0D0D"/>
                <w:spacing w:val="-2"/>
              </w:rPr>
              <w:t>）</w:t>
            </w:r>
          </w:p>
        </w:tc>
        <w:tc>
          <w:tcPr>
            <w:tcW w:w="5452" w:type="dxa"/>
            <w:tcBorders>
              <w:top w:val="single" w:sz="2" w:space="0" w:color="0D0D0D"/>
              <w:bottom w:val="single" w:sz="2" w:space="0" w:color="0D0D0D"/>
            </w:tcBorders>
            <w:vAlign w:val="top"/>
          </w:tcPr>
          <w:p>
            <w:pPr>
              <w:pStyle w:val="TableText"/>
              <w:spacing w:before="84" w:line="248" w:lineRule="auto"/>
              <w:ind w:left="161" w:right="105" w:hanging="1"/>
              <w:rPr>
                <w:rFonts w:ascii="SimHei" w:eastAsia="SimHei" w:hAnsi="SimHei" w:cs="SimHei"/>
              </w:rPr>
            </w:pPr>
            <w:r>
              <w:rPr>
                <w:rFonts w:ascii="SimHei" w:eastAsia="SimHei" w:hAnsi="SimHei" w:cs="SimHei"/>
                <w:color w:val="0D0D0D"/>
                <w:spacing w:val="-3"/>
              </w:rPr>
              <w:t>成立于</w:t>
            </w:r>
            <w:r>
              <w:rPr>
                <w:rFonts w:ascii="SimHei" w:eastAsia="SimHei" w:hAnsi="SimHei" w:cs="SimHei"/>
                <w:color w:val="0D0D0D"/>
                <w:spacing w:val="-21"/>
              </w:rPr>
              <w:t xml:space="preserve"> </w:t>
            </w:r>
            <w:r>
              <w:rPr>
                <w:color w:val="0D0D0D"/>
                <w:spacing w:val="-3"/>
              </w:rPr>
              <w:t xml:space="preserve">1949 </w:t>
            </w:r>
            <w:r>
              <w:rPr>
                <w:rFonts w:ascii="SimHei" w:eastAsia="SimHei" w:hAnsi="SimHei" w:cs="SimHei"/>
                <w:color w:val="0D0D0D"/>
                <w:spacing w:val="-3"/>
              </w:rPr>
              <w:t>年，</w:t>
            </w:r>
            <w:r>
              <w:rPr>
                <w:rFonts w:ascii="SimHei" w:eastAsia="SimHei" w:hAnsi="SimHei" w:cs="SimHei"/>
                <w:color w:val="0D0D0D"/>
                <w:spacing w:val="-42"/>
              </w:rPr>
              <w:t xml:space="preserve"> </w:t>
            </w:r>
            <w:r>
              <w:rPr>
                <w:rFonts w:ascii="SimHei" w:eastAsia="SimHei" w:hAnsi="SimHei" w:cs="SimHei"/>
                <w:color w:val="0D0D0D"/>
                <w:spacing w:val="-3"/>
              </w:rPr>
              <w:t>是领先的物流自动化系统供应商，主要</w:t>
            </w:r>
            <w:r>
              <w:rPr>
                <w:rFonts w:ascii="SimHei" w:eastAsia="SimHei" w:hAnsi="SimHei" w:cs="SimHei"/>
                <w:color w:val="0D0D0D"/>
                <w:spacing w:val="-4"/>
              </w:rPr>
              <w:t>产品应用于机场及</w:t>
            </w:r>
            <w:r>
              <w:rPr>
                <w:rFonts w:ascii="SimHei" w:eastAsia="SimHei" w:hAnsi="SimHei" w:cs="SimHei"/>
                <w:color w:val="0D0D0D"/>
              </w:rPr>
              <w:t xml:space="preserve"> </w:t>
            </w:r>
            <w:r>
              <w:rPr>
                <w:rFonts w:ascii="SimHei" w:eastAsia="SimHei" w:hAnsi="SimHei" w:cs="SimHei"/>
                <w:color w:val="0D0D0D"/>
                <w:spacing w:val="-1"/>
              </w:rPr>
              <w:t>各行业的仓配中心</w:t>
            </w:r>
          </w:p>
        </w:tc>
        <w:tc>
          <w:tcPr>
            <w:tcW w:w="947" w:type="dxa"/>
            <w:tcBorders>
              <w:top w:val="single" w:sz="2" w:space="0" w:color="0D0D0D"/>
              <w:bottom w:val="single" w:sz="2" w:space="0" w:color="0D0D0D"/>
            </w:tcBorders>
            <w:vAlign w:val="top"/>
          </w:tcPr>
          <w:p>
            <w:pPr>
              <w:spacing w:before="203" w:line="222" w:lineRule="auto"/>
              <w:ind w:left="112"/>
              <w:rPr>
                <w:rFonts w:ascii="SimHei" w:eastAsia="SimHei" w:hAnsi="SimHei" w:cs="SimHei"/>
                <w:sz w:val="16"/>
                <w:szCs w:val="16"/>
              </w:rPr>
            </w:pPr>
            <w:r>
              <w:rPr>
                <w:rFonts w:ascii="SimHei" w:eastAsia="SimHei" w:hAnsi="SimHei" w:cs="SimHei"/>
                <w:color w:val="0D0D0D"/>
                <w:spacing w:val="-1"/>
                <w:sz w:val="16"/>
                <w:szCs w:val="16"/>
              </w:rPr>
              <w:t>荷兰</w:t>
            </w:r>
          </w:p>
        </w:tc>
      </w:tr>
      <w:tr>
        <w:tblPrEx>
          <w:tblW w:w="7811" w:type="dxa"/>
          <w:tblInd w:w="2141" w:type="dxa"/>
          <w:tblLayout w:type="fixed"/>
        </w:tblPrEx>
        <w:trPr>
          <w:trHeight w:val="773"/>
        </w:trPr>
        <w:tc>
          <w:tcPr>
            <w:tcW w:w="1412" w:type="dxa"/>
            <w:tcBorders>
              <w:top w:val="single" w:sz="2" w:space="0" w:color="0D0D0D"/>
              <w:bottom w:val="single" w:sz="2" w:space="0" w:color="0D0D0D"/>
            </w:tcBorders>
            <w:vAlign w:val="top"/>
          </w:tcPr>
          <w:p>
            <w:pPr>
              <w:pStyle w:val="TableText"/>
              <w:spacing w:line="260" w:lineRule="auto"/>
              <w:rPr>
                <w:sz w:val="21"/>
              </w:rPr>
            </w:pPr>
          </w:p>
          <w:p>
            <w:pPr>
              <w:pStyle w:val="TableText"/>
              <w:spacing w:before="52" w:line="219" w:lineRule="auto"/>
              <w:ind w:left="126"/>
              <w:rPr>
                <w:rFonts w:ascii="SimHei" w:eastAsia="SimHei" w:hAnsi="SimHei" w:cs="SimHei"/>
              </w:rPr>
            </w:pPr>
            <w:r>
              <w:rPr>
                <w:color w:val="0D0D0D"/>
                <w:spacing w:val="-1"/>
              </w:rPr>
              <w:t xml:space="preserve">TGW </w:t>
            </w:r>
            <w:r>
              <w:rPr>
                <w:rFonts w:ascii="SimHei" w:eastAsia="SimHei" w:hAnsi="SimHei" w:cs="SimHei"/>
                <w:color w:val="0D0D0D"/>
                <w:spacing w:val="-1"/>
              </w:rPr>
              <w:t>物流集团</w:t>
            </w:r>
          </w:p>
        </w:tc>
        <w:tc>
          <w:tcPr>
            <w:tcW w:w="5452" w:type="dxa"/>
            <w:tcBorders>
              <w:top w:val="single" w:sz="2" w:space="0" w:color="0D0D0D"/>
              <w:bottom w:val="single" w:sz="2" w:space="0" w:color="0D0D0D"/>
            </w:tcBorders>
            <w:vAlign w:val="top"/>
          </w:tcPr>
          <w:p>
            <w:pPr>
              <w:pStyle w:val="TableText"/>
              <w:spacing w:before="73" w:line="258" w:lineRule="auto"/>
              <w:ind w:left="160" w:right="107"/>
              <w:rPr>
                <w:rFonts w:ascii="SimHei" w:eastAsia="SimHei" w:hAnsi="SimHei" w:cs="SimHei"/>
              </w:rPr>
            </w:pPr>
            <w:r>
              <w:rPr>
                <w:rFonts w:ascii="SimHei" w:eastAsia="SimHei" w:hAnsi="SimHei" w:cs="SimHei"/>
                <w:color w:val="0D0D0D"/>
                <w:spacing w:val="-6"/>
              </w:rPr>
              <w:t>成立于</w:t>
            </w:r>
            <w:r>
              <w:rPr>
                <w:rFonts w:ascii="SimHei" w:eastAsia="SimHei" w:hAnsi="SimHei" w:cs="SimHei"/>
                <w:color w:val="0D0D0D"/>
                <w:spacing w:val="-10"/>
              </w:rPr>
              <w:t xml:space="preserve"> </w:t>
            </w:r>
            <w:r>
              <w:rPr>
                <w:color w:val="0D0D0D"/>
                <w:spacing w:val="-6"/>
              </w:rPr>
              <w:t xml:space="preserve">1969 </w:t>
            </w:r>
            <w:r>
              <w:rPr>
                <w:rFonts w:ascii="SimHei" w:eastAsia="SimHei" w:hAnsi="SimHei" w:cs="SimHei"/>
                <w:color w:val="0D0D0D"/>
                <w:spacing w:val="-6"/>
              </w:rPr>
              <w:t>年，</w:t>
            </w:r>
            <w:r>
              <w:rPr>
                <w:rFonts w:ascii="SimHei" w:eastAsia="SimHei" w:hAnsi="SimHei" w:cs="SimHei"/>
                <w:color w:val="0D0D0D"/>
                <w:spacing w:val="-32"/>
              </w:rPr>
              <w:t xml:space="preserve"> </w:t>
            </w:r>
            <w:r>
              <w:rPr>
                <w:rFonts w:ascii="SimHei" w:eastAsia="SimHei" w:hAnsi="SimHei" w:cs="SimHei"/>
                <w:color w:val="0D0D0D"/>
                <w:spacing w:val="-6"/>
              </w:rPr>
              <w:t>是领先的物流系统集成商和设备供应商，</w:t>
            </w:r>
            <w:r>
              <w:rPr>
                <w:rFonts w:ascii="SimHei" w:eastAsia="SimHei" w:hAnsi="SimHei" w:cs="SimHei"/>
                <w:color w:val="0D0D0D"/>
                <w:spacing w:val="-6"/>
              </w:rPr>
              <w:t xml:space="preserve"> </w:t>
            </w:r>
            <w:r>
              <w:rPr>
                <w:rFonts w:ascii="SimHei" w:eastAsia="SimHei" w:hAnsi="SimHei" w:cs="SimHei"/>
                <w:color w:val="0D0D0D"/>
                <w:spacing w:val="-6"/>
              </w:rPr>
              <w:t>提供高动态、自</w:t>
            </w:r>
            <w:r>
              <w:rPr>
                <w:rFonts w:ascii="SimHei" w:eastAsia="SimHei" w:hAnsi="SimHei" w:cs="SimHei"/>
                <w:color w:val="0D0D0D"/>
              </w:rPr>
              <w:t xml:space="preserve"> </w:t>
            </w:r>
            <w:r>
              <w:rPr>
                <w:rFonts w:ascii="SimHei" w:eastAsia="SimHei" w:hAnsi="SimHei" w:cs="SimHei"/>
                <w:color w:val="0D0D0D"/>
                <w:spacing w:val="1"/>
              </w:rPr>
              <w:t>动化系统，为客户定制一站式物流解决方案，主要产品包括穿梭车系统、</w:t>
            </w:r>
            <w:r>
              <w:rPr>
                <w:rFonts w:ascii="SimHei" w:eastAsia="SimHei" w:hAnsi="SimHei" w:cs="SimHei"/>
                <w:color w:val="0D0D0D"/>
                <w:spacing w:val="7"/>
              </w:rPr>
              <w:t xml:space="preserve"> </w:t>
            </w:r>
            <w:r>
              <w:rPr>
                <w:rFonts w:ascii="SimHei" w:eastAsia="SimHei" w:hAnsi="SimHei" w:cs="SimHei"/>
                <w:color w:val="0D0D0D"/>
                <w:spacing w:val="-1"/>
              </w:rPr>
              <w:t>堆垛机、输送机部件、分拣系统、软件等</w:t>
            </w:r>
          </w:p>
        </w:tc>
        <w:tc>
          <w:tcPr>
            <w:tcW w:w="947" w:type="dxa"/>
            <w:tcBorders>
              <w:top w:val="single" w:sz="2" w:space="0" w:color="0D0D0D"/>
              <w:bottom w:val="single" w:sz="2" w:space="0" w:color="0D0D0D"/>
            </w:tcBorders>
            <w:vAlign w:val="top"/>
          </w:tcPr>
          <w:p>
            <w:pPr>
              <w:pStyle w:val="TableText"/>
              <w:spacing w:line="260" w:lineRule="auto"/>
              <w:rPr>
                <w:sz w:val="21"/>
              </w:rPr>
            </w:pPr>
          </w:p>
          <w:p>
            <w:pPr>
              <w:spacing w:before="52" w:line="220" w:lineRule="auto"/>
              <w:ind w:left="116"/>
              <w:rPr>
                <w:rFonts w:ascii="SimHei" w:eastAsia="SimHei" w:hAnsi="SimHei" w:cs="SimHei"/>
                <w:sz w:val="16"/>
                <w:szCs w:val="16"/>
              </w:rPr>
            </w:pPr>
            <w:r>
              <w:rPr>
                <w:rFonts w:ascii="SimHei" w:eastAsia="SimHei" w:hAnsi="SimHei" w:cs="SimHei"/>
                <w:color w:val="0D0D0D"/>
                <w:spacing w:val="-2"/>
                <w:sz w:val="16"/>
                <w:szCs w:val="16"/>
              </w:rPr>
              <w:t>奥地利</w:t>
            </w:r>
          </w:p>
        </w:tc>
      </w:tr>
      <w:tr>
        <w:tblPrEx>
          <w:tblW w:w="7811" w:type="dxa"/>
          <w:tblInd w:w="2141" w:type="dxa"/>
          <w:tblLayout w:type="fixed"/>
        </w:tblPrEx>
        <w:trPr>
          <w:trHeight w:val="779"/>
        </w:trPr>
        <w:tc>
          <w:tcPr>
            <w:tcW w:w="1412" w:type="dxa"/>
            <w:tcBorders>
              <w:top w:val="single" w:sz="2" w:space="0" w:color="0D0D0D"/>
              <w:bottom w:val="single" w:sz="2" w:space="0" w:color="0D0D0D"/>
            </w:tcBorders>
            <w:vAlign w:val="top"/>
          </w:tcPr>
          <w:p>
            <w:pPr>
              <w:spacing w:before="201" w:line="220" w:lineRule="auto"/>
              <w:ind w:left="132"/>
              <w:rPr>
                <w:rFonts w:ascii="SimHei" w:eastAsia="SimHei" w:hAnsi="SimHei" w:cs="SimHei"/>
                <w:sz w:val="16"/>
                <w:szCs w:val="16"/>
              </w:rPr>
            </w:pPr>
            <w:r>
              <w:rPr>
                <w:rFonts w:ascii="SimHei" w:eastAsia="SimHei" w:hAnsi="SimHei" w:cs="SimHei"/>
                <w:color w:val="0D0D0D"/>
                <w:spacing w:val="-2"/>
                <w:sz w:val="16"/>
                <w:szCs w:val="16"/>
              </w:rPr>
              <w:t>英特诺</w:t>
            </w:r>
          </w:p>
          <w:p>
            <w:pPr>
              <w:pStyle w:val="TableText"/>
              <w:spacing w:before="49" w:line="231" w:lineRule="auto"/>
              <w:ind w:left="139"/>
              <w:rPr>
                <w:rFonts w:ascii="SimHei" w:eastAsia="SimHei" w:hAnsi="SimHei" w:cs="SimHei"/>
              </w:rPr>
            </w:pPr>
            <w:r>
              <w:rPr>
                <w:rFonts w:ascii="SimHei" w:eastAsia="SimHei" w:hAnsi="SimHei" w:cs="SimHei"/>
                <w:color w:val="0D0D0D"/>
                <w:spacing w:val="-2"/>
              </w:rPr>
              <w:t>（</w:t>
            </w:r>
            <w:r>
              <w:rPr>
                <w:color w:val="0D0D0D"/>
                <w:spacing w:val="-2"/>
              </w:rPr>
              <w:t>Interroll</w:t>
            </w:r>
            <w:r>
              <w:rPr>
                <w:rFonts w:ascii="SimHei" w:eastAsia="SimHei" w:hAnsi="SimHei" w:cs="SimHei"/>
                <w:color w:val="0D0D0D"/>
                <w:spacing w:val="-2"/>
              </w:rPr>
              <w:t>）</w:t>
            </w:r>
          </w:p>
        </w:tc>
        <w:tc>
          <w:tcPr>
            <w:tcW w:w="5452" w:type="dxa"/>
            <w:tcBorders>
              <w:top w:val="single" w:sz="2" w:space="0" w:color="0D0D0D"/>
              <w:bottom w:val="single" w:sz="2" w:space="0" w:color="0D0D0D"/>
            </w:tcBorders>
            <w:vAlign w:val="top"/>
          </w:tcPr>
          <w:p>
            <w:pPr>
              <w:pStyle w:val="TableText"/>
              <w:spacing w:before="80" w:line="258" w:lineRule="auto"/>
              <w:ind w:left="160" w:right="105"/>
              <w:jc w:val="both"/>
              <w:rPr>
                <w:rFonts w:ascii="SimHei" w:eastAsia="SimHei" w:hAnsi="SimHei" w:cs="SimHei"/>
              </w:rPr>
            </w:pPr>
            <w:r>
              <w:rPr>
                <w:rFonts w:ascii="SimHei" w:eastAsia="SimHei" w:hAnsi="SimHei" w:cs="SimHei"/>
                <w:color w:val="0D0D0D"/>
                <w:spacing w:val="-5"/>
              </w:rPr>
              <w:t>成立于</w:t>
            </w:r>
            <w:r>
              <w:rPr>
                <w:rFonts w:ascii="SimHei" w:eastAsia="SimHei" w:hAnsi="SimHei" w:cs="SimHei"/>
                <w:color w:val="0D0D0D"/>
                <w:spacing w:val="-3"/>
              </w:rPr>
              <w:t xml:space="preserve"> </w:t>
            </w:r>
            <w:r>
              <w:rPr>
                <w:color w:val="0D0D0D"/>
                <w:spacing w:val="-5"/>
              </w:rPr>
              <w:t xml:space="preserve">1959 </w:t>
            </w:r>
            <w:r>
              <w:rPr>
                <w:rFonts w:ascii="SimHei" w:eastAsia="SimHei" w:hAnsi="SimHei" w:cs="SimHei"/>
                <w:color w:val="0D0D0D"/>
                <w:spacing w:val="-5"/>
              </w:rPr>
              <w:t>年，</w:t>
            </w:r>
            <w:r>
              <w:rPr>
                <w:rFonts w:ascii="SimHei" w:eastAsia="SimHei" w:hAnsi="SimHei" w:cs="SimHei"/>
                <w:color w:val="0D0D0D"/>
                <w:spacing w:val="-42"/>
              </w:rPr>
              <w:t xml:space="preserve"> </w:t>
            </w:r>
            <w:r>
              <w:rPr>
                <w:rFonts w:ascii="SimHei" w:eastAsia="SimHei" w:hAnsi="SimHei" w:cs="SimHei"/>
                <w:color w:val="0D0D0D"/>
                <w:spacing w:val="-5"/>
              </w:rPr>
              <w:t>是领先的物料输送解决方案供应商，</w:t>
            </w:r>
            <w:r>
              <w:rPr>
                <w:rFonts w:ascii="SimHei" w:eastAsia="SimHei" w:hAnsi="SimHei" w:cs="SimHei"/>
                <w:color w:val="0D0D0D"/>
                <w:spacing w:val="-36"/>
              </w:rPr>
              <w:t xml:space="preserve"> </w:t>
            </w:r>
            <w:r>
              <w:rPr>
                <w:rFonts w:ascii="SimHei" w:eastAsia="SimHei" w:hAnsi="SimHei" w:cs="SimHei"/>
                <w:color w:val="0D0D0D"/>
                <w:spacing w:val="-5"/>
              </w:rPr>
              <w:t>为系统集成商及原始</w:t>
            </w:r>
            <w:r>
              <w:rPr>
                <w:rFonts w:ascii="SimHei" w:eastAsia="SimHei" w:hAnsi="SimHei" w:cs="SimHei"/>
                <w:color w:val="0D0D0D"/>
              </w:rPr>
              <w:t xml:space="preserve"> </w:t>
            </w:r>
            <w:r>
              <w:rPr>
                <w:rFonts w:ascii="SimHei" w:eastAsia="SimHei" w:hAnsi="SimHei" w:cs="SimHei"/>
                <w:color w:val="0D0D0D"/>
                <w:spacing w:val="-1"/>
              </w:rPr>
              <w:t>设备制造商提供一系列基于平台的产品和服务，</w:t>
            </w:r>
            <w:r>
              <w:rPr>
                <w:rFonts w:ascii="SimHei" w:eastAsia="SimHei" w:hAnsi="SimHei" w:cs="SimHei"/>
                <w:color w:val="0D0D0D"/>
                <w:spacing w:val="-1"/>
              </w:rPr>
              <w:t xml:space="preserve"> </w:t>
            </w:r>
            <w:r>
              <w:rPr>
                <w:rFonts w:ascii="SimHei" w:eastAsia="SimHei" w:hAnsi="SimHei" w:cs="SimHei"/>
                <w:color w:val="0D0D0D"/>
                <w:spacing w:val="-1"/>
              </w:rPr>
              <w:t>包括滚筒、输送机、分拣</w:t>
            </w:r>
            <w:r>
              <w:rPr>
                <w:rFonts w:ascii="SimHei" w:eastAsia="SimHei" w:hAnsi="SimHei" w:cs="SimHei"/>
                <w:color w:val="0D0D0D"/>
                <w:spacing w:val="15"/>
              </w:rPr>
              <w:t xml:space="preserve"> </w:t>
            </w:r>
            <w:r>
              <w:rPr>
                <w:rFonts w:ascii="SimHei" w:eastAsia="SimHei" w:hAnsi="SimHei" w:cs="SimHei"/>
                <w:color w:val="0D0D0D"/>
                <w:spacing w:val="-1"/>
              </w:rPr>
              <w:t>机及动态仓储系统</w:t>
            </w:r>
          </w:p>
        </w:tc>
        <w:tc>
          <w:tcPr>
            <w:tcW w:w="947" w:type="dxa"/>
            <w:tcBorders>
              <w:top w:val="single" w:sz="2" w:space="0" w:color="0D0D0D"/>
              <w:bottom w:val="single" w:sz="2" w:space="0" w:color="0D0D0D"/>
            </w:tcBorders>
            <w:vAlign w:val="top"/>
          </w:tcPr>
          <w:p>
            <w:pPr>
              <w:pStyle w:val="TableText"/>
              <w:spacing w:line="267" w:lineRule="auto"/>
              <w:rPr>
                <w:sz w:val="21"/>
              </w:rPr>
            </w:pPr>
          </w:p>
          <w:p>
            <w:pPr>
              <w:spacing w:before="52" w:line="222" w:lineRule="auto"/>
              <w:ind w:left="112"/>
              <w:rPr>
                <w:rFonts w:ascii="SimHei" w:eastAsia="SimHei" w:hAnsi="SimHei" w:cs="SimHei"/>
                <w:sz w:val="16"/>
                <w:szCs w:val="16"/>
              </w:rPr>
            </w:pPr>
            <w:r>
              <w:rPr>
                <w:rFonts w:ascii="SimHei" w:eastAsia="SimHei" w:hAnsi="SimHei" w:cs="SimHei"/>
                <w:color w:val="0D0D0D"/>
                <w:spacing w:val="-1"/>
                <w:sz w:val="16"/>
                <w:szCs w:val="16"/>
              </w:rPr>
              <w:t>瑞士</w:t>
            </w:r>
          </w:p>
        </w:tc>
      </w:tr>
      <w:tr>
        <w:tblPrEx>
          <w:tblW w:w="7811" w:type="dxa"/>
          <w:tblInd w:w="2141" w:type="dxa"/>
          <w:tblLayout w:type="fixed"/>
        </w:tblPrEx>
        <w:trPr>
          <w:trHeight w:val="1010"/>
        </w:trPr>
        <w:tc>
          <w:tcPr>
            <w:tcW w:w="1412" w:type="dxa"/>
            <w:tcBorders>
              <w:top w:val="single" w:sz="2" w:space="0" w:color="0D0D0D"/>
              <w:bottom w:val="single" w:sz="2" w:space="0" w:color="0D0D0D"/>
            </w:tcBorders>
            <w:vAlign w:val="top"/>
          </w:tcPr>
          <w:p>
            <w:pPr>
              <w:pStyle w:val="TableText"/>
              <w:spacing w:line="261" w:lineRule="auto"/>
              <w:rPr>
                <w:sz w:val="21"/>
              </w:rPr>
            </w:pPr>
          </w:p>
          <w:p>
            <w:pPr>
              <w:spacing w:before="52" w:line="220" w:lineRule="auto"/>
              <w:ind w:left="127"/>
              <w:rPr>
                <w:rFonts w:ascii="SimHei" w:eastAsia="SimHei" w:hAnsi="SimHei" w:cs="SimHei"/>
                <w:sz w:val="16"/>
                <w:szCs w:val="16"/>
              </w:rPr>
            </w:pPr>
            <w:r>
              <w:rPr>
                <w:rFonts w:ascii="SimHei" w:eastAsia="SimHei" w:hAnsi="SimHei" w:cs="SimHei"/>
                <w:color w:val="0D0D0D"/>
                <w:spacing w:val="-1"/>
                <w:sz w:val="16"/>
                <w:szCs w:val="16"/>
              </w:rPr>
              <w:t>伯曼</w:t>
            </w:r>
          </w:p>
          <w:p>
            <w:pPr>
              <w:pStyle w:val="TableText"/>
              <w:spacing w:before="49" w:line="231" w:lineRule="auto"/>
              <w:ind w:left="139"/>
              <w:rPr>
                <w:rFonts w:ascii="SimHei" w:eastAsia="SimHei" w:hAnsi="SimHei" w:cs="SimHei"/>
              </w:rPr>
            </w:pPr>
            <w:r>
              <w:rPr>
                <w:rFonts w:ascii="SimHei" w:eastAsia="SimHei" w:hAnsi="SimHei" w:cs="SimHei"/>
                <w:color w:val="0D0D0D"/>
                <w:spacing w:val="-2"/>
              </w:rPr>
              <w:t>（</w:t>
            </w:r>
            <w:r>
              <w:rPr>
                <w:color w:val="0D0D0D"/>
                <w:spacing w:val="-2"/>
              </w:rPr>
              <w:t>Beumer</w:t>
            </w:r>
            <w:r>
              <w:rPr>
                <w:rFonts w:ascii="SimHei" w:eastAsia="SimHei" w:hAnsi="SimHei" w:cs="SimHei"/>
                <w:color w:val="0D0D0D"/>
                <w:spacing w:val="-2"/>
              </w:rPr>
              <w:t>）</w:t>
            </w:r>
          </w:p>
        </w:tc>
        <w:tc>
          <w:tcPr>
            <w:tcW w:w="5452" w:type="dxa"/>
            <w:tcBorders>
              <w:top w:val="single" w:sz="2" w:space="0" w:color="0D0D0D"/>
              <w:bottom w:val="single" w:sz="2" w:space="0" w:color="0D0D0D"/>
            </w:tcBorders>
            <w:vAlign w:val="top"/>
          </w:tcPr>
          <w:p>
            <w:pPr>
              <w:pStyle w:val="TableText"/>
              <w:spacing w:before="76" w:line="262" w:lineRule="auto"/>
              <w:ind w:left="165" w:right="50" w:hanging="5"/>
              <w:jc w:val="both"/>
              <w:rPr>
                <w:rFonts w:ascii="SimHei" w:eastAsia="SimHei" w:hAnsi="SimHei" w:cs="SimHei"/>
              </w:rPr>
            </w:pPr>
            <w:r>
              <w:rPr>
                <w:rFonts w:ascii="SimHei" w:eastAsia="SimHei" w:hAnsi="SimHei" w:cs="SimHei"/>
                <w:color w:val="0D0D0D"/>
                <w:spacing w:val="-4"/>
              </w:rPr>
              <w:t>成立于</w:t>
            </w:r>
            <w:r>
              <w:rPr>
                <w:rFonts w:ascii="SimHei" w:eastAsia="SimHei" w:hAnsi="SimHei" w:cs="SimHei"/>
                <w:color w:val="0D0D0D"/>
                <w:spacing w:val="-12"/>
              </w:rPr>
              <w:t xml:space="preserve"> </w:t>
            </w:r>
            <w:r>
              <w:rPr>
                <w:color w:val="0D0D0D"/>
                <w:spacing w:val="-4"/>
              </w:rPr>
              <w:t xml:space="preserve">1935 </w:t>
            </w:r>
            <w:r>
              <w:rPr>
                <w:rFonts w:ascii="SimHei" w:eastAsia="SimHei" w:hAnsi="SimHei" w:cs="SimHei"/>
                <w:color w:val="0D0D0D"/>
                <w:spacing w:val="-4"/>
              </w:rPr>
              <w:t>年，</w:t>
            </w:r>
            <w:r>
              <w:rPr>
                <w:rFonts w:ascii="SimHei" w:eastAsia="SimHei" w:hAnsi="SimHei" w:cs="SimHei"/>
                <w:color w:val="0D0D0D"/>
                <w:spacing w:val="-25"/>
              </w:rPr>
              <w:t xml:space="preserve"> </w:t>
            </w:r>
            <w:r>
              <w:rPr>
                <w:rFonts w:ascii="SimHei" w:eastAsia="SimHei" w:hAnsi="SimHei" w:cs="SimHei"/>
                <w:color w:val="0D0D0D"/>
                <w:spacing w:val="-4"/>
              </w:rPr>
              <w:t>是输送、装卸、码垛、包装、分拣分类领域国际领先的内</w:t>
            </w:r>
            <w:r>
              <w:rPr>
                <w:rFonts w:ascii="SimHei" w:eastAsia="SimHei" w:hAnsi="SimHei" w:cs="SimHei"/>
                <w:color w:val="0D0D0D"/>
                <w:spacing w:val="-4"/>
              </w:rPr>
              <w:t xml:space="preserve"> </w:t>
            </w:r>
            <w:r>
              <w:rPr>
                <w:rFonts w:ascii="SimHei" w:eastAsia="SimHei" w:hAnsi="SimHei" w:cs="SimHei"/>
                <w:color w:val="0D0D0D"/>
                <w:spacing w:val="-4"/>
              </w:rPr>
              <w:t>部物流系统生产商。为全球不同行业（如散货</w:t>
            </w:r>
            <w:r>
              <w:rPr>
                <w:color w:val="0D0D0D"/>
                <w:spacing w:val="-4"/>
              </w:rPr>
              <w:t>/</w:t>
            </w:r>
            <w:r>
              <w:rPr>
                <w:rFonts w:ascii="SimHei" w:eastAsia="SimHei" w:hAnsi="SimHei" w:cs="SimHei"/>
                <w:color w:val="0D0D0D"/>
                <w:spacing w:val="-4"/>
              </w:rPr>
              <w:t>货件、食品</w:t>
            </w:r>
            <w:r>
              <w:rPr>
                <w:color w:val="0D0D0D"/>
                <w:spacing w:val="-4"/>
              </w:rPr>
              <w:t>/</w:t>
            </w:r>
            <w:r>
              <w:rPr>
                <w:rFonts w:ascii="SimHei" w:eastAsia="SimHei" w:hAnsi="SimHei" w:cs="SimHei"/>
                <w:color w:val="0D0D0D"/>
                <w:spacing w:val="-4"/>
              </w:rPr>
              <w:t>非食品、建筑业、</w:t>
            </w:r>
            <w:r>
              <w:rPr>
                <w:rFonts w:ascii="SimHei" w:eastAsia="SimHei" w:hAnsi="SimHei" w:cs="SimHei"/>
                <w:color w:val="0D0D0D"/>
                <w:spacing w:val="5"/>
              </w:rPr>
              <w:t xml:space="preserve"> </w:t>
            </w:r>
            <w:r>
              <w:rPr>
                <w:rFonts w:ascii="SimHei" w:eastAsia="SimHei" w:hAnsi="SimHei" w:cs="SimHei"/>
                <w:color w:val="0D0D0D"/>
                <w:spacing w:val="-1"/>
              </w:rPr>
              <w:t>邮购、邮政及机场行李处理）</w:t>
            </w:r>
            <w:r>
              <w:rPr>
                <w:rFonts w:ascii="SimHei" w:eastAsia="SimHei" w:hAnsi="SimHei" w:cs="SimHei"/>
                <w:color w:val="0D0D0D"/>
                <w:spacing w:val="-1"/>
              </w:rPr>
              <w:t xml:space="preserve"> </w:t>
            </w:r>
            <w:r>
              <w:rPr>
                <w:rFonts w:ascii="SimHei" w:eastAsia="SimHei" w:hAnsi="SimHei" w:cs="SimHei"/>
                <w:color w:val="0D0D0D"/>
                <w:spacing w:val="-1"/>
              </w:rPr>
              <w:t>的客户提供专业的系统解决方案及全方位的</w:t>
            </w:r>
            <w:r>
              <w:rPr>
                <w:rFonts w:ascii="SimHei" w:eastAsia="SimHei" w:hAnsi="SimHei" w:cs="SimHei"/>
                <w:color w:val="0D0D0D"/>
                <w:spacing w:val="-1"/>
              </w:rPr>
              <w:t xml:space="preserve"> </w:t>
            </w:r>
            <w:r>
              <w:rPr>
                <w:rFonts w:ascii="SimHei" w:eastAsia="SimHei" w:hAnsi="SimHei" w:cs="SimHei"/>
                <w:color w:val="0D0D0D"/>
                <w:spacing w:val="-2"/>
              </w:rPr>
              <w:t>支持服务</w:t>
            </w:r>
          </w:p>
        </w:tc>
        <w:tc>
          <w:tcPr>
            <w:tcW w:w="947" w:type="dxa"/>
            <w:tcBorders>
              <w:top w:val="single" w:sz="2" w:space="0" w:color="0D0D0D"/>
              <w:bottom w:val="single" w:sz="2" w:space="0" w:color="0D0D0D"/>
            </w:tcBorders>
            <w:vAlign w:val="top"/>
          </w:tcPr>
          <w:p>
            <w:pPr>
              <w:pStyle w:val="TableText"/>
              <w:spacing w:line="380" w:lineRule="auto"/>
              <w:rPr>
                <w:sz w:val="21"/>
              </w:rPr>
            </w:pPr>
          </w:p>
          <w:p>
            <w:pPr>
              <w:spacing w:before="52" w:line="220" w:lineRule="auto"/>
              <w:ind w:left="112"/>
              <w:rPr>
                <w:rFonts w:ascii="SimHei" w:eastAsia="SimHei" w:hAnsi="SimHei" w:cs="SimHei"/>
                <w:sz w:val="16"/>
                <w:szCs w:val="16"/>
              </w:rPr>
            </w:pPr>
            <w:r>
              <w:rPr>
                <w:rFonts w:ascii="SimHei" w:eastAsia="SimHei" w:hAnsi="SimHei" w:cs="SimHei"/>
                <w:color w:val="0D0D0D"/>
                <w:spacing w:val="-2"/>
                <w:sz w:val="16"/>
                <w:szCs w:val="16"/>
              </w:rPr>
              <w:t>德国</w:t>
            </w:r>
          </w:p>
        </w:tc>
      </w:tr>
      <w:tr>
        <w:tblPrEx>
          <w:tblW w:w="7811" w:type="dxa"/>
          <w:tblInd w:w="2141" w:type="dxa"/>
          <w:tblLayout w:type="fixed"/>
        </w:tblPrEx>
        <w:trPr>
          <w:trHeight w:val="1022"/>
        </w:trPr>
        <w:tc>
          <w:tcPr>
            <w:tcW w:w="1412" w:type="dxa"/>
            <w:tcBorders>
              <w:top w:val="single" w:sz="2" w:space="0" w:color="0D0D0D"/>
              <w:bottom w:val="single" w:sz="2" w:space="0" w:color="0D0D0D"/>
            </w:tcBorders>
            <w:vAlign w:val="top"/>
          </w:tcPr>
          <w:p>
            <w:pPr>
              <w:pStyle w:val="TableText"/>
              <w:spacing w:line="390" w:lineRule="auto"/>
              <w:rPr>
                <w:sz w:val="21"/>
              </w:rPr>
            </w:pPr>
          </w:p>
          <w:p>
            <w:pPr>
              <w:spacing w:before="52" w:line="217" w:lineRule="auto"/>
              <w:ind w:left="129"/>
              <w:rPr>
                <w:rFonts w:ascii="SimHei" w:eastAsia="SimHei" w:hAnsi="SimHei" w:cs="SimHei"/>
                <w:sz w:val="16"/>
                <w:szCs w:val="16"/>
              </w:rPr>
            </w:pPr>
            <w:r>
              <w:rPr>
                <w:rFonts w:ascii="SimHei" w:eastAsia="SimHei" w:hAnsi="SimHei" w:cs="SimHei"/>
                <w:color w:val="0D0D0D"/>
                <w:spacing w:val="-1"/>
                <w:sz w:val="16"/>
                <w:szCs w:val="16"/>
              </w:rPr>
              <w:t>今天国际</w:t>
            </w:r>
          </w:p>
        </w:tc>
        <w:tc>
          <w:tcPr>
            <w:tcW w:w="5452" w:type="dxa"/>
            <w:tcBorders>
              <w:top w:val="single" w:sz="2" w:space="0" w:color="0D0D0D"/>
              <w:bottom w:val="single" w:sz="2" w:space="0" w:color="0D0D0D"/>
            </w:tcBorders>
            <w:vAlign w:val="top"/>
          </w:tcPr>
          <w:p>
            <w:pPr>
              <w:pStyle w:val="TableText"/>
              <w:spacing w:before="86" w:line="262" w:lineRule="auto"/>
              <w:ind w:left="160" w:right="105"/>
              <w:jc w:val="both"/>
              <w:rPr>
                <w:rFonts w:ascii="SimHei" w:eastAsia="SimHei" w:hAnsi="SimHei" w:cs="SimHei"/>
              </w:rPr>
            </w:pPr>
            <w:r>
              <w:rPr>
                <w:rFonts w:ascii="SimHei" w:eastAsia="SimHei" w:hAnsi="SimHei" w:cs="SimHei"/>
                <w:color w:val="0D0D0D"/>
                <w:spacing w:val="-3"/>
              </w:rPr>
              <w:t>成立于</w:t>
            </w:r>
            <w:r>
              <w:rPr>
                <w:rFonts w:ascii="SimHei" w:eastAsia="SimHei" w:hAnsi="SimHei" w:cs="SimHei"/>
                <w:color w:val="0D0D0D"/>
                <w:spacing w:val="-27"/>
              </w:rPr>
              <w:t xml:space="preserve"> </w:t>
            </w:r>
            <w:r>
              <w:rPr>
                <w:color w:val="0D0D0D"/>
                <w:spacing w:val="-3"/>
              </w:rPr>
              <w:t xml:space="preserve">2000 </w:t>
            </w:r>
            <w:r>
              <w:rPr>
                <w:rFonts w:ascii="SimHei" w:eastAsia="SimHei" w:hAnsi="SimHei" w:cs="SimHei"/>
                <w:color w:val="0D0D0D"/>
                <w:spacing w:val="-3"/>
              </w:rPr>
              <w:t>年，</w:t>
            </w:r>
            <w:r>
              <w:rPr>
                <w:rFonts w:ascii="SimHei" w:eastAsia="SimHei" w:hAnsi="SimHei" w:cs="SimHei"/>
                <w:color w:val="0D0D0D"/>
                <w:spacing w:val="-44"/>
              </w:rPr>
              <w:t xml:space="preserve"> </w:t>
            </w:r>
            <w:r>
              <w:rPr>
                <w:rFonts w:ascii="SimHei" w:eastAsia="SimHei" w:hAnsi="SimHei" w:cs="SimHei"/>
                <w:color w:val="0D0D0D"/>
                <w:spacing w:val="-3"/>
              </w:rPr>
              <w:t>公司是一家专业的自动化、物联网及智能物流系统综合解</w:t>
            </w:r>
            <w:r>
              <w:rPr>
                <w:rFonts w:ascii="SimHei" w:eastAsia="SimHei" w:hAnsi="SimHei" w:cs="SimHei"/>
                <w:color w:val="0D0D0D"/>
              </w:rPr>
              <w:t xml:space="preserve"> </w:t>
            </w:r>
            <w:r>
              <w:rPr>
                <w:rFonts w:ascii="SimHei" w:eastAsia="SimHei" w:hAnsi="SimHei" w:cs="SimHei"/>
                <w:color w:val="0D0D0D"/>
                <w:spacing w:val="2"/>
              </w:rPr>
              <w:t>决方案提供商，为生产制造、流通配送企业提供生产自动化及物流系</w:t>
            </w:r>
            <w:r>
              <w:rPr>
                <w:rFonts w:ascii="SimHei" w:eastAsia="SimHei" w:hAnsi="SimHei" w:cs="SimHei"/>
                <w:color w:val="0D0D0D"/>
                <w:spacing w:val="1"/>
              </w:rPr>
              <w:t>统的</w:t>
            </w:r>
            <w:r>
              <w:rPr>
                <w:rFonts w:ascii="SimHei" w:eastAsia="SimHei" w:hAnsi="SimHei" w:cs="SimHei"/>
                <w:color w:val="0D0D0D"/>
              </w:rPr>
              <w:t xml:space="preserve"> </w:t>
            </w:r>
            <w:r>
              <w:rPr>
                <w:rFonts w:ascii="SimHei" w:eastAsia="SimHei" w:hAnsi="SimHei" w:cs="SimHei"/>
                <w:color w:val="0D0D0D"/>
                <w:spacing w:val="2"/>
              </w:rPr>
              <w:t>规划设计、系统集成、软件开发、设备定制、电控系统开发、现场安</w:t>
            </w:r>
            <w:r>
              <w:rPr>
                <w:rFonts w:ascii="SimHei" w:eastAsia="SimHei" w:hAnsi="SimHei" w:cs="SimHei"/>
                <w:color w:val="0D0D0D"/>
                <w:spacing w:val="1"/>
              </w:rPr>
              <w:t>装调</w:t>
            </w:r>
            <w:r>
              <w:rPr>
                <w:rFonts w:ascii="SimHei" w:eastAsia="SimHei" w:hAnsi="SimHei" w:cs="SimHei"/>
                <w:color w:val="0D0D0D"/>
              </w:rPr>
              <w:t xml:space="preserve"> </w:t>
            </w:r>
            <w:r>
              <w:rPr>
                <w:rFonts w:ascii="SimHei" w:eastAsia="SimHei" w:hAnsi="SimHei" w:cs="SimHei"/>
                <w:color w:val="0D0D0D"/>
                <w:spacing w:val="-1"/>
              </w:rPr>
              <w:t>试、客户培训和售后服务等一系列业务</w:t>
            </w:r>
          </w:p>
        </w:tc>
        <w:tc>
          <w:tcPr>
            <w:tcW w:w="947" w:type="dxa"/>
            <w:tcBorders>
              <w:top w:val="single" w:sz="2" w:space="0" w:color="0D0D0D"/>
              <w:bottom w:val="single" w:sz="2" w:space="0" w:color="0D0D0D"/>
            </w:tcBorders>
            <w:vAlign w:val="top"/>
          </w:tcPr>
          <w:p>
            <w:pPr>
              <w:pStyle w:val="TableText"/>
              <w:spacing w:line="390" w:lineRule="auto"/>
              <w:rPr>
                <w:sz w:val="21"/>
              </w:rPr>
            </w:pPr>
          </w:p>
          <w:p>
            <w:pPr>
              <w:spacing w:before="52" w:line="220" w:lineRule="auto"/>
              <w:ind w:left="126"/>
              <w:rPr>
                <w:rFonts w:ascii="SimHei" w:eastAsia="SimHei" w:hAnsi="SimHei" w:cs="SimHei"/>
                <w:sz w:val="16"/>
                <w:szCs w:val="16"/>
              </w:rPr>
            </w:pPr>
            <w:r>
              <w:rPr>
                <w:rFonts w:ascii="SimHei" w:eastAsia="SimHei" w:hAnsi="SimHei" w:cs="SimHei"/>
                <w:color w:val="0D0D0D"/>
                <w:spacing w:val="-5"/>
                <w:sz w:val="16"/>
                <w:szCs w:val="16"/>
              </w:rPr>
              <w:t>中国</w:t>
            </w:r>
          </w:p>
        </w:tc>
      </w:tr>
      <w:tr>
        <w:tblPrEx>
          <w:tblW w:w="7811" w:type="dxa"/>
          <w:tblInd w:w="2141" w:type="dxa"/>
          <w:tblLayout w:type="fixed"/>
        </w:tblPrEx>
        <w:trPr>
          <w:trHeight w:val="770"/>
        </w:trPr>
        <w:tc>
          <w:tcPr>
            <w:tcW w:w="1412" w:type="dxa"/>
            <w:tcBorders>
              <w:top w:val="single" w:sz="2" w:space="0" w:color="0D0D0D"/>
              <w:bottom w:val="single" w:sz="2" w:space="0" w:color="0D0D0D"/>
            </w:tcBorders>
            <w:vAlign w:val="top"/>
          </w:tcPr>
          <w:p>
            <w:pPr>
              <w:pStyle w:val="TableText"/>
              <w:spacing w:line="262" w:lineRule="auto"/>
              <w:rPr>
                <w:sz w:val="21"/>
              </w:rPr>
            </w:pPr>
          </w:p>
          <w:p>
            <w:pPr>
              <w:spacing w:before="52" w:line="220" w:lineRule="auto"/>
              <w:ind w:left="134"/>
              <w:rPr>
                <w:rFonts w:ascii="SimHei" w:eastAsia="SimHei" w:hAnsi="SimHei" w:cs="SimHei"/>
                <w:sz w:val="16"/>
                <w:szCs w:val="16"/>
              </w:rPr>
            </w:pPr>
            <w:r>
              <w:rPr>
                <w:rFonts w:ascii="SimHei" w:eastAsia="SimHei" w:hAnsi="SimHei" w:cs="SimHei"/>
                <w:color w:val="0D0D0D"/>
                <w:spacing w:val="-2"/>
                <w:sz w:val="16"/>
                <w:szCs w:val="16"/>
              </w:rPr>
              <w:t>东杰智能</w:t>
            </w:r>
          </w:p>
        </w:tc>
        <w:tc>
          <w:tcPr>
            <w:tcW w:w="5452" w:type="dxa"/>
            <w:tcBorders>
              <w:top w:val="single" w:sz="2" w:space="0" w:color="0D0D0D"/>
              <w:bottom w:val="single" w:sz="2" w:space="0" w:color="0D0D0D"/>
            </w:tcBorders>
            <w:vAlign w:val="top"/>
          </w:tcPr>
          <w:p>
            <w:pPr>
              <w:pStyle w:val="TableText"/>
              <w:spacing w:before="74" w:line="258" w:lineRule="auto"/>
              <w:ind w:left="160" w:right="107"/>
              <w:jc w:val="both"/>
              <w:rPr>
                <w:rFonts w:ascii="SimHei" w:eastAsia="SimHei" w:hAnsi="SimHei" w:cs="SimHei"/>
              </w:rPr>
            </w:pPr>
            <w:r>
              <w:rPr>
                <w:rFonts w:ascii="SimHei" w:eastAsia="SimHei" w:hAnsi="SimHei" w:cs="SimHei"/>
                <w:color w:val="0D0D0D"/>
                <w:spacing w:val="-4"/>
              </w:rPr>
              <w:t>成立于</w:t>
            </w:r>
            <w:r>
              <w:rPr>
                <w:rFonts w:ascii="SimHei" w:eastAsia="SimHei" w:hAnsi="SimHei" w:cs="SimHei"/>
                <w:color w:val="0D0D0D"/>
                <w:spacing w:val="-6"/>
              </w:rPr>
              <w:t xml:space="preserve"> </w:t>
            </w:r>
            <w:r>
              <w:rPr>
                <w:color w:val="0D0D0D"/>
                <w:spacing w:val="-4"/>
              </w:rPr>
              <w:t xml:space="preserve">1995 </w:t>
            </w:r>
            <w:r>
              <w:rPr>
                <w:rFonts w:ascii="SimHei" w:eastAsia="SimHei" w:hAnsi="SimHei" w:cs="SimHei"/>
                <w:color w:val="0D0D0D"/>
                <w:spacing w:val="-4"/>
              </w:rPr>
              <w:t>年，</w:t>
            </w:r>
            <w:r>
              <w:rPr>
                <w:rFonts w:ascii="SimHei" w:eastAsia="SimHei" w:hAnsi="SimHei" w:cs="SimHei"/>
                <w:color w:val="0D0D0D"/>
                <w:spacing w:val="-32"/>
              </w:rPr>
              <w:t xml:space="preserve"> </w:t>
            </w:r>
            <w:r>
              <w:rPr>
                <w:rFonts w:ascii="SimHei" w:eastAsia="SimHei" w:hAnsi="SimHei" w:cs="SimHei"/>
                <w:color w:val="0D0D0D"/>
                <w:spacing w:val="-4"/>
              </w:rPr>
              <w:t>主要从事智能物流成套装备的设计、制造、安装调试与销</w:t>
            </w:r>
            <w:r>
              <w:rPr>
                <w:rFonts w:ascii="SimHei" w:eastAsia="SimHei" w:hAnsi="SimHei" w:cs="SimHei"/>
                <w:color w:val="0D0D0D"/>
              </w:rPr>
              <w:t xml:space="preserve"> </w:t>
            </w:r>
            <w:r>
              <w:rPr>
                <w:rFonts w:ascii="SimHei" w:eastAsia="SimHei" w:hAnsi="SimHei" w:cs="SimHei"/>
                <w:color w:val="0D0D0D"/>
                <w:spacing w:val="2"/>
              </w:rPr>
              <w:t>售，主要产品类别包括智能输送分拣系统、智能物流仓储系统、智能</w:t>
            </w:r>
            <w:r>
              <w:rPr>
                <w:rFonts w:ascii="SimHei" w:eastAsia="SimHei" w:hAnsi="SimHei" w:cs="SimHei"/>
                <w:color w:val="0D0D0D"/>
                <w:spacing w:val="1"/>
              </w:rPr>
              <w:t>立体</w:t>
            </w:r>
            <w:r>
              <w:rPr>
                <w:rFonts w:ascii="SimHei" w:eastAsia="SimHei" w:hAnsi="SimHei" w:cs="SimHei"/>
                <w:color w:val="0D0D0D"/>
              </w:rPr>
              <w:t xml:space="preserve"> </w:t>
            </w:r>
            <w:r>
              <w:rPr>
                <w:rFonts w:ascii="SimHei" w:eastAsia="SimHei" w:hAnsi="SimHei" w:cs="SimHei"/>
                <w:color w:val="0D0D0D"/>
                <w:spacing w:val="-1"/>
              </w:rPr>
              <w:t>停车系统、智能涂装生产系统等</w:t>
            </w:r>
          </w:p>
        </w:tc>
        <w:tc>
          <w:tcPr>
            <w:tcW w:w="947" w:type="dxa"/>
            <w:tcBorders>
              <w:top w:val="single" w:sz="2" w:space="0" w:color="0D0D0D"/>
              <w:bottom w:val="single" w:sz="2" w:space="0" w:color="0D0D0D"/>
            </w:tcBorders>
            <w:vAlign w:val="top"/>
          </w:tcPr>
          <w:p>
            <w:pPr>
              <w:pStyle w:val="TableText"/>
              <w:spacing w:line="262" w:lineRule="auto"/>
              <w:rPr>
                <w:sz w:val="21"/>
              </w:rPr>
            </w:pPr>
          </w:p>
          <w:p>
            <w:pPr>
              <w:spacing w:before="52" w:line="220" w:lineRule="auto"/>
              <w:ind w:left="126"/>
              <w:rPr>
                <w:rFonts w:ascii="SimHei" w:eastAsia="SimHei" w:hAnsi="SimHei" w:cs="SimHei"/>
                <w:sz w:val="16"/>
                <w:szCs w:val="16"/>
              </w:rPr>
            </w:pPr>
            <w:r>
              <w:rPr>
                <w:rFonts w:ascii="SimHei" w:eastAsia="SimHei" w:hAnsi="SimHei" w:cs="SimHei"/>
                <w:color w:val="0D0D0D"/>
                <w:spacing w:val="-5"/>
                <w:sz w:val="16"/>
                <w:szCs w:val="16"/>
              </w:rPr>
              <w:t>中国</w:t>
            </w:r>
          </w:p>
        </w:tc>
      </w:tr>
      <w:tr>
        <w:tblPrEx>
          <w:tblW w:w="7811" w:type="dxa"/>
          <w:tblInd w:w="2141" w:type="dxa"/>
          <w:tblLayout w:type="fixed"/>
        </w:tblPrEx>
        <w:trPr>
          <w:trHeight w:val="782"/>
        </w:trPr>
        <w:tc>
          <w:tcPr>
            <w:tcW w:w="1412" w:type="dxa"/>
            <w:tcBorders>
              <w:top w:val="single" w:sz="2" w:space="0" w:color="0D0D0D"/>
              <w:bottom w:val="single" w:sz="2" w:space="0" w:color="0D0D0D"/>
            </w:tcBorders>
            <w:vAlign w:val="top"/>
          </w:tcPr>
          <w:p>
            <w:pPr>
              <w:pStyle w:val="TableText"/>
              <w:spacing w:line="272" w:lineRule="auto"/>
              <w:rPr>
                <w:sz w:val="21"/>
              </w:rPr>
            </w:pPr>
          </w:p>
          <w:p>
            <w:pPr>
              <w:spacing w:before="52" w:line="220" w:lineRule="auto"/>
              <w:ind w:left="128"/>
              <w:rPr>
                <w:rFonts w:ascii="SimHei" w:eastAsia="SimHei" w:hAnsi="SimHei" w:cs="SimHei"/>
                <w:sz w:val="16"/>
                <w:szCs w:val="16"/>
              </w:rPr>
            </w:pPr>
            <w:r>
              <w:rPr>
                <w:rFonts w:ascii="SimHei" w:eastAsia="SimHei" w:hAnsi="SimHei" w:cs="SimHei"/>
                <w:color w:val="0D0D0D"/>
                <w:spacing w:val="-1"/>
                <w:sz w:val="16"/>
                <w:szCs w:val="16"/>
              </w:rPr>
              <w:t>德马科技</w:t>
            </w:r>
          </w:p>
        </w:tc>
        <w:tc>
          <w:tcPr>
            <w:tcW w:w="5452" w:type="dxa"/>
            <w:tcBorders>
              <w:top w:val="single" w:sz="2" w:space="0" w:color="0D0D0D"/>
              <w:bottom w:val="single" w:sz="2" w:space="0" w:color="0D0D0D"/>
            </w:tcBorders>
            <w:vAlign w:val="top"/>
          </w:tcPr>
          <w:p>
            <w:pPr>
              <w:pStyle w:val="TableText"/>
              <w:spacing w:before="84" w:line="258" w:lineRule="auto"/>
              <w:ind w:left="163" w:right="105" w:hanging="3"/>
              <w:rPr>
                <w:rFonts w:ascii="SimHei" w:eastAsia="SimHei" w:hAnsi="SimHei" w:cs="SimHei"/>
              </w:rPr>
            </w:pPr>
            <w:r>
              <w:rPr>
                <w:rFonts w:ascii="SimHei" w:eastAsia="SimHei" w:hAnsi="SimHei" w:cs="SimHei"/>
                <w:color w:val="0D0D0D"/>
                <w:spacing w:val="-3"/>
              </w:rPr>
              <w:t>成立于</w:t>
            </w:r>
            <w:r>
              <w:rPr>
                <w:rFonts w:ascii="SimHei" w:eastAsia="SimHei" w:hAnsi="SimHei" w:cs="SimHei"/>
                <w:color w:val="0D0D0D"/>
                <w:spacing w:val="-29"/>
              </w:rPr>
              <w:t xml:space="preserve"> </w:t>
            </w:r>
            <w:r>
              <w:rPr>
                <w:color w:val="0D0D0D"/>
                <w:spacing w:val="-3"/>
              </w:rPr>
              <w:t xml:space="preserve">2001 </w:t>
            </w:r>
            <w:r>
              <w:rPr>
                <w:rFonts w:ascii="SimHei" w:eastAsia="SimHei" w:hAnsi="SimHei" w:cs="SimHei"/>
                <w:color w:val="0D0D0D"/>
                <w:spacing w:val="-3"/>
              </w:rPr>
              <w:t>年，</w:t>
            </w:r>
            <w:r>
              <w:rPr>
                <w:rFonts w:ascii="SimHei" w:eastAsia="SimHei" w:hAnsi="SimHei" w:cs="SimHei"/>
                <w:color w:val="0D0D0D"/>
                <w:spacing w:val="-42"/>
              </w:rPr>
              <w:t xml:space="preserve"> </w:t>
            </w:r>
            <w:r>
              <w:rPr>
                <w:rFonts w:ascii="SimHei" w:eastAsia="SimHei" w:hAnsi="SimHei" w:cs="SimHei"/>
                <w:color w:val="0D0D0D"/>
                <w:spacing w:val="-3"/>
              </w:rPr>
              <w:t>主要从事智能物流输送分拣系统、关键设备及其核心部件</w:t>
            </w:r>
            <w:r>
              <w:rPr>
                <w:rFonts w:ascii="SimHei" w:eastAsia="SimHei" w:hAnsi="SimHei" w:cs="SimHei"/>
                <w:color w:val="0D0D0D"/>
              </w:rPr>
              <w:t xml:space="preserve"> </w:t>
            </w:r>
            <w:r>
              <w:rPr>
                <w:rFonts w:ascii="SimHei" w:eastAsia="SimHei" w:hAnsi="SimHei" w:cs="SimHei"/>
                <w:color w:val="0D0D0D"/>
                <w:spacing w:val="-1"/>
              </w:rPr>
              <w:t>的研发、设计、制造、销售和服务，</w:t>
            </w:r>
            <w:r>
              <w:rPr>
                <w:rFonts w:ascii="SimHei" w:eastAsia="SimHei" w:hAnsi="SimHei" w:cs="SimHei"/>
                <w:color w:val="0D0D0D"/>
                <w:spacing w:val="-1"/>
              </w:rPr>
              <w:t xml:space="preserve"> </w:t>
            </w:r>
            <w:r>
              <w:rPr>
                <w:rFonts w:ascii="SimHei" w:eastAsia="SimHei" w:hAnsi="SimHei" w:cs="SimHei"/>
                <w:color w:val="0D0D0D"/>
                <w:spacing w:val="-1"/>
              </w:rPr>
              <w:t>主要产品覆</w:t>
            </w:r>
            <w:r>
              <w:rPr>
                <w:rFonts w:ascii="SimHei" w:eastAsia="SimHei" w:hAnsi="SimHei" w:cs="SimHei"/>
                <w:color w:val="0D0D0D"/>
                <w:spacing w:val="-2"/>
              </w:rPr>
              <w:t>盖物流产业链的工业端、</w:t>
            </w:r>
            <w:r>
              <w:rPr>
                <w:rFonts w:ascii="SimHei" w:eastAsia="SimHei" w:hAnsi="SimHei" w:cs="SimHei"/>
                <w:color w:val="0D0D0D"/>
              </w:rPr>
              <w:t xml:space="preserve"> </w:t>
            </w:r>
            <w:r>
              <w:rPr>
                <w:rFonts w:ascii="SimHei" w:eastAsia="SimHei" w:hAnsi="SimHei" w:cs="SimHei"/>
                <w:color w:val="0D0D0D"/>
                <w:spacing w:val="-1"/>
              </w:rPr>
              <w:t>流通端、消费者端等关键环节</w:t>
            </w:r>
          </w:p>
        </w:tc>
        <w:tc>
          <w:tcPr>
            <w:tcW w:w="947" w:type="dxa"/>
            <w:tcBorders>
              <w:top w:val="single" w:sz="2" w:space="0" w:color="0D0D0D"/>
              <w:bottom w:val="single" w:sz="2" w:space="0" w:color="0D0D0D"/>
            </w:tcBorders>
            <w:vAlign w:val="top"/>
          </w:tcPr>
          <w:p>
            <w:pPr>
              <w:pStyle w:val="TableText"/>
              <w:spacing w:line="272" w:lineRule="auto"/>
              <w:rPr>
                <w:sz w:val="21"/>
              </w:rPr>
            </w:pPr>
          </w:p>
          <w:p>
            <w:pPr>
              <w:spacing w:before="52" w:line="220" w:lineRule="auto"/>
              <w:ind w:left="126"/>
              <w:rPr>
                <w:rFonts w:ascii="SimHei" w:eastAsia="SimHei" w:hAnsi="SimHei" w:cs="SimHei"/>
                <w:sz w:val="16"/>
                <w:szCs w:val="16"/>
              </w:rPr>
            </w:pPr>
            <w:r>
              <w:rPr>
                <w:rFonts w:ascii="SimHei" w:eastAsia="SimHei" w:hAnsi="SimHei" w:cs="SimHei"/>
                <w:color w:val="0D0D0D"/>
                <w:spacing w:val="-5"/>
                <w:sz w:val="16"/>
                <w:szCs w:val="16"/>
              </w:rPr>
              <w:t>中国</w:t>
            </w:r>
          </w:p>
        </w:tc>
      </w:tr>
      <w:tr>
        <w:tblPrEx>
          <w:tblW w:w="7811" w:type="dxa"/>
          <w:tblInd w:w="2141" w:type="dxa"/>
          <w:tblLayout w:type="fixed"/>
        </w:tblPrEx>
        <w:trPr>
          <w:trHeight w:val="530"/>
        </w:trPr>
        <w:tc>
          <w:tcPr>
            <w:tcW w:w="1412" w:type="dxa"/>
            <w:tcBorders>
              <w:top w:val="single" w:sz="2" w:space="0" w:color="0D0D0D"/>
              <w:bottom w:val="single" w:sz="2" w:space="0" w:color="0D0D0D"/>
            </w:tcBorders>
            <w:vAlign w:val="top"/>
          </w:tcPr>
          <w:p>
            <w:pPr>
              <w:spacing w:before="193" w:line="223" w:lineRule="auto"/>
              <w:ind w:left="129"/>
              <w:rPr>
                <w:rFonts w:ascii="SimHei" w:eastAsia="SimHei" w:hAnsi="SimHei" w:cs="SimHei"/>
                <w:sz w:val="16"/>
                <w:szCs w:val="16"/>
              </w:rPr>
            </w:pPr>
            <w:r>
              <w:rPr>
                <w:rFonts w:ascii="SimHei" w:eastAsia="SimHei" w:hAnsi="SimHei" w:cs="SimHei"/>
                <w:color w:val="0D0D0D"/>
                <w:spacing w:val="-2"/>
                <w:sz w:val="16"/>
                <w:szCs w:val="16"/>
              </w:rPr>
              <w:t>华昌达</w:t>
            </w:r>
          </w:p>
        </w:tc>
        <w:tc>
          <w:tcPr>
            <w:tcW w:w="5452" w:type="dxa"/>
            <w:tcBorders>
              <w:top w:val="single" w:sz="2" w:space="0" w:color="0D0D0D"/>
              <w:bottom w:val="single" w:sz="2" w:space="0" w:color="0D0D0D"/>
            </w:tcBorders>
            <w:vAlign w:val="top"/>
          </w:tcPr>
          <w:p>
            <w:pPr>
              <w:pStyle w:val="TableText"/>
              <w:spacing w:before="73" w:line="244" w:lineRule="auto"/>
              <w:ind w:left="162" w:right="105" w:hanging="2"/>
              <w:rPr>
                <w:rFonts w:ascii="SimHei" w:eastAsia="SimHei" w:hAnsi="SimHei" w:cs="SimHei"/>
              </w:rPr>
            </w:pPr>
            <w:r>
              <w:rPr>
                <w:rFonts w:ascii="SimHei" w:eastAsia="SimHei" w:hAnsi="SimHei" w:cs="SimHei"/>
                <w:color w:val="0D0D0D"/>
                <w:spacing w:val="-3"/>
              </w:rPr>
              <w:t>成立于</w:t>
            </w:r>
            <w:r>
              <w:rPr>
                <w:rFonts w:ascii="SimHei" w:eastAsia="SimHei" w:hAnsi="SimHei" w:cs="SimHei"/>
                <w:color w:val="0D0D0D"/>
                <w:spacing w:val="-34"/>
              </w:rPr>
              <w:t xml:space="preserve"> </w:t>
            </w:r>
            <w:r>
              <w:rPr>
                <w:color w:val="0D0D0D"/>
                <w:spacing w:val="-3"/>
              </w:rPr>
              <w:t xml:space="preserve">2003 </w:t>
            </w:r>
            <w:r>
              <w:rPr>
                <w:rFonts w:ascii="SimHei" w:eastAsia="SimHei" w:hAnsi="SimHei" w:cs="SimHei"/>
                <w:color w:val="0D0D0D"/>
                <w:spacing w:val="-3"/>
              </w:rPr>
              <w:t>年，</w:t>
            </w:r>
            <w:r>
              <w:rPr>
                <w:rFonts w:ascii="SimHei" w:eastAsia="SimHei" w:hAnsi="SimHei" w:cs="SimHei"/>
                <w:color w:val="0D0D0D"/>
                <w:spacing w:val="-28"/>
              </w:rPr>
              <w:t xml:space="preserve"> </w:t>
            </w:r>
            <w:r>
              <w:rPr>
                <w:rFonts w:ascii="SimHei" w:eastAsia="SimHei" w:hAnsi="SimHei" w:cs="SimHei"/>
                <w:color w:val="0D0D0D"/>
                <w:spacing w:val="-3"/>
              </w:rPr>
              <w:t>主要从事自动化智能装备的自主研发</w:t>
            </w:r>
            <w:r>
              <w:rPr>
                <w:rFonts w:ascii="SimHei" w:eastAsia="SimHei" w:hAnsi="SimHei" w:cs="SimHei"/>
                <w:color w:val="0D0D0D"/>
                <w:spacing w:val="-4"/>
              </w:rPr>
              <w:t>、设计、制造，安装</w:t>
            </w:r>
            <w:r>
              <w:rPr>
                <w:rFonts w:ascii="SimHei" w:eastAsia="SimHei" w:hAnsi="SimHei" w:cs="SimHei"/>
                <w:color w:val="0D0D0D"/>
              </w:rPr>
              <w:t xml:space="preserve"> </w:t>
            </w:r>
            <w:r>
              <w:rPr>
                <w:rFonts w:ascii="SimHei" w:eastAsia="SimHei" w:hAnsi="SimHei" w:cs="SimHei"/>
                <w:color w:val="0D0D0D"/>
                <w:spacing w:val="-1"/>
              </w:rPr>
              <w:t>调试，售后服务等</w:t>
            </w:r>
          </w:p>
        </w:tc>
        <w:tc>
          <w:tcPr>
            <w:tcW w:w="947" w:type="dxa"/>
            <w:tcBorders>
              <w:top w:val="single" w:sz="2" w:space="0" w:color="0D0D0D"/>
              <w:bottom w:val="single" w:sz="2" w:space="0" w:color="0D0D0D"/>
            </w:tcBorders>
            <w:vAlign w:val="top"/>
          </w:tcPr>
          <w:p>
            <w:pPr>
              <w:spacing w:before="194" w:line="220" w:lineRule="auto"/>
              <w:ind w:left="126"/>
              <w:rPr>
                <w:rFonts w:ascii="SimHei" w:eastAsia="SimHei" w:hAnsi="SimHei" w:cs="SimHei"/>
                <w:sz w:val="16"/>
                <w:szCs w:val="16"/>
              </w:rPr>
            </w:pPr>
            <w:r>
              <w:rPr>
                <w:rFonts w:ascii="SimHei" w:eastAsia="SimHei" w:hAnsi="SimHei" w:cs="SimHei"/>
                <w:color w:val="0D0D0D"/>
                <w:spacing w:val="-5"/>
                <w:sz w:val="16"/>
                <w:szCs w:val="16"/>
              </w:rPr>
              <w:t>中国</w:t>
            </w:r>
          </w:p>
        </w:tc>
      </w:tr>
      <w:tr>
        <w:tblPrEx>
          <w:tblW w:w="7811" w:type="dxa"/>
          <w:tblInd w:w="2141" w:type="dxa"/>
          <w:tblLayout w:type="fixed"/>
        </w:tblPrEx>
        <w:trPr>
          <w:trHeight w:val="542"/>
        </w:trPr>
        <w:tc>
          <w:tcPr>
            <w:tcW w:w="1412" w:type="dxa"/>
            <w:tcBorders>
              <w:top w:val="single" w:sz="2" w:space="0" w:color="0D0D0D"/>
              <w:bottom w:val="single" w:sz="2" w:space="0" w:color="0D0D0D"/>
            </w:tcBorders>
            <w:vAlign w:val="top"/>
          </w:tcPr>
          <w:p>
            <w:pPr>
              <w:spacing w:before="205" w:line="219" w:lineRule="auto"/>
              <w:ind w:left="128"/>
              <w:rPr>
                <w:rFonts w:ascii="SimHei" w:eastAsia="SimHei" w:hAnsi="SimHei" w:cs="SimHei"/>
                <w:sz w:val="16"/>
                <w:szCs w:val="16"/>
              </w:rPr>
            </w:pPr>
            <w:r>
              <w:rPr>
                <w:rFonts w:ascii="SimHei" w:eastAsia="SimHei" w:hAnsi="SimHei" w:cs="SimHei"/>
                <w:color w:val="0D0D0D"/>
                <w:spacing w:val="-1"/>
                <w:sz w:val="16"/>
                <w:szCs w:val="16"/>
              </w:rPr>
              <w:t>天奇股份</w:t>
            </w:r>
          </w:p>
        </w:tc>
        <w:tc>
          <w:tcPr>
            <w:tcW w:w="5452" w:type="dxa"/>
            <w:tcBorders>
              <w:top w:val="single" w:sz="2" w:space="0" w:color="0D0D0D"/>
              <w:bottom w:val="single" w:sz="2" w:space="0" w:color="0D0D0D"/>
            </w:tcBorders>
            <w:vAlign w:val="top"/>
          </w:tcPr>
          <w:p>
            <w:pPr>
              <w:pStyle w:val="TableText"/>
              <w:spacing w:before="86" w:line="248" w:lineRule="auto"/>
              <w:ind w:left="167" w:right="107" w:hanging="7"/>
              <w:rPr>
                <w:rFonts w:ascii="SimHei" w:eastAsia="SimHei" w:hAnsi="SimHei" w:cs="SimHei"/>
              </w:rPr>
            </w:pPr>
            <w:r>
              <w:rPr>
                <w:rFonts w:ascii="SimHei" w:eastAsia="SimHei" w:hAnsi="SimHei" w:cs="SimHei"/>
                <w:color w:val="0D0D0D"/>
              </w:rPr>
              <w:t>成立于</w:t>
            </w:r>
            <w:r>
              <w:rPr>
                <w:rFonts w:ascii="SimHei" w:eastAsia="SimHei" w:hAnsi="SimHei" w:cs="SimHei"/>
                <w:color w:val="0D0D0D"/>
                <w:spacing w:val="21"/>
              </w:rPr>
              <w:t xml:space="preserve"> </w:t>
            </w:r>
            <w:r>
              <w:rPr>
                <w:color w:val="0D0D0D"/>
              </w:rPr>
              <w:t>1997</w:t>
            </w:r>
            <w:r>
              <w:rPr>
                <w:color w:val="0D0D0D"/>
                <w:spacing w:val="41"/>
              </w:rPr>
              <w:t xml:space="preserve"> </w:t>
            </w:r>
            <w:r>
              <w:rPr>
                <w:rFonts w:ascii="SimHei" w:eastAsia="SimHei" w:hAnsi="SimHei" w:cs="SimHei"/>
                <w:color w:val="0D0D0D"/>
              </w:rPr>
              <w:t>年，智能装备板块主要从事汽车智能装备、智能仓储物流及</w:t>
            </w:r>
            <w:r>
              <w:rPr>
                <w:rFonts w:ascii="SimHei" w:eastAsia="SimHei" w:hAnsi="SimHei" w:cs="SimHei"/>
                <w:color w:val="0D0D0D"/>
              </w:rPr>
              <w:t xml:space="preserve"> </w:t>
            </w:r>
            <w:r>
              <w:rPr>
                <w:color w:val="0D0D0D"/>
                <w:spacing w:val="-2"/>
              </w:rPr>
              <w:t xml:space="preserve">EPC </w:t>
            </w:r>
            <w:r>
              <w:rPr>
                <w:rFonts w:ascii="SimHei" w:eastAsia="SimHei" w:hAnsi="SimHei" w:cs="SimHei"/>
                <w:color w:val="0D0D0D"/>
                <w:spacing w:val="-2"/>
              </w:rPr>
              <w:t>工程等领域</w:t>
            </w:r>
          </w:p>
        </w:tc>
        <w:tc>
          <w:tcPr>
            <w:tcW w:w="947" w:type="dxa"/>
            <w:tcBorders>
              <w:top w:val="single" w:sz="2" w:space="0" w:color="0D0D0D"/>
              <w:bottom w:val="single" w:sz="2" w:space="0" w:color="0D0D0D"/>
            </w:tcBorders>
            <w:vAlign w:val="top"/>
          </w:tcPr>
          <w:p>
            <w:pPr>
              <w:spacing w:before="206" w:line="220" w:lineRule="auto"/>
              <w:ind w:left="126"/>
              <w:rPr>
                <w:rFonts w:ascii="SimHei" w:eastAsia="SimHei" w:hAnsi="SimHei" w:cs="SimHei"/>
                <w:sz w:val="16"/>
                <w:szCs w:val="16"/>
              </w:rPr>
            </w:pPr>
            <w:r>
              <w:rPr>
                <w:rFonts w:ascii="SimHei" w:eastAsia="SimHei" w:hAnsi="SimHei" w:cs="SimHei"/>
                <w:color w:val="0D0D0D"/>
                <w:spacing w:val="-5"/>
                <w:sz w:val="16"/>
                <w:szCs w:val="16"/>
              </w:rPr>
              <w:t>中国</w:t>
            </w:r>
          </w:p>
        </w:tc>
      </w:tr>
      <w:tr>
        <w:tblPrEx>
          <w:tblW w:w="7811" w:type="dxa"/>
          <w:tblInd w:w="2141" w:type="dxa"/>
          <w:tblLayout w:type="fixed"/>
        </w:tblPrEx>
        <w:trPr>
          <w:trHeight w:val="530"/>
        </w:trPr>
        <w:tc>
          <w:tcPr>
            <w:tcW w:w="1412" w:type="dxa"/>
            <w:tcBorders>
              <w:top w:val="single" w:sz="2" w:space="0" w:color="0D0D0D"/>
              <w:bottom w:val="single" w:sz="2" w:space="0" w:color="0D0D0D"/>
            </w:tcBorders>
            <w:vAlign w:val="top"/>
          </w:tcPr>
          <w:p>
            <w:pPr>
              <w:spacing w:before="194" w:line="220" w:lineRule="auto"/>
              <w:ind w:left="128"/>
              <w:rPr>
                <w:rFonts w:ascii="SimHei" w:eastAsia="SimHei" w:hAnsi="SimHei" w:cs="SimHei"/>
                <w:sz w:val="16"/>
                <w:szCs w:val="16"/>
              </w:rPr>
            </w:pPr>
            <w:r>
              <w:rPr>
                <w:rFonts w:ascii="SimHei" w:eastAsia="SimHei" w:hAnsi="SimHei" w:cs="SimHei"/>
                <w:color w:val="0D0D0D"/>
                <w:spacing w:val="-1"/>
                <w:sz w:val="16"/>
                <w:szCs w:val="16"/>
              </w:rPr>
              <w:t>欣巴科技</w:t>
            </w:r>
          </w:p>
        </w:tc>
        <w:tc>
          <w:tcPr>
            <w:tcW w:w="5452" w:type="dxa"/>
            <w:tcBorders>
              <w:top w:val="single" w:sz="2" w:space="0" w:color="0D0D0D"/>
              <w:bottom w:val="single" w:sz="2" w:space="0" w:color="0D0D0D"/>
            </w:tcBorders>
            <w:vAlign w:val="top"/>
          </w:tcPr>
          <w:p>
            <w:pPr>
              <w:pStyle w:val="TableText"/>
              <w:spacing w:before="74" w:line="248" w:lineRule="auto"/>
              <w:ind w:left="161" w:right="107" w:hanging="1"/>
              <w:rPr>
                <w:rFonts w:ascii="SimHei" w:eastAsia="SimHei" w:hAnsi="SimHei" w:cs="SimHei"/>
              </w:rPr>
            </w:pPr>
            <w:r>
              <w:rPr>
                <w:rFonts w:ascii="SimHei" w:eastAsia="SimHei" w:hAnsi="SimHei" w:cs="SimHei"/>
                <w:color w:val="0D0D0D"/>
                <w:spacing w:val="-3"/>
              </w:rPr>
              <w:t>成立于</w:t>
            </w:r>
            <w:r>
              <w:rPr>
                <w:rFonts w:ascii="SimHei" w:eastAsia="SimHei" w:hAnsi="SimHei" w:cs="SimHei"/>
                <w:color w:val="0D0D0D"/>
                <w:spacing w:val="-35"/>
              </w:rPr>
              <w:t xml:space="preserve"> </w:t>
            </w:r>
            <w:r>
              <w:rPr>
                <w:color w:val="0D0D0D"/>
                <w:spacing w:val="-3"/>
              </w:rPr>
              <w:t xml:space="preserve">2015 </w:t>
            </w:r>
            <w:r>
              <w:rPr>
                <w:rFonts w:ascii="SimHei" w:eastAsia="SimHei" w:hAnsi="SimHei" w:cs="SimHei"/>
                <w:color w:val="0D0D0D"/>
                <w:spacing w:val="-3"/>
              </w:rPr>
              <w:t>年，</w:t>
            </w:r>
            <w:r>
              <w:rPr>
                <w:rFonts w:ascii="SimHei" w:eastAsia="SimHei" w:hAnsi="SimHei" w:cs="SimHei"/>
                <w:color w:val="0D0D0D"/>
                <w:spacing w:val="-32"/>
              </w:rPr>
              <w:t xml:space="preserve"> </w:t>
            </w:r>
            <w:r>
              <w:rPr>
                <w:rFonts w:ascii="SimHei" w:eastAsia="SimHei" w:hAnsi="SimHei" w:cs="SimHei"/>
                <w:color w:val="0D0D0D"/>
                <w:spacing w:val="-3"/>
              </w:rPr>
              <w:t>主要从事自动化系统、机电设备及配件、智</w:t>
            </w:r>
            <w:r>
              <w:rPr>
                <w:rFonts w:ascii="SimHei" w:eastAsia="SimHei" w:hAnsi="SimHei" w:cs="SimHei"/>
                <w:color w:val="0D0D0D"/>
                <w:spacing w:val="-4"/>
              </w:rPr>
              <w:t>能化设备的设</w:t>
            </w:r>
            <w:r>
              <w:rPr>
                <w:rFonts w:ascii="SimHei" w:eastAsia="SimHei" w:hAnsi="SimHei" w:cs="SimHei"/>
                <w:color w:val="0D0D0D"/>
              </w:rPr>
              <w:t xml:space="preserve"> </w:t>
            </w:r>
            <w:r>
              <w:rPr>
                <w:rFonts w:ascii="SimHei" w:eastAsia="SimHei" w:hAnsi="SimHei" w:cs="SimHei"/>
                <w:color w:val="0D0D0D"/>
                <w:spacing w:val="-1"/>
              </w:rPr>
              <w:t>计与销售</w:t>
            </w:r>
          </w:p>
        </w:tc>
        <w:tc>
          <w:tcPr>
            <w:tcW w:w="947" w:type="dxa"/>
            <w:tcBorders>
              <w:top w:val="single" w:sz="2" w:space="0" w:color="0D0D0D"/>
              <w:bottom w:val="single" w:sz="2" w:space="0" w:color="0D0D0D"/>
            </w:tcBorders>
            <w:vAlign w:val="top"/>
          </w:tcPr>
          <w:p>
            <w:pPr>
              <w:spacing w:before="194" w:line="220" w:lineRule="auto"/>
              <w:ind w:left="126"/>
              <w:rPr>
                <w:rFonts w:ascii="SimHei" w:eastAsia="SimHei" w:hAnsi="SimHei" w:cs="SimHei"/>
                <w:sz w:val="16"/>
                <w:szCs w:val="16"/>
              </w:rPr>
            </w:pPr>
            <w:r>
              <w:rPr>
                <w:rFonts w:ascii="SimHei" w:eastAsia="SimHei" w:hAnsi="SimHei" w:cs="SimHei"/>
                <w:color w:val="0D0D0D"/>
                <w:spacing w:val="-5"/>
                <w:sz w:val="16"/>
                <w:szCs w:val="16"/>
              </w:rPr>
              <w:t>中国</w:t>
            </w:r>
          </w:p>
        </w:tc>
      </w:tr>
      <w:tr>
        <w:tblPrEx>
          <w:tblW w:w="7811" w:type="dxa"/>
          <w:tblInd w:w="2141" w:type="dxa"/>
          <w:tblLayout w:type="fixed"/>
        </w:tblPrEx>
        <w:trPr>
          <w:trHeight w:val="540"/>
        </w:trPr>
        <w:tc>
          <w:tcPr>
            <w:tcW w:w="1412" w:type="dxa"/>
            <w:tcBorders>
              <w:top w:val="single" w:sz="2" w:space="0" w:color="0D0D0D"/>
              <w:bottom w:val="single" w:sz="2" w:space="0" w:color="0D0D0D"/>
            </w:tcBorders>
            <w:vAlign w:val="top"/>
          </w:tcPr>
          <w:p>
            <w:pPr>
              <w:spacing w:before="206" w:line="220" w:lineRule="auto"/>
              <w:ind w:left="133"/>
              <w:rPr>
                <w:rFonts w:ascii="SimHei" w:eastAsia="SimHei" w:hAnsi="SimHei" w:cs="SimHei"/>
                <w:sz w:val="16"/>
                <w:szCs w:val="16"/>
              </w:rPr>
            </w:pPr>
            <w:r>
              <w:rPr>
                <w:rFonts w:ascii="SimHei" w:eastAsia="SimHei" w:hAnsi="SimHei" w:cs="SimHei"/>
                <w:color w:val="0D0D0D"/>
                <w:spacing w:val="-2"/>
                <w:sz w:val="16"/>
                <w:szCs w:val="16"/>
              </w:rPr>
              <w:t>兰剑智能</w:t>
            </w:r>
          </w:p>
        </w:tc>
        <w:tc>
          <w:tcPr>
            <w:tcW w:w="5452" w:type="dxa"/>
            <w:tcBorders>
              <w:top w:val="single" w:sz="2" w:space="0" w:color="0D0D0D"/>
              <w:bottom w:val="single" w:sz="2" w:space="0" w:color="0D0D0D"/>
            </w:tcBorders>
            <w:vAlign w:val="top"/>
          </w:tcPr>
          <w:p>
            <w:pPr>
              <w:pStyle w:val="TableText"/>
              <w:spacing w:before="86" w:line="248" w:lineRule="auto"/>
              <w:ind w:left="160" w:right="79"/>
              <w:rPr>
                <w:rFonts w:ascii="SimHei" w:eastAsia="SimHei" w:hAnsi="SimHei" w:cs="SimHei"/>
              </w:rPr>
            </w:pPr>
            <w:r>
              <w:rPr>
                <w:rFonts w:ascii="SimHei" w:eastAsia="SimHei" w:hAnsi="SimHei" w:cs="SimHei"/>
                <w:color w:val="0D0D0D"/>
                <w:spacing w:val="-1"/>
              </w:rPr>
              <w:t>成立于</w:t>
            </w:r>
            <w:r>
              <w:rPr>
                <w:rFonts w:ascii="SimHei" w:eastAsia="SimHei" w:hAnsi="SimHei" w:cs="SimHei"/>
                <w:color w:val="0D0D0D"/>
                <w:spacing w:val="-35"/>
              </w:rPr>
              <w:t xml:space="preserve"> </w:t>
            </w:r>
            <w:r>
              <w:rPr>
                <w:color w:val="0D0D0D"/>
                <w:spacing w:val="-1"/>
              </w:rPr>
              <w:t xml:space="preserve">2001 </w:t>
            </w:r>
            <w:r>
              <w:rPr>
                <w:rFonts w:ascii="SimHei" w:eastAsia="SimHei" w:hAnsi="SimHei" w:cs="SimHei"/>
                <w:color w:val="0D0D0D"/>
                <w:spacing w:val="-1"/>
              </w:rPr>
              <w:t>年，主要从事智能仓储物流自动化系统的研发、设计、生产、</w:t>
            </w:r>
            <w:r>
              <w:rPr>
                <w:rFonts w:ascii="SimHei" w:eastAsia="SimHei" w:hAnsi="SimHei" w:cs="SimHei"/>
                <w:color w:val="0D0D0D"/>
              </w:rPr>
              <w:t xml:space="preserve"> </w:t>
            </w:r>
            <w:r>
              <w:rPr>
                <w:rFonts w:ascii="SimHei" w:eastAsia="SimHei" w:hAnsi="SimHei" w:cs="SimHei"/>
                <w:color w:val="0D0D0D"/>
                <w:spacing w:val="-1"/>
              </w:rPr>
              <w:t>销售及服务</w:t>
            </w:r>
          </w:p>
        </w:tc>
        <w:tc>
          <w:tcPr>
            <w:tcW w:w="947" w:type="dxa"/>
            <w:tcBorders>
              <w:top w:val="single" w:sz="2" w:space="0" w:color="0D0D0D"/>
              <w:bottom w:val="single" w:sz="2" w:space="0" w:color="0D0D0D"/>
            </w:tcBorders>
            <w:vAlign w:val="top"/>
          </w:tcPr>
          <w:p>
            <w:pPr>
              <w:spacing w:before="206" w:line="220" w:lineRule="auto"/>
              <w:ind w:left="126"/>
              <w:rPr>
                <w:rFonts w:ascii="SimHei" w:eastAsia="SimHei" w:hAnsi="SimHei" w:cs="SimHei"/>
                <w:sz w:val="16"/>
                <w:szCs w:val="16"/>
              </w:rPr>
            </w:pPr>
            <w:r>
              <w:rPr>
                <w:rFonts w:ascii="SimHei" w:eastAsia="SimHei" w:hAnsi="SimHei" w:cs="SimHei"/>
                <w:color w:val="0D0D0D"/>
                <w:spacing w:val="-5"/>
                <w:sz w:val="16"/>
                <w:szCs w:val="16"/>
              </w:rPr>
              <w:t>中国</w:t>
            </w:r>
          </w:p>
        </w:tc>
      </w:tr>
    </w:tbl>
    <w:p>
      <w:pPr>
        <w:sectPr>
          <w:headerReference w:type="default" r:id="rId99"/>
          <w:footerReference w:type="default" r:id="rId100"/>
          <w:pgSz w:w="11907" w:h="16839"/>
          <w:pgMar w:top="1144" w:right="960" w:bottom="1238" w:left="991" w:header="631" w:footer="890" w:gutter="0"/>
          <w:pgNumType w:start="26"/>
          <w:cols w:space="708"/>
        </w:sectPr>
      </w:pPr>
    </w:p>
    <w:tbl>
      <w:tblPr>
        <w:tblStyle w:val="TableNormal8"/>
        <w:tblW w:w="7811" w:type="dxa"/>
        <w:tblInd w:w="214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</w:tblPr>
      <w:tblGrid>
        <w:gridCol w:w="1412"/>
        <w:gridCol w:w="5452"/>
        <w:gridCol w:w="947"/>
      </w:tblGrid>
      <w:tr>
        <w:tblPrEx>
          <w:tblW w:w="7811" w:type="dxa"/>
          <w:tblInd w:w="2141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</w:tblPrEx>
        <w:trPr>
          <w:trHeight w:val="292"/>
        </w:trPr>
        <w:tc>
          <w:tcPr>
            <w:tcW w:w="1412" w:type="dxa"/>
            <w:tcBorders>
              <w:top w:val="single" w:sz="2" w:space="0" w:color="0D0D0D"/>
              <w:bottom w:val="single" w:sz="2" w:space="0" w:color="0D0D0D"/>
            </w:tcBorders>
            <w:vAlign w:val="top"/>
          </w:tcPr>
          <w:p>
            <w:pPr>
              <w:spacing w:before="77" w:line="220" w:lineRule="auto"/>
              <w:ind w:left="130"/>
              <w:rPr>
                <w:rFonts w:ascii="SimHei" w:eastAsia="SimHei" w:hAnsi="SimHei" w:cs="SimHei"/>
                <w:sz w:val="16"/>
                <w:szCs w:val="16"/>
              </w:rPr>
            </w:pPr>
            <w:r>
              <w:rPr>
                <w:rFonts w:ascii="SimHei" w:eastAsia="SimHei" w:hAnsi="SimHei" w:cs="SimHei"/>
                <w:color w:val="0D0D0D"/>
                <w:spacing w:val="-1"/>
                <w:sz w:val="16"/>
                <w:szCs w:val="16"/>
              </w:rPr>
              <w:t>苏州金峰</w:t>
            </w:r>
          </w:p>
        </w:tc>
        <w:tc>
          <w:tcPr>
            <w:tcW w:w="5452" w:type="dxa"/>
            <w:tcBorders>
              <w:top w:val="single" w:sz="2" w:space="0" w:color="0D0D0D"/>
              <w:bottom w:val="single" w:sz="2" w:space="0" w:color="0D0D0D"/>
            </w:tcBorders>
            <w:vAlign w:val="top"/>
          </w:tcPr>
          <w:p>
            <w:pPr>
              <w:pStyle w:val="TableText"/>
              <w:spacing w:before="77" w:line="211" w:lineRule="auto"/>
              <w:ind w:left="160"/>
              <w:rPr>
                <w:rFonts w:ascii="SimHei" w:eastAsia="SimHei" w:hAnsi="SimHei" w:cs="SimHei"/>
              </w:rPr>
            </w:pPr>
            <w:r>
              <w:rPr>
                <w:rFonts w:ascii="SimHei" w:eastAsia="SimHei" w:hAnsi="SimHei" w:cs="SimHei"/>
                <w:color w:val="0D0D0D"/>
                <w:spacing w:val="-3"/>
              </w:rPr>
              <w:t>成立于</w:t>
            </w:r>
            <w:r>
              <w:rPr>
                <w:rFonts w:ascii="SimHei" w:eastAsia="SimHei" w:hAnsi="SimHei" w:cs="SimHei"/>
                <w:color w:val="0D0D0D"/>
                <w:spacing w:val="-29"/>
              </w:rPr>
              <w:t xml:space="preserve"> </w:t>
            </w:r>
            <w:r>
              <w:rPr>
                <w:color w:val="0D0D0D"/>
                <w:spacing w:val="-3"/>
              </w:rPr>
              <w:t xml:space="preserve">2012 </w:t>
            </w:r>
            <w:r>
              <w:rPr>
                <w:rFonts w:ascii="SimHei" w:eastAsia="SimHei" w:hAnsi="SimHei" w:cs="SimHei"/>
                <w:color w:val="0D0D0D"/>
                <w:spacing w:val="-3"/>
              </w:rPr>
              <w:t>年，</w:t>
            </w:r>
            <w:r>
              <w:rPr>
                <w:rFonts w:ascii="SimHei" w:eastAsia="SimHei" w:hAnsi="SimHei" w:cs="SimHei"/>
                <w:color w:val="0D0D0D"/>
                <w:spacing w:val="-42"/>
              </w:rPr>
              <w:t xml:space="preserve"> </w:t>
            </w:r>
            <w:r>
              <w:rPr>
                <w:rFonts w:ascii="SimHei" w:eastAsia="SimHei" w:hAnsi="SimHei" w:cs="SimHei"/>
                <w:color w:val="0D0D0D"/>
                <w:spacing w:val="-3"/>
              </w:rPr>
              <w:t>主要从事分拣系统和仓储自动化系统的研发、生产和销售</w:t>
            </w:r>
          </w:p>
        </w:tc>
        <w:tc>
          <w:tcPr>
            <w:tcW w:w="947" w:type="dxa"/>
            <w:tcBorders>
              <w:top w:val="single" w:sz="2" w:space="0" w:color="0D0D0D"/>
              <w:bottom w:val="single" w:sz="2" w:space="0" w:color="0D0D0D"/>
            </w:tcBorders>
            <w:vAlign w:val="top"/>
          </w:tcPr>
          <w:p>
            <w:pPr>
              <w:spacing w:before="77" w:line="220" w:lineRule="auto"/>
              <w:ind w:left="126"/>
              <w:rPr>
                <w:rFonts w:ascii="SimHei" w:eastAsia="SimHei" w:hAnsi="SimHei" w:cs="SimHei"/>
                <w:sz w:val="16"/>
                <w:szCs w:val="16"/>
              </w:rPr>
            </w:pPr>
            <w:r>
              <w:rPr>
                <w:rFonts w:ascii="SimHei" w:eastAsia="SimHei" w:hAnsi="SimHei" w:cs="SimHei"/>
                <w:color w:val="0D0D0D"/>
                <w:spacing w:val="-5"/>
                <w:sz w:val="16"/>
                <w:szCs w:val="16"/>
              </w:rPr>
              <w:t>中国</w:t>
            </w:r>
          </w:p>
        </w:tc>
      </w:tr>
      <w:tr>
        <w:tblPrEx>
          <w:tblW w:w="7811" w:type="dxa"/>
          <w:tblInd w:w="2141" w:type="dxa"/>
          <w:tblLayout w:type="fixed"/>
        </w:tblPrEx>
        <w:trPr>
          <w:trHeight w:val="779"/>
        </w:trPr>
        <w:tc>
          <w:tcPr>
            <w:tcW w:w="1412" w:type="dxa"/>
            <w:tcBorders>
              <w:top w:val="single" w:sz="2" w:space="0" w:color="0D0D0D"/>
              <w:bottom w:val="single" w:sz="2" w:space="0" w:color="0D0D0D"/>
            </w:tcBorders>
            <w:vAlign w:val="top"/>
          </w:tcPr>
          <w:p>
            <w:pPr>
              <w:pStyle w:val="TableText"/>
              <w:spacing w:line="273" w:lineRule="auto"/>
              <w:rPr>
                <w:sz w:val="21"/>
              </w:rPr>
            </w:pPr>
          </w:p>
          <w:p>
            <w:pPr>
              <w:spacing w:before="52" w:line="220" w:lineRule="auto"/>
              <w:ind w:left="129"/>
              <w:rPr>
                <w:rFonts w:ascii="SimHei" w:eastAsia="SimHei" w:hAnsi="SimHei" w:cs="SimHei"/>
                <w:sz w:val="16"/>
                <w:szCs w:val="16"/>
              </w:rPr>
            </w:pPr>
            <w:r>
              <w:rPr>
                <w:rFonts w:ascii="SimHei" w:eastAsia="SimHei" w:hAnsi="SimHei" w:cs="SimHei"/>
                <w:color w:val="0D0D0D"/>
                <w:spacing w:val="-1"/>
                <w:sz w:val="16"/>
                <w:szCs w:val="16"/>
              </w:rPr>
              <w:t>科捷智能</w:t>
            </w:r>
          </w:p>
        </w:tc>
        <w:tc>
          <w:tcPr>
            <w:tcW w:w="5452" w:type="dxa"/>
            <w:tcBorders>
              <w:top w:val="single" w:sz="2" w:space="0" w:color="0D0D0D"/>
              <w:bottom w:val="single" w:sz="2" w:space="0" w:color="0D0D0D"/>
            </w:tcBorders>
            <w:vAlign w:val="top"/>
          </w:tcPr>
          <w:p>
            <w:pPr>
              <w:pStyle w:val="TableText"/>
              <w:spacing w:before="86" w:line="258" w:lineRule="auto"/>
              <w:ind w:left="160" w:right="105"/>
              <w:rPr>
                <w:rFonts w:ascii="SimHei" w:eastAsia="SimHei" w:hAnsi="SimHei" w:cs="SimHei"/>
              </w:rPr>
            </w:pPr>
            <w:r>
              <w:rPr>
                <w:rFonts w:ascii="SimHei" w:eastAsia="SimHei" w:hAnsi="SimHei" w:cs="SimHei"/>
                <w:color w:val="0D0D0D"/>
                <w:spacing w:val="-5"/>
              </w:rPr>
              <w:t>成立于</w:t>
            </w:r>
            <w:r>
              <w:rPr>
                <w:rFonts w:ascii="SimHei" w:eastAsia="SimHei" w:hAnsi="SimHei" w:cs="SimHei"/>
                <w:color w:val="0D0D0D"/>
                <w:spacing w:val="-34"/>
              </w:rPr>
              <w:t xml:space="preserve"> </w:t>
            </w:r>
            <w:r>
              <w:rPr>
                <w:color w:val="0D0D0D"/>
                <w:spacing w:val="-5"/>
              </w:rPr>
              <w:t xml:space="preserve">2015 </w:t>
            </w:r>
            <w:r>
              <w:rPr>
                <w:rFonts w:ascii="SimHei" w:eastAsia="SimHei" w:hAnsi="SimHei" w:cs="SimHei"/>
                <w:color w:val="0D0D0D"/>
                <w:spacing w:val="-5"/>
              </w:rPr>
              <w:t>年，</w:t>
            </w:r>
            <w:r>
              <w:rPr>
                <w:rFonts w:ascii="SimHei" w:eastAsia="SimHei" w:hAnsi="SimHei" w:cs="SimHei"/>
                <w:color w:val="0D0D0D"/>
                <w:spacing w:val="-28"/>
              </w:rPr>
              <w:t xml:space="preserve"> </w:t>
            </w:r>
            <w:r>
              <w:rPr>
                <w:rFonts w:ascii="SimHei" w:eastAsia="SimHei" w:hAnsi="SimHei" w:cs="SimHei"/>
                <w:color w:val="0D0D0D"/>
                <w:spacing w:val="-5"/>
              </w:rPr>
              <w:t>主要从事智慧物流、智能制</w:t>
            </w:r>
            <w:r>
              <w:rPr>
                <w:rFonts w:ascii="SimHei" w:eastAsia="SimHei" w:hAnsi="SimHei" w:cs="SimHei"/>
                <w:color w:val="0D0D0D"/>
                <w:spacing w:val="-6"/>
              </w:rPr>
              <w:t>造系统解决方案，</w:t>
            </w:r>
            <w:r>
              <w:rPr>
                <w:rFonts w:ascii="SimHei" w:eastAsia="SimHei" w:hAnsi="SimHei" w:cs="SimHei"/>
                <w:color w:val="0D0D0D"/>
                <w:spacing w:val="-6"/>
              </w:rPr>
              <w:t xml:space="preserve"> </w:t>
            </w:r>
            <w:r>
              <w:rPr>
                <w:rFonts w:ascii="SimHei" w:eastAsia="SimHei" w:hAnsi="SimHei" w:cs="SimHei"/>
                <w:color w:val="0D0D0D"/>
                <w:spacing w:val="-6"/>
              </w:rPr>
              <w:t>集研发、销</w:t>
            </w:r>
            <w:r>
              <w:rPr>
                <w:rFonts w:ascii="SimHei" w:eastAsia="SimHei" w:hAnsi="SimHei" w:cs="SimHei"/>
                <w:color w:val="0D0D0D"/>
              </w:rPr>
              <w:t xml:space="preserve"> </w:t>
            </w:r>
            <w:r>
              <w:rPr>
                <w:rFonts w:ascii="SimHei" w:eastAsia="SimHei" w:hAnsi="SimHei" w:cs="SimHei"/>
                <w:color w:val="0D0D0D"/>
                <w:spacing w:val="1"/>
              </w:rPr>
              <w:t>售、设计、制造和服务。从事各类输送机、自动化立体仓库、分拣装备、</w:t>
            </w:r>
            <w:r>
              <w:rPr>
                <w:rFonts w:ascii="SimHei" w:eastAsia="SimHei" w:hAnsi="SimHei" w:cs="SimHei"/>
                <w:color w:val="0D0D0D"/>
                <w:spacing w:val="7"/>
              </w:rPr>
              <w:t xml:space="preserve"> </w:t>
            </w:r>
            <w:r>
              <w:rPr>
                <w:rFonts w:ascii="SimHei" w:eastAsia="SimHei" w:hAnsi="SimHei" w:cs="SimHei"/>
                <w:color w:val="0D0D0D"/>
                <w:spacing w:val="-4"/>
              </w:rPr>
              <w:t>机器人、</w:t>
            </w:r>
            <w:r>
              <w:rPr>
                <w:rFonts w:ascii="SimHei" w:eastAsia="SimHei" w:hAnsi="SimHei" w:cs="SimHei"/>
                <w:color w:val="0D0D0D"/>
                <w:spacing w:val="-4"/>
              </w:rPr>
              <w:t xml:space="preserve">  </w:t>
            </w:r>
            <w:r>
              <w:rPr>
                <w:color w:val="0D0D0D"/>
                <w:spacing w:val="-4"/>
              </w:rPr>
              <w:t xml:space="preserve">AGV  </w:t>
            </w:r>
            <w:r>
              <w:rPr>
                <w:rFonts w:ascii="SimHei" w:eastAsia="SimHei" w:hAnsi="SimHei" w:cs="SimHei"/>
                <w:color w:val="0D0D0D"/>
                <w:spacing w:val="-4"/>
              </w:rPr>
              <w:t>、软件系统到智能制造系统集成</w:t>
            </w:r>
          </w:p>
        </w:tc>
        <w:tc>
          <w:tcPr>
            <w:tcW w:w="947" w:type="dxa"/>
            <w:tcBorders>
              <w:top w:val="single" w:sz="2" w:space="0" w:color="0D0D0D"/>
              <w:bottom w:val="single" w:sz="2" w:space="0" w:color="0D0D0D"/>
            </w:tcBorders>
            <w:vAlign w:val="top"/>
          </w:tcPr>
          <w:p>
            <w:pPr>
              <w:pStyle w:val="TableText"/>
              <w:spacing w:line="273" w:lineRule="auto"/>
              <w:rPr>
                <w:sz w:val="21"/>
              </w:rPr>
            </w:pPr>
          </w:p>
          <w:p>
            <w:pPr>
              <w:spacing w:before="52" w:line="220" w:lineRule="auto"/>
              <w:ind w:left="126"/>
              <w:rPr>
                <w:rFonts w:ascii="SimHei" w:eastAsia="SimHei" w:hAnsi="SimHei" w:cs="SimHei"/>
                <w:sz w:val="16"/>
                <w:szCs w:val="16"/>
              </w:rPr>
            </w:pPr>
            <w:r>
              <w:rPr>
                <w:rFonts w:ascii="SimHei" w:eastAsia="SimHei" w:hAnsi="SimHei" w:cs="SimHei"/>
                <w:color w:val="0D0D0D"/>
                <w:spacing w:val="-5"/>
                <w:sz w:val="16"/>
                <w:szCs w:val="16"/>
              </w:rPr>
              <w:t>中国</w:t>
            </w:r>
          </w:p>
        </w:tc>
      </w:tr>
      <w:tr>
        <w:tblPrEx>
          <w:tblW w:w="7811" w:type="dxa"/>
          <w:tblInd w:w="2141" w:type="dxa"/>
          <w:tblLayout w:type="fixed"/>
        </w:tblPrEx>
        <w:trPr>
          <w:trHeight w:val="1017"/>
        </w:trPr>
        <w:tc>
          <w:tcPr>
            <w:tcW w:w="1412" w:type="dxa"/>
            <w:tcBorders>
              <w:top w:val="single" w:sz="2" w:space="0" w:color="0D0D0D"/>
              <w:bottom w:val="single" w:sz="2" w:space="0" w:color="C00000"/>
            </w:tcBorders>
            <w:vAlign w:val="top"/>
          </w:tcPr>
          <w:p>
            <w:pPr>
              <w:pStyle w:val="TableText"/>
              <w:spacing w:line="383" w:lineRule="auto"/>
              <w:rPr>
                <w:sz w:val="21"/>
              </w:rPr>
            </w:pPr>
          </w:p>
          <w:p>
            <w:pPr>
              <w:spacing w:before="52" w:line="220" w:lineRule="auto"/>
              <w:ind w:left="141"/>
              <w:rPr>
                <w:rFonts w:ascii="SimHei" w:eastAsia="SimHei" w:hAnsi="SimHei" w:cs="SimHei"/>
                <w:sz w:val="16"/>
                <w:szCs w:val="16"/>
              </w:rPr>
            </w:pPr>
            <w:r>
              <w:rPr>
                <w:rFonts w:ascii="SimHei" w:eastAsia="SimHei" w:hAnsi="SimHei" w:cs="SimHei"/>
                <w:color w:val="0D0D0D"/>
                <w:spacing w:val="-3"/>
                <w:sz w:val="16"/>
                <w:szCs w:val="16"/>
              </w:rPr>
              <w:t>中邮科技</w:t>
            </w:r>
          </w:p>
        </w:tc>
        <w:tc>
          <w:tcPr>
            <w:tcW w:w="5452" w:type="dxa"/>
            <w:tcBorders>
              <w:top w:val="single" w:sz="2" w:space="0" w:color="0D0D0D"/>
              <w:bottom w:val="single" w:sz="2" w:space="0" w:color="C00000"/>
            </w:tcBorders>
            <w:vAlign w:val="top"/>
          </w:tcPr>
          <w:p>
            <w:pPr>
              <w:pStyle w:val="TableText"/>
              <w:spacing w:before="80" w:line="262" w:lineRule="auto"/>
              <w:ind w:left="161" w:right="107" w:hanging="1"/>
              <w:rPr>
                <w:rFonts w:ascii="SimHei" w:eastAsia="SimHei" w:hAnsi="SimHei" w:cs="SimHei"/>
              </w:rPr>
            </w:pPr>
            <w:r>
              <w:rPr>
                <w:rFonts w:ascii="SimHei" w:eastAsia="SimHei" w:hAnsi="SimHei" w:cs="SimHei"/>
                <w:color w:val="0D0D0D"/>
                <w:spacing w:val="-3"/>
              </w:rPr>
              <w:t>成立于</w:t>
            </w:r>
            <w:r>
              <w:rPr>
                <w:rFonts w:ascii="SimHei" w:eastAsia="SimHei" w:hAnsi="SimHei" w:cs="SimHei"/>
                <w:color w:val="0D0D0D"/>
                <w:spacing w:val="-35"/>
              </w:rPr>
              <w:t xml:space="preserve"> </w:t>
            </w:r>
            <w:r>
              <w:rPr>
                <w:color w:val="0D0D0D"/>
                <w:spacing w:val="-3"/>
              </w:rPr>
              <w:t xml:space="preserve">2002 </w:t>
            </w:r>
            <w:r>
              <w:rPr>
                <w:rFonts w:ascii="SimHei" w:eastAsia="SimHei" w:hAnsi="SimHei" w:cs="SimHei"/>
                <w:color w:val="0D0D0D"/>
                <w:spacing w:val="-3"/>
              </w:rPr>
              <w:t>年，</w:t>
            </w:r>
            <w:r>
              <w:rPr>
                <w:rFonts w:ascii="SimHei" w:eastAsia="SimHei" w:hAnsi="SimHei" w:cs="SimHei"/>
                <w:color w:val="0D0D0D"/>
                <w:spacing w:val="-36"/>
              </w:rPr>
              <w:t xml:space="preserve"> </w:t>
            </w:r>
            <w:r>
              <w:rPr>
                <w:rFonts w:ascii="SimHei" w:eastAsia="SimHei" w:hAnsi="SimHei" w:cs="SimHei"/>
                <w:color w:val="0D0D0D"/>
                <w:spacing w:val="-3"/>
              </w:rPr>
              <w:t>整合了原邮政科学研究规划院、上海邮政科学研究院</w:t>
            </w:r>
            <w:r>
              <w:rPr>
                <w:rFonts w:ascii="SimHei" w:eastAsia="SimHei" w:hAnsi="SimHei" w:cs="SimHei"/>
                <w:color w:val="0D0D0D"/>
                <w:spacing w:val="-4"/>
              </w:rPr>
              <w:t>、上</w:t>
            </w:r>
            <w:r>
              <w:rPr>
                <w:rFonts w:ascii="SimHei" w:eastAsia="SimHei" w:hAnsi="SimHei" w:cs="SimHei"/>
                <w:color w:val="0D0D0D"/>
              </w:rPr>
              <w:t xml:space="preserve"> </w:t>
            </w:r>
            <w:r>
              <w:rPr>
                <w:rFonts w:ascii="SimHei" w:eastAsia="SimHei" w:hAnsi="SimHei" w:cs="SimHei"/>
                <w:color w:val="0D0D0D"/>
                <w:spacing w:val="2"/>
              </w:rPr>
              <w:t>海邮政通用技术设备公司、广东信源设备有限公司四家单位的物流</w:t>
            </w:r>
            <w:r>
              <w:rPr>
                <w:rFonts w:ascii="SimHei" w:eastAsia="SimHei" w:hAnsi="SimHei" w:cs="SimHei"/>
                <w:color w:val="0D0D0D"/>
                <w:spacing w:val="1"/>
              </w:rPr>
              <w:t>设备研</w:t>
            </w:r>
            <w:r>
              <w:rPr>
                <w:rFonts w:ascii="SimHei" w:eastAsia="SimHei" w:hAnsi="SimHei" w:cs="SimHei"/>
                <w:color w:val="0D0D0D"/>
              </w:rPr>
              <w:t xml:space="preserve"> </w:t>
            </w:r>
            <w:r>
              <w:rPr>
                <w:rFonts w:ascii="SimHei" w:eastAsia="SimHei" w:hAnsi="SimHei" w:cs="SimHei"/>
                <w:color w:val="0D0D0D"/>
                <w:spacing w:val="-1"/>
              </w:rPr>
              <w:t>发制造板块，</w:t>
            </w:r>
            <w:r>
              <w:rPr>
                <w:rFonts w:ascii="SimHei" w:eastAsia="SimHei" w:hAnsi="SimHei" w:cs="SimHei"/>
                <w:color w:val="0D0D0D"/>
                <w:spacing w:val="-1"/>
              </w:rPr>
              <w:t xml:space="preserve"> </w:t>
            </w:r>
            <w:r>
              <w:rPr>
                <w:rFonts w:ascii="SimHei" w:eastAsia="SimHei" w:hAnsi="SimHei" w:cs="SimHei"/>
                <w:color w:val="0D0D0D"/>
                <w:spacing w:val="-1"/>
              </w:rPr>
              <w:t>主要产品和服务范围包括智能分拣、智</w:t>
            </w:r>
            <w:r>
              <w:rPr>
                <w:rFonts w:ascii="SimHei" w:eastAsia="SimHei" w:hAnsi="SimHei" w:cs="SimHei"/>
                <w:color w:val="0D0D0D"/>
                <w:spacing w:val="-2"/>
              </w:rPr>
              <w:t>能传输、智能仓储、</w:t>
            </w:r>
            <w:r>
              <w:rPr>
                <w:rFonts w:ascii="SimHei" w:eastAsia="SimHei" w:hAnsi="SimHei" w:cs="SimHei"/>
                <w:color w:val="0D0D0D"/>
              </w:rPr>
              <w:t xml:space="preserve"> </w:t>
            </w:r>
            <w:r>
              <w:rPr>
                <w:rFonts w:ascii="SimHei" w:eastAsia="SimHei" w:hAnsi="SimHei" w:cs="SimHei"/>
                <w:color w:val="0D0D0D"/>
                <w:spacing w:val="-1"/>
              </w:rPr>
              <w:t>智能终端以及智能专用车定制等</w:t>
            </w:r>
          </w:p>
        </w:tc>
        <w:tc>
          <w:tcPr>
            <w:tcW w:w="947" w:type="dxa"/>
            <w:tcBorders>
              <w:top w:val="single" w:sz="2" w:space="0" w:color="0D0D0D"/>
              <w:bottom w:val="single" w:sz="2" w:space="0" w:color="C00000"/>
            </w:tcBorders>
            <w:vAlign w:val="top"/>
          </w:tcPr>
          <w:p>
            <w:pPr>
              <w:pStyle w:val="TableText"/>
              <w:spacing w:line="384" w:lineRule="auto"/>
              <w:rPr>
                <w:sz w:val="21"/>
              </w:rPr>
            </w:pPr>
          </w:p>
          <w:p>
            <w:pPr>
              <w:spacing w:before="52" w:line="220" w:lineRule="auto"/>
              <w:ind w:left="126"/>
              <w:rPr>
                <w:rFonts w:ascii="SimHei" w:eastAsia="SimHei" w:hAnsi="SimHei" w:cs="SimHei"/>
                <w:sz w:val="16"/>
                <w:szCs w:val="16"/>
              </w:rPr>
            </w:pPr>
            <w:r>
              <w:rPr>
                <w:rFonts w:ascii="SimHei" w:eastAsia="SimHei" w:hAnsi="SimHei" w:cs="SimHei"/>
                <w:color w:val="0D0D0D"/>
                <w:spacing w:val="-5"/>
                <w:sz w:val="16"/>
                <w:szCs w:val="16"/>
              </w:rPr>
              <w:t>中国</w:t>
            </w:r>
          </w:p>
        </w:tc>
      </w:tr>
    </w:tbl>
    <w:p>
      <w:pPr>
        <w:pStyle w:val="BodyText"/>
        <w:spacing w:before="51" w:line="224" w:lineRule="auto"/>
        <w:ind w:left="2141"/>
        <w:rPr>
          <w:sz w:val="16"/>
          <w:szCs w:val="16"/>
        </w:rPr>
      </w:pPr>
      <w:r>
        <w:rPr>
          <w:color w:val="0D0D0D"/>
          <w:spacing w:val="-1"/>
          <w:sz w:val="16"/>
          <w:szCs w:val="16"/>
        </w:rPr>
        <w:t>资料来源：</w:t>
      </w:r>
      <w:r>
        <w:rPr>
          <w:rFonts w:ascii="Arial" w:eastAsia="Arial" w:hAnsi="Arial" w:cs="Arial"/>
          <w:color w:val="0D0D0D"/>
          <w:spacing w:val="-1"/>
          <w:sz w:val="16"/>
          <w:szCs w:val="16"/>
        </w:rPr>
        <w:t>wind</w:t>
      </w:r>
      <w:r>
        <w:rPr>
          <w:color w:val="0D0D0D"/>
          <w:spacing w:val="-1"/>
          <w:sz w:val="16"/>
          <w:szCs w:val="16"/>
        </w:rPr>
        <w:t>，各公司官网，中信证券研究部</w:t>
      </w:r>
    </w:p>
    <w:p>
      <w:pPr>
        <w:spacing w:line="224" w:lineRule="auto"/>
        <w:rPr>
          <w:sz w:val="16"/>
          <w:szCs w:val="16"/>
        </w:rPr>
        <w:sectPr>
          <w:headerReference w:type="default" r:id="rId101"/>
          <w:footerReference w:type="default" r:id="rId102"/>
          <w:type w:val="nextPage"/>
          <w:pgSz w:w="11907" w:h="16839"/>
          <w:pgMar w:top="1144" w:right="960" w:bottom="1238" w:left="991" w:header="631" w:footer="890" w:gutter="0"/>
          <w:pgNumType w:start="27"/>
          <w:cols w:space="708"/>
          <w:titlePg w:val="0"/>
        </w:sectPr>
      </w:pPr>
    </w:p>
    <w:p>
      <w:pPr>
        <w:spacing w:line="310" w:lineRule="auto"/>
        <w:rPr>
          <w:rFonts w:ascii="Arial"/>
          <w:sz w:val="21"/>
        </w:rPr>
      </w:pPr>
      <w:r>
        <w:pict>
          <v:rect id="_x0000_s1089" style="width:233.1pt;height:0.5pt;margin-top:534.07pt;margin-left:310.13pt;mso-position-horizontal-relative:page;mso-position-vertical-relative:page;position:absolute;z-index:251724800" o:allowincell="f" filled="t" fillcolor="#c00000" stroked="f"/>
        </w:pict>
      </w:r>
      <w:r>
        <w:pict>
          <v:shape id="_x0000_s1090" style="width:233.1pt;height:0.5pt;margin-top:532.51pt;margin-left:54.96pt;mso-position-horizontal-relative:page;mso-position-vertical-relative:page;position:absolute;z-index:251723776" coordorigin="0,0" coordsize="4662,10" o:allowincell="f" path="m,9l4661,9l4661,l,l,9xe" filled="t" fillcolor="#c00000" stroked="f"/>
        </w:pict>
      </w:r>
      <w:r>
        <w:pict>
          <v:shape id="_x0000_s1091" style="width:233.1pt;height:0.5pt;margin-top:361.73pt;margin-left:310.13pt;mso-position-horizontal-relative:page;mso-position-vertical-relative:page;position:absolute;z-index:251722752" coordorigin="0,0" coordsize="4662,10" o:allowincell="f" path="m,9l4661,9l4661,l,l,9xe" filled="t" fillcolor="#c00000" stroked="f"/>
        </w:pict>
      </w:r>
      <w:r>
        <w:pict>
          <v:shape id="_x0000_s1092" style="width:2.55pt;height:88.8pt;margin-top:411.12pt;margin-left:349.2pt;mso-position-horizontal-relative:page;mso-position-vertical-relative:page;position:absolute;z-index:251719680" coordorigin="0,0" coordsize="50,1776" o:allowincell="f" path="m47,1775l47,2m,1552l47,1552m,1331l47,1331m,1111l47,1111m,887l47,887m,667l47,667m,446l47,446m,225l47,225m,2l47,2e" filled="f" strokecolor="black" strokeweight="0.24pt"/>
        </w:pict>
      </w:r>
      <w:r>
        <w:drawing>
          <wp:anchor distT="0" distB="0" distL="0" distR="0" simplePos="0" relativeHeight="251720704" behindDoc="0" locked="0" layoutInCell="0" allowOverlap="1">
            <wp:simplePos x="0" y="0"/>
            <wp:positionH relativeFrom="page">
              <wp:posOffset>4465320</wp:posOffset>
            </wp:positionH>
            <wp:positionV relativeFrom="page">
              <wp:posOffset>5291328</wp:posOffset>
            </wp:positionV>
            <wp:extent cx="2221991" cy="809244"/>
            <wp:effectExtent l="0" t="0" r="0" b="0"/>
            <wp:wrapNone/>
            <wp:docPr id="114" name="IM 1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 114"/>
                    <pic:cNvPicPr/>
                  </pic:nvPicPr>
                  <pic:blipFill>
                    <a:blip xmlns:r="http://schemas.openxmlformats.org/officeDocument/2006/relationships"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2221991" cy="8092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93" style="width:176.8pt;height:2.55pt;margin-top:499.8pt;margin-left:349.2pt;mso-position-horizontal-relative:page;mso-position-vertical-relative:page;position:absolute;z-index:251721728" coordorigin="0,0" coordsize="3536,50" o:allowincell="f" path="m,2l47,2m47,2l3532,2m47,2l47,50m395,2l395,50m746,2l746,50m1094,2l1094,50m1442,2l1442,50m1790,2l1790,50m2140,2l2140,50m2488,2l2488,50m2836,2l2836,50m3184,2l3184,50m3532,2l3532,50e" filled="f" strokecolor="black" strokeweight="0.24pt"/>
        </w:pict>
      </w:r>
    </w:p>
    <w:p>
      <w:pPr>
        <w:pStyle w:val="BodyText"/>
        <w:spacing w:before="61" w:line="219" w:lineRule="auto"/>
        <w:ind w:right="29"/>
        <w:jc w:val="right"/>
      </w:pPr>
      <w:r>
        <w:rPr>
          <w:color w:val="0D0D0D"/>
          <w:spacing w:val="4"/>
          <w14:textOutline w14:w="3614">
            <w14:solidFill>
              <w14:srgbClr w14:val="0D0D0D"/>
            </w14:solidFill>
            <w14:prstDash w14:val="solid"/>
            <w14:miter w14:lim="10"/>
          </w14:textOutline>
        </w:rPr>
        <w:t>国产优秀企业逐步崛起。</w:t>
      </w:r>
      <w:r>
        <w:rPr>
          <w:color w:val="0D0D0D"/>
          <w:spacing w:val="4"/>
        </w:rPr>
        <w:t>随着中国人力成本上升、</w:t>
      </w:r>
      <w:r>
        <w:rPr>
          <w:color w:val="0D0D0D"/>
          <w:spacing w:val="4"/>
        </w:rPr>
        <w:t xml:space="preserve"> </w:t>
      </w:r>
      <w:r>
        <w:rPr>
          <w:color w:val="0D0D0D"/>
          <w:spacing w:val="4"/>
        </w:rPr>
        <w:t>物流费用上涨，</w:t>
      </w:r>
      <w:r>
        <w:rPr>
          <w:color w:val="0D0D0D"/>
          <w:spacing w:val="4"/>
        </w:rPr>
        <w:t xml:space="preserve"> </w:t>
      </w:r>
      <w:r>
        <w:rPr>
          <w:color w:val="0D0D0D"/>
          <w:spacing w:val="4"/>
        </w:rPr>
        <w:t>对于智能</w:t>
      </w:r>
      <w:r>
        <w:rPr>
          <w:color w:val="0D0D0D"/>
          <w:spacing w:val="3"/>
        </w:rPr>
        <w:t>物流设备</w:t>
      </w:r>
    </w:p>
    <w:p>
      <w:pPr>
        <w:pStyle w:val="BodyText"/>
        <w:spacing w:before="112" w:line="294" w:lineRule="auto"/>
        <w:ind w:left="2135" w:right="29" w:firstLine="7"/>
        <w:jc w:val="both"/>
      </w:pPr>
      <w:r>
        <w:rPr>
          <w:color w:val="0D0D0D"/>
          <w:spacing w:val="7"/>
        </w:rPr>
        <w:t>需求越来越高，国外进口设备普遍价格较高。</w:t>
      </w:r>
      <w:r>
        <w:rPr>
          <w:color w:val="0D0D0D"/>
          <w:spacing w:val="42"/>
        </w:rPr>
        <w:t xml:space="preserve"> </w:t>
      </w:r>
      <w:r>
        <w:rPr>
          <w:rFonts w:ascii="Arial" w:eastAsia="Arial" w:hAnsi="Arial" w:cs="Arial"/>
          <w:color w:val="0D0D0D"/>
          <w:spacing w:val="7"/>
        </w:rPr>
        <w:t>2015</w:t>
      </w:r>
      <w:r>
        <w:rPr>
          <w:rFonts w:ascii="Arial" w:eastAsia="Arial" w:hAnsi="Arial" w:cs="Arial"/>
          <w:color w:val="0D0D0D"/>
          <w:spacing w:val="2"/>
        </w:rPr>
        <w:t xml:space="preserve">  </w:t>
      </w:r>
      <w:r>
        <w:rPr>
          <w:color w:val="0D0D0D"/>
          <w:spacing w:val="7"/>
        </w:rPr>
        <w:t>年后，以中科微至</w:t>
      </w:r>
      <w:r>
        <w:rPr>
          <w:color w:val="0D0D0D"/>
          <w:spacing w:val="6"/>
        </w:rPr>
        <w:t>为代表的国内头部</w:t>
      </w:r>
      <w:r>
        <w:rPr>
          <w:color w:val="0D0D0D"/>
        </w:rPr>
        <w:t xml:space="preserve"> </w:t>
      </w:r>
      <w:r>
        <w:rPr>
          <w:color w:val="0D0D0D"/>
          <w:spacing w:val="9"/>
        </w:rPr>
        <w:t>企业抓住行业发展趋势，以快递业为切入点，凭借优秀的核心技术、系统集成能力、本地</w:t>
      </w:r>
      <w:r>
        <w:rPr>
          <w:color w:val="0D0D0D"/>
          <w:spacing w:val="16"/>
        </w:rPr>
        <w:t xml:space="preserve"> </w:t>
      </w:r>
      <w:bookmarkStart w:id="34" w:name="bookmark50"/>
      <w:bookmarkEnd w:id="34"/>
      <w:r>
        <w:rPr>
          <w:color w:val="0D0D0D"/>
          <w:spacing w:val="9"/>
        </w:rPr>
        <w:t>服务能力，逐步缩小与国外企业的技术差距。</w:t>
      </w:r>
    </w:p>
    <w:p>
      <w:pPr>
        <w:pStyle w:val="BodyText"/>
        <w:spacing w:before="282" w:line="219" w:lineRule="auto"/>
        <w:ind w:left="2138"/>
        <w:rPr>
          <w:sz w:val="16"/>
          <w:szCs w:val="16"/>
        </w:rPr>
      </w:pPr>
      <w:r>
        <w:rPr>
          <w:color w:val="0D0D0D"/>
          <w:spacing w:val="-2"/>
          <w:sz w:val="16"/>
          <w:szCs w:val="16"/>
        </w:rPr>
        <w:t>表</w:t>
      </w:r>
      <w:r>
        <w:rPr>
          <w:color w:val="0D0D0D"/>
          <w:spacing w:val="-17"/>
          <w:sz w:val="16"/>
          <w:szCs w:val="16"/>
        </w:rPr>
        <w:t xml:space="preserve"> </w:t>
      </w:r>
      <w:r>
        <w:rPr>
          <w:rFonts w:ascii="Arial" w:eastAsia="Arial" w:hAnsi="Arial" w:cs="Arial"/>
          <w:color w:val="0D0D0D"/>
          <w:spacing w:val="-2"/>
          <w:sz w:val="16"/>
          <w:szCs w:val="16"/>
        </w:rPr>
        <w:t>3</w:t>
      </w:r>
      <w:r>
        <w:rPr>
          <w:color w:val="0D0D0D"/>
          <w:spacing w:val="-2"/>
          <w:sz w:val="16"/>
          <w:szCs w:val="16"/>
        </w:rPr>
        <w:t>：国内外物流自动化厂商收入比较</w:t>
      </w:r>
    </w:p>
    <w:p>
      <w:pPr>
        <w:spacing w:line="30" w:lineRule="exact"/>
      </w:pPr>
    </w:p>
    <w:tbl>
      <w:tblPr>
        <w:tblStyle w:val="TableNormal9"/>
        <w:tblW w:w="7813" w:type="dxa"/>
        <w:tblInd w:w="214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</w:tblPr>
      <w:tblGrid>
        <w:gridCol w:w="1116"/>
        <w:gridCol w:w="2027"/>
        <w:gridCol w:w="770"/>
        <w:gridCol w:w="1155"/>
        <w:gridCol w:w="2054"/>
        <w:gridCol w:w="691"/>
      </w:tblGrid>
      <w:tr>
        <w:tblPrEx>
          <w:tblW w:w="7813" w:type="dxa"/>
          <w:tblInd w:w="2141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</w:tblPrEx>
        <w:trPr>
          <w:trHeight w:val="306"/>
        </w:trPr>
        <w:tc>
          <w:tcPr>
            <w:tcW w:w="1116" w:type="dxa"/>
            <w:tcBorders>
              <w:top w:val="single" w:sz="2" w:space="0" w:color="C00000"/>
              <w:bottom w:val="single" w:sz="2" w:space="0" w:color="C00000"/>
            </w:tcBorders>
            <w:vAlign w:val="top"/>
          </w:tcPr>
          <w:p>
            <w:pPr>
              <w:spacing w:before="87" w:line="220" w:lineRule="auto"/>
              <w:ind w:left="138"/>
              <w:rPr>
                <w:rFonts w:ascii="SimHei" w:eastAsia="SimHei" w:hAnsi="SimHei" w:cs="SimHei"/>
                <w:sz w:val="16"/>
                <w:szCs w:val="16"/>
              </w:rPr>
            </w:pPr>
            <w:r>
              <w:rPr>
                <w:rFonts w:ascii="SimHei" w:eastAsia="SimHei" w:hAnsi="SimHei" w:cs="SimHei"/>
                <w:color w:val="0D0D0D"/>
                <w:spacing w:val="-4"/>
                <w:sz w:val="16"/>
                <w:szCs w:val="16"/>
                <w14:textOutline w14:w="2917">
                  <w14:solidFill>
                    <w14:srgbClr w14:val="0D0D0D"/>
                  </w14:solidFill>
                  <w14:prstDash w14:val="solid"/>
                  <w14:miter w14:lim="10"/>
                </w14:textOutline>
              </w:rPr>
              <w:t>国外</w:t>
            </w:r>
          </w:p>
        </w:tc>
        <w:tc>
          <w:tcPr>
            <w:tcW w:w="2027" w:type="dxa"/>
            <w:tcBorders>
              <w:top w:val="single" w:sz="2" w:space="0" w:color="C00000"/>
              <w:bottom w:val="single" w:sz="2" w:space="0" w:color="C00000"/>
            </w:tcBorders>
            <w:vAlign w:val="top"/>
          </w:tcPr>
          <w:p>
            <w:pPr>
              <w:pStyle w:val="TableText"/>
              <w:spacing w:before="87" w:line="221" w:lineRule="auto"/>
              <w:ind w:left="357"/>
              <w:rPr>
                <w:rFonts w:ascii="SimHei" w:eastAsia="SimHei" w:hAnsi="SimHei" w:cs="SimHei"/>
              </w:rPr>
            </w:pPr>
            <w:r>
              <w:rPr>
                <w:b/>
                <w:bCs/>
                <w:color w:val="0D0D0D"/>
                <w:spacing w:val="-2"/>
              </w:rPr>
              <w:t xml:space="preserve">2020 </w:t>
            </w:r>
            <w:r>
              <w:rPr>
                <w:rFonts w:ascii="SimHei" w:eastAsia="SimHei" w:hAnsi="SimHei" w:cs="SimHei"/>
                <w:color w:val="0D0D0D"/>
                <w:spacing w:val="-2"/>
                <w14:textOutline w14:w="2917">
                  <w14:solidFill>
                    <w14:srgbClr w14:val="0D0D0D"/>
                  </w14:solidFill>
                  <w14:prstDash w14:val="solid"/>
                  <w14:miter w14:lim="10"/>
                </w14:textOutline>
              </w:rPr>
              <w:t>年营收（亿元）</w:t>
            </w:r>
          </w:p>
        </w:tc>
        <w:tc>
          <w:tcPr>
            <w:tcW w:w="770" w:type="dxa"/>
            <w:tcBorders>
              <w:top w:val="single" w:sz="2" w:space="0" w:color="C00000"/>
              <w:bottom w:val="single" w:sz="2" w:space="0" w:color="C00000"/>
            </w:tcBorders>
            <w:vAlign w:val="top"/>
          </w:tcPr>
          <w:p>
            <w:pPr>
              <w:pStyle w:val="TableText"/>
              <w:spacing w:before="108" w:line="197" w:lineRule="auto"/>
              <w:ind w:left="321"/>
            </w:pPr>
            <w:r>
              <w:rPr>
                <w:b/>
                <w:bCs/>
                <w:color w:val="0D0D0D"/>
              </w:rPr>
              <w:t>YOY</w:t>
            </w:r>
          </w:p>
        </w:tc>
        <w:tc>
          <w:tcPr>
            <w:tcW w:w="1155" w:type="dxa"/>
            <w:tcBorders>
              <w:top w:val="single" w:sz="2" w:space="0" w:color="C00000"/>
              <w:bottom w:val="single" w:sz="2" w:space="0" w:color="C00000"/>
            </w:tcBorders>
            <w:vAlign w:val="top"/>
          </w:tcPr>
          <w:p>
            <w:pPr>
              <w:spacing w:before="87" w:line="220" w:lineRule="auto"/>
              <w:ind w:left="121"/>
              <w:rPr>
                <w:rFonts w:ascii="SimHei" w:eastAsia="SimHei" w:hAnsi="SimHei" w:cs="SimHei"/>
                <w:sz w:val="16"/>
                <w:szCs w:val="16"/>
              </w:rPr>
            </w:pPr>
            <w:r>
              <w:rPr>
                <w:rFonts w:ascii="SimHei" w:eastAsia="SimHei" w:hAnsi="SimHei" w:cs="SimHei"/>
                <w:color w:val="0D0D0D"/>
                <w:spacing w:val="-4"/>
                <w:sz w:val="16"/>
                <w:szCs w:val="16"/>
                <w14:textOutline w14:w="2917">
                  <w14:solidFill>
                    <w14:srgbClr w14:val="0D0D0D"/>
                  </w14:solidFill>
                  <w14:prstDash w14:val="solid"/>
                  <w14:miter w14:lim="10"/>
                </w14:textOutline>
              </w:rPr>
              <w:t>国内</w:t>
            </w:r>
          </w:p>
        </w:tc>
        <w:tc>
          <w:tcPr>
            <w:tcW w:w="2054" w:type="dxa"/>
            <w:tcBorders>
              <w:top w:val="single" w:sz="2" w:space="0" w:color="C00000"/>
              <w:bottom w:val="single" w:sz="2" w:space="0" w:color="C00000"/>
            </w:tcBorders>
            <w:vAlign w:val="top"/>
          </w:tcPr>
          <w:p>
            <w:pPr>
              <w:pStyle w:val="TableText"/>
              <w:spacing w:before="87" w:line="221" w:lineRule="auto"/>
              <w:ind w:left="411"/>
              <w:rPr>
                <w:rFonts w:ascii="SimHei" w:eastAsia="SimHei" w:hAnsi="SimHei" w:cs="SimHei"/>
              </w:rPr>
            </w:pPr>
            <w:r>
              <w:rPr>
                <w:b/>
                <w:bCs/>
                <w:color w:val="0D0D0D"/>
                <w:spacing w:val="-2"/>
              </w:rPr>
              <w:t xml:space="preserve">2020 </w:t>
            </w:r>
            <w:r>
              <w:rPr>
                <w:rFonts w:ascii="SimHei" w:eastAsia="SimHei" w:hAnsi="SimHei" w:cs="SimHei"/>
                <w:color w:val="0D0D0D"/>
                <w:spacing w:val="-2"/>
                <w14:textOutline w14:w="2917">
                  <w14:solidFill>
                    <w14:srgbClr w14:val="0D0D0D"/>
                  </w14:solidFill>
                  <w14:prstDash w14:val="solid"/>
                  <w14:miter w14:lim="10"/>
                </w14:textOutline>
              </w:rPr>
              <w:t>年营收（亿元）</w:t>
            </w:r>
          </w:p>
        </w:tc>
        <w:tc>
          <w:tcPr>
            <w:tcW w:w="691" w:type="dxa"/>
            <w:tcBorders>
              <w:top w:val="single" w:sz="2" w:space="0" w:color="C00000"/>
              <w:bottom w:val="single" w:sz="2" w:space="0" w:color="C00000"/>
            </w:tcBorders>
            <w:vAlign w:val="top"/>
          </w:tcPr>
          <w:p>
            <w:pPr>
              <w:pStyle w:val="TableText"/>
              <w:spacing w:before="108" w:line="197" w:lineRule="auto"/>
              <w:ind w:left="245"/>
            </w:pPr>
            <w:r>
              <w:rPr>
                <w:b/>
                <w:bCs/>
                <w:color w:val="0D0D0D"/>
              </w:rPr>
              <w:t>YOY</w:t>
            </w:r>
          </w:p>
        </w:tc>
      </w:tr>
      <w:tr>
        <w:tblPrEx>
          <w:tblW w:w="7813" w:type="dxa"/>
          <w:tblInd w:w="2141" w:type="dxa"/>
          <w:tblLayout w:type="fixed"/>
        </w:tblPrEx>
        <w:trPr>
          <w:trHeight w:val="290"/>
        </w:trPr>
        <w:tc>
          <w:tcPr>
            <w:tcW w:w="1116" w:type="dxa"/>
            <w:tcBorders>
              <w:top w:val="single" w:sz="2" w:space="0" w:color="C00000"/>
              <w:bottom w:val="single" w:sz="2" w:space="0" w:color="0D0D0D"/>
            </w:tcBorders>
            <w:vAlign w:val="top"/>
          </w:tcPr>
          <w:p>
            <w:pPr>
              <w:spacing w:before="71" w:line="221" w:lineRule="auto"/>
              <w:ind w:left="128"/>
              <w:rPr>
                <w:rFonts w:ascii="SimHei" w:eastAsia="SimHei" w:hAnsi="SimHei" w:cs="SimHei"/>
                <w:sz w:val="16"/>
                <w:szCs w:val="16"/>
              </w:rPr>
            </w:pPr>
            <w:r>
              <w:rPr>
                <w:rFonts w:ascii="SimHei" w:eastAsia="SimHei" w:hAnsi="SimHei" w:cs="SimHei"/>
                <w:color w:val="0D0D0D"/>
                <w:spacing w:val="-2"/>
                <w:sz w:val="16"/>
                <w:szCs w:val="16"/>
              </w:rPr>
              <w:t>大福</w:t>
            </w:r>
          </w:p>
        </w:tc>
        <w:tc>
          <w:tcPr>
            <w:tcW w:w="2027" w:type="dxa"/>
            <w:tcBorders>
              <w:top w:val="single" w:sz="2" w:space="0" w:color="C00000"/>
              <w:bottom w:val="single" w:sz="2" w:space="0" w:color="0D0D0D"/>
            </w:tcBorders>
            <w:vAlign w:val="top"/>
          </w:tcPr>
          <w:p>
            <w:pPr>
              <w:pStyle w:val="TableText"/>
              <w:spacing w:before="93" w:line="195" w:lineRule="auto"/>
              <w:ind w:left="1392"/>
            </w:pPr>
            <w:r>
              <w:rPr>
                <w:color w:val="0D0D0D"/>
                <w:spacing w:val="-1"/>
              </w:rPr>
              <w:t>313.14</w:t>
            </w:r>
          </w:p>
        </w:tc>
        <w:tc>
          <w:tcPr>
            <w:tcW w:w="770" w:type="dxa"/>
            <w:tcBorders>
              <w:top w:val="single" w:sz="2" w:space="0" w:color="C00000"/>
              <w:bottom w:val="single" w:sz="2" w:space="0" w:color="0D0D0D"/>
            </w:tcBorders>
            <w:vAlign w:val="top"/>
          </w:tcPr>
          <w:p>
            <w:pPr>
              <w:pStyle w:val="TableText"/>
              <w:spacing w:before="92" w:line="197" w:lineRule="auto"/>
              <w:ind w:left="223"/>
            </w:pPr>
            <w:r>
              <w:rPr>
                <w:color w:val="0D0D0D"/>
                <w:spacing w:val="-4"/>
              </w:rPr>
              <w:t>13.0%</w:t>
            </w:r>
          </w:p>
        </w:tc>
        <w:tc>
          <w:tcPr>
            <w:tcW w:w="1155" w:type="dxa"/>
            <w:tcBorders>
              <w:top w:val="single" w:sz="2" w:space="0" w:color="C00000"/>
              <w:bottom w:val="single" w:sz="2" w:space="0" w:color="0D0D0D"/>
            </w:tcBorders>
            <w:vAlign w:val="top"/>
          </w:tcPr>
          <w:p>
            <w:pPr>
              <w:spacing w:before="71" w:line="220" w:lineRule="auto"/>
              <w:ind w:left="124"/>
              <w:rPr>
                <w:rFonts w:ascii="SimHei" w:eastAsia="SimHei" w:hAnsi="SimHei" w:cs="SimHei"/>
                <w:sz w:val="16"/>
                <w:szCs w:val="16"/>
              </w:rPr>
            </w:pPr>
            <w:r>
              <w:rPr>
                <w:rFonts w:ascii="SimHei" w:eastAsia="SimHei" w:hAnsi="SimHei" w:cs="SimHei"/>
                <w:color w:val="0D0D0D"/>
                <w:spacing w:val="-3"/>
                <w:sz w:val="16"/>
                <w:szCs w:val="16"/>
              </w:rPr>
              <w:t>中科微至</w:t>
            </w:r>
          </w:p>
        </w:tc>
        <w:tc>
          <w:tcPr>
            <w:tcW w:w="2054" w:type="dxa"/>
            <w:tcBorders>
              <w:top w:val="single" w:sz="2" w:space="0" w:color="C00000"/>
              <w:bottom w:val="single" w:sz="2" w:space="0" w:color="0D0D0D"/>
            </w:tcBorders>
            <w:vAlign w:val="top"/>
          </w:tcPr>
          <w:p>
            <w:pPr>
              <w:pStyle w:val="TableText"/>
              <w:spacing w:before="93" w:line="195" w:lineRule="auto"/>
              <w:ind w:left="1546"/>
            </w:pPr>
            <w:r>
              <w:rPr>
                <w:color w:val="0D0D0D"/>
                <w:spacing w:val="-4"/>
              </w:rPr>
              <w:t>12.04</w:t>
            </w:r>
          </w:p>
        </w:tc>
        <w:tc>
          <w:tcPr>
            <w:tcW w:w="691" w:type="dxa"/>
            <w:tcBorders>
              <w:top w:val="single" w:sz="2" w:space="0" w:color="C00000"/>
              <w:bottom w:val="single" w:sz="2" w:space="0" w:color="0D0D0D"/>
            </w:tcBorders>
            <w:vAlign w:val="top"/>
          </w:tcPr>
          <w:p>
            <w:pPr>
              <w:pStyle w:val="TableText"/>
              <w:spacing w:before="92" w:line="197" w:lineRule="auto"/>
              <w:ind w:left="136"/>
            </w:pPr>
            <w:r>
              <w:rPr>
                <w:color w:val="0D0D0D"/>
                <w:spacing w:val="-2"/>
              </w:rPr>
              <w:t>60.4%</w:t>
            </w:r>
          </w:p>
        </w:tc>
      </w:tr>
      <w:tr>
        <w:tblPrEx>
          <w:tblW w:w="7813" w:type="dxa"/>
          <w:tblInd w:w="2141" w:type="dxa"/>
          <w:tblLayout w:type="fixed"/>
        </w:tblPrEx>
        <w:trPr>
          <w:trHeight w:val="302"/>
        </w:trPr>
        <w:tc>
          <w:tcPr>
            <w:tcW w:w="1116" w:type="dxa"/>
            <w:tcBorders>
              <w:top w:val="single" w:sz="2" w:space="0" w:color="0D0D0D"/>
              <w:bottom w:val="single" w:sz="2" w:space="0" w:color="0D0D0D"/>
            </w:tcBorders>
            <w:vAlign w:val="top"/>
          </w:tcPr>
          <w:p>
            <w:pPr>
              <w:spacing w:before="84" w:line="220" w:lineRule="auto"/>
              <w:ind w:left="128"/>
              <w:rPr>
                <w:rFonts w:ascii="SimHei" w:eastAsia="SimHei" w:hAnsi="SimHei" w:cs="SimHei"/>
                <w:sz w:val="16"/>
                <w:szCs w:val="16"/>
              </w:rPr>
            </w:pPr>
            <w:r>
              <w:rPr>
                <w:rFonts w:ascii="SimHei" w:eastAsia="SimHei" w:hAnsi="SimHei" w:cs="SimHei"/>
                <w:color w:val="0D0D0D"/>
                <w:spacing w:val="-1"/>
                <w:sz w:val="16"/>
                <w:szCs w:val="16"/>
              </w:rPr>
              <w:t>德马泰克</w:t>
            </w:r>
          </w:p>
        </w:tc>
        <w:tc>
          <w:tcPr>
            <w:tcW w:w="2027" w:type="dxa"/>
            <w:tcBorders>
              <w:top w:val="single" w:sz="2" w:space="0" w:color="0D0D0D"/>
              <w:bottom w:val="single" w:sz="2" w:space="0" w:color="0D0D0D"/>
            </w:tcBorders>
            <w:vAlign w:val="top"/>
          </w:tcPr>
          <w:p>
            <w:pPr>
              <w:pStyle w:val="TableText"/>
              <w:spacing w:before="106" w:line="195" w:lineRule="auto"/>
              <w:ind w:left="1390"/>
            </w:pPr>
            <w:r>
              <w:rPr>
                <w:color w:val="0D0D0D"/>
                <w:spacing w:val="-1"/>
              </w:rPr>
              <w:t>222.51</w:t>
            </w:r>
          </w:p>
        </w:tc>
        <w:tc>
          <w:tcPr>
            <w:tcW w:w="770" w:type="dxa"/>
            <w:tcBorders>
              <w:top w:val="single" w:sz="2" w:space="0" w:color="0D0D0D"/>
              <w:bottom w:val="single" w:sz="2" w:space="0" w:color="0D0D0D"/>
            </w:tcBorders>
            <w:vAlign w:val="top"/>
          </w:tcPr>
          <w:p>
            <w:pPr>
              <w:pStyle w:val="TableText"/>
              <w:spacing w:before="105" w:line="235" w:lineRule="auto"/>
              <w:ind w:left="210"/>
            </w:pPr>
            <w:r>
              <w:rPr>
                <w:color w:val="0D0D0D"/>
                <w:spacing w:val="-1"/>
              </w:rPr>
              <w:t>21.2%</w:t>
            </w:r>
          </w:p>
        </w:tc>
        <w:tc>
          <w:tcPr>
            <w:tcW w:w="1155" w:type="dxa"/>
            <w:tcBorders>
              <w:top w:val="single" w:sz="2" w:space="0" w:color="0D0D0D"/>
              <w:bottom w:val="single" w:sz="2" w:space="0" w:color="0D0D0D"/>
            </w:tcBorders>
            <w:vAlign w:val="top"/>
          </w:tcPr>
          <w:p>
            <w:pPr>
              <w:spacing w:before="84" w:line="220" w:lineRule="auto"/>
              <w:ind w:left="111"/>
              <w:rPr>
                <w:rFonts w:ascii="SimHei" w:eastAsia="SimHei" w:hAnsi="SimHei" w:cs="SimHei"/>
                <w:sz w:val="16"/>
                <w:szCs w:val="16"/>
              </w:rPr>
            </w:pPr>
            <w:r>
              <w:rPr>
                <w:rFonts w:ascii="SimHei" w:eastAsia="SimHei" w:hAnsi="SimHei" w:cs="SimHei"/>
                <w:color w:val="0D0D0D"/>
                <w:spacing w:val="-1"/>
                <w:sz w:val="16"/>
                <w:szCs w:val="16"/>
              </w:rPr>
              <w:t>欣巴科技</w:t>
            </w:r>
          </w:p>
        </w:tc>
        <w:tc>
          <w:tcPr>
            <w:tcW w:w="2054" w:type="dxa"/>
            <w:tcBorders>
              <w:top w:val="single" w:sz="2" w:space="0" w:color="0D0D0D"/>
              <w:bottom w:val="single" w:sz="2" w:space="0" w:color="0D0D0D"/>
            </w:tcBorders>
            <w:vAlign w:val="top"/>
          </w:tcPr>
          <w:p>
            <w:pPr>
              <w:pStyle w:val="TableText"/>
              <w:spacing w:before="106" w:line="195" w:lineRule="auto"/>
              <w:ind w:left="1546"/>
            </w:pPr>
            <w:r>
              <w:rPr>
                <w:color w:val="0D0D0D"/>
                <w:spacing w:val="-4"/>
              </w:rPr>
              <w:t>10.36</w:t>
            </w:r>
          </w:p>
        </w:tc>
        <w:tc>
          <w:tcPr>
            <w:tcW w:w="691" w:type="dxa"/>
            <w:tcBorders>
              <w:top w:val="single" w:sz="2" w:space="0" w:color="0D0D0D"/>
              <w:bottom w:val="single" w:sz="2" w:space="0" w:color="0D0D0D"/>
            </w:tcBorders>
            <w:vAlign w:val="top"/>
          </w:tcPr>
          <w:p>
            <w:pPr>
              <w:pStyle w:val="TableText"/>
              <w:spacing w:before="105" w:line="235" w:lineRule="auto"/>
              <w:ind w:left="134"/>
            </w:pPr>
            <w:r>
              <w:rPr>
                <w:color w:val="0D0D0D"/>
                <w:spacing w:val="-1"/>
              </w:rPr>
              <w:t>27.7%</w:t>
            </w:r>
          </w:p>
        </w:tc>
      </w:tr>
      <w:tr>
        <w:tblPrEx>
          <w:tblW w:w="7813" w:type="dxa"/>
          <w:tblInd w:w="2141" w:type="dxa"/>
          <w:tblLayout w:type="fixed"/>
        </w:tblPrEx>
        <w:trPr>
          <w:trHeight w:val="290"/>
        </w:trPr>
        <w:tc>
          <w:tcPr>
            <w:tcW w:w="1116" w:type="dxa"/>
            <w:tcBorders>
              <w:top w:val="single" w:sz="2" w:space="0" w:color="0D0D0D"/>
              <w:bottom w:val="single" w:sz="2" w:space="0" w:color="0D0D0D"/>
            </w:tcBorders>
            <w:vAlign w:val="top"/>
          </w:tcPr>
          <w:p>
            <w:pPr>
              <w:spacing w:before="72" w:line="220" w:lineRule="auto"/>
              <w:ind w:left="127"/>
              <w:rPr>
                <w:rFonts w:ascii="SimHei" w:eastAsia="SimHei" w:hAnsi="SimHei" w:cs="SimHei"/>
                <w:sz w:val="16"/>
                <w:szCs w:val="16"/>
              </w:rPr>
            </w:pPr>
            <w:r>
              <w:rPr>
                <w:rFonts w:ascii="SimHei" w:eastAsia="SimHei" w:hAnsi="SimHei" w:cs="SimHei"/>
                <w:color w:val="0D0D0D"/>
                <w:spacing w:val="-1"/>
                <w:sz w:val="16"/>
                <w:szCs w:val="16"/>
              </w:rPr>
              <w:t>胜斐迩</w:t>
            </w:r>
          </w:p>
        </w:tc>
        <w:tc>
          <w:tcPr>
            <w:tcW w:w="2027" w:type="dxa"/>
            <w:tcBorders>
              <w:top w:val="single" w:sz="2" w:space="0" w:color="0D0D0D"/>
              <w:bottom w:val="single" w:sz="2" w:space="0" w:color="0D0D0D"/>
            </w:tcBorders>
            <w:vAlign w:val="top"/>
          </w:tcPr>
          <w:p>
            <w:pPr>
              <w:pStyle w:val="TableText"/>
              <w:spacing w:before="94" w:line="195" w:lineRule="auto"/>
              <w:ind w:left="1478"/>
            </w:pPr>
            <w:r>
              <w:rPr>
                <w:color w:val="0D0D0D"/>
                <w:spacing w:val="-1"/>
              </w:rPr>
              <w:t>215.2</w:t>
            </w:r>
          </w:p>
        </w:tc>
        <w:tc>
          <w:tcPr>
            <w:tcW w:w="770" w:type="dxa"/>
            <w:tcBorders>
              <w:top w:val="single" w:sz="2" w:space="0" w:color="0D0D0D"/>
              <w:bottom w:val="single" w:sz="2" w:space="0" w:color="0D0D0D"/>
            </w:tcBorders>
            <w:vAlign w:val="top"/>
          </w:tcPr>
          <w:p>
            <w:pPr>
              <w:pStyle w:val="TableText"/>
              <w:spacing w:before="93" w:line="235" w:lineRule="auto"/>
              <w:ind w:left="247"/>
            </w:pPr>
            <w:r>
              <w:rPr>
                <w:color w:val="0D0D0D"/>
                <w:spacing w:val="-1"/>
              </w:rPr>
              <w:t>-3.0%</w:t>
            </w:r>
          </w:p>
        </w:tc>
        <w:tc>
          <w:tcPr>
            <w:tcW w:w="1155" w:type="dxa"/>
            <w:tcBorders>
              <w:top w:val="single" w:sz="2" w:space="0" w:color="0D0D0D"/>
              <w:bottom w:val="single" w:sz="2" w:space="0" w:color="0D0D0D"/>
            </w:tcBorders>
            <w:vAlign w:val="top"/>
          </w:tcPr>
          <w:p>
            <w:pPr>
              <w:spacing w:before="72" w:line="220" w:lineRule="auto"/>
              <w:ind w:left="111"/>
              <w:rPr>
                <w:rFonts w:ascii="SimHei" w:eastAsia="SimHei" w:hAnsi="SimHei" w:cs="SimHei"/>
                <w:sz w:val="16"/>
                <w:szCs w:val="16"/>
              </w:rPr>
            </w:pPr>
            <w:r>
              <w:rPr>
                <w:rFonts w:ascii="SimHei" w:eastAsia="SimHei" w:hAnsi="SimHei" w:cs="SimHei"/>
                <w:color w:val="0D0D0D"/>
                <w:spacing w:val="-1"/>
                <w:sz w:val="16"/>
                <w:szCs w:val="16"/>
              </w:rPr>
              <w:t>德马科技</w:t>
            </w:r>
          </w:p>
        </w:tc>
        <w:tc>
          <w:tcPr>
            <w:tcW w:w="2054" w:type="dxa"/>
            <w:tcBorders>
              <w:top w:val="single" w:sz="2" w:space="0" w:color="0D0D0D"/>
              <w:bottom w:val="single" w:sz="2" w:space="0" w:color="0D0D0D"/>
            </w:tcBorders>
            <w:vAlign w:val="top"/>
          </w:tcPr>
          <w:p>
            <w:pPr>
              <w:pStyle w:val="TableText"/>
              <w:spacing w:before="94" w:line="195" w:lineRule="auto"/>
              <w:ind w:left="1625"/>
            </w:pPr>
            <w:r>
              <w:rPr>
                <w:color w:val="0D0D0D"/>
                <w:spacing w:val="-2"/>
              </w:rPr>
              <w:t>7.67</w:t>
            </w:r>
          </w:p>
        </w:tc>
        <w:tc>
          <w:tcPr>
            <w:tcW w:w="691" w:type="dxa"/>
            <w:tcBorders>
              <w:top w:val="single" w:sz="2" w:space="0" w:color="0D0D0D"/>
              <w:bottom w:val="single" w:sz="2" w:space="0" w:color="0D0D0D"/>
            </w:tcBorders>
            <w:vAlign w:val="top"/>
          </w:tcPr>
          <w:p>
            <w:pPr>
              <w:pStyle w:val="TableText"/>
              <w:spacing w:before="93" w:line="235" w:lineRule="auto"/>
              <w:ind w:left="171"/>
            </w:pPr>
            <w:r>
              <w:rPr>
                <w:color w:val="0D0D0D"/>
                <w:spacing w:val="-1"/>
              </w:rPr>
              <w:t>-2.8%</w:t>
            </w:r>
          </w:p>
        </w:tc>
      </w:tr>
      <w:tr>
        <w:tblPrEx>
          <w:tblW w:w="7813" w:type="dxa"/>
          <w:tblInd w:w="2141" w:type="dxa"/>
          <w:tblLayout w:type="fixed"/>
        </w:tblPrEx>
        <w:trPr>
          <w:trHeight w:val="299"/>
        </w:trPr>
        <w:tc>
          <w:tcPr>
            <w:tcW w:w="1116" w:type="dxa"/>
            <w:tcBorders>
              <w:top w:val="single" w:sz="2" w:space="0" w:color="0D0D0D"/>
              <w:bottom w:val="single" w:sz="2" w:space="0" w:color="0D0D0D"/>
            </w:tcBorders>
            <w:vAlign w:val="top"/>
          </w:tcPr>
          <w:p>
            <w:pPr>
              <w:spacing w:before="84" w:line="221" w:lineRule="auto"/>
              <w:ind w:left="131"/>
              <w:rPr>
                <w:rFonts w:ascii="SimHei" w:eastAsia="SimHei" w:hAnsi="SimHei" w:cs="SimHei"/>
                <w:sz w:val="16"/>
                <w:szCs w:val="16"/>
              </w:rPr>
            </w:pPr>
            <w:r>
              <w:rPr>
                <w:rFonts w:ascii="SimHei" w:eastAsia="SimHei" w:hAnsi="SimHei" w:cs="SimHei"/>
                <w:color w:val="0D0D0D"/>
                <w:spacing w:val="-2"/>
                <w:sz w:val="16"/>
                <w:szCs w:val="16"/>
              </w:rPr>
              <w:t>范德兰德</w:t>
            </w:r>
          </w:p>
        </w:tc>
        <w:tc>
          <w:tcPr>
            <w:tcW w:w="2027" w:type="dxa"/>
            <w:tcBorders>
              <w:top w:val="single" w:sz="2" w:space="0" w:color="0D0D0D"/>
              <w:bottom w:val="single" w:sz="2" w:space="0" w:color="0D0D0D"/>
            </w:tcBorders>
            <w:vAlign w:val="top"/>
          </w:tcPr>
          <w:p>
            <w:pPr>
              <w:pStyle w:val="TableText"/>
              <w:spacing w:before="106" w:line="195" w:lineRule="auto"/>
              <w:ind w:left="1402"/>
            </w:pPr>
            <w:r>
              <w:rPr>
                <w:color w:val="0D0D0D"/>
                <w:spacing w:val="-3"/>
              </w:rPr>
              <w:t>144.85</w:t>
            </w:r>
          </w:p>
        </w:tc>
        <w:tc>
          <w:tcPr>
            <w:tcW w:w="770" w:type="dxa"/>
            <w:tcBorders>
              <w:top w:val="single" w:sz="2" w:space="0" w:color="0D0D0D"/>
              <w:bottom w:val="single" w:sz="2" w:space="0" w:color="0D0D0D"/>
            </w:tcBorders>
            <w:vAlign w:val="top"/>
          </w:tcPr>
          <w:p>
            <w:pPr>
              <w:pStyle w:val="TableText"/>
              <w:spacing w:before="105" w:line="235" w:lineRule="auto"/>
              <w:ind w:left="210"/>
            </w:pPr>
            <w:r>
              <w:rPr>
                <w:color w:val="0D0D0D"/>
                <w:spacing w:val="-1"/>
              </w:rPr>
              <w:t>23.5%</w:t>
            </w:r>
          </w:p>
        </w:tc>
        <w:tc>
          <w:tcPr>
            <w:tcW w:w="1155" w:type="dxa"/>
            <w:tcBorders>
              <w:top w:val="single" w:sz="2" w:space="0" w:color="0D0D0D"/>
              <w:bottom w:val="single" w:sz="2" w:space="0" w:color="0D0D0D"/>
            </w:tcBorders>
            <w:vAlign w:val="top"/>
          </w:tcPr>
          <w:p>
            <w:pPr>
              <w:spacing w:before="84" w:line="220" w:lineRule="auto"/>
              <w:ind w:left="112"/>
              <w:rPr>
                <w:rFonts w:ascii="SimHei" w:eastAsia="SimHei" w:hAnsi="SimHei" w:cs="SimHei"/>
                <w:sz w:val="16"/>
                <w:szCs w:val="16"/>
              </w:rPr>
            </w:pPr>
            <w:r>
              <w:rPr>
                <w:rFonts w:ascii="SimHei" w:eastAsia="SimHei" w:hAnsi="SimHei" w:cs="SimHei"/>
                <w:color w:val="0D0D0D"/>
                <w:spacing w:val="-1"/>
                <w:sz w:val="16"/>
                <w:szCs w:val="16"/>
              </w:rPr>
              <w:t>科捷智能</w:t>
            </w:r>
          </w:p>
        </w:tc>
        <w:tc>
          <w:tcPr>
            <w:tcW w:w="2054" w:type="dxa"/>
            <w:tcBorders>
              <w:top w:val="single" w:sz="2" w:space="0" w:color="0D0D0D"/>
              <w:bottom w:val="single" w:sz="2" w:space="0" w:color="0D0D0D"/>
            </w:tcBorders>
            <w:vAlign w:val="top"/>
          </w:tcPr>
          <w:p>
            <w:pPr>
              <w:pStyle w:val="TableText"/>
              <w:spacing w:before="106" w:line="195" w:lineRule="auto"/>
              <w:ind w:left="1624"/>
            </w:pPr>
            <w:r>
              <w:rPr>
                <w:color w:val="0D0D0D"/>
                <w:spacing w:val="-2"/>
              </w:rPr>
              <w:t>8.80</w:t>
            </w:r>
          </w:p>
        </w:tc>
        <w:tc>
          <w:tcPr>
            <w:tcW w:w="691" w:type="dxa"/>
            <w:tcBorders>
              <w:top w:val="single" w:sz="2" w:space="0" w:color="0D0D0D"/>
              <w:bottom w:val="single" w:sz="2" w:space="0" w:color="0D0D0D"/>
            </w:tcBorders>
            <w:vAlign w:val="top"/>
          </w:tcPr>
          <w:p>
            <w:pPr>
              <w:pStyle w:val="TableText"/>
              <w:spacing w:before="105" w:line="235" w:lineRule="auto"/>
              <w:ind w:left="136"/>
            </w:pPr>
            <w:r>
              <w:rPr>
                <w:color w:val="0D0D0D"/>
                <w:spacing w:val="-2"/>
              </w:rPr>
              <w:t>90.3%</w:t>
            </w:r>
          </w:p>
        </w:tc>
      </w:tr>
      <w:tr>
        <w:tblPrEx>
          <w:tblW w:w="7813" w:type="dxa"/>
          <w:tblInd w:w="2141" w:type="dxa"/>
          <w:tblLayout w:type="fixed"/>
        </w:tblPrEx>
        <w:trPr>
          <w:trHeight w:val="292"/>
        </w:trPr>
        <w:tc>
          <w:tcPr>
            <w:tcW w:w="1116" w:type="dxa"/>
            <w:tcBorders>
              <w:top w:val="single" w:sz="2" w:space="0" w:color="0D0D0D"/>
              <w:bottom w:val="single" w:sz="2" w:space="0" w:color="0D0D0D"/>
            </w:tcBorders>
            <w:vAlign w:val="top"/>
          </w:tcPr>
          <w:p>
            <w:pPr>
              <w:spacing w:before="75" w:line="221" w:lineRule="auto"/>
              <w:ind w:left="129"/>
              <w:rPr>
                <w:rFonts w:ascii="SimHei" w:eastAsia="SimHei" w:hAnsi="SimHei" w:cs="SimHei"/>
                <w:sz w:val="16"/>
                <w:szCs w:val="16"/>
              </w:rPr>
            </w:pPr>
            <w:r>
              <w:rPr>
                <w:rFonts w:ascii="SimHei" w:eastAsia="SimHei" w:hAnsi="SimHei" w:cs="SimHei"/>
                <w:color w:val="0D0D0D"/>
                <w:spacing w:val="-1"/>
                <w:sz w:val="16"/>
                <w:szCs w:val="16"/>
              </w:rPr>
              <w:t>霍尼韦尔</w:t>
            </w:r>
          </w:p>
        </w:tc>
        <w:tc>
          <w:tcPr>
            <w:tcW w:w="2027" w:type="dxa"/>
            <w:tcBorders>
              <w:top w:val="single" w:sz="2" w:space="0" w:color="0D0D0D"/>
              <w:bottom w:val="single" w:sz="2" w:space="0" w:color="0D0D0D"/>
            </w:tcBorders>
            <w:vAlign w:val="top"/>
          </w:tcPr>
          <w:p>
            <w:pPr>
              <w:pStyle w:val="TableText"/>
              <w:spacing w:before="97" w:line="195" w:lineRule="auto"/>
              <w:ind w:left="1402"/>
            </w:pPr>
            <w:r>
              <w:rPr>
                <w:color w:val="0D0D0D"/>
                <w:spacing w:val="-3"/>
              </w:rPr>
              <w:t>139.19</w:t>
            </w:r>
          </w:p>
        </w:tc>
        <w:tc>
          <w:tcPr>
            <w:tcW w:w="770" w:type="dxa"/>
            <w:tcBorders>
              <w:top w:val="single" w:sz="2" w:space="0" w:color="0D0D0D"/>
              <w:bottom w:val="single" w:sz="2" w:space="0" w:color="0D0D0D"/>
            </w:tcBorders>
            <w:vAlign w:val="top"/>
          </w:tcPr>
          <w:p>
            <w:pPr>
              <w:pStyle w:val="TableText"/>
              <w:spacing w:before="96" w:line="235" w:lineRule="auto"/>
              <w:ind w:left="223"/>
            </w:pPr>
            <w:r>
              <w:rPr>
                <w:color w:val="0D0D0D"/>
                <w:spacing w:val="-4"/>
              </w:rPr>
              <w:t>12.1%</w:t>
            </w:r>
          </w:p>
        </w:tc>
        <w:tc>
          <w:tcPr>
            <w:tcW w:w="1155" w:type="dxa"/>
            <w:tcBorders>
              <w:top w:val="single" w:sz="2" w:space="0" w:color="0D0D0D"/>
              <w:bottom w:val="single" w:sz="2" w:space="0" w:color="0D0D0D"/>
            </w:tcBorders>
            <w:vAlign w:val="top"/>
          </w:tcPr>
          <w:p>
            <w:pPr>
              <w:spacing w:before="75" w:line="217" w:lineRule="auto"/>
              <w:ind w:left="113"/>
              <w:rPr>
                <w:rFonts w:ascii="SimHei" w:eastAsia="SimHei" w:hAnsi="SimHei" w:cs="SimHei"/>
                <w:sz w:val="16"/>
                <w:szCs w:val="16"/>
              </w:rPr>
            </w:pPr>
            <w:r>
              <w:rPr>
                <w:rFonts w:ascii="SimHei" w:eastAsia="SimHei" w:hAnsi="SimHei" w:cs="SimHei"/>
                <w:color w:val="0D0D0D"/>
                <w:spacing w:val="-1"/>
                <w:sz w:val="16"/>
                <w:szCs w:val="16"/>
              </w:rPr>
              <w:t>今天国际</w:t>
            </w:r>
          </w:p>
        </w:tc>
        <w:tc>
          <w:tcPr>
            <w:tcW w:w="2054" w:type="dxa"/>
            <w:tcBorders>
              <w:top w:val="single" w:sz="2" w:space="0" w:color="0D0D0D"/>
              <w:bottom w:val="single" w:sz="2" w:space="0" w:color="0D0D0D"/>
            </w:tcBorders>
            <w:vAlign w:val="top"/>
          </w:tcPr>
          <w:p>
            <w:pPr>
              <w:pStyle w:val="TableText"/>
              <w:spacing w:before="97" w:line="195" w:lineRule="auto"/>
              <w:ind w:left="1624"/>
            </w:pPr>
            <w:r>
              <w:rPr>
                <w:color w:val="0D0D0D"/>
                <w:spacing w:val="-2"/>
              </w:rPr>
              <w:t>9.30</w:t>
            </w:r>
          </w:p>
        </w:tc>
        <w:tc>
          <w:tcPr>
            <w:tcW w:w="691" w:type="dxa"/>
            <w:tcBorders>
              <w:top w:val="single" w:sz="2" w:space="0" w:color="0D0D0D"/>
              <w:bottom w:val="single" w:sz="2" w:space="0" w:color="0D0D0D"/>
            </w:tcBorders>
            <w:vAlign w:val="top"/>
          </w:tcPr>
          <w:p>
            <w:pPr>
              <w:pStyle w:val="TableText"/>
              <w:spacing w:before="96" w:line="235" w:lineRule="auto"/>
              <w:ind w:left="136"/>
            </w:pPr>
            <w:r>
              <w:rPr>
                <w:color w:val="0D0D0D"/>
                <w:spacing w:val="-2"/>
              </w:rPr>
              <w:t>30.5%</w:t>
            </w:r>
          </w:p>
        </w:tc>
      </w:tr>
      <w:tr>
        <w:tblPrEx>
          <w:tblW w:w="7813" w:type="dxa"/>
          <w:tblInd w:w="2141" w:type="dxa"/>
          <w:tblLayout w:type="fixed"/>
        </w:tblPrEx>
        <w:trPr>
          <w:trHeight w:val="300"/>
        </w:trPr>
        <w:tc>
          <w:tcPr>
            <w:tcW w:w="1116" w:type="dxa"/>
            <w:tcBorders>
              <w:top w:val="single" w:sz="2" w:space="0" w:color="0D0D0D"/>
              <w:bottom w:val="single" w:sz="2" w:space="0" w:color="0D0D0D"/>
            </w:tcBorders>
            <w:vAlign w:val="top"/>
          </w:tcPr>
          <w:p>
            <w:pPr>
              <w:spacing w:before="85" w:line="222" w:lineRule="auto"/>
              <w:ind w:left="127"/>
              <w:rPr>
                <w:rFonts w:ascii="SimHei" w:eastAsia="SimHei" w:hAnsi="SimHei" w:cs="SimHei"/>
                <w:sz w:val="16"/>
                <w:szCs w:val="16"/>
              </w:rPr>
            </w:pPr>
            <w:r>
              <w:rPr>
                <w:rFonts w:ascii="SimHei" w:eastAsia="SimHei" w:hAnsi="SimHei" w:cs="SimHei"/>
                <w:color w:val="0D0D0D"/>
                <w:spacing w:val="-1"/>
                <w:sz w:val="16"/>
                <w:szCs w:val="16"/>
              </w:rPr>
              <w:t>村田机械</w:t>
            </w:r>
          </w:p>
        </w:tc>
        <w:tc>
          <w:tcPr>
            <w:tcW w:w="2027" w:type="dxa"/>
            <w:tcBorders>
              <w:top w:val="single" w:sz="2" w:space="0" w:color="0D0D0D"/>
              <w:bottom w:val="single" w:sz="2" w:space="0" w:color="0D0D0D"/>
            </w:tcBorders>
            <w:vAlign w:val="top"/>
          </w:tcPr>
          <w:p>
            <w:pPr>
              <w:pStyle w:val="TableText"/>
              <w:spacing w:before="107" w:line="195" w:lineRule="auto"/>
              <w:ind w:left="1402"/>
            </w:pPr>
            <w:r>
              <w:rPr>
                <w:color w:val="0D0D0D"/>
                <w:spacing w:val="-3"/>
              </w:rPr>
              <w:t>102.77</w:t>
            </w:r>
          </w:p>
        </w:tc>
        <w:tc>
          <w:tcPr>
            <w:tcW w:w="770" w:type="dxa"/>
            <w:tcBorders>
              <w:top w:val="single" w:sz="2" w:space="0" w:color="0D0D0D"/>
              <w:bottom w:val="single" w:sz="2" w:space="0" w:color="0D0D0D"/>
            </w:tcBorders>
            <w:vAlign w:val="top"/>
          </w:tcPr>
          <w:p>
            <w:pPr>
              <w:pStyle w:val="TableText"/>
              <w:spacing w:before="106" w:line="235" w:lineRule="auto"/>
              <w:ind w:left="158"/>
            </w:pPr>
            <w:r>
              <w:rPr>
                <w:color w:val="0D0D0D"/>
                <w:spacing w:val="-1"/>
              </w:rPr>
              <w:t>-17.2%</w:t>
            </w:r>
          </w:p>
        </w:tc>
        <w:tc>
          <w:tcPr>
            <w:tcW w:w="1155" w:type="dxa"/>
            <w:tcBorders>
              <w:top w:val="single" w:sz="2" w:space="0" w:color="0D0D0D"/>
              <w:bottom w:val="single" w:sz="2" w:space="0" w:color="0D0D0D"/>
            </w:tcBorders>
            <w:vAlign w:val="top"/>
          </w:tcPr>
          <w:p>
            <w:pPr>
              <w:spacing w:before="85" w:line="220" w:lineRule="auto"/>
              <w:ind w:left="118"/>
              <w:rPr>
                <w:rFonts w:ascii="SimHei" w:eastAsia="SimHei" w:hAnsi="SimHei" w:cs="SimHei"/>
                <w:sz w:val="16"/>
                <w:szCs w:val="16"/>
              </w:rPr>
            </w:pPr>
            <w:r>
              <w:rPr>
                <w:rFonts w:ascii="SimHei" w:eastAsia="SimHei" w:hAnsi="SimHei" w:cs="SimHei"/>
                <w:color w:val="0D0D0D"/>
                <w:spacing w:val="-2"/>
                <w:sz w:val="16"/>
                <w:szCs w:val="16"/>
              </w:rPr>
              <w:t>东杰智能</w:t>
            </w:r>
          </w:p>
        </w:tc>
        <w:tc>
          <w:tcPr>
            <w:tcW w:w="2054" w:type="dxa"/>
            <w:tcBorders>
              <w:top w:val="single" w:sz="2" w:space="0" w:color="0D0D0D"/>
              <w:bottom w:val="single" w:sz="2" w:space="0" w:color="0D0D0D"/>
            </w:tcBorders>
            <w:vAlign w:val="top"/>
          </w:tcPr>
          <w:p>
            <w:pPr>
              <w:pStyle w:val="TableText"/>
              <w:spacing w:before="107" w:line="195" w:lineRule="auto"/>
              <w:ind w:left="1546"/>
            </w:pPr>
            <w:r>
              <w:rPr>
                <w:color w:val="0D0D0D"/>
                <w:spacing w:val="-4"/>
              </w:rPr>
              <w:t>10.35</w:t>
            </w:r>
          </w:p>
        </w:tc>
        <w:tc>
          <w:tcPr>
            <w:tcW w:w="691" w:type="dxa"/>
            <w:tcBorders>
              <w:top w:val="single" w:sz="2" w:space="0" w:color="0D0D0D"/>
              <w:bottom w:val="single" w:sz="2" w:space="0" w:color="0D0D0D"/>
            </w:tcBorders>
            <w:vAlign w:val="top"/>
          </w:tcPr>
          <w:p>
            <w:pPr>
              <w:pStyle w:val="TableText"/>
              <w:spacing w:before="106" w:line="235" w:lineRule="auto"/>
              <w:ind w:left="132"/>
            </w:pPr>
            <w:r>
              <w:rPr>
                <w:color w:val="0D0D0D"/>
                <w:spacing w:val="-1"/>
              </w:rPr>
              <w:t>40.5%</w:t>
            </w:r>
          </w:p>
        </w:tc>
      </w:tr>
      <w:tr>
        <w:tblPrEx>
          <w:tblW w:w="7813" w:type="dxa"/>
          <w:tblInd w:w="2141" w:type="dxa"/>
          <w:tblLayout w:type="fixed"/>
        </w:tblPrEx>
        <w:trPr>
          <w:trHeight w:val="292"/>
        </w:trPr>
        <w:tc>
          <w:tcPr>
            <w:tcW w:w="1116" w:type="dxa"/>
            <w:tcBorders>
              <w:top w:val="single" w:sz="2" w:space="0" w:color="0D0D0D"/>
              <w:bottom w:val="single" w:sz="2" w:space="0" w:color="0D0D0D"/>
            </w:tcBorders>
            <w:vAlign w:val="top"/>
          </w:tcPr>
          <w:p>
            <w:pPr>
              <w:spacing w:before="76" w:line="220" w:lineRule="auto"/>
              <w:ind w:left="127"/>
              <w:rPr>
                <w:rFonts w:ascii="SimHei" w:eastAsia="SimHei" w:hAnsi="SimHei" w:cs="SimHei"/>
                <w:sz w:val="16"/>
                <w:szCs w:val="16"/>
              </w:rPr>
            </w:pPr>
            <w:r>
              <w:rPr>
                <w:rFonts w:ascii="SimHei" w:eastAsia="SimHei" w:hAnsi="SimHei" w:cs="SimHei"/>
                <w:color w:val="0D0D0D"/>
                <w:spacing w:val="-1"/>
                <w:sz w:val="16"/>
                <w:szCs w:val="16"/>
              </w:rPr>
              <w:t>伯曼集团</w:t>
            </w:r>
          </w:p>
        </w:tc>
        <w:tc>
          <w:tcPr>
            <w:tcW w:w="2027" w:type="dxa"/>
            <w:tcBorders>
              <w:top w:val="single" w:sz="2" w:space="0" w:color="0D0D0D"/>
              <w:bottom w:val="single" w:sz="2" w:space="0" w:color="0D0D0D"/>
            </w:tcBorders>
            <w:vAlign w:val="top"/>
          </w:tcPr>
          <w:p>
            <w:pPr>
              <w:pStyle w:val="TableText"/>
              <w:spacing w:before="98" w:line="195" w:lineRule="auto"/>
              <w:ind w:left="1402"/>
            </w:pPr>
            <w:r>
              <w:rPr>
                <w:color w:val="0D0D0D"/>
                <w:spacing w:val="-3"/>
              </w:rPr>
              <w:t>100.01</w:t>
            </w:r>
          </w:p>
        </w:tc>
        <w:tc>
          <w:tcPr>
            <w:tcW w:w="770" w:type="dxa"/>
            <w:tcBorders>
              <w:top w:val="single" w:sz="2" w:space="0" w:color="0D0D0D"/>
              <w:bottom w:val="single" w:sz="2" w:space="0" w:color="0D0D0D"/>
            </w:tcBorders>
            <w:vAlign w:val="top"/>
          </w:tcPr>
          <w:p>
            <w:pPr>
              <w:pStyle w:val="TableText"/>
              <w:spacing w:before="97" w:line="235" w:lineRule="auto"/>
              <w:ind w:left="301"/>
            </w:pPr>
            <w:r>
              <w:rPr>
                <w:color w:val="0D0D0D"/>
                <w:spacing w:val="-2"/>
              </w:rPr>
              <w:t>5.8%</w:t>
            </w:r>
          </w:p>
        </w:tc>
        <w:tc>
          <w:tcPr>
            <w:tcW w:w="1155" w:type="dxa"/>
            <w:tcBorders>
              <w:top w:val="single" w:sz="2" w:space="0" w:color="0D0D0D"/>
              <w:bottom w:val="single" w:sz="2" w:space="0" w:color="0D0D0D"/>
            </w:tcBorders>
            <w:vAlign w:val="top"/>
          </w:tcPr>
          <w:p>
            <w:pPr>
              <w:spacing w:before="76" w:line="220" w:lineRule="auto"/>
              <w:ind w:left="116"/>
              <w:rPr>
                <w:rFonts w:ascii="SimHei" w:eastAsia="SimHei" w:hAnsi="SimHei" w:cs="SimHei"/>
                <w:sz w:val="16"/>
                <w:szCs w:val="16"/>
              </w:rPr>
            </w:pPr>
            <w:r>
              <w:rPr>
                <w:rFonts w:ascii="SimHei" w:eastAsia="SimHei" w:hAnsi="SimHei" w:cs="SimHei"/>
                <w:color w:val="0D0D0D"/>
                <w:spacing w:val="-2"/>
                <w:sz w:val="16"/>
                <w:szCs w:val="16"/>
              </w:rPr>
              <w:t>兰剑智能</w:t>
            </w:r>
          </w:p>
        </w:tc>
        <w:tc>
          <w:tcPr>
            <w:tcW w:w="2054" w:type="dxa"/>
            <w:tcBorders>
              <w:top w:val="single" w:sz="2" w:space="0" w:color="0D0D0D"/>
              <w:bottom w:val="single" w:sz="2" w:space="0" w:color="0D0D0D"/>
            </w:tcBorders>
            <w:vAlign w:val="top"/>
          </w:tcPr>
          <w:p>
            <w:pPr>
              <w:pStyle w:val="TableText"/>
              <w:spacing w:before="98" w:line="195" w:lineRule="auto"/>
              <w:ind w:left="1619"/>
            </w:pPr>
            <w:r>
              <w:rPr>
                <w:color w:val="0D0D0D"/>
                <w:spacing w:val="-1"/>
              </w:rPr>
              <w:t>4.52</w:t>
            </w:r>
          </w:p>
        </w:tc>
        <w:tc>
          <w:tcPr>
            <w:tcW w:w="691" w:type="dxa"/>
            <w:tcBorders>
              <w:top w:val="single" w:sz="2" w:space="0" w:color="0D0D0D"/>
              <w:bottom w:val="single" w:sz="2" w:space="0" w:color="0D0D0D"/>
            </w:tcBorders>
            <w:vAlign w:val="top"/>
          </w:tcPr>
          <w:p>
            <w:pPr>
              <w:pStyle w:val="TableText"/>
              <w:spacing w:before="97" w:line="235" w:lineRule="auto"/>
              <w:ind w:left="147"/>
            </w:pPr>
            <w:r>
              <w:rPr>
                <w:color w:val="0D0D0D"/>
                <w:spacing w:val="-4"/>
              </w:rPr>
              <w:t>14.3%</w:t>
            </w:r>
          </w:p>
        </w:tc>
      </w:tr>
      <w:tr>
        <w:tblPrEx>
          <w:tblW w:w="7813" w:type="dxa"/>
          <w:tblInd w:w="2141" w:type="dxa"/>
          <w:tblLayout w:type="fixed"/>
        </w:tblPrEx>
        <w:trPr>
          <w:trHeight w:val="299"/>
        </w:trPr>
        <w:tc>
          <w:tcPr>
            <w:tcW w:w="1116" w:type="dxa"/>
            <w:tcBorders>
              <w:top w:val="single" w:sz="2" w:space="0" w:color="0D0D0D"/>
              <w:bottom w:val="single" w:sz="2" w:space="0" w:color="0D0D0D"/>
            </w:tcBorders>
            <w:vAlign w:val="top"/>
          </w:tcPr>
          <w:p>
            <w:pPr>
              <w:spacing w:before="84" w:line="219" w:lineRule="auto"/>
              <w:ind w:left="129"/>
              <w:rPr>
                <w:rFonts w:ascii="SimHei" w:eastAsia="SimHei" w:hAnsi="SimHei" w:cs="SimHei"/>
                <w:sz w:val="16"/>
                <w:szCs w:val="16"/>
              </w:rPr>
            </w:pPr>
            <w:r>
              <w:rPr>
                <w:rFonts w:ascii="SimHei" w:eastAsia="SimHei" w:hAnsi="SimHei" w:cs="SimHei"/>
                <w:color w:val="0D0D0D"/>
                <w:spacing w:val="-1"/>
                <w:sz w:val="16"/>
                <w:szCs w:val="16"/>
              </w:rPr>
              <w:t>法孚集团</w:t>
            </w:r>
          </w:p>
        </w:tc>
        <w:tc>
          <w:tcPr>
            <w:tcW w:w="2027" w:type="dxa"/>
            <w:tcBorders>
              <w:top w:val="single" w:sz="2" w:space="0" w:color="0D0D0D"/>
              <w:bottom w:val="single" w:sz="2" w:space="0" w:color="0D0D0D"/>
            </w:tcBorders>
            <w:vAlign w:val="top"/>
          </w:tcPr>
          <w:p>
            <w:pPr>
              <w:pStyle w:val="TableText"/>
              <w:spacing w:before="106" w:line="195" w:lineRule="auto"/>
              <w:ind w:left="1480"/>
            </w:pPr>
            <w:r>
              <w:rPr>
                <w:color w:val="0D0D0D"/>
                <w:spacing w:val="-2"/>
              </w:rPr>
              <w:t>96.56</w:t>
            </w:r>
          </w:p>
        </w:tc>
        <w:tc>
          <w:tcPr>
            <w:tcW w:w="770" w:type="dxa"/>
            <w:tcBorders>
              <w:top w:val="single" w:sz="2" w:space="0" w:color="0D0D0D"/>
              <w:bottom w:val="single" w:sz="2" w:space="0" w:color="0D0D0D"/>
            </w:tcBorders>
            <w:vAlign w:val="top"/>
          </w:tcPr>
          <w:p>
            <w:pPr>
              <w:pStyle w:val="TableText"/>
              <w:spacing w:before="105" w:line="235" w:lineRule="auto"/>
              <w:ind w:left="210"/>
            </w:pPr>
            <w:r>
              <w:rPr>
                <w:color w:val="0D0D0D"/>
                <w:spacing w:val="-1"/>
              </w:rPr>
              <w:t>27.3%</w:t>
            </w:r>
          </w:p>
        </w:tc>
        <w:tc>
          <w:tcPr>
            <w:tcW w:w="1155" w:type="dxa"/>
            <w:tcBorders>
              <w:top w:val="single" w:sz="2" w:space="0" w:color="0D0D0D"/>
              <w:bottom w:val="single" w:sz="2" w:space="0" w:color="0D0D0D"/>
            </w:tcBorders>
            <w:vAlign w:val="top"/>
          </w:tcPr>
          <w:p>
            <w:pPr>
              <w:spacing w:before="83" w:line="220" w:lineRule="auto"/>
              <w:ind w:left="124"/>
              <w:rPr>
                <w:rFonts w:ascii="SimHei" w:eastAsia="SimHei" w:hAnsi="SimHei" w:cs="SimHei"/>
                <w:sz w:val="16"/>
                <w:szCs w:val="16"/>
              </w:rPr>
            </w:pPr>
            <w:r>
              <w:rPr>
                <w:rFonts w:ascii="SimHei" w:eastAsia="SimHei" w:hAnsi="SimHei" w:cs="SimHei"/>
                <w:color w:val="0D0D0D"/>
                <w:spacing w:val="-3"/>
                <w:sz w:val="16"/>
                <w:szCs w:val="16"/>
              </w:rPr>
              <w:t>中邮科技</w:t>
            </w:r>
          </w:p>
        </w:tc>
        <w:tc>
          <w:tcPr>
            <w:tcW w:w="2054" w:type="dxa"/>
            <w:tcBorders>
              <w:top w:val="single" w:sz="2" w:space="0" w:color="0D0D0D"/>
              <w:bottom w:val="single" w:sz="2" w:space="0" w:color="0D0D0D"/>
            </w:tcBorders>
            <w:vAlign w:val="top"/>
          </w:tcPr>
          <w:p>
            <w:pPr>
              <w:spacing w:before="84" w:line="220" w:lineRule="auto"/>
              <w:ind w:left="1455"/>
              <w:rPr>
                <w:rFonts w:ascii="SimHei" w:eastAsia="SimHei" w:hAnsi="SimHei" w:cs="SimHei"/>
                <w:sz w:val="16"/>
                <w:szCs w:val="16"/>
              </w:rPr>
            </w:pPr>
            <w:r>
              <w:rPr>
                <w:rFonts w:ascii="SimHei" w:eastAsia="SimHei" w:hAnsi="SimHei" w:cs="SimHei"/>
                <w:color w:val="0D0D0D"/>
                <w:spacing w:val="-1"/>
                <w:sz w:val="16"/>
                <w:szCs w:val="16"/>
              </w:rPr>
              <w:t>未披露</w:t>
            </w:r>
          </w:p>
        </w:tc>
        <w:tc>
          <w:tcPr>
            <w:tcW w:w="691" w:type="dxa"/>
            <w:tcBorders>
              <w:top w:val="single" w:sz="2" w:space="0" w:color="0D0D0D"/>
              <w:bottom w:val="single" w:sz="2" w:space="0" w:color="0D0D0D"/>
            </w:tcBorders>
            <w:vAlign w:val="top"/>
          </w:tcPr>
          <w:p>
            <w:pPr>
              <w:pStyle w:val="TableText"/>
              <w:spacing w:before="105" w:line="238" w:lineRule="auto"/>
              <w:ind w:left="537"/>
            </w:pPr>
            <w:r>
              <w:rPr>
                <w:color w:val="0D0D0D"/>
              </w:rPr>
              <w:t>/</w:t>
            </w:r>
          </w:p>
        </w:tc>
      </w:tr>
      <w:tr>
        <w:tblPrEx>
          <w:tblW w:w="7813" w:type="dxa"/>
          <w:tblInd w:w="2141" w:type="dxa"/>
          <w:tblLayout w:type="fixed"/>
        </w:tblPrEx>
        <w:trPr>
          <w:trHeight w:val="297"/>
        </w:trPr>
        <w:tc>
          <w:tcPr>
            <w:tcW w:w="1116" w:type="dxa"/>
            <w:tcBorders>
              <w:top w:val="single" w:sz="2" w:space="0" w:color="0D0D0D"/>
              <w:bottom w:val="single" w:sz="2" w:space="0" w:color="C00000"/>
            </w:tcBorders>
            <w:vAlign w:val="top"/>
          </w:tcPr>
          <w:p>
            <w:pPr>
              <w:spacing w:before="77" w:line="222" w:lineRule="auto"/>
              <w:ind w:left="129"/>
              <w:rPr>
                <w:rFonts w:ascii="SimHei" w:eastAsia="SimHei" w:hAnsi="SimHei" w:cs="SimHei"/>
                <w:sz w:val="16"/>
                <w:szCs w:val="16"/>
              </w:rPr>
            </w:pPr>
            <w:r>
              <w:rPr>
                <w:rFonts w:ascii="SimHei" w:eastAsia="SimHei" w:hAnsi="SimHei" w:cs="SimHei"/>
                <w:color w:val="0D0D0D"/>
                <w:spacing w:val="-2"/>
                <w:sz w:val="16"/>
                <w:szCs w:val="16"/>
              </w:rPr>
              <w:t>合计</w:t>
            </w:r>
          </w:p>
        </w:tc>
        <w:tc>
          <w:tcPr>
            <w:tcW w:w="2027" w:type="dxa"/>
            <w:tcBorders>
              <w:top w:val="single" w:sz="2" w:space="0" w:color="0D0D0D"/>
              <w:bottom w:val="single" w:sz="2" w:space="0" w:color="C00000"/>
            </w:tcBorders>
            <w:vAlign w:val="top"/>
          </w:tcPr>
          <w:p>
            <w:pPr>
              <w:pStyle w:val="TableText"/>
              <w:spacing w:before="100" w:line="195" w:lineRule="auto"/>
              <w:ind w:left="1314"/>
            </w:pPr>
            <w:r>
              <w:rPr>
                <w:color w:val="0D0D0D"/>
                <w:spacing w:val="-3"/>
              </w:rPr>
              <w:t>1334.23</w:t>
            </w:r>
          </w:p>
        </w:tc>
        <w:tc>
          <w:tcPr>
            <w:tcW w:w="770" w:type="dxa"/>
            <w:tcBorders>
              <w:top w:val="single" w:sz="2" w:space="0" w:color="0D0D0D"/>
              <w:bottom w:val="single" w:sz="2" w:space="0" w:color="C00000"/>
            </w:tcBorders>
            <w:vAlign w:val="top"/>
          </w:tcPr>
          <w:p>
            <w:pPr>
              <w:pStyle w:val="TableText"/>
              <w:spacing w:before="99" w:line="235" w:lineRule="auto"/>
              <w:ind w:left="223"/>
            </w:pPr>
            <w:r>
              <w:rPr>
                <w:color w:val="0D0D0D"/>
                <w:spacing w:val="-4"/>
              </w:rPr>
              <w:t>11.0%</w:t>
            </w:r>
          </w:p>
        </w:tc>
        <w:tc>
          <w:tcPr>
            <w:tcW w:w="1155" w:type="dxa"/>
            <w:tcBorders>
              <w:top w:val="single" w:sz="2" w:space="0" w:color="0D0D0D"/>
              <w:bottom w:val="single" w:sz="2" w:space="0" w:color="C00000"/>
            </w:tcBorders>
            <w:vAlign w:val="top"/>
          </w:tcPr>
          <w:p>
            <w:pPr>
              <w:spacing w:before="77" w:line="222" w:lineRule="auto"/>
              <w:ind w:left="112"/>
              <w:rPr>
                <w:rFonts w:ascii="SimHei" w:eastAsia="SimHei" w:hAnsi="SimHei" w:cs="SimHei"/>
                <w:sz w:val="16"/>
                <w:szCs w:val="16"/>
              </w:rPr>
            </w:pPr>
            <w:r>
              <w:rPr>
                <w:rFonts w:ascii="SimHei" w:eastAsia="SimHei" w:hAnsi="SimHei" w:cs="SimHei"/>
                <w:color w:val="0D0D0D"/>
                <w:spacing w:val="-2"/>
                <w:sz w:val="16"/>
                <w:szCs w:val="16"/>
              </w:rPr>
              <w:t>合计</w:t>
            </w:r>
          </w:p>
        </w:tc>
        <w:tc>
          <w:tcPr>
            <w:tcW w:w="2054" w:type="dxa"/>
            <w:tcBorders>
              <w:top w:val="single" w:sz="2" w:space="0" w:color="0D0D0D"/>
              <w:bottom w:val="single" w:sz="2" w:space="0" w:color="C00000"/>
            </w:tcBorders>
            <w:vAlign w:val="top"/>
          </w:tcPr>
          <w:p>
            <w:pPr>
              <w:pStyle w:val="TableText"/>
              <w:spacing w:before="100" w:line="195" w:lineRule="auto"/>
              <w:ind w:left="1534"/>
            </w:pPr>
            <w:r>
              <w:rPr>
                <w:color w:val="0D0D0D"/>
                <w:spacing w:val="-2"/>
              </w:rPr>
              <w:t>63.04</w:t>
            </w:r>
          </w:p>
        </w:tc>
        <w:tc>
          <w:tcPr>
            <w:tcW w:w="691" w:type="dxa"/>
            <w:tcBorders>
              <w:top w:val="single" w:sz="2" w:space="0" w:color="0D0D0D"/>
              <w:bottom w:val="single" w:sz="2" w:space="0" w:color="C00000"/>
            </w:tcBorders>
            <w:vAlign w:val="top"/>
          </w:tcPr>
          <w:p>
            <w:pPr>
              <w:pStyle w:val="TableText"/>
              <w:spacing w:before="99" w:line="235" w:lineRule="auto"/>
              <w:ind w:left="132"/>
            </w:pPr>
            <w:r>
              <w:rPr>
                <w:color w:val="0D0D0D"/>
                <w:spacing w:val="-1"/>
              </w:rPr>
              <w:t>40.4%</w:t>
            </w:r>
          </w:p>
        </w:tc>
      </w:tr>
    </w:tbl>
    <w:p>
      <w:pPr>
        <w:pStyle w:val="BodyText"/>
        <w:spacing w:before="51" w:line="224" w:lineRule="auto"/>
        <w:ind w:left="2141"/>
        <w:rPr>
          <w:rFonts w:ascii="Arial" w:eastAsia="Arial" w:hAnsi="Arial" w:cs="Arial"/>
          <w:sz w:val="16"/>
          <w:szCs w:val="16"/>
        </w:rPr>
      </w:pPr>
      <w:bookmarkStart w:id="35" w:name="bookmark35"/>
      <w:bookmarkEnd w:id="35"/>
      <w:r>
        <w:rPr>
          <w:color w:val="0D0D0D"/>
          <w:spacing w:val="-2"/>
          <w:sz w:val="16"/>
          <w:szCs w:val="16"/>
        </w:rPr>
        <w:t>资料来源：各公司年报，</w:t>
      </w:r>
      <w:r>
        <w:rPr>
          <w:rFonts w:ascii="Arial" w:eastAsia="Arial" w:hAnsi="Arial" w:cs="Arial"/>
          <w:color w:val="0D0D0D"/>
          <w:spacing w:val="-2"/>
          <w:sz w:val="16"/>
          <w:szCs w:val="16"/>
        </w:rPr>
        <w:t>wind</w:t>
      </w:r>
      <w:r>
        <w:rPr>
          <w:color w:val="0D0D0D"/>
          <w:spacing w:val="-2"/>
          <w:sz w:val="16"/>
          <w:szCs w:val="16"/>
        </w:rPr>
        <w:t>，中信证券研究部</w:t>
      </w:r>
      <w:r>
        <w:rPr>
          <w:color w:val="0D0D0D"/>
          <w:spacing w:val="-2"/>
          <w:sz w:val="16"/>
          <w:szCs w:val="16"/>
        </w:rPr>
        <w:t xml:space="preserve"> </w:t>
      </w:r>
      <w:r>
        <w:rPr>
          <w:color w:val="0D0D0D"/>
          <w:spacing w:val="-2"/>
          <w:sz w:val="16"/>
          <w:szCs w:val="16"/>
        </w:rPr>
        <w:t>注：</w:t>
      </w:r>
      <w:r>
        <w:rPr>
          <w:color w:val="0D0D0D"/>
          <w:spacing w:val="-4"/>
          <w:sz w:val="16"/>
          <w:szCs w:val="16"/>
        </w:rPr>
        <w:t xml:space="preserve"> </w:t>
      </w:r>
      <w:r>
        <w:rPr>
          <w:color w:val="0D0D0D"/>
          <w:spacing w:val="-2"/>
          <w:sz w:val="16"/>
          <w:szCs w:val="16"/>
        </w:rPr>
        <w:t>人民币兑美元汇率以</w:t>
      </w:r>
      <w:r>
        <w:rPr>
          <w:color w:val="0D0D0D"/>
          <w:spacing w:val="-35"/>
          <w:sz w:val="16"/>
          <w:szCs w:val="16"/>
        </w:rPr>
        <w:t xml:space="preserve"> </w:t>
      </w:r>
      <w:r>
        <w:rPr>
          <w:rFonts w:ascii="Arial" w:eastAsia="Arial" w:hAnsi="Arial" w:cs="Arial"/>
          <w:color w:val="0D0D0D"/>
          <w:spacing w:val="-2"/>
          <w:sz w:val="16"/>
          <w:szCs w:val="16"/>
        </w:rPr>
        <w:t xml:space="preserve">2020 </w:t>
      </w:r>
      <w:r>
        <w:rPr>
          <w:color w:val="0D0D0D"/>
          <w:spacing w:val="-2"/>
          <w:sz w:val="16"/>
          <w:szCs w:val="16"/>
        </w:rPr>
        <w:t>年平均汇率</w:t>
      </w:r>
      <w:r>
        <w:rPr>
          <w:color w:val="0D0D0D"/>
          <w:spacing w:val="-32"/>
          <w:sz w:val="16"/>
          <w:szCs w:val="16"/>
        </w:rPr>
        <w:t xml:space="preserve"> </w:t>
      </w:r>
      <w:r>
        <w:rPr>
          <w:rFonts w:ascii="Arial" w:eastAsia="Arial" w:hAnsi="Arial" w:cs="Arial"/>
          <w:color w:val="0D0D0D"/>
          <w:spacing w:val="-2"/>
          <w:sz w:val="16"/>
          <w:szCs w:val="16"/>
        </w:rPr>
        <w:t>6.8974</w:t>
      </w:r>
    </w:p>
    <w:p>
      <w:pPr>
        <w:spacing w:before="224"/>
      </w:pPr>
    </w:p>
    <w:p>
      <w:pPr>
        <w:sectPr>
          <w:headerReference w:type="default" r:id="rId104"/>
          <w:footerReference w:type="default" r:id="rId105"/>
          <w:pgSz w:w="11907" w:h="16839"/>
          <w:pgMar w:top="1144" w:right="960" w:bottom="1238" w:left="991" w:header="631" w:footer="890" w:gutter="0"/>
          <w:pgNumType w:start="28"/>
          <w:cols w:num="1" w:space="708" w:equalWidth="0">
            <w:col w:w="9955" w:space="0"/>
          </w:cols>
        </w:sectPr>
      </w:pPr>
    </w:p>
    <w:p>
      <w:pPr>
        <w:pStyle w:val="BodyText"/>
        <w:spacing w:before="32" w:line="219" w:lineRule="auto"/>
        <w:ind w:left="152"/>
        <w:rPr>
          <w:sz w:val="16"/>
          <w:szCs w:val="16"/>
        </w:rPr>
      </w:pPr>
      <w:bookmarkStart w:id="36" w:name="bookmark34"/>
      <w:bookmarkEnd w:id="36"/>
      <w:r>
        <w:rPr>
          <w:color w:val="0D0D0D"/>
          <w:spacing w:val="-2"/>
          <w:sz w:val="16"/>
          <w:szCs w:val="16"/>
        </w:rPr>
        <w:t>图</w:t>
      </w:r>
      <w:r>
        <w:rPr>
          <w:color w:val="0D0D0D"/>
          <w:spacing w:val="-10"/>
          <w:sz w:val="16"/>
          <w:szCs w:val="16"/>
        </w:rPr>
        <w:t xml:space="preserve"> </w:t>
      </w:r>
      <w:r>
        <w:rPr>
          <w:rFonts w:ascii="Arial" w:eastAsia="Arial" w:hAnsi="Arial" w:cs="Arial"/>
          <w:color w:val="0D0D0D"/>
          <w:spacing w:val="-2"/>
          <w:sz w:val="16"/>
          <w:szCs w:val="16"/>
        </w:rPr>
        <w:t>16</w:t>
      </w:r>
      <w:r>
        <w:rPr>
          <w:color w:val="0D0D0D"/>
          <w:spacing w:val="-2"/>
          <w:sz w:val="16"/>
          <w:szCs w:val="16"/>
        </w:rPr>
        <w:t>：各国智能物流市场规模及物流成本占</w:t>
      </w:r>
      <w:r>
        <w:rPr>
          <w:color w:val="0D0D0D"/>
          <w:spacing w:val="-30"/>
          <w:sz w:val="16"/>
          <w:szCs w:val="16"/>
        </w:rPr>
        <w:t xml:space="preserve"> </w:t>
      </w:r>
      <w:r>
        <w:rPr>
          <w:rFonts w:ascii="Arial" w:eastAsia="Arial" w:hAnsi="Arial" w:cs="Arial"/>
          <w:color w:val="0D0D0D"/>
          <w:spacing w:val="-2"/>
          <w:sz w:val="16"/>
          <w:szCs w:val="16"/>
        </w:rPr>
        <w:t xml:space="preserve">GDP </w:t>
      </w:r>
      <w:r>
        <w:rPr>
          <w:color w:val="0D0D0D"/>
          <w:spacing w:val="-2"/>
          <w:sz w:val="16"/>
          <w:szCs w:val="16"/>
        </w:rPr>
        <w:t>比例</w:t>
      </w:r>
    </w:p>
    <w:p>
      <w:pPr>
        <w:pStyle w:val="BodyText"/>
        <w:spacing w:before="254" w:line="219" w:lineRule="auto"/>
        <w:ind w:left="523"/>
        <w:rPr>
          <w:sz w:val="16"/>
          <w:szCs w:val="16"/>
        </w:rPr>
      </w:pPr>
      <w:r>
        <w:rPr>
          <w:position w:val="1"/>
          <w:sz w:val="16"/>
          <w:szCs w:val="16"/>
        </w:rPr>
        <w:drawing>
          <wp:inline distT="0" distB="0" distL="0" distR="0">
            <wp:extent cx="243840" cy="51815"/>
            <wp:effectExtent l="0" t="0" r="0" b="0"/>
            <wp:docPr id="116" name="IM 1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 116"/>
                    <pic:cNvPicPr/>
                  </pic:nvPicPr>
                  <pic:blipFill>
                    <a:blip xmlns:r="http://schemas.openxmlformats.org/officeDocument/2006/relationships"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243840" cy="5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5"/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市场规模（亿美元）</w:t>
      </w:r>
      <w:r>
        <w:rPr>
          <w:spacing w:val="-2"/>
          <w:sz w:val="16"/>
          <w:szCs w:val="16"/>
        </w:rPr>
        <w:t xml:space="preserve">  </w:t>
      </w:r>
      <w:r>
        <w:rPr>
          <w:strike/>
          <w:spacing w:val="3"/>
          <w:sz w:val="16"/>
          <w:szCs w:val="16"/>
        </w:rPr>
        <w:t xml:space="preserve">     </w:t>
      </w:r>
      <w:r>
        <w:rPr>
          <w:spacing w:val="-49"/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物流成本占</w:t>
      </w:r>
      <w:r>
        <w:rPr>
          <w:rFonts w:ascii="Arial" w:eastAsia="Arial" w:hAnsi="Arial" w:cs="Arial"/>
          <w:spacing w:val="-2"/>
          <w:sz w:val="16"/>
          <w:szCs w:val="16"/>
        </w:rPr>
        <w:t>GDP</w:t>
      </w:r>
      <w:r>
        <w:rPr>
          <w:spacing w:val="-2"/>
          <w:sz w:val="16"/>
          <w:szCs w:val="16"/>
        </w:rPr>
        <w:t>比重</w:t>
      </w:r>
    </w:p>
    <w:p>
      <w:pPr>
        <w:spacing w:line="197" w:lineRule="exact"/>
      </w:pPr>
    </w:p>
    <w:tbl>
      <w:tblPr>
        <w:tblStyle w:val="TableNormal9"/>
        <w:tblW w:w="4339" w:type="dxa"/>
        <w:tblInd w:w="27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</w:tblPr>
      <w:tblGrid>
        <w:gridCol w:w="396"/>
        <w:gridCol w:w="3578"/>
        <w:gridCol w:w="365"/>
      </w:tblGrid>
      <w:tr>
        <w:tblPrEx>
          <w:tblW w:w="4339" w:type="dxa"/>
          <w:tblInd w:w="272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</w:tblPrEx>
        <w:trPr>
          <w:trHeight w:val="2537"/>
        </w:trPr>
        <w:tc>
          <w:tcPr>
            <w:tcW w:w="396" w:type="dxa"/>
            <w:vAlign w:val="top"/>
          </w:tcPr>
          <w:p>
            <w:pPr>
              <w:pStyle w:val="TableText"/>
              <w:spacing w:before="1" w:line="195" w:lineRule="auto"/>
            </w:pPr>
            <w:r>
              <w:rPr>
                <w:spacing w:val="-1"/>
              </w:rPr>
              <w:t>2500</w:t>
            </w:r>
          </w:p>
          <w:p>
            <w:pPr>
              <w:pStyle w:val="TableText"/>
              <w:spacing w:before="204" w:line="195" w:lineRule="auto"/>
            </w:pPr>
            <w:r>
              <w:rPr>
                <w:spacing w:val="-1"/>
              </w:rPr>
              <w:t>2000</w:t>
            </w:r>
          </w:p>
          <w:p>
            <w:pPr>
              <w:pStyle w:val="TableText"/>
              <w:spacing w:before="204" w:line="195" w:lineRule="auto"/>
              <w:ind w:left="12"/>
            </w:pPr>
            <w:r>
              <w:rPr>
                <w:spacing w:val="-4"/>
              </w:rPr>
              <w:t>1500</w:t>
            </w:r>
          </w:p>
          <w:p>
            <w:pPr>
              <w:pStyle w:val="TableText"/>
              <w:spacing w:before="204" w:line="195" w:lineRule="auto"/>
              <w:ind w:left="12"/>
            </w:pPr>
            <w:r>
              <w:rPr>
                <w:spacing w:val="-4"/>
              </w:rPr>
              <w:t>1000</w:t>
            </w:r>
          </w:p>
          <w:p>
            <w:pPr>
              <w:pStyle w:val="TableText"/>
              <w:spacing w:before="204" w:line="195" w:lineRule="auto"/>
              <w:ind w:left="91"/>
            </w:pPr>
            <w:r>
              <w:rPr>
                <w:spacing w:val="-2"/>
              </w:rPr>
              <w:t>500</w:t>
            </w:r>
          </w:p>
          <w:p>
            <w:pPr>
              <w:pStyle w:val="TableText"/>
              <w:spacing w:before="204" w:line="195" w:lineRule="auto"/>
              <w:ind w:left="269"/>
            </w:pPr>
            <w:r>
              <w:t>0</w:t>
            </w:r>
          </w:p>
        </w:tc>
        <w:tc>
          <w:tcPr>
            <w:tcW w:w="3578" w:type="dxa"/>
            <w:vAlign w:val="top"/>
          </w:tcPr>
          <w:p>
            <w:pPr>
              <w:spacing w:before="64" w:line="1819" w:lineRule="exact"/>
              <w:ind w:firstLine="44"/>
            </w:pPr>
            <w:r>
              <w:drawing>
                <wp:anchor distT="0" distB="0" distL="0" distR="0" simplePos="0" relativeHeight="251728896" behindDoc="0" locked="0" layoutInCell="1" allowOverlap="1">
                  <wp:simplePos x="0" y="0"/>
                  <wp:positionH relativeFrom="rightMargin">
                    <wp:posOffset>-1829500</wp:posOffset>
                  </wp:positionH>
                  <wp:positionV relativeFrom="topMargin">
                    <wp:posOffset>1266737</wp:posOffset>
                  </wp:positionV>
                  <wp:extent cx="187579" cy="177038"/>
                  <wp:effectExtent l="0" t="0" r="0" b="0"/>
                  <wp:wrapNone/>
                  <wp:docPr id="118" name="IM 1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IM 118"/>
                          <pic:cNvPicPr/>
                        </pic:nvPicPr>
                        <pic:blipFill>
                          <a:blip xmlns:r="http://schemas.openxmlformats.org/officeDocument/2006/relationships"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579" cy="1770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727872" behindDoc="0" locked="0" layoutInCell="1" allowOverlap="1">
                  <wp:simplePos x="0" y="0"/>
                  <wp:positionH relativeFrom="rightMargin">
                    <wp:posOffset>-1476059</wp:posOffset>
                  </wp:positionH>
                  <wp:positionV relativeFrom="topMargin">
                    <wp:posOffset>1273087</wp:posOffset>
                  </wp:positionV>
                  <wp:extent cx="178561" cy="186944"/>
                  <wp:effectExtent l="0" t="0" r="0" b="0"/>
                  <wp:wrapNone/>
                  <wp:docPr id="120" name="IM 1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IM 120"/>
                          <pic:cNvPicPr/>
                        </pic:nvPicPr>
                        <pic:blipFill>
                          <a:blip xmlns:r="http://schemas.openxmlformats.org/officeDocument/2006/relationships"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561" cy="1869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726848" behindDoc="0" locked="0" layoutInCell="1" allowOverlap="1">
                  <wp:simplePos x="0" y="0"/>
                  <wp:positionH relativeFrom="rightMargin">
                    <wp:posOffset>-2199032</wp:posOffset>
                  </wp:positionH>
                  <wp:positionV relativeFrom="topMargin">
                    <wp:posOffset>1264197</wp:posOffset>
                  </wp:positionV>
                  <wp:extent cx="197954" cy="195326"/>
                  <wp:effectExtent l="0" t="0" r="0" b="0"/>
                  <wp:wrapNone/>
                  <wp:docPr id="122" name="IM 1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IM 122"/>
                          <pic:cNvPicPr/>
                        </pic:nvPicPr>
                        <pic:blipFill>
                          <a:blip xmlns:r="http://schemas.openxmlformats.org/officeDocument/2006/relationships" r:embed="rId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954" cy="195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725824" behindDoc="0" locked="0" layoutInCell="1" allowOverlap="1">
                  <wp:simplePos x="0" y="0"/>
                  <wp:positionH relativeFrom="rightMargin">
                    <wp:posOffset>-401385</wp:posOffset>
                  </wp:positionH>
                  <wp:positionV relativeFrom="topMargin">
                    <wp:posOffset>1266737</wp:posOffset>
                  </wp:positionV>
                  <wp:extent cx="195072" cy="200786"/>
                  <wp:effectExtent l="0" t="0" r="0" b="0"/>
                  <wp:wrapNone/>
                  <wp:docPr id="124" name="IM 1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IM 124"/>
                          <pic:cNvPicPr/>
                        </pic:nvPicPr>
                        <pic:blipFill>
                          <a:blip xmlns:r="http://schemas.openxmlformats.org/officeDocument/2006/relationships"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072" cy="2007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position w:val="-36"/>
              </w:rPr>
              <w:drawing>
                <wp:inline distT="0" distB="0" distL="0" distR="0">
                  <wp:extent cx="2214372" cy="1155191"/>
                  <wp:effectExtent l="0" t="0" r="0" b="0"/>
                  <wp:docPr id="126" name="IM 1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IM 126"/>
                          <pic:cNvPicPr/>
                        </pic:nvPicPr>
                        <pic:blipFill>
                          <a:blip xmlns:r="http://schemas.openxmlformats.org/officeDocument/2006/relationships"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4372" cy="11551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before="110" w:line="533" w:lineRule="exact"/>
              <w:ind w:firstLine="1809"/>
            </w:pPr>
            <w:r>
              <w:rPr>
                <w:position w:val="-10"/>
              </w:rPr>
              <w:drawing>
                <wp:inline distT="0" distB="0" distL="0" distR="0">
                  <wp:extent cx="557657" cy="338542"/>
                  <wp:effectExtent l="0" t="0" r="0" b="0"/>
                  <wp:docPr id="128" name="IM 1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IM 128"/>
                          <pic:cNvPicPr/>
                        </pic:nvPicPr>
                        <pic:blipFill>
                          <a:blip xmlns:r="http://schemas.openxmlformats.org/officeDocument/2006/relationships"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657" cy="3385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5" w:type="dxa"/>
            <w:vAlign w:val="top"/>
          </w:tcPr>
          <w:p>
            <w:pPr>
              <w:pStyle w:val="TableText"/>
              <w:spacing w:before="2" w:line="278" w:lineRule="auto"/>
              <w:ind w:left="47" w:firstLine="15"/>
            </w:pPr>
            <w:r>
              <w:rPr>
                <w:spacing w:val="-6"/>
              </w:rPr>
              <w:t>16%</w:t>
            </w:r>
            <w:r>
              <w:t xml:space="preserve"> </w:t>
            </w:r>
            <w:r>
              <w:rPr>
                <w:spacing w:val="-1"/>
              </w:rPr>
              <w:t>14%</w:t>
            </w:r>
            <w:r>
              <w:t xml:space="preserve"> </w:t>
            </w:r>
            <w:r>
              <w:rPr>
                <w:spacing w:val="-1"/>
              </w:rPr>
              <w:t>12%</w:t>
            </w:r>
            <w:r>
              <w:t xml:space="preserve"> </w:t>
            </w:r>
            <w:r>
              <w:rPr>
                <w:spacing w:val="-1"/>
              </w:rPr>
              <w:t>10%</w:t>
            </w:r>
            <w:r>
              <w:t xml:space="preserve"> </w:t>
            </w:r>
            <w:r>
              <w:rPr>
                <w:spacing w:val="-2"/>
              </w:rPr>
              <w:t>8%</w:t>
            </w:r>
            <w:r>
              <w:t xml:space="preserve">   </w:t>
            </w:r>
            <w:r>
              <w:rPr>
                <w:spacing w:val="-2"/>
              </w:rPr>
              <w:t>6%</w:t>
            </w:r>
            <w:r>
              <w:t xml:space="preserve">   </w:t>
            </w:r>
            <w:r>
              <w:rPr>
                <w:spacing w:val="-2"/>
              </w:rPr>
              <w:t>4%</w:t>
            </w:r>
            <w:r>
              <w:t xml:space="preserve">   </w:t>
            </w:r>
            <w:r>
              <w:rPr>
                <w:spacing w:val="-2"/>
              </w:rPr>
              <w:t>2%</w:t>
            </w:r>
            <w:r>
              <w:t xml:space="preserve">   </w:t>
            </w:r>
            <w:r>
              <w:rPr>
                <w:spacing w:val="-1"/>
              </w:rPr>
              <w:t>0%</w:t>
            </w:r>
          </w:p>
        </w:tc>
      </w:tr>
    </w:tbl>
    <w:p>
      <w:pPr>
        <w:spacing w:line="278" w:lineRule="auto"/>
        <w:rPr>
          <w:rFonts w:ascii="Arial"/>
          <w:sz w:val="21"/>
        </w:rPr>
      </w:pPr>
    </w:p>
    <w:p>
      <w:pPr>
        <w:pStyle w:val="BodyText"/>
        <w:spacing w:before="53" w:line="224" w:lineRule="auto"/>
        <w:ind w:left="148"/>
        <w:rPr>
          <w:sz w:val="16"/>
          <w:szCs w:val="16"/>
        </w:rPr>
      </w:pPr>
      <w:r>
        <w:rPr>
          <w:color w:val="0D0D0D"/>
          <w:spacing w:val="-1"/>
          <w:sz w:val="16"/>
          <w:szCs w:val="16"/>
        </w:rPr>
        <w:t>资料来源：</w:t>
      </w:r>
      <w:r>
        <w:rPr>
          <w:rFonts w:ascii="Arial" w:eastAsia="Arial" w:hAnsi="Arial" w:cs="Arial"/>
          <w:color w:val="0D0D0D"/>
          <w:spacing w:val="-1"/>
          <w:sz w:val="16"/>
          <w:szCs w:val="16"/>
        </w:rPr>
        <w:t>wind</w:t>
      </w:r>
      <w:r>
        <w:rPr>
          <w:color w:val="0D0D0D"/>
          <w:spacing w:val="-1"/>
          <w:sz w:val="16"/>
          <w:szCs w:val="16"/>
        </w:rPr>
        <w:t>，中信证券研究部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pStyle w:val="BodyText"/>
        <w:spacing w:before="30" w:line="219" w:lineRule="auto"/>
        <w:ind w:left="44"/>
        <w:rPr>
          <w:sz w:val="16"/>
          <w:szCs w:val="16"/>
        </w:rPr>
      </w:pPr>
      <w:r>
        <w:rPr>
          <w:color w:val="0D0D0D"/>
          <w:spacing w:val="-2"/>
          <w:sz w:val="16"/>
          <w:szCs w:val="16"/>
        </w:rPr>
        <w:t>图</w:t>
      </w:r>
      <w:r>
        <w:rPr>
          <w:color w:val="0D0D0D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color w:val="0D0D0D"/>
          <w:spacing w:val="-2"/>
          <w:sz w:val="16"/>
          <w:szCs w:val="16"/>
        </w:rPr>
        <w:t>17</w:t>
      </w:r>
      <w:r>
        <w:rPr>
          <w:color w:val="0D0D0D"/>
          <w:spacing w:val="-2"/>
          <w:sz w:val="16"/>
          <w:szCs w:val="16"/>
        </w:rPr>
        <w:t>：中国物流总费用及城镇单位就业人员平均工资</w:t>
      </w:r>
    </w:p>
    <w:p>
      <w:pPr>
        <w:pStyle w:val="BodyText"/>
        <w:tabs>
          <w:tab w:val="left" w:pos="1521"/>
        </w:tabs>
        <w:spacing w:before="254" w:line="258" w:lineRule="auto"/>
        <w:ind w:left="1107" w:right="809"/>
        <w:rPr>
          <w:sz w:val="16"/>
          <w:szCs w:val="16"/>
        </w:rPr>
      </w:pPr>
      <w:r>
        <w:rPr>
          <w:position w:val="3"/>
          <w:sz w:val="16"/>
          <w:szCs w:val="16"/>
        </w:rPr>
        <w:drawing>
          <wp:inline distT="0" distB="0" distL="0" distR="0">
            <wp:extent cx="263652" cy="19811"/>
            <wp:effectExtent l="0" t="0" r="0" b="0"/>
            <wp:docPr id="130" name="IM 1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 130"/>
                    <pic:cNvPicPr/>
                  </pic:nvPicPr>
                  <pic:blipFill>
                    <a:blip xmlns:r="http://schemas.openxmlformats.org/officeDocument/2006/relationships"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263652" cy="19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41"/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城镇单位就业人员平均工资（元）</w:t>
      </w:r>
      <w:r>
        <w:rPr>
          <w:sz w:val="16"/>
          <w:szCs w:val="16"/>
        </w:rPr>
        <w:t xml:space="preserve"> </w:t>
      </w:r>
      <w:r>
        <w:rPr>
          <w:strike/>
          <w:sz w:val="16"/>
          <w:szCs w:val="16"/>
        </w:rPr>
        <w:tab/>
      </w:r>
      <w:r>
        <w:rPr>
          <w:spacing w:val="-43"/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物流总费用（亿元）</w:t>
      </w:r>
    </w:p>
    <w:p>
      <w:pPr>
        <w:spacing w:before="239" w:line="195" w:lineRule="auto"/>
        <w:ind w:left="177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pacing w:val="-3"/>
          <w:sz w:val="16"/>
          <w:szCs w:val="16"/>
        </w:rPr>
        <w:t>160000</w:t>
      </w:r>
    </w:p>
    <w:p>
      <w:pPr>
        <w:spacing w:before="72" w:line="195" w:lineRule="auto"/>
        <w:ind w:left="177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pacing w:val="-3"/>
          <w:sz w:val="16"/>
          <w:szCs w:val="16"/>
        </w:rPr>
        <w:t>140000</w:t>
      </w:r>
    </w:p>
    <w:p>
      <w:pPr>
        <w:spacing w:before="72" w:line="195" w:lineRule="auto"/>
        <w:ind w:left="177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pacing w:val="-3"/>
          <w:sz w:val="16"/>
          <w:szCs w:val="16"/>
        </w:rPr>
        <w:t>120000</w:t>
      </w:r>
    </w:p>
    <w:p>
      <w:pPr>
        <w:spacing w:before="72" w:line="195" w:lineRule="auto"/>
        <w:ind w:left="177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pacing w:val="-3"/>
          <w:sz w:val="16"/>
          <w:szCs w:val="16"/>
        </w:rPr>
        <w:t>100000</w:t>
      </w:r>
    </w:p>
    <w:p>
      <w:pPr>
        <w:spacing w:before="72" w:line="195" w:lineRule="auto"/>
        <w:ind w:left="255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pacing w:val="-2"/>
          <w:sz w:val="16"/>
          <w:szCs w:val="16"/>
        </w:rPr>
        <w:t>80000</w:t>
      </w:r>
    </w:p>
    <w:p>
      <w:pPr>
        <w:spacing w:before="71" w:line="195" w:lineRule="auto"/>
        <w:ind w:left="254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pacing w:val="-2"/>
          <w:sz w:val="16"/>
          <w:szCs w:val="16"/>
        </w:rPr>
        <w:t>60000</w:t>
      </w:r>
    </w:p>
    <w:p>
      <w:pPr>
        <w:spacing w:before="73" w:line="195" w:lineRule="auto"/>
        <w:ind w:left="25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pacing w:val="-1"/>
          <w:sz w:val="16"/>
          <w:szCs w:val="16"/>
        </w:rPr>
        <w:t>40000</w:t>
      </w:r>
    </w:p>
    <w:p>
      <w:pPr>
        <w:spacing w:before="72" w:line="195" w:lineRule="auto"/>
        <w:ind w:left="253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pacing w:val="-1"/>
          <w:sz w:val="16"/>
          <w:szCs w:val="16"/>
        </w:rPr>
        <w:t>20000</w:t>
      </w:r>
    </w:p>
    <w:p>
      <w:pPr>
        <w:spacing w:before="72" w:line="195" w:lineRule="auto"/>
        <w:ind w:left="611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0</w:t>
      </w:r>
    </w:p>
    <w:p>
      <w:pPr>
        <w:spacing w:before="38" w:line="323" w:lineRule="exact"/>
        <w:ind w:firstLine="553"/>
      </w:pPr>
      <w:r>
        <w:rPr>
          <w:position w:val="-6"/>
        </w:rPr>
        <w:drawing>
          <wp:inline distT="0" distB="0" distL="0" distR="0">
            <wp:extent cx="2400046" cy="205358"/>
            <wp:effectExtent l="0" t="0" r="0" b="0"/>
            <wp:docPr id="132" name="IM 1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 132"/>
                    <pic:cNvPicPr/>
                  </pic:nvPicPr>
                  <pic:blipFill>
                    <a:blip xmlns:r="http://schemas.openxmlformats.org/officeDocument/2006/relationships"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2400046" cy="205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66" w:lineRule="auto"/>
        <w:rPr>
          <w:rFonts w:ascii="Arial"/>
          <w:sz w:val="21"/>
        </w:rPr>
      </w:pPr>
    </w:p>
    <w:p>
      <w:pPr>
        <w:pStyle w:val="BodyText"/>
        <w:spacing w:before="53" w:line="198" w:lineRule="auto"/>
        <w:ind w:left="40"/>
        <w:rPr>
          <w:sz w:val="16"/>
          <w:szCs w:val="16"/>
        </w:rPr>
      </w:pPr>
      <w:r>
        <w:rPr>
          <w:color w:val="0D0D0D"/>
          <w:spacing w:val="-1"/>
          <w:sz w:val="16"/>
          <w:szCs w:val="16"/>
        </w:rPr>
        <w:t>资料来源：</w:t>
      </w:r>
      <w:r>
        <w:rPr>
          <w:rFonts w:ascii="Arial" w:eastAsia="Arial" w:hAnsi="Arial" w:cs="Arial"/>
          <w:color w:val="0D0D0D"/>
          <w:spacing w:val="-1"/>
          <w:sz w:val="16"/>
          <w:szCs w:val="16"/>
        </w:rPr>
        <w:t>wind</w:t>
      </w:r>
      <w:r>
        <w:rPr>
          <w:color w:val="0D0D0D"/>
          <w:spacing w:val="-1"/>
          <w:sz w:val="16"/>
          <w:szCs w:val="16"/>
        </w:rPr>
        <w:t>，中信证券研究部</w:t>
      </w:r>
    </w:p>
    <w:p>
      <w:pPr>
        <w:spacing w:line="198" w:lineRule="auto"/>
        <w:rPr>
          <w:sz w:val="16"/>
          <w:szCs w:val="16"/>
        </w:rPr>
        <w:sectPr>
          <w:headerReference w:type="default" r:id="rId115"/>
          <w:footerReference w:type="default" r:id="rId116"/>
          <w:type w:val="continuous"/>
          <w:pgSz w:w="11907" w:h="16839"/>
          <w:pgMar w:top="1144" w:right="960" w:bottom="1238" w:left="991" w:header="631" w:footer="890" w:gutter="0"/>
          <w:pgNumType w:start="29"/>
          <w:cols w:num="2" w:space="708" w:equalWidth="0">
            <w:col w:w="5112" w:space="100"/>
            <w:col w:w="4744" w:space="0"/>
          </w:cols>
        </w:sectPr>
      </w:pPr>
    </w:p>
    <w:p>
      <w:pPr>
        <w:spacing w:line="342" w:lineRule="auto"/>
        <w:rPr>
          <w:rFonts w:ascii="Arial"/>
          <w:sz w:val="21"/>
        </w:rPr>
      </w:pPr>
    </w:p>
    <w:p>
      <w:pPr>
        <w:pStyle w:val="BodyText"/>
        <w:spacing w:before="79" w:line="210" w:lineRule="auto"/>
        <w:ind w:left="2136"/>
        <w:rPr>
          <w:sz w:val="24"/>
          <w:szCs w:val="24"/>
        </w:rPr>
      </w:pPr>
      <w:bookmarkStart w:id="37" w:name="bookmark10"/>
      <w:bookmarkEnd w:id="37"/>
      <w:r>
        <w:rPr>
          <w:color w:val="0D0D0D"/>
          <w:spacing w:val="-4"/>
          <w:sz w:val="24"/>
          <w:szCs w:val="24"/>
          <w14:textOutline w14:w="4354">
            <w14:solidFill>
              <w14:srgbClr w14:val="0D0D0D"/>
            </w14:solidFill>
            <w14:prstDash w14:val="solid"/>
            <w14:miter w14:lim="10"/>
          </w14:textOutline>
        </w:rPr>
        <w:t>政策环境：推动物流行业向智能化发展，</w:t>
      </w:r>
      <w:r>
        <w:rPr>
          <w:color w:val="0D0D0D"/>
          <w:spacing w:val="-4"/>
          <w:sz w:val="24"/>
          <w:szCs w:val="24"/>
        </w:rPr>
        <w:t xml:space="preserve"> </w:t>
      </w:r>
      <w:r>
        <w:rPr>
          <w:color w:val="0D0D0D"/>
          <w:spacing w:val="-4"/>
          <w:sz w:val="24"/>
          <w:szCs w:val="24"/>
          <w14:textOutline w14:w="4354">
            <w14:solidFill>
              <w14:srgbClr w14:val="0D0D0D"/>
            </w14:solidFill>
            <w14:prstDash w14:val="solid"/>
            <w14:miter w14:lim="10"/>
          </w14:textOutline>
        </w:rPr>
        <w:t>公司布局紧跟政策方向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17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https://d.book118.com/517113016131006053</w:t>
        </w:r>
      </w:hyperlink>
    </w:p>
    <w:p>
      <w:pPr>
        <w:pStyle w:val="BodyText"/>
        <w:spacing w:before="79" w:line="210" w:lineRule="auto"/>
        <w:ind w:left="2136"/>
        <w:rPr>
          <w:sz w:val="24"/>
          <w:szCs w:val="24"/>
        </w:rPr>
      </w:pPr>
    </w:p>
    <w:sectPr>
      <w:headerReference w:type="default" r:id="rId118"/>
      <w:footerReference w:type="default" r:id="rId119"/>
      <w:type w:val="continuous"/>
      <w:pgSz w:w="11907" w:h="16839"/>
      <w:pgMar w:top="1144" w:right="960" w:bottom="1238" w:left="991" w:header="631" w:footer="890" w:gutter="0"/>
      <w:pgNumType w:start="30"/>
      <w:cols w:num="1" w:space="708" w:equalWidth="0">
        <w:col w:w="9955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before="130" w:line="208" w:lineRule="auto"/>
      <w:ind w:left="8320"/>
      <w:rPr>
        <w:sz w:val="18"/>
        <w:szCs w:val="18"/>
      </w:rPr>
    </w:pPr>
    <w:r>
      <w:pict>
        <v:shape id="_x0000_s2049" style="width:497.65pt;height:0.5pt;margin-top:781.9pt;margin-left:49.56pt;mso-position-horizontal-relative:page;mso-position-vertical-relative:page;position:absolute;z-index:251659264" coordorigin="0,0" coordsize="9952,10" o:allowincell="f" path="m,9l9952,9l9952,l,l,9xe" filled="t" fillcolor="black" stroked="f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55.7pt;height:12.7pt;margin-top:5.54pt;margin-left:50.32pt;position:absolute;z-index:251658240" filled="f" stroked="f">
          <o:lock v:ext="edit" aspectratio="f"/>
          <v:textbox inset="0,0,0,0">
            <w:txbxContent>
              <w:p>
                <w:pPr>
                  <w:pStyle w:val="BodyText"/>
                  <w:spacing w:before="19" w:line="219" w:lineRule="auto"/>
                  <w:ind w:left="20"/>
                  <w:rPr>
                    <w:sz w:val="18"/>
                    <w:szCs w:val="18"/>
                  </w:rPr>
                </w:pPr>
                <w:r>
                  <w:rPr>
                    <w:color w:val="262626"/>
                    <w:spacing w:val="-1"/>
                    <w:sz w:val="18"/>
                    <w:szCs w:val="18"/>
                  </w:rPr>
                  <w:t>证券研究报告</w:t>
                </w:r>
              </w:p>
            </w:txbxContent>
          </v:textbox>
        </v:shape>
      </w:pict>
    </w:r>
    <w:r>
      <w:rPr>
        <w:color w:val="262626"/>
        <w:spacing w:val="-1"/>
        <w:sz w:val="18"/>
        <w:szCs w:val="18"/>
      </w:rPr>
      <w:t>请务必阅读正文之后的免责条款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SimHei" w:eastAsia="SimHei" w:hAnsi="SimHei" w:cs="SimHei"/>
        <w:sz w:val="18"/>
        <w:szCs w:val="18"/>
      </w:rPr>
      <w:id w:val="2128064188"/>
      <w:docPartObj>
        <w:docPartGallery w:val="Table of Contents"/>
        <w:docPartUnique/>
      </w:docPartObj>
    </w:sdtPr>
    <w:sdtEndPr>
      <w:rPr>
        <w:rFonts w:ascii="Arial" w:eastAsia="Arial" w:hAnsi="Arial" w:cs="Arial"/>
        <w:sz w:val="18"/>
        <w:szCs w:val="18"/>
      </w:rPr>
    </w:sdtEndPr>
    <w:sdtContent>
      <w:p>
        <w:pPr>
          <w:pStyle w:val="BodyText"/>
          <w:spacing w:before="135" w:line="208" w:lineRule="auto"/>
          <w:ind w:left="36"/>
          <w:rPr>
            <w:rFonts w:ascii="Arial" w:eastAsia="Arial" w:hAnsi="Arial" w:cs="Arial"/>
            <w:sz w:val="18"/>
            <w:szCs w:val="18"/>
          </w:rPr>
        </w:pPr>
        <w:r>
          <w:pict>
            <v:shape id="_x0000_s2069" style="width:497.65pt;height:0.5pt;margin-top:779.98pt;margin-left:49.56pt;mso-position-horizontal-relative:page;mso-position-vertical-relative:page;position:absolute;z-index:251670528" coordorigin="0,0" coordsize="9952,10" o:allowincell="f" path="m,9l9952,9l9952,l,l,9xe" filled="t" fillcolor="black" stroked="f"/>
          </w:pict>
        </w:r>
        <w:r>
          <w:rPr>
            <w:sz w:val="18"/>
            <w:szCs w:val="18"/>
          </w:rPr>
          <w:t>请务必阅读正文之后的免责条款部分</w:t>
        </w:r>
        <w:r>
          <w:rPr>
            <w:sz w:val="18"/>
            <w:szCs w:val="18"/>
          </w:rPr>
          <w:t xml:space="preserve">                                                                            </w:t>
        </w:r>
        <w:r>
          <w:rPr>
            <w:spacing w:val="-1"/>
            <w:sz w:val="18"/>
            <w:szCs w:val="18"/>
          </w:rPr>
          <w:t xml:space="preserve"> </w:t>
        </w:r>
        <w:hyperlink w:anchor="bookmark57" w:history="1">
          <w:r>
            <w:rPr>
              <w:rFonts w:ascii="Arial" w:eastAsia="Arial" w:hAnsi="Arial" w:cs="Arial"/>
              <w:b/>
              <w:bCs/>
              <w:spacing w:val="-1"/>
              <w:sz w:val="18"/>
              <w:szCs w:val="18"/>
            </w:rPr>
            <w:t>2</w:t>
          </w:r>
        </w:hyperlink>
      </w:p>
    </w:sdtContent>
  </w:sdt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SimHei" w:eastAsia="SimHei" w:hAnsi="SimHei" w:cs="SimHei"/>
        <w:sz w:val="18"/>
        <w:szCs w:val="18"/>
      </w:rPr>
      <w:id w:val="812169482"/>
      <w:docPartObj>
        <w:docPartGallery w:val="Table of Contents"/>
        <w:docPartUnique/>
      </w:docPartObj>
    </w:sdtPr>
    <w:sdtEndPr>
      <w:rPr>
        <w:rFonts w:ascii="Arial" w:eastAsia="Arial" w:hAnsi="Arial" w:cs="Arial"/>
        <w:sz w:val="18"/>
        <w:szCs w:val="18"/>
      </w:rPr>
    </w:sdtEndPr>
    <w:sdtContent>
      <w:p>
        <w:pPr>
          <w:pStyle w:val="BodyText"/>
          <w:spacing w:before="135" w:line="208" w:lineRule="auto"/>
          <w:ind w:left="36"/>
          <w:rPr>
            <w:rFonts w:ascii="Arial" w:eastAsia="Arial" w:hAnsi="Arial" w:cs="Arial"/>
            <w:sz w:val="18"/>
            <w:szCs w:val="18"/>
          </w:rPr>
        </w:pPr>
        <w:r>
          <w:pict>
            <v:shape id="_x0000_s2071" style="width:497.65pt;height:0.5pt;margin-top:779.98pt;margin-left:49.56pt;mso-position-horizontal-relative:page;mso-position-vertical-relative:page;position:absolute;z-index:251671552" coordorigin="0,0" coordsize="9952,10" o:allowincell="f" path="m,9l9952,9l9952,l,l,9xe" filled="t" fillcolor="black" stroked="f"/>
          </w:pict>
        </w:r>
        <w:r>
          <w:rPr>
            <w:sz w:val="18"/>
            <w:szCs w:val="18"/>
          </w:rPr>
          <w:t>请务必阅读正文之后的免责条款部分</w:t>
        </w:r>
        <w:r>
          <w:rPr>
            <w:sz w:val="18"/>
            <w:szCs w:val="18"/>
          </w:rPr>
          <w:t xml:space="preserve">                                                                             </w:t>
        </w:r>
        <w:hyperlink w:anchor="bookmark58" w:history="1">
          <w:r>
            <w:rPr>
              <w:rFonts w:ascii="Arial" w:eastAsia="Arial" w:hAnsi="Arial" w:cs="Arial"/>
              <w:b/>
              <w:bCs/>
              <w:sz w:val="18"/>
              <w:szCs w:val="18"/>
            </w:rPr>
            <w:t>3</w:t>
          </w:r>
        </w:hyperlink>
      </w:p>
    </w:sdtContent>
  </w:sdt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SimHei" w:eastAsia="SimHei" w:hAnsi="SimHei" w:cs="SimHei"/>
        <w:sz w:val="18"/>
        <w:szCs w:val="18"/>
      </w:rPr>
      <w:id w:val="1053704453"/>
      <w:docPartObj>
        <w:docPartGallery w:val="Table of Contents"/>
        <w:docPartUnique/>
      </w:docPartObj>
    </w:sdtPr>
    <w:sdtEndPr>
      <w:rPr>
        <w:rFonts w:ascii="Arial" w:eastAsia="Arial" w:hAnsi="Arial" w:cs="Arial"/>
        <w:sz w:val="18"/>
        <w:szCs w:val="18"/>
      </w:rPr>
    </w:sdtEndPr>
    <w:sdtContent>
      <w:p>
        <w:pPr>
          <w:pStyle w:val="BodyText"/>
          <w:spacing w:before="135" w:line="208" w:lineRule="auto"/>
          <w:ind w:left="36"/>
          <w:rPr>
            <w:rFonts w:ascii="Arial" w:eastAsia="Arial" w:hAnsi="Arial" w:cs="Arial"/>
            <w:sz w:val="18"/>
            <w:szCs w:val="18"/>
          </w:rPr>
        </w:pPr>
        <w:r>
          <w:pict>
            <v:shape id="_x0000_s2073" style="width:497.65pt;height:0.5pt;margin-top:779.98pt;margin-left:49.56pt;mso-position-horizontal-relative:page;mso-position-vertical-relative:page;position:absolute;z-index:251672576" coordorigin="0,0" coordsize="9952,10" o:allowincell="f" path="m,9l9952,9l9952,l,l,9xe" filled="t" fillcolor="black" stroked="f"/>
          </w:pict>
        </w:r>
        <w:r>
          <w:rPr>
            <w:sz w:val="18"/>
            <w:szCs w:val="18"/>
          </w:rPr>
          <w:t>请务必阅读正文之后的免责条款部分</w:t>
        </w:r>
        <w:r>
          <w:rPr>
            <w:sz w:val="18"/>
            <w:szCs w:val="18"/>
          </w:rPr>
          <w:t xml:space="preserve">                                                                           </w:t>
        </w:r>
        <w:r>
          <w:rPr>
            <w:spacing w:val="-1"/>
            <w:sz w:val="18"/>
            <w:szCs w:val="18"/>
          </w:rPr>
          <w:t xml:space="preserve">  </w:t>
        </w:r>
        <w:hyperlink w:anchor="bookmark59" w:history="1">
          <w:r>
            <w:rPr>
              <w:rFonts w:ascii="Arial" w:eastAsia="Arial" w:hAnsi="Arial" w:cs="Arial"/>
              <w:b/>
              <w:bCs/>
              <w:spacing w:val="-1"/>
              <w:sz w:val="18"/>
              <w:szCs w:val="18"/>
            </w:rPr>
            <w:t>4</w:t>
          </w:r>
        </w:hyperlink>
      </w:p>
    </w:sdtContent>
  </w:sdt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SimHei" w:eastAsia="SimHei" w:hAnsi="SimHei" w:cs="SimHei"/>
        <w:sz w:val="18"/>
        <w:szCs w:val="18"/>
      </w:rPr>
      <w:id w:val="1334996831"/>
      <w:docPartObj>
        <w:docPartGallery w:val="Table of Contents"/>
        <w:docPartUnique/>
      </w:docPartObj>
    </w:sdtPr>
    <w:sdtEndPr>
      <w:rPr>
        <w:rFonts w:ascii="Arial" w:eastAsia="Arial" w:hAnsi="Arial" w:cs="Arial"/>
        <w:sz w:val="18"/>
        <w:szCs w:val="18"/>
      </w:rPr>
    </w:sdtEndPr>
    <w:sdtContent>
      <w:p>
        <w:pPr>
          <w:pStyle w:val="BodyText"/>
          <w:spacing w:before="135" w:line="208" w:lineRule="auto"/>
          <w:ind w:left="36"/>
          <w:rPr>
            <w:rFonts w:ascii="Arial" w:eastAsia="Arial" w:hAnsi="Arial" w:cs="Arial"/>
            <w:sz w:val="18"/>
            <w:szCs w:val="18"/>
          </w:rPr>
        </w:pPr>
        <w:r>
          <w:pict>
            <v:shape id="_x0000_s2075" style="width:497.65pt;height:0.5pt;margin-top:779.98pt;margin-left:49.56pt;mso-position-horizontal-relative:page;mso-position-vertical-relative:page;position:absolute;z-index:251673600" coordorigin="0,0" coordsize="9952,10" o:allowincell="f" path="m,9l9952,9l9952,l,l,9xe" filled="t" fillcolor="black" stroked="f"/>
          </w:pict>
        </w:r>
        <w:r>
          <w:rPr>
            <w:sz w:val="18"/>
            <w:szCs w:val="18"/>
          </w:rPr>
          <w:t>请务必阅读正文之后的免责条款部分</w:t>
        </w:r>
        <w:r>
          <w:rPr>
            <w:sz w:val="18"/>
            <w:szCs w:val="18"/>
          </w:rPr>
          <w:t xml:space="preserve">                                                                           </w:t>
        </w:r>
        <w:r>
          <w:rPr>
            <w:spacing w:val="-1"/>
            <w:sz w:val="18"/>
            <w:szCs w:val="18"/>
          </w:rPr>
          <w:t xml:space="preserve">  </w:t>
        </w:r>
        <w:hyperlink w:anchor="bookmark59" w:history="1">
          <w:r>
            <w:rPr>
              <w:rFonts w:ascii="Arial" w:eastAsia="Arial" w:hAnsi="Arial" w:cs="Arial"/>
              <w:b/>
              <w:bCs/>
              <w:spacing w:val="-1"/>
              <w:sz w:val="18"/>
              <w:szCs w:val="18"/>
            </w:rPr>
            <w:t>4</w:t>
          </w:r>
        </w:hyperlink>
      </w:p>
    </w:sdtContent>
  </w:sdt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SimHei" w:eastAsia="SimHei" w:hAnsi="SimHei" w:cs="SimHei"/>
        <w:sz w:val="18"/>
        <w:szCs w:val="18"/>
      </w:rPr>
      <w:id w:val="1519856460"/>
      <w:docPartObj>
        <w:docPartGallery w:val="Table of Contents"/>
        <w:docPartUnique/>
      </w:docPartObj>
    </w:sdtPr>
    <w:sdtEndPr>
      <w:rPr>
        <w:rFonts w:ascii="Arial" w:eastAsia="Arial" w:hAnsi="Arial" w:cs="Arial"/>
        <w:sz w:val="18"/>
        <w:szCs w:val="18"/>
      </w:rPr>
    </w:sdtEndPr>
    <w:sdtContent>
      <w:p>
        <w:pPr>
          <w:pStyle w:val="BodyText"/>
          <w:spacing w:before="135" w:line="208" w:lineRule="auto"/>
          <w:ind w:left="36"/>
          <w:rPr>
            <w:rFonts w:ascii="Arial" w:eastAsia="Arial" w:hAnsi="Arial" w:cs="Arial"/>
            <w:sz w:val="18"/>
            <w:szCs w:val="18"/>
          </w:rPr>
        </w:pPr>
        <w:r>
          <w:pict>
            <v:shape id="_x0000_s2077" style="width:497.65pt;height:0.5pt;margin-top:779.98pt;margin-left:49.56pt;mso-position-horizontal-relative:page;mso-position-vertical-relative:page;position:absolute;z-index:251674624" coordorigin="0,0" coordsize="9952,10" o:allowincell="f" path="m,9l9952,9l9952,l,l,9xe" filled="t" fillcolor="black" stroked="f"/>
          </w:pict>
        </w:r>
        <w:r>
          <w:rPr>
            <w:sz w:val="18"/>
            <w:szCs w:val="18"/>
          </w:rPr>
          <w:t>请务必阅读正文之后的免责条款部分</w:t>
        </w:r>
        <w:r>
          <w:rPr>
            <w:sz w:val="18"/>
            <w:szCs w:val="18"/>
          </w:rPr>
          <w:t xml:space="preserve">                                                                           </w:t>
        </w:r>
        <w:r>
          <w:rPr>
            <w:spacing w:val="-1"/>
            <w:sz w:val="18"/>
            <w:szCs w:val="18"/>
          </w:rPr>
          <w:t xml:space="preserve">  </w:t>
        </w:r>
        <w:hyperlink w:anchor="bookmark59" w:history="1">
          <w:r>
            <w:rPr>
              <w:rFonts w:ascii="Arial" w:eastAsia="Arial" w:hAnsi="Arial" w:cs="Arial"/>
              <w:b/>
              <w:bCs/>
              <w:spacing w:val="-1"/>
              <w:sz w:val="18"/>
              <w:szCs w:val="18"/>
            </w:rPr>
            <w:t>4</w:t>
          </w:r>
        </w:hyperlink>
      </w:p>
    </w:sdtContent>
  </w:sdt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SimHei" w:eastAsia="SimHei" w:hAnsi="SimHei" w:cs="SimHei"/>
        <w:sz w:val="18"/>
        <w:szCs w:val="18"/>
      </w:rPr>
      <w:id w:val="333358168"/>
      <w:docPartObj>
        <w:docPartGallery w:val="Table of Contents"/>
        <w:docPartUnique/>
      </w:docPartObj>
    </w:sdtPr>
    <w:sdtEndPr>
      <w:rPr>
        <w:rFonts w:ascii="Arial" w:eastAsia="Arial" w:hAnsi="Arial" w:cs="Arial"/>
        <w:sz w:val="18"/>
        <w:szCs w:val="18"/>
      </w:rPr>
    </w:sdtEndPr>
    <w:sdtContent>
      <w:p>
        <w:pPr>
          <w:pStyle w:val="BodyText"/>
          <w:spacing w:before="135" w:line="208" w:lineRule="auto"/>
          <w:ind w:left="36"/>
          <w:rPr>
            <w:rFonts w:ascii="Arial" w:eastAsia="Arial" w:hAnsi="Arial" w:cs="Arial"/>
            <w:sz w:val="18"/>
            <w:szCs w:val="18"/>
          </w:rPr>
        </w:pPr>
        <w:r>
          <w:pict>
            <v:shape id="_x0000_s2079" style="width:497.65pt;height:0.5pt;margin-top:779.98pt;margin-left:49.56pt;mso-position-horizontal-relative:page;mso-position-vertical-relative:page;position:absolute;z-index:251675648" coordorigin="0,0" coordsize="9952,10" o:allowincell="f" path="m,9l9952,9l9952,l,l,9xe" filled="t" fillcolor="black" stroked="f"/>
          </w:pict>
        </w:r>
        <w:r>
          <w:rPr>
            <w:sz w:val="18"/>
            <w:szCs w:val="18"/>
          </w:rPr>
          <w:t>请务必阅读正文之后的免责条款部分</w:t>
        </w:r>
        <w:r>
          <w:rPr>
            <w:sz w:val="18"/>
            <w:szCs w:val="18"/>
          </w:rPr>
          <w:t xml:space="preserve">                                                                           </w:t>
        </w:r>
        <w:r>
          <w:rPr>
            <w:spacing w:val="-1"/>
            <w:sz w:val="18"/>
            <w:szCs w:val="18"/>
          </w:rPr>
          <w:t xml:space="preserve">  </w:t>
        </w:r>
        <w:hyperlink w:anchor="bookmark59" w:history="1">
          <w:r>
            <w:rPr>
              <w:rFonts w:ascii="Arial" w:eastAsia="Arial" w:hAnsi="Arial" w:cs="Arial"/>
              <w:b/>
              <w:bCs/>
              <w:spacing w:val="-1"/>
              <w:sz w:val="18"/>
              <w:szCs w:val="18"/>
            </w:rPr>
            <w:t>4</w:t>
          </w:r>
        </w:hyperlink>
      </w:p>
    </w:sdtContent>
  </w:sdt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SimHei" w:eastAsia="SimHei" w:hAnsi="SimHei" w:cs="SimHei"/>
        <w:sz w:val="18"/>
        <w:szCs w:val="18"/>
      </w:rPr>
      <w:id w:val="1606705867"/>
      <w:docPartObj>
        <w:docPartGallery w:val="Table of Contents"/>
        <w:docPartUnique/>
      </w:docPartObj>
    </w:sdtPr>
    <w:sdtEndPr>
      <w:rPr>
        <w:rFonts w:ascii="Arial" w:eastAsia="Arial" w:hAnsi="Arial" w:cs="Arial"/>
        <w:sz w:val="18"/>
        <w:szCs w:val="18"/>
      </w:rPr>
    </w:sdtEndPr>
    <w:sdtContent>
      <w:p>
        <w:pPr>
          <w:pStyle w:val="BodyText"/>
          <w:spacing w:before="135" w:line="208" w:lineRule="auto"/>
          <w:ind w:left="36"/>
          <w:rPr>
            <w:rFonts w:ascii="Arial" w:eastAsia="Arial" w:hAnsi="Arial" w:cs="Arial"/>
            <w:sz w:val="18"/>
            <w:szCs w:val="18"/>
          </w:rPr>
        </w:pPr>
        <w:r>
          <w:pict>
            <v:shape id="_x0000_s2081" style="width:497.65pt;height:0.5pt;margin-top:779.98pt;margin-left:49.56pt;mso-position-horizontal-relative:page;mso-position-vertical-relative:page;position:absolute;z-index:251676672" coordorigin="0,0" coordsize="9952,10" o:allowincell="f" path="m,9l9952,9l9952,l,l,9xe" filled="t" fillcolor="black" stroked="f"/>
          </w:pict>
        </w:r>
        <w:r>
          <w:rPr>
            <w:sz w:val="18"/>
            <w:szCs w:val="18"/>
          </w:rPr>
          <w:t>请务必阅读正文之后的免责条款部分</w:t>
        </w:r>
        <w:r>
          <w:rPr>
            <w:sz w:val="18"/>
            <w:szCs w:val="18"/>
          </w:rPr>
          <w:t xml:space="preserve">                                                                           </w:t>
        </w:r>
        <w:r>
          <w:rPr>
            <w:spacing w:val="-1"/>
            <w:sz w:val="18"/>
            <w:szCs w:val="18"/>
          </w:rPr>
          <w:t xml:space="preserve">  </w:t>
        </w:r>
        <w:hyperlink w:anchor="bookmark59" w:history="1">
          <w:r>
            <w:rPr>
              <w:rFonts w:ascii="Arial" w:eastAsia="Arial" w:hAnsi="Arial" w:cs="Arial"/>
              <w:b/>
              <w:bCs/>
              <w:spacing w:val="-1"/>
              <w:sz w:val="18"/>
              <w:szCs w:val="18"/>
            </w:rPr>
            <w:t>4</w:t>
          </w:r>
        </w:hyperlink>
      </w:p>
    </w:sdtContent>
  </w:sdt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SimHei" w:eastAsia="SimHei" w:hAnsi="SimHei" w:cs="SimHei"/>
        <w:sz w:val="18"/>
        <w:szCs w:val="18"/>
      </w:rPr>
      <w:id w:val="755718087"/>
      <w:docPartObj>
        <w:docPartGallery w:val="Table of Contents"/>
        <w:docPartUnique/>
      </w:docPartObj>
    </w:sdtPr>
    <w:sdtEndPr>
      <w:rPr>
        <w:rFonts w:ascii="Arial" w:eastAsia="Arial" w:hAnsi="Arial" w:cs="Arial"/>
        <w:sz w:val="18"/>
        <w:szCs w:val="18"/>
      </w:rPr>
    </w:sdtEndPr>
    <w:sdtContent>
      <w:p>
        <w:pPr>
          <w:pStyle w:val="BodyText"/>
          <w:spacing w:before="135" w:line="208" w:lineRule="auto"/>
          <w:ind w:left="36"/>
          <w:rPr>
            <w:rFonts w:ascii="Arial" w:eastAsia="Arial" w:hAnsi="Arial" w:cs="Arial"/>
            <w:sz w:val="18"/>
            <w:szCs w:val="18"/>
          </w:rPr>
        </w:pPr>
        <w:r>
          <w:pict>
            <v:shape id="_x0000_s2083" style="width:497.65pt;height:0.5pt;margin-top:779.98pt;margin-left:49.56pt;mso-position-horizontal-relative:page;mso-position-vertical-relative:page;position:absolute;z-index:251677696" coordorigin="0,0" coordsize="9952,10" o:allowincell="f" path="m,9l9952,9l9952,l,l,9xe" filled="t" fillcolor="black" stroked="f"/>
          </w:pict>
        </w:r>
        <w:r>
          <w:rPr>
            <w:sz w:val="18"/>
            <w:szCs w:val="18"/>
          </w:rPr>
          <w:t>请务必阅读正文之后的免责条款部分</w:t>
        </w:r>
        <w:r>
          <w:rPr>
            <w:sz w:val="18"/>
            <w:szCs w:val="18"/>
          </w:rPr>
          <w:t xml:space="preserve">                                                                             </w:t>
        </w:r>
        <w:hyperlink w:anchor="bookmark60" w:history="1">
          <w:r>
            <w:rPr>
              <w:rFonts w:ascii="Arial" w:eastAsia="Arial" w:hAnsi="Arial" w:cs="Arial"/>
              <w:b/>
              <w:bCs/>
              <w:sz w:val="18"/>
              <w:szCs w:val="18"/>
            </w:rPr>
            <w:t>5</w:t>
          </w:r>
        </w:hyperlink>
      </w:p>
    </w:sdtContent>
  </w:sdt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SimHei" w:eastAsia="SimHei" w:hAnsi="SimHei" w:cs="SimHei"/>
        <w:sz w:val="18"/>
        <w:szCs w:val="18"/>
      </w:rPr>
      <w:id w:val="1627728604"/>
      <w:docPartObj>
        <w:docPartGallery w:val="Table of Contents"/>
        <w:docPartUnique/>
      </w:docPartObj>
    </w:sdtPr>
    <w:sdtEndPr>
      <w:rPr>
        <w:rFonts w:ascii="Arial" w:eastAsia="Arial" w:hAnsi="Arial" w:cs="Arial"/>
        <w:sz w:val="18"/>
        <w:szCs w:val="18"/>
      </w:rPr>
    </w:sdtEndPr>
    <w:sdtContent>
      <w:p>
        <w:pPr>
          <w:pStyle w:val="BodyText"/>
          <w:spacing w:before="135" w:line="208" w:lineRule="auto"/>
          <w:ind w:left="36"/>
          <w:rPr>
            <w:rFonts w:ascii="Arial" w:eastAsia="Arial" w:hAnsi="Arial" w:cs="Arial"/>
            <w:sz w:val="18"/>
            <w:szCs w:val="18"/>
          </w:rPr>
        </w:pPr>
        <w:r>
          <w:pict>
            <v:shape id="_x0000_s2085" style="width:497.65pt;height:0.5pt;margin-top:779.98pt;margin-left:49.56pt;mso-position-horizontal-relative:page;mso-position-vertical-relative:page;position:absolute;z-index:251678720" coordorigin="0,0" coordsize="9952,10" o:allowincell="f" path="m,9l9952,9l9952,l,l,9xe" filled="t" fillcolor="black" stroked="f"/>
          </w:pict>
        </w:r>
        <w:r>
          <w:rPr>
            <w:sz w:val="18"/>
            <w:szCs w:val="18"/>
          </w:rPr>
          <w:t>请务必阅读正文之后的免责条款部分</w:t>
        </w:r>
        <w:r>
          <w:rPr>
            <w:sz w:val="18"/>
            <w:szCs w:val="18"/>
          </w:rPr>
          <w:t xml:space="preserve">                                                                             </w:t>
        </w:r>
        <w:hyperlink w:anchor="bookmark60" w:history="1">
          <w:r>
            <w:rPr>
              <w:rFonts w:ascii="Arial" w:eastAsia="Arial" w:hAnsi="Arial" w:cs="Arial"/>
              <w:b/>
              <w:bCs/>
              <w:sz w:val="18"/>
              <w:szCs w:val="18"/>
            </w:rPr>
            <w:t>5</w:t>
          </w:r>
        </w:hyperlink>
      </w:p>
    </w:sdtContent>
  </w:sdt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SimHei" w:eastAsia="SimHei" w:hAnsi="SimHei" w:cs="SimHei"/>
        <w:sz w:val="18"/>
        <w:szCs w:val="18"/>
      </w:rPr>
      <w:id w:val="1180060801"/>
      <w:docPartObj>
        <w:docPartGallery w:val="Table of Contents"/>
        <w:docPartUnique/>
      </w:docPartObj>
    </w:sdtPr>
    <w:sdtEndPr>
      <w:rPr>
        <w:rFonts w:ascii="Arial" w:eastAsia="Arial" w:hAnsi="Arial" w:cs="Arial"/>
        <w:sz w:val="18"/>
        <w:szCs w:val="18"/>
      </w:rPr>
    </w:sdtEndPr>
    <w:sdtContent>
      <w:p>
        <w:pPr>
          <w:pStyle w:val="BodyText"/>
          <w:spacing w:before="135" w:line="208" w:lineRule="auto"/>
          <w:ind w:left="36"/>
          <w:rPr>
            <w:rFonts w:ascii="Arial" w:eastAsia="Arial" w:hAnsi="Arial" w:cs="Arial"/>
            <w:sz w:val="18"/>
            <w:szCs w:val="18"/>
          </w:rPr>
        </w:pPr>
        <w:r>
          <w:pict>
            <v:shape id="_x0000_s2087" style="width:497.65pt;height:0.5pt;margin-top:779.98pt;margin-left:49.56pt;mso-position-horizontal-relative:page;mso-position-vertical-relative:page;position:absolute;z-index:251679744" coordorigin="0,0" coordsize="9952,10" o:allowincell="f" path="m,9l9952,9l9952,l,l,9xe" filled="t" fillcolor="black" stroked="f"/>
          </w:pict>
        </w:r>
        <w:r>
          <w:rPr>
            <w:sz w:val="18"/>
            <w:szCs w:val="18"/>
          </w:rPr>
          <w:t>请务必阅读正文之后的免责条款部分</w:t>
        </w:r>
        <w:r>
          <w:rPr>
            <w:sz w:val="18"/>
            <w:szCs w:val="18"/>
          </w:rPr>
          <w:t xml:space="preserve">                                                                             </w:t>
        </w:r>
        <w:hyperlink w:anchor="bookmark60" w:history="1">
          <w:r>
            <w:rPr>
              <w:rFonts w:ascii="Arial" w:eastAsia="Arial" w:hAnsi="Arial" w:cs="Arial"/>
              <w:b/>
              <w:bCs/>
              <w:sz w:val="18"/>
              <w:szCs w:val="18"/>
            </w:rPr>
            <w:t>5</w:t>
          </w:r>
        </w:hyperlink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before="130" w:line="208" w:lineRule="auto"/>
      <w:ind w:left="8320"/>
      <w:rPr>
        <w:sz w:val="18"/>
        <w:szCs w:val="18"/>
      </w:rPr>
    </w:pPr>
    <w:r>
      <w:pict>
        <v:shape id="_x0000_s2051" style="width:497.65pt;height:0.5pt;margin-top:781.9pt;margin-left:49.56pt;mso-position-horizontal-relative:page;mso-position-vertical-relative:page;position:absolute;z-index:251661312" coordorigin="0,0" coordsize="9952,10" o:allowincell="f" path="m,9l9952,9l9952,l,l,9xe" filled="t" fillcolor="black" stroked="f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55.7pt;height:12.7pt;margin-top:5.54pt;margin-left:50.32pt;position:absolute;z-index:251660288" filled="f" stroked="f">
          <o:lock v:ext="edit" aspectratio="f"/>
          <v:textbox inset="0,0,0,0">
            <w:txbxContent>
              <w:p>
                <w:pPr>
                  <w:pStyle w:val="BodyText"/>
                  <w:spacing w:before="19" w:line="219" w:lineRule="auto"/>
                  <w:ind w:left="20"/>
                  <w:rPr>
                    <w:sz w:val="18"/>
                    <w:szCs w:val="18"/>
                  </w:rPr>
                </w:pPr>
                <w:r>
                  <w:rPr>
                    <w:color w:val="262626"/>
                    <w:spacing w:val="-1"/>
                    <w:sz w:val="18"/>
                    <w:szCs w:val="18"/>
                  </w:rPr>
                  <w:t>证券研究报告</w:t>
                </w:r>
              </w:p>
            </w:txbxContent>
          </v:textbox>
        </v:shape>
      </w:pict>
    </w:r>
    <w:r>
      <w:rPr>
        <w:color w:val="262626"/>
        <w:spacing w:val="-1"/>
        <w:sz w:val="18"/>
        <w:szCs w:val="18"/>
      </w:rPr>
      <w:t>请务必阅读正文之后的免责条款</w: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SimHei" w:eastAsia="SimHei" w:hAnsi="SimHei" w:cs="SimHei"/>
        <w:sz w:val="18"/>
        <w:szCs w:val="18"/>
      </w:rPr>
      <w:id w:val="1438370060"/>
      <w:docPartObj>
        <w:docPartGallery w:val="Table of Contents"/>
        <w:docPartUnique/>
      </w:docPartObj>
    </w:sdtPr>
    <w:sdtEndPr>
      <w:rPr>
        <w:rFonts w:ascii="Arial" w:eastAsia="Arial" w:hAnsi="Arial" w:cs="Arial"/>
        <w:sz w:val="18"/>
        <w:szCs w:val="18"/>
      </w:rPr>
    </w:sdtEndPr>
    <w:sdtContent>
      <w:p>
        <w:pPr>
          <w:pStyle w:val="BodyText"/>
          <w:spacing w:before="135" w:line="208" w:lineRule="auto"/>
          <w:ind w:left="36"/>
          <w:rPr>
            <w:rFonts w:ascii="Arial" w:eastAsia="Arial" w:hAnsi="Arial" w:cs="Arial"/>
            <w:sz w:val="18"/>
            <w:szCs w:val="18"/>
          </w:rPr>
        </w:pPr>
        <w:r>
          <w:pict>
            <v:shape id="_x0000_s2089" style="width:497.65pt;height:0.5pt;margin-top:779.98pt;margin-left:49.56pt;mso-position-horizontal-relative:page;mso-position-vertical-relative:page;position:absolute;z-index:251680768" coordorigin="0,0" coordsize="9952,10" o:allowincell="f" path="m,9l9952,9l9952,l,l,9xe" filled="t" fillcolor="black" stroked="f"/>
          </w:pict>
        </w:r>
        <w:r>
          <w:rPr>
            <w:sz w:val="18"/>
            <w:szCs w:val="18"/>
          </w:rPr>
          <w:t>请务必阅读正文之后的免责条款部分</w:t>
        </w:r>
        <w:r>
          <w:rPr>
            <w:sz w:val="18"/>
            <w:szCs w:val="18"/>
          </w:rPr>
          <w:t xml:space="preserve">                                                                             </w:t>
        </w:r>
        <w:hyperlink w:anchor="bookmark60" w:history="1">
          <w:r>
            <w:rPr>
              <w:rFonts w:ascii="Arial" w:eastAsia="Arial" w:hAnsi="Arial" w:cs="Arial"/>
              <w:b/>
              <w:bCs/>
              <w:sz w:val="18"/>
              <w:szCs w:val="18"/>
            </w:rPr>
            <w:t>5</w:t>
          </w:r>
        </w:hyperlink>
      </w:p>
    </w:sdtContent>
  </w:sdt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SimHei" w:eastAsia="SimHei" w:hAnsi="SimHei" w:cs="SimHei"/>
        <w:sz w:val="18"/>
        <w:szCs w:val="18"/>
      </w:rPr>
      <w:id w:val="629945426"/>
      <w:docPartObj>
        <w:docPartGallery w:val="Table of Contents"/>
        <w:docPartUnique/>
      </w:docPartObj>
    </w:sdtPr>
    <w:sdtEndPr>
      <w:rPr>
        <w:rFonts w:ascii="Arial" w:eastAsia="Arial" w:hAnsi="Arial" w:cs="Arial"/>
        <w:sz w:val="18"/>
        <w:szCs w:val="18"/>
      </w:rPr>
    </w:sdtEndPr>
    <w:sdtContent>
      <w:p>
        <w:pPr>
          <w:pStyle w:val="BodyText"/>
          <w:spacing w:before="135" w:line="208" w:lineRule="auto"/>
          <w:ind w:left="36"/>
          <w:rPr>
            <w:rFonts w:ascii="Arial" w:eastAsia="Arial" w:hAnsi="Arial" w:cs="Arial"/>
            <w:sz w:val="18"/>
            <w:szCs w:val="18"/>
          </w:rPr>
        </w:pPr>
        <w:r>
          <w:pict>
            <v:shape id="_x0000_s2091" style="width:497.65pt;height:0.5pt;margin-top:779.98pt;margin-left:49.56pt;mso-position-horizontal-relative:page;mso-position-vertical-relative:page;position:absolute;z-index:251681792" coordorigin="0,0" coordsize="9952,10" o:allowincell="f" path="m,9l9952,9l9952,l,l,9xe" filled="t" fillcolor="black" stroked="f"/>
          </w:pict>
        </w:r>
        <w:r>
          <w:rPr>
            <w:sz w:val="18"/>
            <w:szCs w:val="18"/>
          </w:rPr>
          <w:t>请务必阅读正文之后的免责条款部分</w:t>
        </w:r>
        <w:r>
          <w:rPr>
            <w:sz w:val="18"/>
            <w:szCs w:val="18"/>
          </w:rPr>
          <w:t xml:space="preserve">                                                                             </w:t>
        </w:r>
        <w:hyperlink w:anchor="bookmark60" w:history="1">
          <w:r>
            <w:rPr>
              <w:rFonts w:ascii="Arial" w:eastAsia="Arial" w:hAnsi="Arial" w:cs="Arial"/>
              <w:b/>
              <w:bCs/>
              <w:sz w:val="18"/>
              <w:szCs w:val="18"/>
            </w:rPr>
            <w:t>5</w:t>
          </w:r>
        </w:hyperlink>
      </w:p>
    </w:sdtContent>
  </w:sdt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SimHei" w:eastAsia="SimHei" w:hAnsi="SimHei" w:cs="SimHei"/>
        <w:sz w:val="18"/>
        <w:szCs w:val="18"/>
      </w:rPr>
      <w:id w:val="197815145"/>
      <w:docPartObj>
        <w:docPartGallery w:val="Table of Contents"/>
        <w:docPartUnique/>
      </w:docPartObj>
    </w:sdtPr>
    <w:sdtEndPr>
      <w:rPr>
        <w:rFonts w:ascii="Arial" w:eastAsia="Arial" w:hAnsi="Arial" w:cs="Arial"/>
        <w:sz w:val="18"/>
        <w:szCs w:val="18"/>
      </w:rPr>
    </w:sdtEndPr>
    <w:sdtContent>
      <w:p>
        <w:pPr>
          <w:pStyle w:val="BodyText"/>
          <w:spacing w:before="135" w:line="208" w:lineRule="auto"/>
          <w:ind w:left="36"/>
          <w:rPr>
            <w:rFonts w:ascii="Arial" w:eastAsia="Arial" w:hAnsi="Arial" w:cs="Arial"/>
            <w:sz w:val="18"/>
            <w:szCs w:val="18"/>
          </w:rPr>
        </w:pPr>
        <w:r>
          <w:pict>
            <v:shape id="_x0000_s2093" style="width:497.65pt;height:0.5pt;margin-top:779.98pt;margin-left:49.56pt;mso-position-horizontal-relative:page;mso-position-vertical-relative:page;position:absolute;z-index:251682816" coordorigin="0,0" coordsize="9952,10" o:allowincell="f" path="m,9l9952,9l9952,l,l,9xe" filled="t" fillcolor="black" stroked="f"/>
          </w:pict>
        </w:r>
        <w:r>
          <w:rPr>
            <w:sz w:val="18"/>
            <w:szCs w:val="18"/>
          </w:rPr>
          <w:t>请务必阅读正文之后的免责条款部分</w:t>
        </w:r>
        <w:r>
          <w:rPr>
            <w:sz w:val="18"/>
            <w:szCs w:val="18"/>
          </w:rPr>
          <w:t xml:space="preserve">                                                                             </w:t>
        </w:r>
        <w:hyperlink w:anchor="bookmark61" w:history="1">
          <w:r>
            <w:rPr>
              <w:rFonts w:ascii="Arial" w:eastAsia="Arial" w:hAnsi="Arial" w:cs="Arial"/>
              <w:b/>
              <w:bCs/>
              <w:sz w:val="18"/>
              <w:szCs w:val="18"/>
            </w:rPr>
            <w:t>6</w:t>
          </w:r>
        </w:hyperlink>
      </w:p>
    </w:sdtContent>
  </w:sdt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SimHei" w:eastAsia="SimHei" w:hAnsi="SimHei" w:cs="SimHei"/>
        <w:sz w:val="18"/>
        <w:szCs w:val="18"/>
      </w:rPr>
      <w:id w:val="1900742633"/>
      <w:docPartObj>
        <w:docPartGallery w:val="Table of Contents"/>
        <w:docPartUnique/>
      </w:docPartObj>
    </w:sdtPr>
    <w:sdtEndPr>
      <w:rPr>
        <w:rFonts w:ascii="Arial" w:eastAsia="Arial" w:hAnsi="Arial" w:cs="Arial"/>
        <w:sz w:val="18"/>
        <w:szCs w:val="18"/>
      </w:rPr>
    </w:sdtEndPr>
    <w:sdtContent>
      <w:p>
        <w:pPr>
          <w:pStyle w:val="BodyText"/>
          <w:spacing w:before="135" w:line="208" w:lineRule="auto"/>
          <w:ind w:left="36"/>
          <w:rPr>
            <w:rFonts w:ascii="Arial" w:eastAsia="Arial" w:hAnsi="Arial" w:cs="Arial"/>
            <w:sz w:val="18"/>
            <w:szCs w:val="18"/>
          </w:rPr>
        </w:pPr>
        <w:r>
          <w:pict>
            <v:shape id="_x0000_s2095" style="width:497.65pt;height:0.5pt;margin-top:779.98pt;margin-left:49.56pt;mso-position-horizontal-relative:page;mso-position-vertical-relative:page;position:absolute;z-index:251683840" coordorigin="0,0" coordsize="9952,10" o:allowincell="f" path="m,9l9952,9l9952,l,l,9xe" filled="t" fillcolor="black" stroked="f"/>
          </w:pict>
        </w:r>
        <w:r>
          <w:rPr>
            <w:sz w:val="18"/>
            <w:szCs w:val="18"/>
          </w:rPr>
          <w:t>请务必阅读正文之后的免责条款部分</w:t>
        </w:r>
        <w:r>
          <w:rPr>
            <w:sz w:val="18"/>
            <w:szCs w:val="18"/>
          </w:rPr>
          <w:t xml:space="preserve">                                                                             </w:t>
        </w:r>
        <w:hyperlink w:anchor="bookmark61" w:history="1">
          <w:r>
            <w:rPr>
              <w:rFonts w:ascii="Arial" w:eastAsia="Arial" w:hAnsi="Arial" w:cs="Arial"/>
              <w:b/>
              <w:bCs/>
              <w:sz w:val="18"/>
              <w:szCs w:val="18"/>
            </w:rPr>
            <w:t>6</w:t>
          </w:r>
        </w:hyperlink>
      </w:p>
    </w:sdtContent>
  </w:sdt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SimHei" w:eastAsia="SimHei" w:hAnsi="SimHei" w:cs="SimHei"/>
        <w:sz w:val="18"/>
        <w:szCs w:val="18"/>
      </w:rPr>
      <w:id w:val="1364333237"/>
      <w:docPartObj>
        <w:docPartGallery w:val="Table of Contents"/>
        <w:docPartUnique/>
      </w:docPartObj>
    </w:sdtPr>
    <w:sdtEndPr>
      <w:rPr>
        <w:rFonts w:ascii="Arial" w:eastAsia="Arial" w:hAnsi="Arial" w:cs="Arial"/>
        <w:sz w:val="18"/>
        <w:szCs w:val="18"/>
      </w:rPr>
    </w:sdtEndPr>
    <w:sdtContent>
      <w:p>
        <w:pPr>
          <w:pStyle w:val="BodyText"/>
          <w:spacing w:before="135" w:line="208" w:lineRule="auto"/>
          <w:ind w:left="36"/>
          <w:rPr>
            <w:rFonts w:ascii="Arial" w:eastAsia="Arial" w:hAnsi="Arial" w:cs="Arial"/>
            <w:sz w:val="18"/>
            <w:szCs w:val="18"/>
          </w:rPr>
        </w:pPr>
        <w:r>
          <w:pict>
            <v:shape id="_x0000_s2097" style="width:497.65pt;height:0.5pt;margin-top:779.98pt;margin-left:49.56pt;mso-position-horizontal-relative:page;mso-position-vertical-relative:page;position:absolute;z-index:251684864" coordorigin="0,0" coordsize="9952,10" o:allowincell="f" path="m,9l9952,9l9952,l,l,9xe" filled="t" fillcolor="black" stroked="f"/>
          </w:pict>
        </w:r>
        <w:r>
          <w:rPr>
            <w:sz w:val="18"/>
            <w:szCs w:val="18"/>
          </w:rPr>
          <w:t>请务必阅读正文之后的免责条款部分</w:t>
        </w:r>
        <w:r>
          <w:rPr>
            <w:sz w:val="18"/>
            <w:szCs w:val="18"/>
          </w:rPr>
          <w:t xml:space="preserve">                                                                             </w:t>
        </w:r>
        <w:hyperlink w:anchor="bookmark61" w:history="1">
          <w:r>
            <w:rPr>
              <w:rFonts w:ascii="Arial" w:eastAsia="Arial" w:hAnsi="Arial" w:cs="Arial"/>
              <w:b/>
              <w:bCs/>
              <w:sz w:val="18"/>
              <w:szCs w:val="18"/>
            </w:rPr>
            <w:t>6</w:t>
          </w:r>
        </w:hyperlink>
      </w:p>
    </w:sdtContent>
  </w:sdt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SimHei" w:eastAsia="SimHei" w:hAnsi="SimHei" w:cs="SimHei"/>
        <w:sz w:val="18"/>
        <w:szCs w:val="18"/>
      </w:rPr>
      <w:id w:val="1992744236"/>
      <w:docPartObj>
        <w:docPartGallery w:val="Table of Contents"/>
        <w:docPartUnique/>
      </w:docPartObj>
    </w:sdtPr>
    <w:sdtEndPr>
      <w:rPr>
        <w:rFonts w:ascii="Arial" w:eastAsia="Arial" w:hAnsi="Arial" w:cs="Arial"/>
        <w:sz w:val="18"/>
        <w:szCs w:val="18"/>
      </w:rPr>
    </w:sdtEndPr>
    <w:sdtContent>
      <w:p>
        <w:pPr>
          <w:pStyle w:val="BodyText"/>
          <w:spacing w:before="135" w:line="208" w:lineRule="auto"/>
          <w:ind w:left="36"/>
          <w:rPr>
            <w:rFonts w:ascii="Arial" w:eastAsia="Arial" w:hAnsi="Arial" w:cs="Arial"/>
            <w:sz w:val="18"/>
            <w:szCs w:val="18"/>
          </w:rPr>
        </w:pPr>
        <w:r>
          <w:pict>
            <v:shape id="_x0000_s2099" style="width:497.65pt;height:0.5pt;margin-top:779.98pt;margin-left:49.56pt;mso-position-horizontal-relative:page;mso-position-vertical-relative:page;position:absolute;z-index:251685888" coordorigin="0,0" coordsize="9952,10" o:allowincell="f" path="m,9l9952,9l9952,l,l,9xe" filled="t" fillcolor="black" stroked="f"/>
          </w:pict>
        </w:r>
        <w:r>
          <w:rPr>
            <w:sz w:val="18"/>
            <w:szCs w:val="18"/>
          </w:rPr>
          <w:t>请务必阅读正文之后的免责条款部分</w:t>
        </w:r>
        <w:r>
          <w:rPr>
            <w:sz w:val="18"/>
            <w:szCs w:val="18"/>
          </w:rPr>
          <w:t xml:space="preserve">                                                                             </w:t>
        </w:r>
        <w:hyperlink w:anchor="bookmark61" w:history="1">
          <w:r>
            <w:rPr>
              <w:rFonts w:ascii="Arial" w:eastAsia="Arial" w:hAnsi="Arial" w:cs="Arial"/>
              <w:b/>
              <w:bCs/>
              <w:sz w:val="18"/>
              <w:szCs w:val="18"/>
            </w:rPr>
            <w:t>6</w:t>
          </w:r>
        </w:hyperlink>
      </w:p>
    </w:sdtContent>
  </w:sdt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SimHei" w:eastAsia="SimHei" w:hAnsi="SimHei" w:cs="SimHei"/>
        <w:sz w:val="18"/>
        <w:szCs w:val="18"/>
      </w:rPr>
      <w:id w:val="92111048"/>
      <w:docPartObj>
        <w:docPartGallery w:val="Table of Contents"/>
        <w:docPartUnique/>
      </w:docPartObj>
    </w:sdtPr>
    <w:sdtEndPr>
      <w:rPr>
        <w:rFonts w:ascii="Arial" w:eastAsia="Arial" w:hAnsi="Arial" w:cs="Arial"/>
        <w:sz w:val="18"/>
        <w:szCs w:val="18"/>
      </w:rPr>
    </w:sdtEndPr>
    <w:sdtContent>
      <w:p>
        <w:pPr>
          <w:pStyle w:val="BodyText"/>
          <w:spacing w:before="135" w:line="208" w:lineRule="auto"/>
          <w:ind w:right="4"/>
          <w:jc w:val="right"/>
          <w:rPr>
            <w:rFonts w:ascii="Arial" w:eastAsia="Arial" w:hAnsi="Arial" w:cs="Arial"/>
            <w:sz w:val="18"/>
            <w:szCs w:val="18"/>
          </w:rPr>
        </w:pPr>
        <w:r>
          <w:pict>
            <v:shape id="_x0000_s2101" style="width:497.65pt;height:0.5pt;margin-top:779.98pt;margin-left:49.56pt;mso-position-horizontal-relative:page;mso-position-vertical-relative:page;position:absolute;z-index:251686912" coordorigin="0,0" coordsize="9952,10" o:allowincell="f" path="m,9l9952,9l9952,l,l,9xe" filled="t" fillcolor="black" stroked="f"/>
          </w:pict>
        </w:r>
        <w:r>
          <w:rPr>
            <w:sz w:val="18"/>
            <w:szCs w:val="18"/>
          </w:rPr>
          <w:t>请务必阅读正文之后的免责条款部分</w:t>
        </w:r>
        <w:r>
          <w:rPr>
            <w:sz w:val="18"/>
            <w:szCs w:val="18"/>
          </w:rPr>
          <w:t xml:space="preserve">                                                                             </w:t>
        </w:r>
        <w:hyperlink w:anchor="bookmark62" w:history="1">
          <w:r>
            <w:rPr>
              <w:rFonts w:ascii="Arial" w:eastAsia="Arial" w:hAnsi="Arial" w:cs="Arial"/>
              <w:b/>
              <w:bCs/>
              <w:sz w:val="18"/>
              <w:szCs w:val="18"/>
            </w:rPr>
            <w:t>7</w:t>
          </w:r>
        </w:hyperlink>
      </w:p>
    </w:sdtContent>
  </w:sdt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SimHei" w:eastAsia="SimHei" w:hAnsi="SimHei" w:cs="SimHei"/>
        <w:sz w:val="18"/>
        <w:szCs w:val="18"/>
      </w:rPr>
      <w:id w:val="907570012"/>
      <w:docPartObj>
        <w:docPartGallery w:val="Table of Contents"/>
        <w:docPartUnique/>
      </w:docPartObj>
    </w:sdtPr>
    <w:sdtEndPr>
      <w:rPr>
        <w:rFonts w:ascii="Arial" w:eastAsia="Arial" w:hAnsi="Arial" w:cs="Arial"/>
        <w:sz w:val="18"/>
        <w:szCs w:val="18"/>
      </w:rPr>
    </w:sdtEndPr>
    <w:sdtContent>
      <w:p>
        <w:pPr>
          <w:pStyle w:val="BodyText"/>
          <w:spacing w:before="135" w:line="208" w:lineRule="auto"/>
          <w:ind w:right="4"/>
          <w:jc w:val="right"/>
          <w:rPr>
            <w:rFonts w:ascii="Arial" w:eastAsia="Arial" w:hAnsi="Arial" w:cs="Arial"/>
            <w:sz w:val="18"/>
            <w:szCs w:val="18"/>
          </w:rPr>
        </w:pPr>
        <w:r>
          <w:pict>
            <v:shape id="_x0000_s2103" style="width:497.65pt;height:0.5pt;margin-top:779.98pt;margin-left:49.56pt;mso-position-horizontal-relative:page;mso-position-vertical-relative:page;position:absolute;z-index:251687936" coordorigin="0,0" coordsize="9952,10" o:allowincell="f" path="m,9l9952,9l9952,l,l,9xe" filled="t" fillcolor="black" stroked="f"/>
          </w:pict>
        </w:r>
        <w:r>
          <w:rPr>
            <w:sz w:val="18"/>
            <w:szCs w:val="18"/>
          </w:rPr>
          <w:t>请务必阅读正文之后的免责条款部分</w:t>
        </w:r>
        <w:r>
          <w:rPr>
            <w:sz w:val="18"/>
            <w:szCs w:val="18"/>
          </w:rPr>
          <w:t xml:space="preserve">                                                                             </w:t>
        </w:r>
        <w:hyperlink w:anchor="bookmark62" w:history="1">
          <w:r>
            <w:rPr>
              <w:rFonts w:ascii="Arial" w:eastAsia="Arial" w:hAnsi="Arial" w:cs="Arial"/>
              <w:b/>
              <w:bCs/>
              <w:sz w:val="18"/>
              <w:szCs w:val="18"/>
            </w:rPr>
            <w:t>7</w:t>
          </w:r>
        </w:hyperlink>
      </w:p>
    </w:sdtContent>
  </w:sdt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SimHei" w:eastAsia="SimHei" w:hAnsi="SimHei" w:cs="SimHei"/>
        <w:sz w:val="18"/>
        <w:szCs w:val="18"/>
      </w:rPr>
      <w:id w:val="239888724"/>
      <w:docPartObj>
        <w:docPartGallery w:val="Table of Contents"/>
        <w:docPartUnique/>
      </w:docPartObj>
    </w:sdtPr>
    <w:sdtEndPr>
      <w:rPr>
        <w:rFonts w:ascii="Arial" w:eastAsia="Arial" w:hAnsi="Arial" w:cs="Arial"/>
        <w:sz w:val="18"/>
        <w:szCs w:val="18"/>
      </w:rPr>
    </w:sdtEndPr>
    <w:sdtContent>
      <w:p>
        <w:pPr>
          <w:pStyle w:val="BodyText"/>
          <w:spacing w:before="135" w:line="208" w:lineRule="auto"/>
          <w:ind w:right="5"/>
          <w:jc w:val="right"/>
          <w:rPr>
            <w:rFonts w:ascii="Arial" w:eastAsia="Arial" w:hAnsi="Arial" w:cs="Arial"/>
            <w:sz w:val="18"/>
            <w:szCs w:val="18"/>
          </w:rPr>
        </w:pPr>
        <w:r>
          <w:pict>
            <v:shape id="_x0000_s2105" style="width:497.65pt;height:0.5pt;margin-top:779.98pt;margin-left:49.56pt;mso-position-horizontal-relative:page;mso-position-vertical-relative:page;position:absolute;z-index:251688960" coordorigin="0,0" coordsize="9952,10" o:allowincell="f" path="m,9l9952,9l9952,l,l,9xe" filled="t" fillcolor="black" stroked="f"/>
          </w:pict>
        </w:r>
        <w:r>
          <w:rPr>
            <w:sz w:val="18"/>
            <w:szCs w:val="18"/>
          </w:rPr>
          <w:t>请务必阅读正文之后的免责条款部分</w:t>
        </w:r>
        <w:r>
          <w:rPr>
            <w:sz w:val="18"/>
            <w:szCs w:val="18"/>
          </w:rPr>
          <w:t xml:space="preserve">                                                                             </w:t>
        </w:r>
        <w:hyperlink w:anchor="bookmark63" w:history="1">
          <w:r>
            <w:rPr>
              <w:rFonts w:ascii="Arial" w:eastAsia="Arial" w:hAnsi="Arial" w:cs="Arial"/>
              <w:b/>
              <w:bCs/>
              <w:sz w:val="18"/>
              <w:szCs w:val="18"/>
            </w:rPr>
            <w:t>8</w:t>
          </w:r>
        </w:hyperlink>
      </w:p>
    </w:sdtContent>
  </w:sdt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SimHei" w:eastAsia="SimHei" w:hAnsi="SimHei" w:cs="SimHei"/>
        <w:sz w:val="18"/>
        <w:szCs w:val="18"/>
      </w:rPr>
      <w:id w:val="2083618932"/>
      <w:docPartObj>
        <w:docPartGallery w:val="Table of Contents"/>
        <w:docPartUnique/>
      </w:docPartObj>
    </w:sdtPr>
    <w:sdtEndPr>
      <w:rPr>
        <w:rFonts w:ascii="Arial" w:eastAsia="Arial" w:hAnsi="Arial" w:cs="Arial"/>
        <w:sz w:val="18"/>
        <w:szCs w:val="18"/>
      </w:rPr>
    </w:sdtEndPr>
    <w:sdtContent>
      <w:p>
        <w:pPr>
          <w:pStyle w:val="BodyText"/>
          <w:spacing w:before="135" w:line="208" w:lineRule="auto"/>
          <w:ind w:right="5"/>
          <w:jc w:val="right"/>
          <w:rPr>
            <w:rFonts w:ascii="Arial" w:eastAsia="Arial" w:hAnsi="Arial" w:cs="Arial"/>
            <w:sz w:val="18"/>
            <w:szCs w:val="18"/>
          </w:rPr>
        </w:pPr>
        <w:r>
          <w:pict>
            <v:shape id="_x0000_s2107" style="width:497.65pt;height:0.5pt;margin-top:779.98pt;margin-left:49.56pt;mso-position-horizontal-relative:page;mso-position-vertical-relative:page;position:absolute;z-index:251689984" coordorigin="0,0" coordsize="9952,10" o:allowincell="f" path="m,9l9952,9l9952,l,l,9xe" filled="t" fillcolor="black" stroked="f"/>
          </w:pict>
        </w:r>
        <w:r>
          <w:rPr>
            <w:sz w:val="18"/>
            <w:szCs w:val="18"/>
          </w:rPr>
          <w:t>请务必阅读正文之后的免责条款部分</w:t>
        </w:r>
        <w:r>
          <w:rPr>
            <w:sz w:val="18"/>
            <w:szCs w:val="18"/>
          </w:rPr>
          <w:t xml:space="preserve">                                                                             </w:t>
        </w:r>
        <w:hyperlink w:anchor="bookmark63" w:history="1">
          <w:r>
            <w:rPr>
              <w:rFonts w:ascii="Arial" w:eastAsia="Arial" w:hAnsi="Arial" w:cs="Arial"/>
              <w:b/>
              <w:bCs/>
              <w:sz w:val="18"/>
              <w:szCs w:val="18"/>
            </w:rPr>
            <w:t>8</w:t>
          </w:r>
        </w:hyperlink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before="130" w:line="208" w:lineRule="auto"/>
      <w:ind w:left="7329"/>
      <w:rPr>
        <w:sz w:val="18"/>
        <w:szCs w:val="18"/>
      </w:rPr>
    </w:pPr>
    <w:r>
      <w:pict>
        <v:shape id="_x0000_s2054" style="width:497.65pt;height:0.5pt;margin-top:781.9pt;margin-left:49.56pt;mso-position-horizontal-relative:page;mso-position-vertical-relative:page;position:absolute;z-index:251663360" coordorigin="0,0" coordsize="9952,10" o:allowincell="f" path="m,9l9952,9l9952,l,l,9xe" filled="t" fillcolor="black" stroked="f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55.7pt;height:12.7pt;margin-top:5.54pt;margin-left:0.75pt;position:absolute;z-index:251662336" filled="f" stroked="f">
          <o:lock v:ext="edit" aspectratio="f"/>
          <v:textbox inset="0,0,0,0">
            <w:txbxContent>
              <w:p>
                <w:pPr>
                  <w:pStyle w:val="BodyText"/>
                  <w:spacing w:before="19" w:line="219" w:lineRule="auto"/>
                  <w:ind w:left="20"/>
                  <w:rPr>
                    <w:sz w:val="18"/>
                    <w:szCs w:val="18"/>
                  </w:rPr>
                </w:pPr>
                <w:r>
                  <w:rPr>
                    <w:color w:val="262626"/>
                    <w:spacing w:val="-1"/>
                    <w:sz w:val="18"/>
                    <w:szCs w:val="18"/>
                  </w:rPr>
                  <w:t>证券研究报告</w:t>
                </w:r>
              </w:p>
            </w:txbxContent>
          </v:textbox>
        </v:shape>
      </w:pict>
    </w:r>
    <w:r>
      <w:rPr>
        <w:color w:val="262626"/>
        <w:spacing w:val="-1"/>
        <w:sz w:val="18"/>
        <w:szCs w:val="18"/>
      </w:rPr>
      <w:t>请务必阅读正文之后的免责条款</w:t>
    </w: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SimHei" w:eastAsia="SimHei" w:hAnsi="SimHei" w:cs="SimHei"/>
        <w:sz w:val="18"/>
        <w:szCs w:val="18"/>
      </w:rPr>
      <w:id w:val="1255021898"/>
      <w:docPartObj>
        <w:docPartGallery w:val="Table of Contents"/>
        <w:docPartUnique/>
      </w:docPartObj>
    </w:sdtPr>
    <w:sdtEndPr>
      <w:rPr>
        <w:rFonts w:ascii="Arial" w:eastAsia="Arial" w:hAnsi="Arial" w:cs="Arial"/>
        <w:sz w:val="18"/>
        <w:szCs w:val="18"/>
      </w:rPr>
    </w:sdtEndPr>
    <w:sdtContent>
      <w:p>
        <w:pPr>
          <w:pStyle w:val="BodyText"/>
          <w:spacing w:before="135" w:line="208" w:lineRule="auto"/>
          <w:ind w:right="5"/>
          <w:jc w:val="right"/>
          <w:rPr>
            <w:rFonts w:ascii="Arial" w:eastAsia="Arial" w:hAnsi="Arial" w:cs="Arial"/>
            <w:sz w:val="18"/>
            <w:szCs w:val="18"/>
          </w:rPr>
        </w:pPr>
        <w:r>
          <w:pict>
            <v:shape id="_x0000_s2109" style="width:497.65pt;height:0.5pt;margin-top:779.98pt;margin-left:49.56pt;mso-position-horizontal-relative:page;mso-position-vertical-relative:page;position:absolute;z-index:251691008" coordorigin="0,0" coordsize="9952,10" o:allowincell="f" path="m,9l9952,9l9952,l,l,9xe" filled="t" fillcolor="black" stroked="f"/>
          </w:pict>
        </w:r>
        <w:r>
          <w:rPr>
            <w:sz w:val="18"/>
            <w:szCs w:val="18"/>
          </w:rPr>
          <w:t>请务必阅读正文之后的免责条款部分</w:t>
        </w:r>
        <w:r>
          <w:rPr>
            <w:sz w:val="18"/>
            <w:szCs w:val="18"/>
          </w:rPr>
          <w:t xml:space="preserve">                                                                             </w:t>
        </w:r>
        <w:hyperlink w:anchor="bookmark63" w:history="1">
          <w:r>
            <w:rPr>
              <w:rFonts w:ascii="Arial" w:eastAsia="Arial" w:hAnsi="Arial" w:cs="Arial"/>
              <w:b/>
              <w:bCs/>
              <w:sz w:val="18"/>
              <w:szCs w:val="18"/>
            </w:rPr>
            <w:t>8</w:t>
          </w:r>
        </w:hyperlink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before="135" w:line="208" w:lineRule="auto"/>
      <w:ind w:left="36"/>
      <w:rPr>
        <w:sz w:val="18"/>
        <w:szCs w:val="18"/>
      </w:rPr>
    </w:pPr>
    <w:r>
      <w:pict>
        <v:shape id="_x0000_s2057" style="width:497.65pt;height:0.5pt;margin-top:779.98pt;margin-left:49.56pt;mso-position-horizontal-relative:page;mso-position-vertical-relative:page;position:absolute;z-index:251664384" coordorigin="0,0" coordsize="9952,10" o:allowincell="f" path="m,9l9952,9l9952,l,l,9xe" filled="t" fillcolor="black" stroked="f"/>
      </w:pict>
    </w:r>
    <w:r>
      <w:rPr>
        <w:spacing w:val="-1"/>
        <w:sz w:val="18"/>
        <w:szCs w:val="18"/>
      </w:rPr>
      <w:t>请务必阅读正文之后的免责条款部分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before="135" w:line="208" w:lineRule="auto"/>
      <w:ind w:left="36"/>
      <w:rPr>
        <w:sz w:val="18"/>
        <w:szCs w:val="18"/>
      </w:rPr>
    </w:pPr>
    <w:r>
      <w:pict>
        <v:shape id="_x0000_s2059" style="width:497.65pt;height:0.5pt;margin-top:779.98pt;margin-left:49.56pt;mso-position-horizontal-relative:page;mso-position-vertical-relative:page;position:absolute;z-index:251665408" coordorigin="0,0" coordsize="9952,10" o:allowincell="f" path="m,9l9952,9l9952,l,l,9xe" filled="t" fillcolor="black" stroked="f"/>
      </w:pict>
    </w:r>
    <w:r>
      <w:rPr>
        <w:spacing w:val="-1"/>
        <w:sz w:val="18"/>
        <w:szCs w:val="18"/>
      </w:rPr>
      <w:t>请务必阅读正文之后的免责条款部分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before="135" w:line="208" w:lineRule="auto"/>
      <w:ind w:left="36"/>
      <w:rPr>
        <w:sz w:val="18"/>
        <w:szCs w:val="18"/>
      </w:rPr>
    </w:pPr>
    <w:r>
      <w:pict>
        <v:shape id="_x0000_s2061" style="width:497.65pt;height:0.5pt;margin-top:779.98pt;margin-left:49.56pt;mso-position-horizontal-relative:page;mso-position-vertical-relative:page;position:absolute;z-index:251666432" coordorigin="0,0" coordsize="9952,10" o:allowincell="f" path="m,9l9952,9l9952,l,l,9xe" filled="t" fillcolor="black" stroked="f"/>
      </w:pict>
    </w:r>
    <w:r>
      <w:rPr>
        <w:spacing w:val="-1"/>
        <w:sz w:val="18"/>
        <w:szCs w:val="18"/>
      </w:rPr>
      <w:t>请务必阅读正文之后的免责条款部分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SimHei" w:eastAsia="SimHei" w:hAnsi="SimHei" w:cs="SimHei"/>
        <w:sz w:val="18"/>
        <w:szCs w:val="18"/>
      </w:rPr>
      <w:id w:val="249420771"/>
      <w:docPartObj>
        <w:docPartGallery w:val="Table of Contents"/>
        <w:docPartUnique/>
      </w:docPartObj>
    </w:sdtPr>
    <w:sdtEndPr>
      <w:rPr>
        <w:rFonts w:ascii="Arial" w:eastAsia="Arial" w:hAnsi="Arial" w:cs="Arial"/>
        <w:sz w:val="18"/>
        <w:szCs w:val="18"/>
      </w:rPr>
    </w:sdtEndPr>
    <w:sdtContent>
      <w:p>
        <w:pPr>
          <w:pStyle w:val="BodyText"/>
          <w:spacing w:before="135" w:line="208" w:lineRule="auto"/>
          <w:ind w:left="36"/>
          <w:rPr>
            <w:rFonts w:ascii="Arial" w:eastAsia="Arial" w:hAnsi="Arial" w:cs="Arial"/>
            <w:sz w:val="18"/>
            <w:szCs w:val="18"/>
          </w:rPr>
        </w:pPr>
        <w:r>
          <w:pict>
            <v:shape id="_x0000_s2063" style="width:497.65pt;height:0.5pt;margin-top:779.98pt;margin-left:49.56pt;mso-position-horizontal-relative:page;mso-position-vertical-relative:page;position:absolute;z-index:251667456" coordorigin="0,0" coordsize="9952,10" o:allowincell="f" path="m,9l9952,9l9952,l,l,9xe" filled="t" fillcolor="black" stroked="f"/>
          </w:pict>
        </w:r>
        <w:r>
          <w:rPr>
            <w:sz w:val="18"/>
            <w:szCs w:val="18"/>
          </w:rPr>
          <w:t>请务必阅读正文之后的免责条款部分</w:t>
        </w:r>
        <w:r>
          <w:rPr>
            <w:sz w:val="18"/>
            <w:szCs w:val="18"/>
          </w:rPr>
          <w:t xml:space="preserve">                                                                             </w:t>
        </w:r>
        <w:hyperlink w:anchor="bookmark56" w:history="1">
          <w:r>
            <w:rPr>
              <w:rFonts w:ascii="Arial" w:eastAsia="Arial" w:hAnsi="Arial" w:cs="Arial"/>
              <w:b/>
              <w:bCs/>
              <w:sz w:val="18"/>
              <w:szCs w:val="18"/>
            </w:rPr>
            <w:t>1</w:t>
          </w:r>
        </w:hyperlink>
      </w:p>
    </w:sdtContent>
  </w:sdt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SimHei" w:eastAsia="SimHei" w:hAnsi="SimHei" w:cs="SimHei"/>
        <w:sz w:val="18"/>
        <w:szCs w:val="18"/>
      </w:rPr>
      <w:id w:val="479673352"/>
      <w:docPartObj>
        <w:docPartGallery w:val="Table of Contents"/>
        <w:docPartUnique/>
      </w:docPartObj>
    </w:sdtPr>
    <w:sdtEndPr>
      <w:rPr>
        <w:rFonts w:ascii="Arial" w:eastAsia="Arial" w:hAnsi="Arial" w:cs="Arial"/>
        <w:sz w:val="18"/>
        <w:szCs w:val="18"/>
      </w:rPr>
    </w:sdtEndPr>
    <w:sdtContent>
      <w:p>
        <w:pPr>
          <w:pStyle w:val="BodyText"/>
          <w:spacing w:before="135" w:line="208" w:lineRule="auto"/>
          <w:ind w:left="36"/>
          <w:rPr>
            <w:rFonts w:ascii="Arial" w:eastAsia="Arial" w:hAnsi="Arial" w:cs="Arial"/>
            <w:sz w:val="18"/>
            <w:szCs w:val="18"/>
          </w:rPr>
        </w:pPr>
        <w:r>
          <w:pict>
            <v:shape id="_x0000_s2065" style="width:497.65pt;height:0.5pt;margin-top:779.98pt;margin-left:49.56pt;mso-position-horizontal-relative:page;mso-position-vertical-relative:page;position:absolute;z-index:251668480" coordorigin="0,0" coordsize="9952,10" o:allowincell="f" path="m,9l9952,9l9952,l,l,9xe" filled="t" fillcolor="black" stroked="f"/>
          </w:pict>
        </w:r>
        <w:r>
          <w:rPr>
            <w:sz w:val="18"/>
            <w:szCs w:val="18"/>
          </w:rPr>
          <w:t>请务必阅读正文之后的免责条款部分</w:t>
        </w:r>
        <w:r>
          <w:rPr>
            <w:sz w:val="18"/>
            <w:szCs w:val="18"/>
          </w:rPr>
          <w:t xml:space="preserve">                                                                             </w:t>
        </w:r>
        <w:hyperlink w:anchor="bookmark56" w:history="1">
          <w:r>
            <w:rPr>
              <w:rFonts w:ascii="Arial" w:eastAsia="Arial" w:hAnsi="Arial" w:cs="Arial"/>
              <w:b/>
              <w:bCs/>
              <w:sz w:val="18"/>
              <w:szCs w:val="18"/>
            </w:rPr>
            <w:t>1</w:t>
          </w:r>
        </w:hyperlink>
      </w:p>
    </w:sdtContent>
  </w:sdt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SimHei" w:eastAsia="SimHei" w:hAnsi="SimHei" w:cs="SimHei"/>
        <w:sz w:val="18"/>
        <w:szCs w:val="18"/>
      </w:rPr>
      <w:id w:val="2146328091"/>
      <w:docPartObj>
        <w:docPartGallery w:val="Table of Contents"/>
        <w:docPartUnique/>
      </w:docPartObj>
    </w:sdtPr>
    <w:sdtEndPr>
      <w:rPr>
        <w:rFonts w:ascii="Arial" w:eastAsia="Arial" w:hAnsi="Arial" w:cs="Arial"/>
        <w:sz w:val="18"/>
        <w:szCs w:val="18"/>
      </w:rPr>
    </w:sdtEndPr>
    <w:sdtContent>
      <w:p>
        <w:pPr>
          <w:pStyle w:val="BodyText"/>
          <w:spacing w:before="135" w:line="208" w:lineRule="auto"/>
          <w:ind w:left="36"/>
          <w:rPr>
            <w:rFonts w:ascii="Arial" w:eastAsia="Arial" w:hAnsi="Arial" w:cs="Arial"/>
            <w:sz w:val="18"/>
            <w:szCs w:val="18"/>
          </w:rPr>
        </w:pPr>
        <w:r>
          <w:pict>
            <v:shape id="_x0000_s2067" style="width:497.65pt;height:0.5pt;margin-top:779.98pt;margin-left:49.56pt;mso-position-horizontal-relative:page;mso-position-vertical-relative:page;position:absolute;z-index:251669504" coordorigin="0,0" coordsize="9952,10" o:allowincell="f" path="m,9l9952,9l9952,l,l,9xe" filled="t" fillcolor="black" stroked="f"/>
          </w:pict>
        </w:r>
        <w:r>
          <w:rPr>
            <w:sz w:val="18"/>
            <w:szCs w:val="18"/>
          </w:rPr>
          <w:t>请务必阅读正文之后的免责条款部分</w:t>
        </w:r>
        <w:r>
          <w:rPr>
            <w:sz w:val="18"/>
            <w:szCs w:val="18"/>
          </w:rPr>
          <w:t xml:space="preserve">                                                                            </w:t>
        </w:r>
        <w:r>
          <w:rPr>
            <w:spacing w:val="-1"/>
            <w:sz w:val="18"/>
            <w:szCs w:val="18"/>
          </w:rPr>
          <w:t xml:space="preserve"> </w:t>
        </w:r>
        <w:hyperlink w:anchor="bookmark57" w:history="1">
          <w:r>
            <w:rPr>
              <w:rFonts w:ascii="Arial" w:eastAsia="Arial" w:hAnsi="Arial" w:cs="Arial"/>
              <w:b/>
              <w:bCs/>
              <w:spacing w:val="-1"/>
              <w:sz w:val="18"/>
              <w:szCs w:val="18"/>
            </w:rPr>
            <w:t>2</w:t>
          </w:r>
        </w:hyperlink>
      </w:p>
    </w:sdtContent>
  </w:sdt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before="226" w:line="219" w:lineRule="auto"/>
      <w:ind w:right="18"/>
      <w:jc w:val="right"/>
      <w:rPr>
        <w:rFonts w:ascii="Arial" w:eastAsia="Arial" w:hAnsi="Arial" w:cs="Arial"/>
        <w:sz w:val="18"/>
        <w:szCs w:val="18"/>
      </w:rPr>
    </w:pPr>
    <w:r>
      <w:drawing>
        <wp:anchor distT="0" distB="0" distL="0" distR="0" simplePos="0" relativeHeight="251658240" behindDoc="0" locked="0" layoutInCell="0" allowOverlap="1">
          <wp:simplePos x="0" y="0"/>
          <wp:positionH relativeFrom="page">
            <wp:posOffset>666115</wp:posOffset>
          </wp:positionH>
          <wp:positionV relativeFrom="page">
            <wp:posOffset>400685</wp:posOffset>
          </wp:positionV>
          <wp:extent cx="953770" cy="266700"/>
          <wp:effectExtent l="0" t="0" r="0" b="0"/>
          <wp:wrapNone/>
          <wp:docPr id="12" name="IM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 12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953770" cy="266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C00000"/>
        <w:spacing w:val="-6"/>
        <w:sz w:val="18"/>
        <w:szCs w:val="18"/>
        <w14:textOutline w14:w="3265">
          <w14:solidFill>
            <w14:srgbClr w14:val="C00000"/>
          </w14:solidFill>
          <w14:prstDash w14:val="solid"/>
          <w14:miter w14:lim="10"/>
        </w14:textOutline>
      </w:rPr>
      <w:t>中科微至（</w:t>
    </w:r>
    <w:r>
      <w:rPr>
        <w:rFonts w:ascii="Arial" w:eastAsia="Arial" w:hAnsi="Arial" w:cs="Arial"/>
        <w:b/>
        <w:bCs/>
        <w:color w:val="C00000"/>
        <w:spacing w:val="-6"/>
        <w:sz w:val="18"/>
        <w:szCs w:val="18"/>
      </w:rPr>
      <w:t>688211.SH</w:t>
    </w:r>
    <w:r>
      <w:rPr>
        <w:color w:val="C00000"/>
        <w:spacing w:val="-6"/>
        <w:sz w:val="18"/>
        <w:szCs w:val="18"/>
        <w14:textOutline w14:w="3265">
          <w14:solidFill>
            <w14:srgbClr w14:val="C00000"/>
          </w14:solidFill>
          <w14:prstDash w14:val="solid"/>
          <w14:miter w14:lim="10"/>
        </w14:textOutline>
      </w:rPr>
      <w:t>）投资价值分析报告</w:t>
    </w:r>
    <w:r>
      <w:rPr>
        <w:color w:val="0D0D0D"/>
        <w:spacing w:val="-6"/>
        <w:sz w:val="18"/>
        <w:szCs w:val="18"/>
        <w14:textOutline w14:w="3265">
          <w14:solidFill>
            <w14:srgbClr w14:val="0D0D0D"/>
          </w14:solidFill>
          <w14:prstDash w14:val="solid"/>
          <w14:miter w14:lim="10"/>
        </w14:textOutline>
      </w:rPr>
      <w:t>｜</w:t>
    </w:r>
    <w:r>
      <w:rPr>
        <w:rFonts w:ascii="Arial" w:eastAsia="Arial" w:hAnsi="Arial" w:cs="Arial"/>
        <w:b/>
        <w:bCs/>
        <w:color w:val="0D0D0D"/>
        <w:spacing w:val="-6"/>
        <w:sz w:val="18"/>
        <w:szCs w:val="18"/>
      </w:rPr>
      <w:t>2022.3.10</w:t>
    </w:r>
  </w:p>
  <w:p>
    <w:pPr>
      <w:spacing w:before="44" w:line="19" w:lineRule="exact"/>
      <w:ind w:firstLine="2141"/>
    </w:pPr>
    <w:r>
      <w:rPr>
        <w:position w:val="-1"/>
      </w:rPr>
      <w:pict>
        <v:shape id="_x0000_i2053" style="width:390.7pt;height:1.45pt;mso-position-horizontal-relative:char;mso-position-vertical-relative:line" coordorigin="0,0" coordsize="7814,29" path="m,28l7813,28l7813,l,l,28xe" filled="t" fillcolor="#0d0d0d" stroked="f">
          <w10:wrap type="none"/>
        </v:shape>
      </w:pic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before="226" w:line="219" w:lineRule="auto"/>
      <w:ind w:left="5729"/>
      <w:rPr>
        <w:rFonts w:ascii="Arial" w:eastAsia="Arial" w:hAnsi="Arial" w:cs="Arial"/>
        <w:sz w:val="18"/>
        <w:szCs w:val="18"/>
      </w:rPr>
    </w:pPr>
    <w:r>
      <w:drawing>
        <wp:anchor distT="0" distB="0" distL="0" distR="0" simplePos="0" relativeHeight="251667456" behindDoc="0" locked="0" layoutInCell="0" allowOverlap="1">
          <wp:simplePos x="0" y="0"/>
          <wp:positionH relativeFrom="page">
            <wp:posOffset>666115</wp:posOffset>
          </wp:positionH>
          <wp:positionV relativeFrom="page">
            <wp:posOffset>400685</wp:posOffset>
          </wp:positionV>
          <wp:extent cx="953770" cy="266700"/>
          <wp:effectExtent l="0" t="0" r="0" b="0"/>
          <wp:wrapNone/>
          <wp:docPr id="30" name="IM 3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IM 30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953770" cy="266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bookmarkStart w:id="10" w:name="bookmark23"/>
    <w:bookmarkEnd w:id="10"/>
    <w:bookmarkStart w:id="11" w:name="bookmark24"/>
    <w:bookmarkEnd w:id="11"/>
    <w:r>
      <w:rPr>
        <w:color w:val="C00000"/>
        <w:spacing w:val="-6"/>
        <w:sz w:val="18"/>
        <w:szCs w:val="18"/>
        <w14:textOutline w14:w="3265">
          <w14:solidFill>
            <w14:srgbClr w14:val="C00000"/>
          </w14:solidFill>
          <w14:prstDash w14:val="solid"/>
          <w14:miter w14:lim="10"/>
        </w14:textOutline>
      </w:rPr>
      <w:t>中科微至（</w:t>
    </w:r>
    <w:r>
      <w:rPr>
        <w:rFonts w:ascii="Arial" w:eastAsia="Arial" w:hAnsi="Arial" w:cs="Arial"/>
        <w:b/>
        <w:bCs/>
        <w:color w:val="C00000"/>
        <w:spacing w:val="-6"/>
        <w:sz w:val="18"/>
        <w:szCs w:val="18"/>
      </w:rPr>
      <w:t>688211.SH</w:t>
    </w:r>
    <w:r>
      <w:rPr>
        <w:color w:val="C00000"/>
        <w:spacing w:val="-6"/>
        <w:sz w:val="18"/>
        <w:szCs w:val="18"/>
        <w14:textOutline w14:w="3265">
          <w14:solidFill>
            <w14:srgbClr w14:val="C00000"/>
          </w14:solidFill>
          <w14:prstDash w14:val="solid"/>
          <w14:miter w14:lim="10"/>
        </w14:textOutline>
      </w:rPr>
      <w:t>）投资价值分析报告</w:t>
    </w:r>
    <w:r>
      <w:rPr>
        <w:color w:val="0D0D0D"/>
        <w:spacing w:val="-6"/>
        <w:sz w:val="18"/>
        <w:szCs w:val="18"/>
        <w14:textOutline w14:w="3265">
          <w14:solidFill>
            <w14:srgbClr w14:val="0D0D0D"/>
          </w14:solidFill>
          <w14:prstDash w14:val="solid"/>
          <w14:miter w14:lim="10"/>
        </w14:textOutline>
      </w:rPr>
      <w:t>｜</w:t>
    </w:r>
    <w:r>
      <w:rPr>
        <w:rFonts w:ascii="Arial" w:eastAsia="Arial" w:hAnsi="Arial" w:cs="Arial"/>
        <w:b/>
        <w:bCs/>
        <w:color w:val="0D0D0D"/>
        <w:spacing w:val="-6"/>
        <w:sz w:val="18"/>
        <w:szCs w:val="18"/>
      </w:rPr>
      <w:t>2022.3.10</w:t>
    </w:r>
  </w:p>
  <w:p>
    <w:pPr>
      <w:spacing w:before="44" w:line="19" w:lineRule="exact"/>
      <w:ind w:firstLine="2141"/>
    </w:pPr>
    <w:r>
      <w:rPr>
        <w:position w:val="-1"/>
      </w:rPr>
      <w:pict>
        <v:shape id="_x0000_i2072" style="width:390.7pt;height:1.45pt;mso-position-horizontal-relative:char;mso-position-vertical-relative:line" coordorigin="0,0" coordsize="7814,29" path="m,28l7813,28l7813,l,l,28xe" filled="t" fillcolor="#0d0d0d" stroked="f">
          <w10:wrap type="none"/>
        </v:shape>
      </w:pic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before="226" w:line="219" w:lineRule="auto"/>
      <w:ind w:left="5729"/>
      <w:rPr>
        <w:rFonts w:ascii="Arial" w:eastAsia="Arial" w:hAnsi="Arial" w:cs="Arial"/>
        <w:sz w:val="18"/>
        <w:szCs w:val="18"/>
      </w:rPr>
    </w:pPr>
    <w:r>
      <w:drawing>
        <wp:anchor distT="0" distB="0" distL="0" distR="0" simplePos="0" relativeHeight="251668480" behindDoc="0" locked="0" layoutInCell="0" allowOverlap="1">
          <wp:simplePos x="0" y="0"/>
          <wp:positionH relativeFrom="page">
            <wp:posOffset>666115</wp:posOffset>
          </wp:positionH>
          <wp:positionV relativeFrom="page">
            <wp:posOffset>400685</wp:posOffset>
          </wp:positionV>
          <wp:extent cx="953770" cy="266700"/>
          <wp:effectExtent l="0" t="0" r="0" b="0"/>
          <wp:wrapNone/>
          <wp:docPr id="11374955" name="IM 3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74955" name="IM 30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953770" cy="266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bookmarkStart w:id="12" w:name="bookmark23_0"/>
    <w:bookmarkEnd w:id="12"/>
    <w:bookmarkStart w:id="13" w:name="bookmark24_0"/>
    <w:bookmarkEnd w:id="13"/>
    <w:r>
      <w:rPr>
        <w:color w:val="C00000"/>
        <w:spacing w:val="-6"/>
        <w:sz w:val="18"/>
        <w:szCs w:val="18"/>
        <w14:textOutline w14:w="3265">
          <w14:solidFill>
            <w14:srgbClr w14:val="C00000"/>
          </w14:solidFill>
          <w14:prstDash w14:val="solid"/>
          <w14:miter w14:lim="10"/>
        </w14:textOutline>
      </w:rPr>
      <w:t>中科微至（</w:t>
    </w:r>
    <w:r>
      <w:rPr>
        <w:rFonts w:ascii="Arial" w:eastAsia="Arial" w:hAnsi="Arial" w:cs="Arial"/>
        <w:b/>
        <w:bCs/>
        <w:color w:val="C00000"/>
        <w:spacing w:val="-6"/>
        <w:sz w:val="18"/>
        <w:szCs w:val="18"/>
      </w:rPr>
      <w:t>688211.SH</w:t>
    </w:r>
    <w:r>
      <w:rPr>
        <w:color w:val="C00000"/>
        <w:spacing w:val="-6"/>
        <w:sz w:val="18"/>
        <w:szCs w:val="18"/>
        <w14:textOutline w14:w="3265">
          <w14:solidFill>
            <w14:srgbClr w14:val="C00000"/>
          </w14:solidFill>
          <w14:prstDash w14:val="solid"/>
          <w14:miter w14:lim="10"/>
        </w14:textOutline>
      </w:rPr>
      <w:t>）投资价值分析报告</w:t>
    </w:r>
    <w:r>
      <w:rPr>
        <w:color w:val="0D0D0D"/>
        <w:spacing w:val="-6"/>
        <w:sz w:val="18"/>
        <w:szCs w:val="18"/>
        <w14:textOutline w14:w="3265">
          <w14:solidFill>
            <w14:srgbClr w14:val="0D0D0D"/>
          </w14:solidFill>
          <w14:prstDash w14:val="solid"/>
          <w14:miter w14:lim="10"/>
        </w14:textOutline>
      </w:rPr>
      <w:t>｜</w:t>
    </w:r>
    <w:r>
      <w:rPr>
        <w:rFonts w:ascii="Arial" w:eastAsia="Arial" w:hAnsi="Arial" w:cs="Arial"/>
        <w:b/>
        <w:bCs/>
        <w:color w:val="0D0D0D"/>
        <w:spacing w:val="-6"/>
        <w:sz w:val="18"/>
        <w:szCs w:val="18"/>
      </w:rPr>
      <w:t>2022.3.10</w:t>
    </w:r>
  </w:p>
  <w:p>
    <w:pPr>
      <w:spacing w:before="44" w:line="19" w:lineRule="exact"/>
      <w:ind w:firstLine="2141"/>
    </w:pPr>
    <w:r>
      <w:rPr>
        <w:position w:val="-1"/>
      </w:rPr>
      <w:pict>
        <v:shape id="_x0000_i2074" style="width:390.7pt;height:1.45pt;mso-position-horizontal-relative:char;mso-position-vertical-relative:line" coordorigin="0,0" coordsize="7814,29" path="m,28l7813,28l7813,l,l,28xe" filled="t" fillcolor="#0d0d0d" stroked="f">
          <w10:wrap type="none"/>
        </v:shape>
      </w:pic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before="226" w:line="219" w:lineRule="auto"/>
      <w:ind w:left="5729"/>
      <w:rPr>
        <w:rFonts w:ascii="Arial" w:eastAsia="Arial" w:hAnsi="Arial" w:cs="Arial"/>
        <w:sz w:val="18"/>
        <w:szCs w:val="18"/>
      </w:rPr>
    </w:pPr>
    <w:r>
      <w:drawing>
        <wp:anchor distT="0" distB="0" distL="0" distR="0" simplePos="0" relativeHeight="251669504" behindDoc="0" locked="0" layoutInCell="0" allowOverlap="1">
          <wp:simplePos x="0" y="0"/>
          <wp:positionH relativeFrom="page">
            <wp:posOffset>666115</wp:posOffset>
          </wp:positionH>
          <wp:positionV relativeFrom="page">
            <wp:posOffset>400685</wp:posOffset>
          </wp:positionV>
          <wp:extent cx="953770" cy="266700"/>
          <wp:effectExtent l="0" t="0" r="0" b="0"/>
          <wp:wrapNone/>
          <wp:docPr id="882670649" name="IM 3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2670649" name="IM 30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953770" cy="266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bookmarkStart w:id="16" w:name="bookmark23_1"/>
    <w:bookmarkEnd w:id="16"/>
    <w:bookmarkStart w:id="17" w:name="bookmark24_1"/>
    <w:bookmarkEnd w:id="17"/>
    <w:r>
      <w:rPr>
        <w:color w:val="C00000"/>
        <w:spacing w:val="-6"/>
        <w:sz w:val="18"/>
        <w:szCs w:val="18"/>
        <w14:textOutline w14:w="3265">
          <w14:solidFill>
            <w14:srgbClr w14:val="C00000"/>
          </w14:solidFill>
          <w14:prstDash w14:val="solid"/>
          <w14:miter w14:lim="10"/>
        </w14:textOutline>
      </w:rPr>
      <w:t>中科微至（</w:t>
    </w:r>
    <w:r>
      <w:rPr>
        <w:rFonts w:ascii="Arial" w:eastAsia="Arial" w:hAnsi="Arial" w:cs="Arial"/>
        <w:b/>
        <w:bCs/>
        <w:color w:val="C00000"/>
        <w:spacing w:val="-6"/>
        <w:sz w:val="18"/>
        <w:szCs w:val="18"/>
      </w:rPr>
      <w:t>688211.SH</w:t>
    </w:r>
    <w:r>
      <w:rPr>
        <w:color w:val="C00000"/>
        <w:spacing w:val="-6"/>
        <w:sz w:val="18"/>
        <w:szCs w:val="18"/>
        <w14:textOutline w14:w="3265">
          <w14:solidFill>
            <w14:srgbClr w14:val="C00000"/>
          </w14:solidFill>
          <w14:prstDash w14:val="solid"/>
          <w14:miter w14:lim="10"/>
        </w14:textOutline>
      </w:rPr>
      <w:t>）投资价值分析报告</w:t>
    </w:r>
    <w:r>
      <w:rPr>
        <w:color w:val="0D0D0D"/>
        <w:spacing w:val="-6"/>
        <w:sz w:val="18"/>
        <w:szCs w:val="18"/>
        <w14:textOutline w14:w="3265">
          <w14:solidFill>
            <w14:srgbClr w14:val="0D0D0D"/>
          </w14:solidFill>
          <w14:prstDash w14:val="solid"/>
          <w14:miter w14:lim="10"/>
        </w14:textOutline>
      </w:rPr>
      <w:t>｜</w:t>
    </w:r>
    <w:r>
      <w:rPr>
        <w:rFonts w:ascii="Arial" w:eastAsia="Arial" w:hAnsi="Arial" w:cs="Arial"/>
        <w:b/>
        <w:bCs/>
        <w:color w:val="0D0D0D"/>
        <w:spacing w:val="-6"/>
        <w:sz w:val="18"/>
        <w:szCs w:val="18"/>
      </w:rPr>
      <w:t>2022.3.10</w:t>
    </w:r>
  </w:p>
  <w:p>
    <w:pPr>
      <w:spacing w:before="44" w:line="19" w:lineRule="exact"/>
      <w:ind w:firstLine="2141"/>
    </w:pPr>
    <w:r>
      <w:rPr>
        <w:position w:val="-1"/>
      </w:rPr>
      <w:pict>
        <v:shape id="_x0000_i2076" style="width:390.7pt;height:1.45pt;mso-position-horizontal-relative:char;mso-position-vertical-relative:line" coordorigin="0,0" coordsize="7814,29" path="m,28l7813,28l7813,l,l,28xe" filled="t" fillcolor="#0d0d0d" stroked="f">
          <w10:wrap type="none"/>
        </v:shape>
      </w:pic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before="226" w:line="219" w:lineRule="auto"/>
      <w:ind w:left="5729"/>
      <w:rPr>
        <w:rFonts w:ascii="Arial" w:eastAsia="Arial" w:hAnsi="Arial" w:cs="Arial"/>
        <w:sz w:val="18"/>
        <w:szCs w:val="18"/>
      </w:rPr>
    </w:pPr>
    <w:r>
      <w:drawing>
        <wp:anchor distT="0" distB="0" distL="0" distR="0" simplePos="0" relativeHeight="251670528" behindDoc="0" locked="0" layoutInCell="0" allowOverlap="1">
          <wp:simplePos x="0" y="0"/>
          <wp:positionH relativeFrom="page">
            <wp:posOffset>666115</wp:posOffset>
          </wp:positionH>
          <wp:positionV relativeFrom="page">
            <wp:posOffset>400685</wp:posOffset>
          </wp:positionV>
          <wp:extent cx="953770" cy="266700"/>
          <wp:effectExtent l="0" t="0" r="0" b="0"/>
          <wp:wrapNone/>
          <wp:docPr id="813034062" name="IM 3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3034062" name="IM 30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953770" cy="266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bookmarkStart w:id="18" w:name="bookmark23_2"/>
    <w:bookmarkEnd w:id="18"/>
    <w:bookmarkStart w:id="19" w:name="bookmark24_2"/>
    <w:bookmarkEnd w:id="19"/>
    <w:r>
      <w:rPr>
        <w:color w:val="C00000"/>
        <w:spacing w:val="-6"/>
        <w:sz w:val="18"/>
        <w:szCs w:val="18"/>
        <w14:textOutline w14:w="3265">
          <w14:solidFill>
            <w14:srgbClr w14:val="C00000"/>
          </w14:solidFill>
          <w14:prstDash w14:val="solid"/>
          <w14:miter w14:lim="10"/>
        </w14:textOutline>
      </w:rPr>
      <w:t>中科微至（</w:t>
    </w:r>
    <w:r>
      <w:rPr>
        <w:rFonts w:ascii="Arial" w:eastAsia="Arial" w:hAnsi="Arial" w:cs="Arial"/>
        <w:b/>
        <w:bCs/>
        <w:color w:val="C00000"/>
        <w:spacing w:val="-6"/>
        <w:sz w:val="18"/>
        <w:szCs w:val="18"/>
      </w:rPr>
      <w:t>688211.SH</w:t>
    </w:r>
    <w:r>
      <w:rPr>
        <w:color w:val="C00000"/>
        <w:spacing w:val="-6"/>
        <w:sz w:val="18"/>
        <w:szCs w:val="18"/>
        <w14:textOutline w14:w="3265">
          <w14:solidFill>
            <w14:srgbClr w14:val="C00000"/>
          </w14:solidFill>
          <w14:prstDash w14:val="solid"/>
          <w14:miter w14:lim="10"/>
        </w14:textOutline>
      </w:rPr>
      <w:t>）投资价值分析报告</w:t>
    </w:r>
    <w:r>
      <w:rPr>
        <w:color w:val="0D0D0D"/>
        <w:spacing w:val="-6"/>
        <w:sz w:val="18"/>
        <w:szCs w:val="18"/>
        <w14:textOutline w14:w="3265">
          <w14:solidFill>
            <w14:srgbClr w14:val="0D0D0D"/>
          </w14:solidFill>
          <w14:prstDash w14:val="solid"/>
          <w14:miter w14:lim="10"/>
        </w14:textOutline>
      </w:rPr>
      <w:t>｜</w:t>
    </w:r>
    <w:r>
      <w:rPr>
        <w:rFonts w:ascii="Arial" w:eastAsia="Arial" w:hAnsi="Arial" w:cs="Arial"/>
        <w:b/>
        <w:bCs/>
        <w:color w:val="0D0D0D"/>
        <w:spacing w:val="-6"/>
        <w:sz w:val="18"/>
        <w:szCs w:val="18"/>
      </w:rPr>
      <w:t>2022.3.10</w:t>
    </w:r>
  </w:p>
  <w:p>
    <w:pPr>
      <w:spacing w:before="44" w:line="19" w:lineRule="exact"/>
      <w:ind w:firstLine="2141"/>
    </w:pPr>
    <w:r>
      <w:rPr>
        <w:position w:val="-1"/>
      </w:rPr>
      <w:pict>
        <v:shape id="_x0000_i2078" style="width:390.7pt;height:1.45pt;mso-position-horizontal-relative:char;mso-position-vertical-relative:line" coordorigin="0,0" coordsize="7814,29" path="m,28l7813,28l7813,l,l,28xe" filled="t" fillcolor="#0d0d0d" stroked="f">
          <w10:wrap type="none"/>
        </v:shape>
      </w:pic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before="226" w:line="219" w:lineRule="auto"/>
      <w:ind w:left="5729"/>
      <w:rPr>
        <w:rFonts w:ascii="Arial" w:eastAsia="Arial" w:hAnsi="Arial" w:cs="Arial"/>
        <w:sz w:val="18"/>
        <w:szCs w:val="18"/>
      </w:rPr>
    </w:pPr>
    <w:r>
      <w:drawing>
        <wp:anchor distT="0" distB="0" distL="0" distR="0" simplePos="0" relativeHeight="251671552" behindDoc="0" locked="0" layoutInCell="0" allowOverlap="1">
          <wp:simplePos x="0" y="0"/>
          <wp:positionH relativeFrom="page">
            <wp:posOffset>666115</wp:posOffset>
          </wp:positionH>
          <wp:positionV relativeFrom="page">
            <wp:posOffset>400685</wp:posOffset>
          </wp:positionV>
          <wp:extent cx="953770" cy="266700"/>
          <wp:effectExtent l="0" t="0" r="0" b="0"/>
          <wp:wrapNone/>
          <wp:docPr id="1641830400" name="IM 3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1830400" name="IM 30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953770" cy="266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bookmarkStart w:id="20" w:name="bookmark23_3"/>
    <w:bookmarkEnd w:id="20"/>
    <w:bookmarkStart w:id="21" w:name="bookmark24_3"/>
    <w:bookmarkEnd w:id="21"/>
    <w:r>
      <w:rPr>
        <w:color w:val="C00000"/>
        <w:spacing w:val="-6"/>
        <w:sz w:val="18"/>
        <w:szCs w:val="18"/>
        <w14:textOutline w14:w="3265">
          <w14:solidFill>
            <w14:srgbClr w14:val="C00000"/>
          </w14:solidFill>
          <w14:prstDash w14:val="solid"/>
          <w14:miter w14:lim="10"/>
        </w14:textOutline>
      </w:rPr>
      <w:t>中科微至（</w:t>
    </w:r>
    <w:r>
      <w:rPr>
        <w:rFonts w:ascii="Arial" w:eastAsia="Arial" w:hAnsi="Arial" w:cs="Arial"/>
        <w:b/>
        <w:bCs/>
        <w:color w:val="C00000"/>
        <w:spacing w:val="-6"/>
        <w:sz w:val="18"/>
        <w:szCs w:val="18"/>
      </w:rPr>
      <w:t>688211.SH</w:t>
    </w:r>
    <w:r>
      <w:rPr>
        <w:color w:val="C00000"/>
        <w:spacing w:val="-6"/>
        <w:sz w:val="18"/>
        <w:szCs w:val="18"/>
        <w14:textOutline w14:w="3265">
          <w14:solidFill>
            <w14:srgbClr w14:val="C00000"/>
          </w14:solidFill>
          <w14:prstDash w14:val="solid"/>
          <w14:miter w14:lim="10"/>
        </w14:textOutline>
      </w:rPr>
      <w:t>）投资价值分析报告</w:t>
    </w:r>
    <w:r>
      <w:rPr>
        <w:color w:val="0D0D0D"/>
        <w:spacing w:val="-6"/>
        <w:sz w:val="18"/>
        <w:szCs w:val="18"/>
        <w14:textOutline w14:w="3265">
          <w14:solidFill>
            <w14:srgbClr w14:val="0D0D0D"/>
          </w14:solidFill>
          <w14:prstDash w14:val="solid"/>
          <w14:miter w14:lim="10"/>
        </w14:textOutline>
      </w:rPr>
      <w:t>｜</w:t>
    </w:r>
    <w:r>
      <w:rPr>
        <w:rFonts w:ascii="Arial" w:eastAsia="Arial" w:hAnsi="Arial" w:cs="Arial"/>
        <w:b/>
        <w:bCs/>
        <w:color w:val="0D0D0D"/>
        <w:spacing w:val="-6"/>
        <w:sz w:val="18"/>
        <w:szCs w:val="18"/>
      </w:rPr>
      <w:t>2022.3.10</w:t>
    </w:r>
  </w:p>
  <w:p>
    <w:pPr>
      <w:spacing w:before="44" w:line="19" w:lineRule="exact"/>
      <w:ind w:firstLine="2141"/>
    </w:pPr>
    <w:r>
      <w:rPr>
        <w:position w:val="-1"/>
      </w:rPr>
      <w:pict>
        <v:shape id="_x0000_i2080" style="width:390.7pt;height:1.45pt;mso-position-horizontal-relative:char;mso-position-vertical-relative:line" coordorigin="0,0" coordsize="7814,29" path="m,28l7813,28l7813,l,l,28xe" filled="t" fillcolor="#0d0d0d" stroked="f">
          <w10:wrap type="none"/>
        </v:shape>
      </w:pic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before="226" w:line="219" w:lineRule="auto"/>
      <w:ind w:left="5729"/>
      <w:rPr>
        <w:rFonts w:ascii="Arial" w:eastAsia="Arial" w:hAnsi="Arial" w:cs="Arial"/>
        <w:sz w:val="18"/>
        <w:szCs w:val="18"/>
      </w:rPr>
    </w:pPr>
    <w:r>
      <w:drawing>
        <wp:anchor distT="0" distB="0" distL="0" distR="0" simplePos="0" relativeHeight="251672576" behindDoc="0" locked="0" layoutInCell="0" allowOverlap="1">
          <wp:simplePos x="0" y="0"/>
          <wp:positionH relativeFrom="page">
            <wp:posOffset>666115</wp:posOffset>
          </wp:positionH>
          <wp:positionV relativeFrom="page">
            <wp:posOffset>400685</wp:posOffset>
          </wp:positionV>
          <wp:extent cx="953770" cy="266700"/>
          <wp:effectExtent l="0" t="0" r="0" b="0"/>
          <wp:wrapNone/>
          <wp:docPr id="56" name="IM 5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" name="IM 56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953770" cy="266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C00000"/>
        <w:spacing w:val="-6"/>
        <w:sz w:val="18"/>
        <w:szCs w:val="18"/>
        <w14:textOutline w14:w="3265">
          <w14:solidFill>
            <w14:srgbClr w14:val="C00000"/>
          </w14:solidFill>
          <w14:prstDash w14:val="solid"/>
          <w14:miter w14:lim="10"/>
        </w14:textOutline>
      </w:rPr>
      <w:t>中科微至（</w:t>
    </w:r>
    <w:r>
      <w:rPr>
        <w:rFonts w:ascii="Arial" w:eastAsia="Arial" w:hAnsi="Arial" w:cs="Arial"/>
        <w:b/>
        <w:bCs/>
        <w:color w:val="C00000"/>
        <w:spacing w:val="-6"/>
        <w:sz w:val="18"/>
        <w:szCs w:val="18"/>
      </w:rPr>
      <w:t>688211.SH</w:t>
    </w:r>
    <w:r>
      <w:rPr>
        <w:color w:val="C00000"/>
        <w:spacing w:val="-6"/>
        <w:sz w:val="18"/>
        <w:szCs w:val="18"/>
        <w14:textOutline w14:w="3265">
          <w14:solidFill>
            <w14:srgbClr w14:val="C00000"/>
          </w14:solidFill>
          <w14:prstDash w14:val="solid"/>
          <w14:miter w14:lim="10"/>
        </w14:textOutline>
      </w:rPr>
      <w:t>）投资价值分析报告</w:t>
    </w:r>
    <w:r>
      <w:rPr>
        <w:color w:val="0D0D0D"/>
        <w:spacing w:val="-6"/>
        <w:sz w:val="18"/>
        <w:szCs w:val="18"/>
        <w14:textOutline w14:w="3265">
          <w14:solidFill>
            <w14:srgbClr w14:val="0D0D0D"/>
          </w14:solidFill>
          <w14:prstDash w14:val="solid"/>
          <w14:miter w14:lim="10"/>
        </w14:textOutline>
      </w:rPr>
      <w:t>｜</w:t>
    </w:r>
    <w:r>
      <w:rPr>
        <w:rFonts w:ascii="Arial" w:eastAsia="Arial" w:hAnsi="Arial" w:cs="Arial"/>
        <w:b/>
        <w:bCs/>
        <w:color w:val="0D0D0D"/>
        <w:spacing w:val="-6"/>
        <w:sz w:val="18"/>
        <w:szCs w:val="18"/>
      </w:rPr>
      <w:t>2022.3.10</w:t>
    </w:r>
  </w:p>
  <w:p>
    <w:pPr>
      <w:spacing w:before="44" w:line="19" w:lineRule="exact"/>
      <w:ind w:firstLine="2141"/>
    </w:pPr>
    <w:r>
      <w:rPr>
        <w:position w:val="-1"/>
      </w:rPr>
      <w:pict>
        <v:shape id="_x0000_i2082" style="width:390.7pt;height:1.45pt;mso-position-horizontal-relative:char;mso-position-vertical-relative:line" coordorigin="0,0" coordsize="7814,29" path="m,28l7813,28l7813,l,l,28xe" filled="t" fillcolor="#0d0d0d" stroked="f">
          <w10:wrap type="none"/>
        </v:shape>
      </w:pic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before="226" w:line="219" w:lineRule="auto"/>
      <w:ind w:left="5729"/>
      <w:rPr>
        <w:rFonts w:ascii="Arial" w:eastAsia="Arial" w:hAnsi="Arial" w:cs="Arial"/>
        <w:sz w:val="18"/>
        <w:szCs w:val="18"/>
      </w:rPr>
    </w:pPr>
    <w:r>
      <w:drawing>
        <wp:anchor distT="0" distB="0" distL="0" distR="0" simplePos="0" relativeHeight="251673600" behindDoc="0" locked="0" layoutInCell="0" allowOverlap="1">
          <wp:simplePos x="0" y="0"/>
          <wp:positionH relativeFrom="page">
            <wp:posOffset>666115</wp:posOffset>
          </wp:positionH>
          <wp:positionV relativeFrom="page">
            <wp:posOffset>400685</wp:posOffset>
          </wp:positionV>
          <wp:extent cx="953770" cy="266700"/>
          <wp:effectExtent l="0" t="0" r="0" b="0"/>
          <wp:wrapNone/>
          <wp:docPr id="964103452" name="IM 5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4103452" name="IM 56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953770" cy="266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C00000"/>
        <w:spacing w:val="-6"/>
        <w:sz w:val="18"/>
        <w:szCs w:val="18"/>
        <w14:textOutline w14:w="3265">
          <w14:solidFill>
            <w14:srgbClr w14:val="C00000"/>
          </w14:solidFill>
          <w14:prstDash w14:val="solid"/>
          <w14:miter w14:lim="10"/>
        </w14:textOutline>
      </w:rPr>
      <w:t>中科微至（</w:t>
    </w:r>
    <w:r>
      <w:rPr>
        <w:rFonts w:ascii="Arial" w:eastAsia="Arial" w:hAnsi="Arial" w:cs="Arial"/>
        <w:b/>
        <w:bCs/>
        <w:color w:val="C00000"/>
        <w:spacing w:val="-6"/>
        <w:sz w:val="18"/>
        <w:szCs w:val="18"/>
      </w:rPr>
      <w:t>688211.SH</w:t>
    </w:r>
    <w:r>
      <w:rPr>
        <w:color w:val="C00000"/>
        <w:spacing w:val="-6"/>
        <w:sz w:val="18"/>
        <w:szCs w:val="18"/>
        <w14:textOutline w14:w="3265">
          <w14:solidFill>
            <w14:srgbClr w14:val="C00000"/>
          </w14:solidFill>
          <w14:prstDash w14:val="solid"/>
          <w14:miter w14:lim="10"/>
        </w14:textOutline>
      </w:rPr>
      <w:t>）投资价值分析报告</w:t>
    </w:r>
    <w:r>
      <w:rPr>
        <w:color w:val="0D0D0D"/>
        <w:spacing w:val="-6"/>
        <w:sz w:val="18"/>
        <w:szCs w:val="18"/>
        <w14:textOutline w14:w="3265">
          <w14:solidFill>
            <w14:srgbClr w14:val="0D0D0D"/>
          </w14:solidFill>
          <w14:prstDash w14:val="solid"/>
          <w14:miter w14:lim="10"/>
        </w14:textOutline>
      </w:rPr>
      <w:t>｜</w:t>
    </w:r>
    <w:r>
      <w:rPr>
        <w:rFonts w:ascii="Arial" w:eastAsia="Arial" w:hAnsi="Arial" w:cs="Arial"/>
        <w:b/>
        <w:bCs/>
        <w:color w:val="0D0D0D"/>
        <w:spacing w:val="-6"/>
        <w:sz w:val="18"/>
        <w:szCs w:val="18"/>
      </w:rPr>
      <w:t>2022.3.10</w:t>
    </w:r>
  </w:p>
  <w:p>
    <w:pPr>
      <w:spacing w:before="44" w:line="19" w:lineRule="exact"/>
      <w:ind w:firstLine="2141"/>
    </w:pPr>
    <w:r>
      <w:rPr>
        <w:position w:val="-1"/>
      </w:rPr>
      <w:pict>
        <v:shape id="_x0000_i2084" style="width:390.7pt;height:1.45pt;mso-position-horizontal-relative:char;mso-position-vertical-relative:line" coordorigin="0,0" coordsize="7814,29" path="m,28l7813,28l7813,l,l,28xe" filled="t" fillcolor="#0d0d0d" stroked="f">
          <w10:wrap type="none"/>
        </v:shape>
      </w:pic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before="226" w:line="219" w:lineRule="auto"/>
      <w:ind w:left="5729"/>
      <w:rPr>
        <w:rFonts w:ascii="Arial" w:eastAsia="Arial" w:hAnsi="Arial" w:cs="Arial"/>
        <w:sz w:val="18"/>
        <w:szCs w:val="18"/>
      </w:rPr>
    </w:pPr>
    <w:r>
      <w:drawing>
        <wp:anchor distT="0" distB="0" distL="0" distR="0" simplePos="0" relativeHeight="251674624" behindDoc="0" locked="0" layoutInCell="0" allowOverlap="1">
          <wp:simplePos x="0" y="0"/>
          <wp:positionH relativeFrom="page">
            <wp:posOffset>666115</wp:posOffset>
          </wp:positionH>
          <wp:positionV relativeFrom="page">
            <wp:posOffset>400685</wp:posOffset>
          </wp:positionV>
          <wp:extent cx="953770" cy="266700"/>
          <wp:effectExtent l="0" t="0" r="0" b="0"/>
          <wp:wrapNone/>
          <wp:docPr id="1207397334" name="IM 5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7397334" name="IM 56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953770" cy="266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C00000"/>
        <w:spacing w:val="-6"/>
        <w:sz w:val="18"/>
        <w:szCs w:val="18"/>
        <w14:textOutline w14:w="3265">
          <w14:solidFill>
            <w14:srgbClr w14:val="C00000"/>
          </w14:solidFill>
          <w14:prstDash w14:val="solid"/>
          <w14:miter w14:lim="10"/>
        </w14:textOutline>
      </w:rPr>
      <w:t>中科微至（</w:t>
    </w:r>
    <w:r>
      <w:rPr>
        <w:rFonts w:ascii="Arial" w:eastAsia="Arial" w:hAnsi="Arial" w:cs="Arial"/>
        <w:b/>
        <w:bCs/>
        <w:color w:val="C00000"/>
        <w:spacing w:val="-6"/>
        <w:sz w:val="18"/>
        <w:szCs w:val="18"/>
      </w:rPr>
      <w:t>688211.SH</w:t>
    </w:r>
    <w:r>
      <w:rPr>
        <w:color w:val="C00000"/>
        <w:spacing w:val="-6"/>
        <w:sz w:val="18"/>
        <w:szCs w:val="18"/>
        <w14:textOutline w14:w="3265">
          <w14:solidFill>
            <w14:srgbClr w14:val="C00000"/>
          </w14:solidFill>
          <w14:prstDash w14:val="solid"/>
          <w14:miter w14:lim="10"/>
        </w14:textOutline>
      </w:rPr>
      <w:t>）投资价值分析报告</w:t>
    </w:r>
    <w:r>
      <w:rPr>
        <w:color w:val="0D0D0D"/>
        <w:spacing w:val="-6"/>
        <w:sz w:val="18"/>
        <w:szCs w:val="18"/>
        <w14:textOutline w14:w="3265">
          <w14:solidFill>
            <w14:srgbClr w14:val="0D0D0D"/>
          </w14:solidFill>
          <w14:prstDash w14:val="solid"/>
          <w14:miter w14:lim="10"/>
        </w14:textOutline>
      </w:rPr>
      <w:t>｜</w:t>
    </w:r>
    <w:r>
      <w:rPr>
        <w:rFonts w:ascii="Arial" w:eastAsia="Arial" w:hAnsi="Arial" w:cs="Arial"/>
        <w:b/>
        <w:bCs/>
        <w:color w:val="0D0D0D"/>
        <w:spacing w:val="-6"/>
        <w:sz w:val="18"/>
        <w:szCs w:val="18"/>
      </w:rPr>
      <w:t>2022.3.10</w:t>
    </w:r>
  </w:p>
  <w:p>
    <w:pPr>
      <w:spacing w:before="44" w:line="19" w:lineRule="exact"/>
      <w:ind w:firstLine="2141"/>
    </w:pPr>
    <w:r>
      <w:rPr>
        <w:position w:val="-1"/>
      </w:rPr>
      <w:pict>
        <v:shape id="_x0000_i2086" style="width:390.7pt;height:1.45pt;mso-position-horizontal-relative:char;mso-position-vertical-relative:line" coordorigin="0,0" coordsize="7814,29" path="m,28l7813,28l7813,l,l,28xe" filled="t" fillcolor="#0d0d0d" stroked="f">
          <w10:wrap type="none"/>
        </v:shape>
      </w:pic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before="226" w:line="219" w:lineRule="auto"/>
      <w:ind w:left="5729"/>
      <w:rPr>
        <w:rFonts w:ascii="Arial" w:eastAsia="Arial" w:hAnsi="Arial" w:cs="Arial"/>
        <w:sz w:val="18"/>
        <w:szCs w:val="18"/>
      </w:rPr>
    </w:pPr>
    <w:r>
      <w:drawing>
        <wp:anchor distT="0" distB="0" distL="0" distR="0" simplePos="0" relativeHeight="251675648" behindDoc="0" locked="0" layoutInCell="0" allowOverlap="1">
          <wp:simplePos x="0" y="0"/>
          <wp:positionH relativeFrom="page">
            <wp:posOffset>666115</wp:posOffset>
          </wp:positionH>
          <wp:positionV relativeFrom="page">
            <wp:posOffset>400685</wp:posOffset>
          </wp:positionV>
          <wp:extent cx="953770" cy="266700"/>
          <wp:effectExtent l="0" t="0" r="0" b="0"/>
          <wp:wrapNone/>
          <wp:docPr id="545974559" name="IM 5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5974559" name="IM 56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953770" cy="266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C00000"/>
        <w:spacing w:val="-6"/>
        <w:sz w:val="18"/>
        <w:szCs w:val="18"/>
        <w14:textOutline w14:w="3265">
          <w14:solidFill>
            <w14:srgbClr w14:val="C00000"/>
          </w14:solidFill>
          <w14:prstDash w14:val="solid"/>
          <w14:miter w14:lim="10"/>
        </w14:textOutline>
      </w:rPr>
      <w:t>中科微至（</w:t>
    </w:r>
    <w:r>
      <w:rPr>
        <w:rFonts w:ascii="Arial" w:eastAsia="Arial" w:hAnsi="Arial" w:cs="Arial"/>
        <w:b/>
        <w:bCs/>
        <w:color w:val="C00000"/>
        <w:spacing w:val="-6"/>
        <w:sz w:val="18"/>
        <w:szCs w:val="18"/>
      </w:rPr>
      <w:t>688211.SH</w:t>
    </w:r>
    <w:r>
      <w:rPr>
        <w:color w:val="C00000"/>
        <w:spacing w:val="-6"/>
        <w:sz w:val="18"/>
        <w:szCs w:val="18"/>
        <w14:textOutline w14:w="3265">
          <w14:solidFill>
            <w14:srgbClr w14:val="C00000"/>
          </w14:solidFill>
          <w14:prstDash w14:val="solid"/>
          <w14:miter w14:lim="10"/>
        </w14:textOutline>
      </w:rPr>
      <w:t>）投资价值分析报告</w:t>
    </w:r>
    <w:r>
      <w:rPr>
        <w:color w:val="0D0D0D"/>
        <w:spacing w:val="-6"/>
        <w:sz w:val="18"/>
        <w:szCs w:val="18"/>
        <w14:textOutline w14:w="3265">
          <w14:solidFill>
            <w14:srgbClr w14:val="0D0D0D"/>
          </w14:solidFill>
          <w14:prstDash w14:val="solid"/>
          <w14:miter w14:lim="10"/>
        </w14:textOutline>
      </w:rPr>
      <w:t>｜</w:t>
    </w:r>
    <w:r>
      <w:rPr>
        <w:rFonts w:ascii="Arial" w:eastAsia="Arial" w:hAnsi="Arial" w:cs="Arial"/>
        <w:b/>
        <w:bCs/>
        <w:color w:val="0D0D0D"/>
        <w:spacing w:val="-6"/>
        <w:sz w:val="18"/>
        <w:szCs w:val="18"/>
      </w:rPr>
      <w:t>2022.3.10</w:t>
    </w:r>
  </w:p>
  <w:p>
    <w:pPr>
      <w:spacing w:before="44" w:line="19" w:lineRule="exact"/>
      <w:ind w:firstLine="2141"/>
    </w:pPr>
    <w:r>
      <w:rPr>
        <w:position w:val="-1"/>
      </w:rPr>
      <w:pict>
        <v:shape id="_x0000_i2088" style="width:390.7pt;height:1.45pt;mso-position-horizontal-relative:char;mso-position-vertical-relative:line" coordorigin="0,0" coordsize="7814,29" path="m,28l7813,28l7813,l,l,28xe" filled="t" fillcolor="#0d0d0d" stroked="f">
          <w10:wrap type="none"/>
        </v:shape>
      </w:pic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before="226" w:line="219" w:lineRule="auto"/>
      <w:ind w:left="5729"/>
      <w:rPr>
        <w:rFonts w:ascii="Arial" w:eastAsia="Arial" w:hAnsi="Arial" w:cs="Arial"/>
        <w:sz w:val="18"/>
        <w:szCs w:val="18"/>
      </w:rPr>
    </w:pPr>
    <w:r>
      <w:drawing>
        <wp:anchor distT="0" distB="0" distL="0" distR="0" simplePos="0" relativeHeight="251676672" behindDoc="0" locked="0" layoutInCell="0" allowOverlap="1">
          <wp:simplePos x="0" y="0"/>
          <wp:positionH relativeFrom="page">
            <wp:posOffset>666115</wp:posOffset>
          </wp:positionH>
          <wp:positionV relativeFrom="page">
            <wp:posOffset>400685</wp:posOffset>
          </wp:positionV>
          <wp:extent cx="953770" cy="266700"/>
          <wp:effectExtent l="0" t="0" r="0" b="0"/>
          <wp:wrapNone/>
          <wp:docPr id="1805232712" name="IM 5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5232712" name="IM 56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953770" cy="266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C00000"/>
        <w:spacing w:val="-6"/>
        <w:sz w:val="18"/>
        <w:szCs w:val="18"/>
        <w14:textOutline w14:w="3265">
          <w14:solidFill>
            <w14:srgbClr w14:val="C00000"/>
          </w14:solidFill>
          <w14:prstDash w14:val="solid"/>
          <w14:miter w14:lim="10"/>
        </w14:textOutline>
      </w:rPr>
      <w:t>中科微至（</w:t>
    </w:r>
    <w:r>
      <w:rPr>
        <w:rFonts w:ascii="Arial" w:eastAsia="Arial" w:hAnsi="Arial" w:cs="Arial"/>
        <w:b/>
        <w:bCs/>
        <w:color w:val="C00000"/>
        <w:spacing w:val="-6"/>
        <w:sz w:val="18"/>
        <w:szCs w:val="18"/>
      </w:rPr>
      <w:t>688211.SH</w:t>
    </w:r>
    <w:r>
      <w:rPr>
        <w:color w:val="C00000"/>
        <w:spacing w:val="-6"/>
        <w:sz w:val="18"/>
        <w:szCs w:val="18"/>
        <w14:textOutline w14:w="3265">
          <w14:solidFill>
            <w14:srgbClr w14:val="C00000"/>
          </w14:solidFill>
          <w14:prstDash w14:val="solid"/>
          <w14:miter w14:lim="10"/>
        </w14:textOutline>
      </w:rPr>
      <w:t>）投资价值分析报告</w:t>
    </w:r>
    <w:r>
      <w:rPr>
        <w:color w:val="0D0D0D"/>
        <w:spacing w:val="-6"/>
        <w:sz w:val="18"/>
        <w:szCs w:val="18"/>
        <w14:textOutline w14:w="3265">
          <w14:solidFill>
            <w14:srgbClr w14:val="0D0D0D"/>
          </w14:solidFill>
          <w14:prstDash w14:val="solid"/>
          <w14:miter w14:lim="10"/>
        </w14:textOutline>
      </w:rPr>
      <w:t>｜</w:t>
    </w:r>
    <w:r>
      <w:rPr>
        <w:rFonts w:ascii="Arial" w:eastAsia="Arial" w:hAnsi="Arial" w:cs="Arial"/>
        <w:b/>
        <w:bCs/>
        <w:color w:val="0D0D0D"/>
        <w:spacing w:val="-6"/>
        <w:sz w:val="18"/>
        <w:szCs w:val="18"/>
      </w:rPr>
      <w:t>2022.3.10</w:t>
    </w:r>
  </w:p>
  <w:p>
    <w:pPr>
      <w:spacing w:before="44" w:line="19" w:lineRule="exact"/>
      <w:ind w:firstLine="2141"/>
    </w:pPr>
    <w:r>
      <w:rPr>
        <w:position w:val="-1"/>
      </w:rPr>
      <w:pict>
        <v:shape id="_x0000_i2090" style="width:390.7pt;height:1.45pt;mso-position-horizontal-relative:char;mso-position-vertical-relative:line" coordorigin="0,0" coordsize="7814,29" path="m,28l7813,28l7813,l,l,28xe" filled="t" fillcolor="#0d0d0d" stroked="f">
          <w10:wrap type="non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before="226" w:line="219" w:lineRule="auto"/>
      <w:ind w:right="16"/>
      <w:jc w:val="right"/>
      <w:rPr>
        <w:rFonts w:ascii="Arial" w:eastAsia="Arial" w:hAnsi="Arial" w:cs="Arial"/>
        <w:sz w:val="18"/>
        <w:szCs w:val="18"/>
      </w:rPr>
    </w:pPr>
    <w:r>
      <w:drawing>
        <wp:anchor distT="0" distB="0" distL="0" distR="0" simplePos="0" relativeHeight="251659264" behindDoc="0" locked="0" layoutInCell="0" allowOverlap="1">
          <wp:simplePos x="0" y="0"/>
          <wp:positionH relativeFrom="page">
            <wp:posOffset>666115</wp:posOffset>
          </wp:positionH>
          <wp:positionV relativeFrom="page">
            <wp:posOffset>400685</wp:posOffset>
          </wp:positionV>
          <wp:extent cx="953770" cy="266700"/>
          <wp:effectExtent l="0" t="0" r="0" b="0"/>
          <wp:wrapNone/>
          <wp:docPr id="14" name="IM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 14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953770" cy="266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C00000"/>
        <w:spacing w:val="-6"/>
        <w:sz w:val="18"/>
        <w:szCs w:val="18"/>
        <w14:textOutline w14:w="3265">
          <w14:solidFill>
            <w14:srgbClr w14:val="C00000"/>
          </w14:solidFill>
          <w14:prstDash w14:val="solid"/>
          <w14:miter w14:lim="10"/>
        </w14:textOutline>
      </w:rPr>
      <w:t>中科微至（</w:t>
    </w:r>
    <w:r>
      <w:rPr>
        <w:rFonts w:ascii="Arial" w:eastAsia="Arial" w:hAnsi="Arial" w:cs="Arial"/>
        <w:b/>
        <w:bCs/>
        <w:color w:val="C00000"/>
        <w:spacing w:val="-6"/>
        <w:sz w:val="18"/>
        <w:szCs w:val="18"/>
      </w:rPr>
      <w:t>688211.SH</w:t>
    </w:r>
    <w:r>
      <w:rPr>
        <w:color w:val="C00000"/>
        <w:spacing w:val="-6"/>
        <w:sz w:val="18"/>
        <w:szCs w:val="18"/>
        <w14:textOutline w14:w="3265">
          <w14:solidFill>
            <w14:srgbClr w14:val="C00000"/>
          </w14:solidFill>
          <w14:prstDash w14:val="solid"/>
          <w14:miter w14:lim="10"/>
        </w14:textOutline>
      </w:rPr>
      <w:t>）投资价值分析报告</w:t>
    </w:r>
    <w:r>
      <w:rPr>
        <w:color w:val="0D0D0D"/>
        <w:spacing w:val="-6"/>
        <w:sz w:val="18"/>
        <w:szCs w:val="18"/>
        <w14:textOutline w14:w="3265">
          <w14:solidFill>
            <w14:srgbClr w14:val="0D0D0D"/>
          </w14:solidFill>
          <w14:prstDash w14:val="solid"/>
          <w14:miter w14:lim="10"/>
        </w14:textOutline>
      </w:rPr>
      <w:t>｜</w:t>
    </w:r>
    <w:r>
      <w:rPr>
        <w:rFonts w:ascii="Arial" w:eastAsia="Arial" w:hAnsi="Arial" w:cs="Arial"/>
        <w:b/>
        <w:bCs/>
        <w:color w:val="0D0D0D"/>
        <w:spacing w:val="-6"/>
        <w:sz w:val="18"/>
        <w:szCs w:val="18"/>
      </w:rPr>
      <w:t>2022.3.10</w:t>
    </w:r>
  </w:p>
  <w:p>
    <w:pPr>
      <w:spacing w:before="44" w:line="19" w:lineRule="exact"/>
      <w:ind w:firstLine="2141"/>
    </w:pPr>
    <w:r>
      <w:rPr>
        <w:position w:val="-1"/>
      </w:rPr>
      <w:pict>
        <v:shape id="_x0000_i2056" style="width:390.7pt;height:1.45pt;mso-position-horizontal-relative:char;mso-position-vertical-relative:line" coordorigin="0,0" coordsize="7814,29" path="m,28l7813,28l7813,l,l,28xe" filled="t" fillcolor="#0d0d0d" stroked="f">
          <w10:wrap type="none"/>
        </v:shape>
      </w:pict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before="226" w:line="219" w:lineRule="auto"/>
      <w:ind w:left="5729"/>
      <w:rPr>
        <w:rFonts w:ascii="Arial" w:eastAsia="Arial" w:hAnsi="Arial" w:cs="Arial"/>
        <w:sz w:val="18"/>
        <w:szCs w:val="18"/>
      </w:rPr>
    </w:pPr>
    <w:r>
      <w:drawing>
        <wp:anchor distT="0" distB="0" distL="0" distR="0" simplePos="0" relativeHeight="251677696" behindDoc="0" locked="0" layoutInCell="0" allowOverlap="1">
          <wp:simplePos x="0" y="0"/>
          <wp:positionH relativeFrom="page">
            <wp:posOffset>666115</wp:posOffset>
          </wp:positionH>
          <wp:positionV relativeFrom="page">
            <wp:posOffset>400685</wp:posOffset>
          </wp:positionV>
          <wp:extent cx="953770" cy="266700"/>
          <wp:effectExtent l="0" t="0" r="0" b="0"/>
          <wp:wrapNone/>
          <wp:docPr id="94" name="IM 9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" name="IM 94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953770" cy="266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C00000"/>
        <w:spacing w:val="-6"/>
        <w:sz w:val="18"/>
        <w:szCs w:val="18"/>
        <w14:textOutline w14:w="3265">
          <w14:solidFill>
            <w14:srgbClr w14:val="C00000"/>
          </w14:solidFill>
          <w14:prstDash w14:val="solid"/>
          <w14:miter w14:lim="10"/>
        </w14:textOutline>
      </w:rPr>
      <w:t>中科微至（</w:t>
    </w:r>
    <w:r>
      <w:rPr>
        <w:rFonts w:ascii="Arial" w:eastAsia="Arial" w:hAnsi="Arial" w:cs="Arial"/>
        <w:b/>
        <w:bCs/>
        <w:color w:val="C00000"/>
        <w:spacing w:val="-6"/>
        <w:sz w:val="18"/>
        <w:szCs w:val="18"/>
      </w:rPr>
      <w:t>688211.SH</w:t>
    </w:r>
    <w:r>
      <w:rPr>
        <w:color w:val="C00000"/>
        <w:spacing w:val="-6"/>
        <w:sz w:val="18"/>
        <w:szCs w:val="18"/>
        <w14:textOutline w14:w="3265">
          <w14:solidFill>
            <w14:srgbClr w14:val="C00000"/>
          </w14:solidFill>
          <w14:prstDash w14:val="solid"/>
          <w14:miter w14:lim="10"/>
        </w14:textOutline>
      </w:rPr>
      <w:t>）投资价值分析报告</w:t>
    </w:r>
    <w:r>
      <w:rPr>
        <w:color w:val="0D0D0D"/>
        <w:spacing w:val="-6"/>
        <w:sz w:val="18"/>
        <w:szCs w:val="18"/>
        <w14:textOutline w14:w="3265">
          <w14:solidFill>
            <w14:srgbClr w14:val="0D0D0D"/>
          </w14:solidFill>
          <w14:prstDash w14:val="solid"/>
          <w14:miter w14:lim="10"/>
        </w14:textOutline>
      </w:rPr>
      <w:t>｜</w:t>
    </w:r>
    <w:r>
      <w:rPr>
        <w:rFonts w:ascii="Arial" w:eastAsia="Arial" w:hAnsi="Arial" w:cs="Arial"/>
        <w:b/>
        <w:bCs/>
        <w:color w:val="0D0D0D"/>
        <w:spacing w:val="-6"/>
        <w:sz w:val="18"/>
        <w:szCs w:val="18"/>
      </w:rPr>
      <w:t>2022.3.10</w:t>
    </w:r>
  </w:p>
  <w:p>
    <w:pPr>
      <w:spacing w:before="44" w:line="19" w:lineRule="exact"/>
      <w:ind w:firstLine="2141"/>
    </w:pPr>
    <w:r>
      <w:rPr>
        <w:position w:val="-1"/>
      </w:rPr>
      <w:pict>
        <v:shape id="_x0000_i2092" style="width:390.7pt;height:1.45pt;mso-position-horizontal-relative:char;mso-position-vertical-relative:line" coordorigin="0,0" coordsize="7814,29" path="m,28l7813,28l7813,l,l,28xe" filled="t" fillcolor="#0d0d0d" stroked="f">
          <w10:wrap type="none"/>
        </v:shape>
      </w:pict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before="226" w:line="219" w:lineRule="auto"/>
      <w:ind w:left="5729"/>
      <w:rPr>
        <w:rFonts w:ascii="Arial" w:eastAsia="Arial" w:hAnsi="Arial" w:cs="Arial"/>
        <w:sz w:val="18"/>
        <w:szCs w:val="18"/>
      </w:rPr>
    </w:pPr>
    <w:r>
      <w:drawing>
        <wp:anchor distT="0" distB="0" distL="0" distR="0" simplePos="0" relativeHeight="251678720" behindDoc="0" locked="0" layoutInCell="0" allowOverlap="1">
          <wp:simplePos x="0" y="0"/>
          <wp:positionH relativeFrom="page">
            <wp:posOffset>666115</wp:posOffset>
          </wp:positionH>
          <wp:positionV relativeFrom="page">
            <wp:posOffset>400685</wp:posOffset>
          </wp:positionV>
          <wp:extent cx="953770" cy="266700"/>
          <wp:effectExtent l="0" t="0" r="0" b="0"/>
          <wp:wrapNone/>
          <wp:docPr id="616880003" name="IM 9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6880003" name="IM 94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953770" cy="266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C00000"/>
        <w:spacing w:val="-6"/>
        <w:sz w:val="18"/>
        <w:szCs w:val="18"/>
        <w14:textOutline w14:w="3265">
          <w14:solidFill>
            <w14:srgbClr w14:val="C00000"/>
          </w14:solidFill>
          <w14:prstDash w14:val="solid"/>
          <w14:miter w14:lim="10"/>
        </w14:textOutline>
      </w:rPr>
      <w:t>中科微至（</w:t>
    </w:r>
    <w:r>
      <w:rPr>
        <w:rFonts w:ascii="Arial" w:eastAsia="Arial" w:hAnsi="Arial" w:cs="Arial"/>
        <w:b/>
        <w:bCs/>
        <w:color w:val="C00000"/>
        <w:spacing w:val="-6"/>
        <w:sz w:val="18"/>
        <w:szCs w:val="18"/>
      </w:rPr>
      <w:t>688211.SH</w:t>
    </w:r>
    <w:r>
      <w:rPr>
        <w:color w:val="C00000"/>
        <w:spacing w:val="-6"/>
        <w:sz w:val="18"/>
        <w:szCs w:val="18"/>
        <w14:textOutline w14:w="3265">
          <w14:solidFill>
            <w14:srgbClr w14:val="C00000"/>
          </w14:solidFill>
          <w14:prstDash w14:val="solid"/>
          <w14:miter w14:lim="10"/>
        </w14:textOutline>
      </w:rPr>
      <w:t>）投资价值分析报告</w:t>
    </w:r>
    <w:r>
      <w:rPr>
        <w:color w:val="0D0D0D"/>
        <w:spacing w:val="-6"/>
        <w:sz w:val="18"/>
        <w:szCs w:val="18"/>
        <w14:textOutline w14:w="3265">
          <w14:solidFill>
            <w14:srgbClr w14:val="0D0D0D"/>
          </w14:solidFill>
          <w14:prstDash w14:val="solid"/>
          <w14:miter w14:lim="10"/>
        </w14:textOutline>
      </w:rPr>
      <w:t>｜</w:t>
    </w:r>
    <w:r>
      <w:rPr>
        <w:rFonts w:ascii="Arial" w:eastAsia="Arial" w:hAnsi="Arial" w:cs="Arial"/>
        <w:b/>
        <w:bCs/>
        <w:color w:val="0D0D0D"/>
        <w:spacing w:val="-6"/>
        <w:sz w:val="18"/>
        <w:szCs w:val="18"/>
      </w:rPr>
      <w:t>2022.3.10</w:t>
    </w:r>
  </w:p>
  <w:p>
    <w:pPr>
      <w:spacing w:before="44" w:line="19" w:lineRule="exact"/>
      <w:ind w:firstLine="2141"/>
    </w:pPr>
    <w:r>
      <w:rPr>
        <w:position w:val="-1"/>
      </w:rPr>
      <w:pict>
        <v:shape id="_x0000_i2094" style="width:390.7pt;height:1.45pt;mso-position-horizontal-relative:char;mso-position-vertical-relative:line" coordorigin="0,0" coordsize="7814,29" path="m,28l7813,28l7813,l,l,28xe" filled="t" fillcolor="#0d0d0d" stroked="f">
          <w10:wrap type="none"/>
        </v:shape>
      </w:pict>
    </w: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before="226" w:line="219" w:lineRule="auto"/>
      <w:ind w:left="5729"/>
      <w:rPr>
        <w:rFonts w:ascii="Arial" w:eastAsia="Arial" w:hAnsi="Arial" w:cs="Arial"/>
        <w:sz w:val="18"/>
        <w:szCs w:val="18"/>
      </w:rPr>
    </w:pPr>
    <w:r>
      <w:drawing>
        <wp:anchor distT="0" distB="0" distL="0" distR="0" simplePos="0" relativeHeight="251679744" behindDoc="0" locked="0" layoutInCell="0" allowOverlap="1">
          <wp:simplePos x="0" y="0"/>
          <wp:positionH relativeFrom="page">
            <wp:posOffset>666115</wp:posOffset>
          </wp:positionH>
          <wp:positionV relativeFrom="page">
            <wp:posOffset>400685</wp:posOffset>
          </wp:positionV>
          <wp:extent cx="953770" cy="266700"/>
          <wp:effectExtent l="0" t="0" r="0" b="0"/>
          <wp:wrapNone/>
          <wp:docPr id="570186371" name="IM 9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0186371" name="IM 94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953770" cy="266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C00000"/>
        <w:spacing w:val="-6"/>
        <w:sz w:val="18"/>
        <w:szCs w:val="18"/>
        <w14:textOutline w14:w="3265">
          <w14:solidFill>
            <w14:srgbClr w14:val="C00000"/>
          </w14:solidFill>
          <w14:prstDash w14:val="solid"/>
          <w14:miter w14:lim="10"/>
        </w14:textOutline>
      </w:rPr>
      <w:t>中科微至（</w:t>
    </w:r>
    <w:r>
      <w:rPr>
        <w:rFonts w:ascii="Arial" w:eastAsia="Arial" w:hAnsi="Arial" w:cs="Arial"/>
        <w:b/>
        <w:bCs/>
        <w:color w:val="C00000"/>
        <w:spacing w:val="-6"/>
        <w:sz w:val="18"/>
        <w:szCs w:val="18"/>
      </w:rPr>
      <w:t>688211.SH</w:t>
    </w:r>
    <w:r>
      <w:rPr>
        <w:color w:val="C00000"/>
        <w:spacing w:val="-6"/>
        <w:sz w:val="18"/>
        <w:szCs w:val="18"/>
        <w14:textOutline w14:w="3265">
          <w14:solidFill>
            <w14:srgbClr w14:val="C00000"/>
          </w14:solidFill>
          <w14:prstDash w14:val="solid"/>
          <w14:miter w14:lim="10"/>
        </w14:textOutline>
      </w:rPr>
      <w:t>）投资价值分析报告</w:t>
    </w:r>
    <w:r>
      <w:rPr>
        <w:color w:val="0D0D0D"/>
        <w:spacing w:val="-6"/>
        <w:sz w:val="18"/>
        <w:szCs w:val="18"/>
        <w14:textOutline w14:w="3265">
          <w14:solidFill>
            <w14:srgbClr w14:val="0D0D0D"/>
          </w14:solidFill>
          <w14:prstDash w14:val="solid"/>
          <w14:miter w14:lim="10"/>
        </w14:textOutline>
      </w:rPr>
      <w:t>｜</w:t>
    </w:r>
    <w:r>
      <w:rPr>
        <w:rFonts w:ascii="Arial" w:eastAsia="Arial" w:hAnsi="Arial" w:cs="Arial"/>
        <w:b/>
        <w:bCs/>
        <w:color w:val="0D0D0D"/>
        <w:spacing w:val="-6"/>
        <w:sz w:val="18"/>
        <w:szCs w:val="18"/>
      </w:rPr>
      <w:t>2022.3.10</w:t>
    </w:r>
  </w:p>
  <w:p>
    <w:pPr>
      <w:spacing w:before="44" w:line="19" w:lineRule="exact"/>
      <w:ind w:firstLine="2141"/>
    </w:pPr>
    <w:r>
      <w:rPr>
        <w:position w:val="-1"/>
      </w:rPr>
      <w:pict>
        <v:shape id="_x0000_i2096" style="width:390.7pt;height:1.45pt;mso-position-horizontal-relative:char;mso-position-vertical-relative:line" coordorigin="0,0" coordsize="7814,29" path="m,28l7813,28l7813,l,l,28xe" filled="t" fillcolor="#0d0d0d" stroked="f">
          <w10:wrap type="none"/>
        </v:shape>
      </w:pict>
    </w: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before="226" w:line="219" w:lineRule="auto"/>
      <w:ind w:left="5729"/>
      <w:rPr>
        <w:rFonts w:ascii="Arial" w:eastAsia="Arial" w:hAnsi="Arial" w:cs="Arial"/>
        <w:sz w:val="18"/>
        <w:szCs w:val="18"/>
      </w:rPr>
    </w:pPr>
    <w:r>
      <w:drawing>
        <wp:anchor distT="0" distB="0" distL="0" distR="0" simplePos="0" relativeHeight="251680768" behindDoc="0" locked="0" layoutInCell="0" allowOverlap="1">
          <wp:simplePos x="0" y="0"/>
          <wp:positionH relativeFrom="page">
            <wp:posOffset>666115</wp:posOffset>
          </wp:positionH>
          <wp:positionV relativeFrom="page">
            <wp:posOffset>400685</wp:posOffset>
          </wp:positionV>
          <wp:extent cx="953770" cy="266700"/>
          <wp:effectExtent l="0" t="0" r="0" b="0"/>
          <wp:wrapNone/>
          <wp:docPr id="1314346372" name="IM 9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4346372" name="IM 94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953770" cy="266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C00000"/>
        <w:spacing w:val="-6"/>
        <w:sz w:val="18"/>
        <w:szCs w:val="18"/>
        <w14:textOutline w14:w="3265">
          <w14:solidFill>
            <w14:srgbClr w14:val="C00000"/>
          </w14:solidFill>
          <w14:prstDash w14:val="solid"/>
          <w14:miter w14:lim="10"/>
        </w14:textOutline>
      </w:rPr>
      <w:t>中科微至（</w:t>
    </w:r>
    <w:r>
      <w:rPr>
        <w:rFonts w:ascii="Arial" w:eastAsia="Arial" w:hAnsi="Arial" w:cs="Arial"/>
        <w:b/>
        <w:bCs/>
        <w:color w:val="C00000"/>
        <w:spacing w:val="-6"/>
        <w:sz w:val="18"/>
        <w:szCs w:val="18"/>
      </w:rPr>
      <w:t>688211.SH</w:t>
    </w:r>
    <w:r>
      <w:rPr>
        <w:color w:val="C00000"/>
        <w:spacing w:val="-6"/>
        <w:sz w:val="18"/>
        <w:szCs w:val="18"/>
        <w14:textOutline w14:w="3265">
          <w14:solidFill>
            <w14:srgbClr w14:val="C00000"/>
          </w14:solidFill>
          <w14:prstDash w14:val="solid"/>
          <w14:miter w14:lim="10"/>
        </w14:textOutline>
      </w:rPr>
      <w:t>）投资价值分析报告</w:t>
    </w:r>
    <w:r>
      <w:rPr>
        <w:color w:val="0D0D0D"/>
        <w:spacing w:val="-6"/>
        <w:sz w:val="18"/>
        <w:szCs w:val="18"/>
        <w14:textOutline w14:w="3265">
          <w14:solidFill>
            <w14:srgbClr w14:val="0D0D0D"/>
          </w14:solidFill>
          <w14:prstDash w14:val="solid"/>
          <w14:miter w14:lim="10"/>
        </w14:textOutline>
      </w:rPr>
      <w:t>｜</w:t>
    </w:r>
    <w:r>
      <w:rPr>
        <w:rFonts w:ascii="Arial" w:eastAsia="Arial" w:hAnsi="Arial" w:cs="Arial"/>
        <w:b/>
        <w:bCs/>
        <w:color w:val="0D0D0D"/>
        <w:spacing w:val="-6"/>
        <w:sz w:val="18"/>
        <w:szCs w:val="18"/>
      </w:rPr>
      <w:t>2022.3.10</w:t>
    </w:r>
  </w:p>
  <w:p>
    <w:pPr>
      <w:spacing w:before="44" w:line="19" w:lineRule="exact"/>
      <w:ind w:firstLine="2141"/>
    </w:pPr>
    <w:r>
      <w:rPr>
        <w:position w:val="-1"/>
      </w:rPr>
      <w:pict>
        <v:shape id="_x0000_i2098" style="width:390.7pt;height:1.45pt;mso-position-horizontal-relative:char;mso-position-vertical-relative:line" coordorigin="0,0" coordsize="7814,29" path="m,28l7813,28l7813,l,l,28xe" filled="t" fillcolor="#0d0d0d" stroked="f">
          <w10:wrap type="none"/>
        </v:shape>
      </w:pict>
    </w: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before="226" w:line="219" w:lineRule="auto"/>
      <w:ind w:right="16"/>
      <w:jc w:val="right"/>
      <w:rPr>
        <w:rFonts w:ascii="Arial" w:eastAsia="Arial" w:hAnsi="Arial" w:cs="Arial"/>
        <w:sz w:val="18"/>
        <w:szCs w:val="18"/>
      </w:rPr>
    </w:pPr>
    <w:r>
      <w:drawing>
        <wp:anchor distT="0" distB="0" distL="0" distR="0" simplePos="0" relativeHeight="251681792" behindDoc="0" locked="0" layoutInCell="0" allowOverlap="1">
          <wp:simplePos x="0" y="0"/>
          <wp:positionH relativeFrom="page">
            <wp:posOffset>666115</wp:posOffset>
          </wp:positionH>
          <wp:positionV relativeFrom="page">
            <wp:posOffset>400685</wp:posOffset>
          </wp:positionV>
          <wp:extent cx="953770" cy="266700"/>
          <wp:effectExtent l="0" t="0" r="0" b="0"/>
          <wp:wrapNone/>
          <wp:docPr id="1374072746" name="IM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4072746" name="IM 14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953770" cy="266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C00000"/>
        <w:spacing w:val="-6"/>
        <w:sz w:val="18"/>
        <w:szCs w:val="18"/>
        <w14:textOutline w14:w="3265">
          <w14:solidFill>
            <w14:srgbClr w14:val="C00000"/>
          </w14:solidFill>
          <w14:prstDash w14:val="solid"/>
          <w14:miter w14:lim="10"/>
        </w14:textOutline>
      </w:rPr>
      <w:t>中科微至（</w:t>
    </w:r>
    <w:r>
      <w:rPr>
        <w:rFonts w:ascii="Arial" w:eastAsia="Arial" w:hAnsi="Arial" w:cs="Arial"/>
        <w:b/>
        <w:bCs/>
        <w:color w:val="C00000"/>
        <w:spacing w:val="-6"/>
        <w:sz w:val="18"/>
        <w:szCs w:val="18"/>
      </w:rPr>
      <w:t>688211.SH</w:t>
    </w:r>
    <w:r>
      <w:rPr>
        <w:color w:val="C00000"/>
        <w:spacing w:val="-6"/>
        <w:sz w:val="18"/>
        <w:szCs w:val="18"/>
        <w14:textOutline w14:w="3265">
          <w14:solidFill>
            <w14:srgbClr w14:val="C00000"/>
          </w14:solidFill>
          <w14:prstDash w14:val="solid"/>
          <w14:miter w14:lim="10"/>
        </w14:textOutline>
      </w:rPr>
      <w:t>）投资价值分析报告</w:t>
    </w:r>
    <w:r>
      <w:rPr>
        <w:color w:val="0D0D0D"/>
        <w:spacing w:val="-6"/>
        <w:sz w:val="18"/>
        <w:szCs w:val="18"/>
        <w14:textOutline w14:w="3265">
          <w14:solidFill>
            <w14:srgbClr w14:val="0D0D0D"/>
          </w14:solidFill>
          <w14:prstDash w14:val="solid"/>
          <w14:miter w14:lim="10"/>
        </w14:textOutline>
      </w:rPr>
      <w:t>｜</w:t>
    </w:r>
    <w:r>
      <w:rPr>
        <w:rFonts w:ascii="Arial" w:eastAsia="Arial" w:hAnsi="Arial" w:cs="Arial"/>
        <w:b/>
        <w:bCs/>
        <w:color w:val="0D0D0D"/>
        <w:spacing w:val="-6"/>
        <w:sz w:val="18"/>
        <w:szCs w:val="18"/>
      </w:rPr>
      <w:t>2022.3.10</w:t>
    </w:r>
  </w:p>
  <w:p>
    <w:pPr>
      <w:spacing w:before="44" w:line="19" w:lineRule="exact"/>
      <w:ind w:firstLine="2141"/>
    </w:pPr>
    <w:r>
      <w:rPr>
        <w:position w:val="-1"/>
      </w:rPr>
      <w:pict>
        <v:shape id="_x0000_i2100" style="width:390.7pt;height:1.45pt;mso-position-horizontal-relative:char;mso-position-vertical-relative:line" coordorigin="0,0" coordsize="7814,29" path="m,28l7813,28l7813,l,l,28xe" filled="t" fillcolor="#0d0d0d" stroked="f">
          <w10:wrap type="none"/>
        </v:shape>
      </w:pict>
    </w: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before="226" w:line="219" w:lineRule="auto"/>
      <w:ind w:right="16"/>
      <w:jc w:val="right"/>
      <w:rPr>
        <w:rFonts w:ascii="Arial" w:eastAsia="Arial" w:hAnsi="Arial" w:cs="Arial"/>
        <w:sz w:val="18"/>
        <w:szCs w:val="18"/>
      </w:rPr>
    </w:pPr>
    <w:r>
      <w:drawing>
        <wp:anchor distT="0" distB="0" distL="0" distR="0" simplePos="0" relativeHeight="251682816" behindDoc="0" locked="0" layoutInCell="0" allowOverlap="1">
          <wp:simplePos x="0" y="0"/>
          <wp:positionH relativeFrom="page">
            <wp:posOffset>666115</wp:posOffset>
          </wp:positionH>
          <wp:positionV relativeFrom="page">
            <wp:posOffset>400685</wp:posOffset>
          </wp:positionV>
          <wp:extent cx="953770" cy="266700"/>
          <wp:effectExtent l="0" t="0" r="0" b="0"/>
          <wp:wrapNone/>
          <wp:docPr id="1938575887" name="IM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8575887" name="IM 14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953770" cy="266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C00000"/>
        <w:spacing w:val="-6"/>
        <w:sz w:val="18"/>
        <w:szCs w:val="18"/>
        <w14:textOutline w14:w="3265">
          <w14:solidFill>
            <w14:srgbClr w14:val="C00000"/>
          </w14:solidFill>
          <w14:prstDash w14:val="solid"/>
          <w14:miter w14:lim="10"/>
        </w14:textOutline>
      </w:rPr>
      <w:t>中科微至（</w:t>
    </w:r>
    <w:r>
      <w:rPr>
        <w:rFonts w:ascii="Arial" w:eastAsia="Arial" w:hAnsi="Arial" w:cs="Arial"/>
        <w:b/>
        <w:bCs/>
        <w:color w:val="C00000"/>
        <w:spacing w:val="-6"/>
        <w:sz w:val="18"/>
        <w:szCs w:val="18"/>
      </w:rPr>
      <w:t>688211.SH</w:t>
    </w:r>
    <w:r>
      <w:rPr>
        <w:color w:val="C00000"/>
        <w:spacing w:val="-6"/>
        <w:sz w:val="18"/>
        <w:szCs w:val="18"/>
        <w14:textOutline w14:w="3265">
          <w14:solidFill>
            <w14:srgbClr w14:val="C00000"/>
          </w14:solidFill>
          <w14:prstDash w14:val="solid"/>
          <w14:miter w14:lim="10"/>
        </w14:textOutline>
      </w:rPr>
      <w:t>）投资价值分析报告</w:t>
    </w:r>
    <w:r>
      <w:rPr>
        <w:color w:val="0D0D0D"/>
        <w:spacing w:val="-6"/>
        <w:sz w:val="18"/>
        <w:szCs w:val="18"/>
        <w14:textOutline w14:w="3265">
          <w14:solidFill>
            <w14:srgbClr w14:val="0D0D0D"/>
          </w14:solidFill>
          <w14:prstDash w14:val="solid"/>
          <w14:miter w14:lim="10"/>
        </w14:textOutline>
      </w:rPr>
      <w:t>｜</w:t>
    </w:r>
    <w:r>
      <w:rPr>
        <w:rFonts w:ascii="Arial" w:eastAsia="Arial" w:hAnsi="Arial" w:cs="Arial"/>
        <w:b/>
        <w:bCs/>
        <w:color w:val="0D0D0D"/>
        <w:spacing w:val="-6"/>
        <w:sz w:val="18"/>
        <w:szCs w:val="18"/>
      </w:rPr>
      <w:t>2022.3.10</w:t>
    </w:r>
  </w:p>
  <w:p>
    <w:pPr>
      <w:spacing w:before="44" w:line="19" w:lineRule="exact"/>
      <w:ind w:firstLine="2141"/>
    </w:pPr>
    <w:r>
      <w:rPr>
        <w:position w:val="-1"/>
      </w:rPr>
      <w:pict>
        <v:shape id="_x0000_i2102" style="width:390.7pt;height:1.45pt;mso-position-horizontal-relative:char;mso-position-vertical-relative:line" coordorigin="0,0" coordsize="7814,29" path="m,28l7813,28l7813,l,l,28xe" filled="t" fillcolor="#0d0d0d" stroked="f">
          <w10:wrap type="none"/>
        </v:shape>
      </w:pict>
    </w: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before="226" w:line="219" w:lineRule="auto"/>
      <w:ind w:right="16"/>
      <w:jc w:val="right"/>
      <w:rPr>
        <w:rFonts w:ascii="Arial" w:eastAsia="Arial" w:hAnsi="Arial" w:cs="Arial"/>
        <w:sz w:val="18"/>
        <w:szCs w:val="18"/>
      </w:rPr>
    </w:pPr>
    <w:r>
      <w:drawing>
        <wp:anchor distT="0" distB="0" distL="0" distR="0" simplePos="0" relativeHeight="251683840" behindDoc="0" locked="0" layoutInCell="0" allowOverlap="1">
          <wp:simplePos x="0" y="0"/>
          <wp:positionH relativeFrom="page">
            <wp:posOffset>666115</wp:posOffset>
          </wp:positionH>
          <wp:positionV relativeFrom="page">
            <wp:posOffset>400685</wp:posOffset>
          </wp:positionV>
          <wp:extent cx="953770" cy="266700"/>
          <wp:effectExtent l="0" t="0" r="0" b="0"/>
          <wp:wrapNone/>
          <wp:docPr id="112" name="IM 1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" name="IM 112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953770" cy="266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C00000"/>
        <w:spacing w:val="-6"/>
        <w:sz w:val="18"/>
        <w:szCs w:val="18"/>
        <w14:textOutline w14:w="3265">
          <w14:solidFill>
            <w14:srgbClr w14:val="C00000"/>
          </w14:solidFill>
          <w14:prstDash w14:val="solid"/>
          <w14:miter w14:lim="10"/>
        </w14:textOutline>
      </w:rPr>
      <w:t>中科微至（</w:t>
    </w:r>
    <w:r>
      <w:rPr>
        <w:rFonts w:ascii="Arial" w:eastAsia="Arial" w:hAnsi="Arial" w:cs="Arial"/>
        <w:b/>
        <w:bCs/>
        <w:color w:val="C00000"/>
        <w:spacing w:val="-6"/>
        <w:sz w:val="18"/>
        <w:szCs w:val="18"/>
      </w:rPr>
      <w:t>688211.SH</w:t>
    </w:r>
    <w:r>
      <w:rPr>
        <w:color w:val="C00000"/>
        <w:spacing w:val="-6"/>
        <w:sz w:val="18"/>
        <w:szCs w:val="18"/>
        <w14:textOutline w14:w="3265">
          <w14:solidFill>
            <w14:srgbClr w14:val="C00000"/>
          </w14:solidFill>
          <w14:prstDash w14:val="solid"/>
          <w14:miter w14:lim="10"/>
        </w14:textOutline>
      </w:rPr>
      <w:t>）投资价值分析报告</w:t>
    </w:r>
    <w:r>
      <w:rPr>
        <w:color w:val="0D0D0D"/>
        <w:spacing w:val="-6"/>
        <w:sz w:val="18"/>
        <w:szCs w:val="18"/>
        <w14:textOutline w14:w="3265">
          <w14:solidFill>
            <w14:srgbClr w14:val="0D0D0D"/>
          </w14:solidFill>
          <w14:prstDash w14:val="solid"/>
          <w14:miter w14:lim="10"/>
        </w14:textOutline>
      </w:rPr>
      <w:t>｜</w:t>
    </w:r>
    <w:r>
      <w:rPr>
        <w:rFonts w:ascii="Arial" w:eastAsia="Arial" w:hAnsi="Arial" w:cs="Arial"/>
        <w:b/>
        <w:bCs/>
        <w:color w:val="0D0D0D"/>
        <w:spacing w:val="-6"/>
        <w:sz w:val="18"/>
        <w:szCs w:val="18"/>
      </w:rPr>
      <w:t>2022.3.10</w:t>
    </w:r>
  </w:p>
  <w:p>
    <w:pPr>
      <w:spacing w:before="44" w:line="19" w:lineRule="exact"/>
      <w:ind w:firstLine="2141"/>
    </w:pPr>
    <w:r>
      <w:rPr>
        <w:position w:val="-1"/>
      </w:rPr>
      <w:pict>
        <v:shape id="_x0000_i2104" style="width:390.7pt;height:1.45pt;mso-position-horizontal-relative:char;mso-position-vertical-relative:line" coordorigin="0,0" coordsize="7814,29" path="m,28l7813,28l7813,l,l,28xe" filled="t" fillcolor="#0d0d0d" stroked="f">
          <w10:wrap type="none"/>
        </v:shape>
      </w:pict>
    </w: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before="226" w:line="219" w:lineRule="auto"/>
      <w:ind w:right="16"/>
      <w:jc w:val="right"/>
      <w:rPr>
        <w:rFonts w:ascii="Arial" w:eastAsia="Arial" w:hAnsi="Arial" w:cs="Arial"/>
        <w:sz w:val="18"/>
        <w:szCs w:val="18"/>
      </w:rPr>
    </w:pPr>
    <w:r>
      <w:drawing>
        <wp:anchor distT="0" distB="0" distL="0" distR="0" simplePos="0" relativeHeight="251684864" behindDoc="0" locked="0" layoutInCell="0" allowOverlap="1">
          <wp:simplePos x="0" y="0"/>
          <wp:positionH relativeFrom="page">
            <wp:posOffset>666115</wp:posOffset>
          </wp:positionH>
          <wp:positionV relativeFrom="page">
            <wp:posOffset>400685</wp:posOffset>
          </wp:positionV>
          <wp:extent cx="953770" cy="266700"/>
          <wp:effectExtent l="0" t="0" r="0" b="0"/>
          <wp:wrapNone/>
          <wp:docPr id="956904349" name="IM 1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6904349" name="IM 112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953770" cy="266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C00000"/>
        <w:spacing w:val="-6"/>
        <w:sz w:val="18"/>
        <w:szCs w:val="18"/>
        <w14:textOutline w14:w="3265">
          <w14:solidFill>
            <w14:srgbClr w14:val="C00000"/>
          </w14:solidFill>
          <w14:prstDash w14:val="solid"/>
          <w14:miter w14:lim="10"/>
        </w14:textOutline>
      </w:rPr>
      <w:t>中科微至（</w:t>
    </w:r>
    <w:r>
      <w:rPr>
        <w:rFonts w:ascii="Arial" w:eastAsia="Arial" w:hAnsi="Arial" w:cs="Arial"/>
        <w:b/>
        <w:bCs/>
        <w:color w:val="C00000"/>
        <w:spacing w:val="-6"/>
        <w:sz w:val="18"/>
        <w:szCs w:val="18"/>
      </w:rPr>
      <w:t>688211.SH</w:t>
    </w:r>
    <w:r>
      <w:rPr>
        <w:color w:val="C00000"/>
        <w:spacing w:val="-6"/>
        <w:sz w:val="18"/>
        <w:szCs w:val="18"/>
        <w14:textOutline w14:w="3265">
          <w14:solidFill>
            <w14:srgbClr w14:val="C00000"/>
          </w14:solidFill>
          <w14:prstDash w14:val="solid"/>
          <w14:miter w14:lim="10"/>
        </w14:textOutline>
      </w:rPr>
      <w:t>）投资价值分析报告</w:t>
    </w:r>
    <w:r>
      <w:rPr>
        <w:color w:val="0D0D0D"/>
        <w:spacing w:val="-6"/>
        <w:sz w:val="18"/>
        <w:szCs w:val="18"/>
        <w14:textOutline w14:w="3265">
          <w14:solidFill>
            <w14:srgbClr w14:val="0D0D0D"/>
          </w14:solidFill>
          <w14:prstDash w14:val="solid"/>
          <w14:miter w14:lim="10"/>
        </w14:textOutline>
      </w:rPr>
      <w:t>｜</w:t>
    </w:r>
    <w:r>
      <w:rPr>
        <w:rFonts w:ascii="Arial" w:eastAsia="Arial" w:hAnsi="Arial" w:cs="Arial"/>
        <w:b/>
        <w:bCs/>
        <w:color w:val="0D0D0D"/>
        <w:spacing w:val="-6"/>
        <w:sz w:val="18"/>
        <w:szCs w:val="18"/>
      </w:rPr>
      <w:t>2022.3.10</w:t>
    </w:r>
  </w:p>
  <w:p>
    <w:pPr>
      <w:spacing w:before="44" w:line="19" w:lineRule="exact"/>
      <w:ind w:firstLine="2141"/>
    </w:pPr>
    <w:r>
      <w:rPr>
        <w:position w:val="-1"/>
      </w:rPr>
      <w:pict>
        <v:shape id="_x0000_i2106" style="width:390.7pt;height:1.45pt;mso-position-horizontal-relative:char;mso-position-vertical-relative:line" coordorigin="0,0" coordsize="7814,29" path="m,28l7813,28l7813,l,l,28xe" filled="t" fillcolor="#0d0d0d" stroked="f">
          <w10:wrap type="none"/>
        </v:shape>
      </w:pict>
    </w: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before="226" w:line="219" w:lineRule="auto"/>
      <w:ind w:right="16"/>
      <w:jc w:val="right"/>
      <w:rPr>
        <w:rFonts w:ascii="Arial" w:eastAsia="Arial" w:hAnsi="Arial" w:cs="Arial"/>
        <w:sz w:val="18"/>
        <w:szCs w:val="18"/>
      </w:rPr>
    </w:pPr>
    <w:r>
      <w:drawing>
        <wp:anchor distT="0" distB="0" distL="0" distR="0" simplePos="0" relativeHeight="251685888" behindDoc="0" locked="0" layoutInCell="0" allowOverlap="1">
          <wp:simplePos x="0" y="0"/>
          <wp:positionH relativeFrom="page">
            <wp:posOffset>666115</wp:posOffset>
          </wp:positionH>
          <wp:positionV relativeFrom="page">
            <wp:posOffset>400685</wp:posOffset>
          </wp:positionV>
          <wp:extent cx="953770" cy="266700"/>
          <wp:effectExtent l="0" t="0" r="0" b="0"/>
          <wp:wrapNone/>
          <wp:docPr id="515365042" name="IM 1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5365042" name="IM 112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953770" cy="266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C00000"/>
        <w:spacing w:val="-6"/>
        <w:sz w:val="18"/>
        <w:szCs w:val="18"/>
        <w14:textOutline w14:w="3265">
          <w14:solidFill>
            <w14:srgbClr w14:val="C00000"/>
          </w14:solidFill>
          <w14:prstDash w14:val="solid"/>
          <w14:miter w14:lim="10"/>
        </w14:textOutline>
      </w:rPr>
      <w:t>中科微至（</w:t>
    </w:r>
    <w:r>
      <w:rPr>
        <w:rFonts w:ascii="Arial" w:eastAsia="Arial" w:hAnsi="Arial" w:cs="Arial"/>
        <w:b/>
        <w:bCs/>
        <w:color w:val="C00000"/>
        <w:spacing w:val="-6"/>
        <w:sz w:val="18"/>
        <w:szCs w:val="18"/>
      </w:rPr>
      <w:t>688211.SH</w:t>
    </w:r>
    <w:r>
      <w:rPr>
        <w:color w:val="C00000"/>
        <w:spacing w:val="-6"/>
        <w:sz w:val="18"/>
        <w:szCs w:val="18"/>
        <w14:textOutline w14:w="3265">
          <w14:solidFill>
            <w14:srgbClr w14:val="C00000"/>
          </w14:solidFill>
          <w14:prstDash w14:val="solid"/>
          <w14:miter w14:lim="10"/>
        </w14:textOutline>
      </w:rPr>
      <w:t>）投资价值分析报告</w:t>
    </w:r>
    <w:r>
      <w:rPr>
        <w:color w:val="0D0D0D"/>
        <w:spacing w:val="-6"/>
        <w:sz w:val="18"/>
        <w:szCs w:val="18"/>
        <w14:textOutline w14:w="3265">
          <w14:solidFill>
            <w14:srgbClr w14:val="0D0D0D"/>
          </w14:solidFill>
          <w14:prstDash w14:val="solid"/>
          <w14:miter w14:lim="10"/>
        </w14:textOutline>
      </w:rPr>
      <w:t>｜</w:t>
    </w:r>
    <w:r>
      <w:rPr>
        <w:rFonts w:ascii="Arial" w:eastAsia="Arial" w:hAnsi="Arial" w:cs="Arial"/>
        <w:b/>
        <w:bCs/>
        <w:color w:val="0D0D0D"/>
        <w:spacing w:val="-6"/>
        <w:sz w:val="18"/>
        <w:szCs w:val="18"/>
      </w:rPr>
      <w:t>2022.3.10</w:t>
    </w:r>
  </w:p>
  <w:p>
    <w:pPr>
      <w:spacing w:before="44" w:line="19" w:lineRule="exact"/>
      <w:ind w:firstLine="2141"/>
    </w:pPr>
    <w:r>
      <w:rPr>
        <w:position w:val="-1"/>
      </w:rPr>
      <w:pict>
        <v:shape id="_x0000_i2108" style="width:390.7pt;height:1.45pt;mso-position-horizontal-relative:char;mso-position-vertical-relative:line" coordorigin="0,0" coordsize="7814,29" path="m,28l7813,28l7813,l,l,28xe" filled="t" fillcolor="#0d0d0d" stroked="f">
          <w10:wrap type="non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before="226" w:line="219" w:lineRule="auto"/>
      <w:ind w:right="16"/>
      <w:jc w:val="right"/>
      <w:rPr>
        <w:rFonts w:ascii="Arial" w:eastAsia="Arial" w:hAnsi="Arial" w:cs="Arial"/>
        <w:sz w:val="18"/>
        <w:szCs w:val="18"/>
      </w:rPr>
    </w:pPr>
    <w:r>
      <w:drawing>
        <wp:anchor distT="0" distB="0" distL="0" distR="0" simplePos="0" relativeHeight="251660288" behindDoc="0" locked="0" layoutInCell="0" allowOverlap="1">
          <wp:simplePos x="0" y="0"/>
          <wp:positionH relativeFrom="page">
            <wp:posOffset>666115</wp:posOffset>
          </wp:positionH>
          <wp:positionV relativeFrom="page">
            <wp:posOffset>400685</wp:posOffset>
          </wp:positionV>
          <wp:extent cx="953770" cy="266700"/>
          <wp:effectExtent l="0" t="0" r="0" b="0"/>
          <wp:wrapNone/>
          <wp:docPr id="806609589" name="IM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6609589" name="IM 14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953770" cy="266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C00000"/>
        <w:spacing w:val="-6"/>
        <w:sz w:val="18"/>
        <w:szCs w:val="18"/>
        <w14:textOutline w14:w="3265">
          <w14:solidFill>
            <w14:srgbClr w14:val="C00000"/>
          </w14:solidFill>
          <w14:prstDash w14:val="solid"/>
          <w14:miter w14:lim="10"/>
        </w14:textOutline>
      </w:rPr>
      <w:t>中科微至（</w:t>
    </w:r>
    <w:r>
      <w:rPr>
        <w:rFonts w:ascii="Arial" w:eastAsia="Arial" w:hAnsi="Arial" w:cs="Arial"/>
        <w:b/>
        <w:bCs/>
        <w:color w:val="C00000"/>
        <w:spacing w:val="-6"/>
        <w:sz w:val="18"/>
        <w:szCs w:val="18"/>
      </w:rPr>
      <w:t>688211.SH</w:t>
    </w:r>
    <w:r>
      <w:rPr>
        <w:color w:val="C00000"/>
        <w:spacing w:val="-6"/>
        <w:sz w:val="18"/>
        <w:szCs w:val="18"/>
        <w14:textOutline w14:w="3265">
          <w14:solidFill>
            <w14:srgbClr w14:val="C00000"/>
          </w14:solidFill>
          <w14:prstDash w14:val="solid"/>
          <w14:miter w14:lim="10"/>
        </w14:textOutline>
      </w:rPr>
      <w:t>）投资价值分析报告</w:t>
    </w:r>
    <w:r>
      <w:rPr>
        <w:color w:val="0D0D0D"/>
        <w:spacing w:val="-6"/>
        <w:sz w:val="18"/>
        <w:szCs w:val="18"/>
        <w14:textOutline w14:w="3265">
          <w14:solidFill>
            <w14:srgbClr w14:val="0D0D0D"/>
          </w14:solidFill>
          <w14:prstDash w14:val="solid"/>
          <w14:miter w14:lim="10"/>
        </w14:textOutline>
      </w:rPr>
      <w:t>｜</w:t>
    </w:r>
    <w:r>
      <w:rPr>
        <w:rFonts w:ascii="Arial" w:eastAsia="Arial" w:hAnsi="Arial" w:cs="Arial"/>
        <w:b/>
        <w:bCs/>
        <w:color w:val="0D0D0D"/>
        <w:spacing w:val="-6"/>
        <w:sz w:val="18"/>
        <w:szCs w:val="18"/>
      </w:rPr>
      <w:t>2022.3.10</w:t>
    </w:r>
  </w:p>
  <w:p>
    <w:pPr>
      <w:spacing w:before="44" w:line="19" w:lineRule="exact"/>
      <w:ind w:firstLine="2141"/>
    </w:pPr>
    <w:r>
      <w:rPr>
        <w:position w:val="-1"/>
      </w:rPr>
      <w:pict>
        <v:shape id="_x0000_i2058" style="width:390.7pt;height:1.45pt;mso-position-horizontal-relative:char;mso-position-vertical-relative:line" coordorigin="0,0" coordsize="7814,29" path="m,28l7813,28l7813,l,l,28xe" filled="t" fillcolor="#0d0d0d" stroked="f">
          <w10:wrap type="non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before="226" w:line="219" w:lineRule="auto"/>
      <w:ind w:right="16"/>
      <w:jc w:val="right"/>
      <w:rPr>
        <w:rFonts w:ascii="Arial" w:eastAsia="Arial" w:hAnsi="Arial" w:cs="Arial"/>
        <w:sz w:val="18"/>
        <w:szCs w:val="18"/>
      </w:rPr>
    </w:pPr>
    <w:r>
      <w:drawing>
        <wp:anchor distT="0" distB="0" distL="0" distR="0" simplePos="0" relativeHeight="251661312" behindDoc="0" locked="0" layoutInCell="0" allowOverlap="1">
          <wp:simplePos x="0" y="0"/>
          <wp:positionH relativeFrom="page">
            <wp:posOffset>666115</wp:posOffset>
          </wp:positionH>
          <wp:positionV relativeFrom="page">
            <wp:posOffset>400685</wp:posOffset>
          </wp:positionV>
          <wp:extent cx="953770" cy="266700"/>
          <wp:effectExtent l="0" t="0" r="0" b="0"/>
          <wp:wrapNone/>
          <wp:docPr id="33805117" name="IM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805117" name="IM 14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953770" cy="266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C00000"/>
        <w:spacing w:val="-6"/>
        <w:sz w:val="18"/>
        <w:szCs w:val="18"/>
        <w14:textOutline w14:w="3265">
          <w14:solidFill>
            <w14:srgbClr w14:val="C00000"/>
          </w14:solidFill>
          <w14:prstDash w14:val="solid"/>
          <w14:miter w14:lim="10"/>
        </w14:textOutline>
      </w:rPr>
      <w:t>中科微至（</w:t>
    </w:r>
    <w:r>
      <w:rPr>
        <w:rFonts w:ascii="Arial" w:eastAsia="Arial" w:hAnsi="Arial" w:cs="Arial"/>
        <w:b/>
        <w:bCs/>
        <w:color w:val="C00000"/>
        <w:spacing w:val="-6"/>
        <w:sz w:val="18"/>
        <w:szCs w:val="18"/>
      </w:rPr>
      <w:t>688211.SH</w:t>
    </w:r>
    <w:r>
      <w:rPr>
        <w:color w:val="C00000"/>
        <w:spacing w:val="-6"/>
        <w:sz w:val="18"/>
        <w:szCs w:val="18"/>
        <w14:textOutline w14:w="3265">
          <w14:solidFill>
            <w14:srgbClr w14:val="C00000"/>
          </w14:solidFill>
          <w14:prstDash w14:val="solid"/>
          <w14:miter w14:lim="10"/>
        </w14:textOutline>
      </w:rPr>
      <w:t>）投资价值分析报告</w:t>
    </w:r>
    <w:r>
      <w:rPr>
        <w:color w:val="0D0D0D"/>
        <w:spacing w:val="-6"/>
        <w:sz w:val="18"/>
        <w:szCs w:val="18"/>
        <w14:textOutline w14:w="3265">
          <w14:solidFill>
            <w14:srgbClr w14:val="0D0D0D"/>
          </w14:solidFill>
          <w14:prstDash w14:val="solid"/>
          <w14:miter w14:lim="10"/>
        </w14:textOutline>
      </w:rPr>
      <w:t>｜</w:t>
    </w:r>
    <w:r>
      <w:rPr>
        <w:rFonts w:ascii="Arial" w:eastAsia="Arial" w:hAnsi="Arial" w:cs="Arial"/>
        <w:b/>
        <w:bCs/>
        <w:color w:val="0D0D0D"/>
        <w:spacing w:val="-6"/>
        <w:sz w:val="18"/>
        <w:szCs w:val="18"/>
      </w:rPr>
      <w:t>2022.3.10</w:t>
    </w:r>
  </w:p>
  <w:p>
    <w:pPr>
      <w:spacing w:before="44" w:line="19" w:lineRule="exact"/>
      <w:ind w:firstLine="2141"/>
    </w:pPr>
    <w:r>
      <w:rPr>
        <w:position w:val="-1"/>
      </w:rPr>
      <w:pict>
        <v:shape id="_x0000_i2060" style="width:390.7pt;height:1.45pt;mso-position-horizontal-relative:char;mso-position-vertical-relative:line" coordorigin="0,0" coordsize="7814,29" path="m,28l7813,28l7813,l,l,28xe" filled="t" fillcolor="#0d0d0d" stroked="f">
          <w10:wrap type="none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before="226" w:line="219" w:lineRule="auto"/>
      <w:ind w:left="5729"/>
      <w:rPr>
        <w:rFonts w:ascii="Arial" w:eastAsia="Arial" w:hAnsi="Arial" w:cs="Arial"/>
        <w:sz w:val="18"/>
        <w:szCs w:val="18"/>
      </w:rPr>
    </w:pPr>
    <w:r>
      <w:drawing>
        <wp:anchor distT="0" distB="0" distL="0" distR="0" simplePos="0" relativeHeight="251662336" behindDoc="0" locked="0" layoutInCell="0" allowOverlap="1">
          <wp:simplePos x="0" y="0"/>
          <wp:positionH relativeFrom="page">
            <wp:posOffset>666115</wp:posOffset>
          </wp:positionH>
          <wp:positionV relativeFrom="page">
            <wp:posOffset>400685</wp:posOffset>
          </wp:positionV>
          <wp:extent cx="953770" cy="266700"/>
          <wp:effectExtent l="0" t="0" r="0" b="0"/>
          <wp:wrapNone/>
          <wp:docPr id="16" name="IM 1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 16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953770" cy="266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C00000"/>
        <w:spacing w:val="-6"/>
        <w:sz w:val="18"/>
        <w:szCs w:val="18"/>
        <w14:textOutline w14:w="3265">
          <w14:solidFill>
            <w14:srgbClr w14:val="C00000"/>
          </w14:solidFill>
          <w14:prstDash w14:val="solid"/>
          <w14:miter w14:lim="10"/>
        </w14:textOutline>
      </w:rPr>
      <w:t>中科微至（</w:t>
    </w:r>
    <w:r>
      <w:rPr>
        <w:rFonts w:ascii="Arial" w:eastAsia="Arial" w:hAnsi="Arial" w:cs="Arial"/>
        <w:b/>
        <w:bCs/>
        <w:color w:val="C00000"/>
        <w:spacing w:val="-6"/>
        <w:sz w:val="18"/>
        <w:szCs w:val="18"/>
      </w:rPr>
      <w:t>688211.SH</w:t>
    </w:r>
    <w:r>
      <w:rPr>
        <w:color w:val="C00000"/>
        <w:spacing w:val="-6"/>
        <w:sz w:val="18"/>
        <w:szCs w:val="18"/>
        <w14:textOutline w14:w="3265">
          <w14:solidFill>
            <w14:srgbClr w14:val="C00000"/>
          </w14:solidFill>
          <w14:prstDash w14:val="solid"/>
          <w14:miter w14:lim="10"/>
        </w14:textOutline>
      </w:rPr>
      <w:t>）投资价值分析报告</w:t>
    </w:r>
    <w:r>
      <w:rPr>
        <w:color w:val="0D0D0D"/>
        <w:spacing w:val="-6"/>
        <w:sz w:val="18"/>
        <w:szCs w:val="18"/>
        <w14:textOutline w14:w="3265">
          <w14:solidFill>
            <w14:srgbClr w14:val="0D0D0D"/>
          </w14:solidFill>
          <w14:prstDash w14:val="solid"/>
          <w14:miter w14:lim="10"/>
        </w14:textOutline>
      </w:rPr>
      <w:t>｜</w:t>
    </w:r>
    <w:r>
      <w:rPr>
        <w:rFonts w:ascii="Arial" w:eastAsia="Arial" w:hAnsi="Arial" w:cs="Arial"/>
        <w:b/>
        <w:bCs/>
        <w:color w:val="0D0D0D"/>
        <w:spacing w:val="-6"/>
        <w:sz w:val="18"/>
        <w:szCs w:val="18"/>
      </w:rPr>
      <w:t>2022.3.10</w:t>
    </w:r>
  </w:p>
  <w:p>
    <w:pPr>
      <w:spacing w:before="44" w:line="19" w:lineRule="exact"/>
      <w:ind w:firstLine="2141"/>
    </w:pPr>
    <w:r>
      <w:rPr>
        <w:position w:val="-1"/>
      </w:rPr>
      <w:pict>
        <v:shape id="_x0000_i2062" style="width:390.7pt;height:1.45pt;mso-position-horizontal-relative:char;mso-position-vertical-relative:line" coordorigin="0,0" coordsize="7814,29" path="m,28l7813,28l7813,l,l,28xe" filled="t" fillcolor="#0d0d0d" stroked="f">
          <w10:wrap type="none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before="226" w:line="219" w:lineRule="auto"/>
      <w:ind w:left="5729"/>
      <w:rPr>
        <w:rFonts w:ascii="Arial" w:eastAsia="Arial" w:hAnsi="Arial" w:cs="Arial"/>
        <w:sz w:val="18"/>
        <w:szCs w:val="18"/>
      </w:rPr>
    </w:pPr>
    <w:r>
      <w:drawing>
        <wp:anchor distT="0" distB="0" distL="0" distR="0" simplePos="0" relativeHeight="251663360" behindDoc="0" locked="0" layoutInCell="0" allowOverlap="1">
          <wp:simplePos x="0" y="0"/>
          <wp:positionH relativeFrom="page">
            <wp:posOffset>666115</wp:posOffset>
          </wp:positionH>
          <wp:positionV relativeFrom="page">
            <wp:posOffset>400685</wp:posOffset>
          </wp:positionV>
          <wp:extent cx="953770" cy="266700"/>
          <wp:effectExtent l="0" t="0" r="0" b="0"/>
          <wp:wrapNone/>
          <wp:docPr id="557849714" name="IM 1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7849714" name="IM 16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953770" cy="266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C00000"/>
        <w:spacing w:val="-6"/>
        <w:sz w:val="18"/>
        <w:szCs w:val="18"/>
        <w14:textOutline w14:w="3265">
          <w14:solidFill>
            <w14:srgbClr w14:val="C00000"/>
          </w14:solidFill>
          <w14:prstDash w14:val="solid"/>
          <w14:miter w14:lim="10"/>
        </w14:textOutline>
      </w:rPr>
      <w:t>中科微至（</w:t>
    </w:r>
    <w:r>
      <w:rPr>
        <w:rFonts w:ascii="Arial" w:eastAsia="Arial" w:hAnsi="Arial" w:cs="Arial"/>
        <w:b/>
        <w:bCs/>
        <w:color w:val="C00000"/>
        <w:spacing w:val="-6"/>
        <w:sz w:val="18"/>
        <w:szCs w:val="18"/>
      </w:rPr>
      <w:t>688211.SH</w:t>
    </w:r>
    <w:r>
      <w:rPr>
        <w:color w:val="C00000"/>
        <w:spacing w:val="-6"/>
        <w:sz w:val="18"/>
        <w:szCs w:val="18"/>
        <w14:textOutline w14:w="3265">
          <w14:solidFill>
            <w14:srgbClr w14:val="C00000"/>
          </w14:solidFill>
          <w14:prstDash w14:val="solid"/>
          <w14:miter w14:lim="10"/>
        </w14:textOutline>
      </w:rPr>
      <w:t>）投资价值分析报告</w:t>
    </w:r>
    <w:r>
      <w:rPr>
        <w:color w:val="0D0D0D"/>
        <w:spacing w:val="-6"/>
        <w:sz w:val="18"/>
        <w:szCs w:val="18"/>
        <w14:textOutline w14:w="3265">
          <w14:solidFill>
            <w14:srgbClr w14:val="0D0D0D"/>
          </w14:solidFill>
          <w14:prstDash w14:val="solid"/>
          <w14:miter w14:lim="10"/>
        </w14:textOutline>
      </w:rPr>
      <w:t>｜</w:t>
    </w:r>
    <w:r>
      <w:rPr>
        <w:rFonts w:ascii="Arial" w:eastAsia="Arial" w:hAnsi="Arial" w:cs="Arial"/>
        <w:b/>
        <w:bCs/>
        <w:color w:val="0D0D0D"/>
        <w:spacing w:val="-6"/>
        <w:sz w:val="18"/>
        <w:szCs w:val="18"/>
      </w:rPr>
      <w:t>2022.3.10</w:t>
    </w:r>
  </w:p>
  <w:p>
    <w:pPr>
      <w:spacing w:before="44" w:line="19" w:lineRule="exact"/>
      <w:ind w:firstLine="2141"/>
    </w:pPr>
    <w:r>
      <w:rPr>
        <w:position w:val="-1"/>
      </w:rPr>
      <w:pict>
        <v:shape id="_x0000_i2064" style="width:390.7pt;height:1.45pt;mso-position-horizontal-relative:char;mso-position-vertical-relative:line" coordorigin="0,0" coordsize="7814,29" path="m,28l7813,28l7813,l,l,28xe" filled="t" fillcolor="#0d0d0d" stroked="f">
          <w10:wrap type="none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before="226" w:line="219" w:lineRule="auto"/>
      <w:ind w:left="5729"/>
      <w:rPr>
        <w:rFonts w:ascii="Arial" w:eastAsia="Arial" w:hAnsi="Arial" w:cs="Arial"/>
        <w:sz w:val="18"/>
        <w:szCs w:val="18"/>
      </w:rPr>
    </w:pPr>
    <w:r>
      <w:drawing>
        <wp:anchor distT="0" distB="0" distL="0" distR="0" simplePos="0" relativeHeight="251664384" behindDoc="0" locked="0" layoutInCell="0" allowOverlap="1">
          <wp:simplePos x="0" y="0"/>
          <wp:positionH relativeFrom="page">
            <wp:posOffset>666115</wp:posOffset>
          </wp:positionH>
          <wp:positionV relativeFrom="page">
            <wp:posOffset>400685</wp:posOffset>
          </wp:positionV>
          <wp:extent cx="953770" cy="266700"/>
          <wp:effectExtent l="0" t="0" r="0" b="0"/>
          <wp:wrapNone/>
          <wp:docPr id="20" name="IM 2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 20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953770" cy="266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C00000"/>
        <w:spacing w:val="-6"/>
        <w:sz w:val="18"/>
        <w:szCs w:val="18"/>
        <w14:textOutline w14:w="3265">
          <w14:solidFill>
            <w14:srgbClr w14:val="C00000"/>
          </w14:solidFill>
          <w14:prstDash w14:val="solid"/>
          <w14:miter w14:lim="10"/>
        </w14:textOutline>
      </w:rPr>
      <w:t>中科微至（</w:t>
    </w:r>
    <w:r>
      <w:rPr>
        <w:rFonts w:ascii="Arial" w:eastAsia="Arial" w:hAnsi="Arial" w:cs="Arial"/>
        <w:b/>
        <w:bCs/>
        <w:color w:val="C00000"/>
        <w:spacing w:val="-6"/>
        <w:sz w:val="18"/>
        <w:szCs w:val="18"/>
      </w:rPr>
      <w:t>688211.SH</w:t>
    </w:r>
    <w:r>
      <w:rPr>
        <w:color w:val="C00000"/>
        <w:spacing w:val="-6"/>
        <w:sz w:val="18"/>
        <w:szCs w:val="18"/>
        <w14:textOutline w14:w="3265">
          <w14:solidFill>
            <w14:srgbClr w14:val="C00000"/>
          </w14:solidFill>
          <w14:prstDash w14:val="solid"/>
          <w14:miter w14:lim="10"/>
        </w14:textOutline>
      </w:rPr>
      <w:t>）投资价值分析报告</w:t>
    </w:r>
    <w:r>
      <w:rPr>
        <w:color w:val="0D0D0D"/>
        <w:spacing w:val="-6"/>
        <w:sz w:val="18"/>
        <w:szCs w:val="18"/>
        <w14:textOutline w14:w="3265">
          <w14:solidFill>
            <w14:srgbClr w14:val="0D0D0D"/>
          </w14:solidFill>
          <w14:prstDash w14:val="solid"/>
          <w14:miter w14:lim="10"/>
        </w14:textOutline>
      </w:rPr>
      <w:t>｜</w:t>
    </w:r>
    <w:r>
      <w:rPr>
        <w:rFonts w:ascii="Arial" w:eastAsia="Arial" w:hAnsi="Arial" w:cs="Arial"/>
        <w:b/>
        <w:bCs/>
        <w:color w:val="0D0D0D"/>
        <w:spacing w:val="-6"/>
        <w:sz w:val="18"/>
        <w:szCs w:val="18"/>
      </w:rPr>
      <w:t>2022.3.10</w:t>
    </w:r>
  </w:p>
  <w:p>
    <w:pPr>
      <w:spacing w:before="44" w:line="19" w:lineRule="exact"/>
      <w:ind w:firstLine="2141"/>
    </w:pPr>
    <w:r>
      <w:rPr>
        <w:position w:val="-1"/>
      </w:rPr>
      <w:pict>
        <v:shape id="_x0000_i2066" style="width:390.7pt;height:1.45pt;mso-position-horizontal-relative:char;mso-position-vertical-relative:line" coordorigin="0,0" coordsize="7814,29" path="m,28l7813,28l7813,l,l,28xe" filled="t" fillcolor="#0d0d0d" stroked="f">
          <w10:wrap type="none"/>
        </v:shape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before="226" w:line="219" w:lineRule="auto"/>
      <w:ind w:left="5729"/>
      <w:rPr>
        <w:rFonts w:ascii="Arial" w:eastAsia="Arial" w:hAnsi="Arial" w:cs="Arial"/>
        <w:sz w:val="18"/>
        <w:szCs w:val="18"/>
      </w:rPr>
    </w:pPr>
    <w:r>
      <w:drawing>
        <wp:anchor distT="0" distB="0" distL="0" distR="0" simplePos="0" relativeHeight="251665408" behindDoc="0" locked="0" layoutInCell="0" allowOverlap="1">
          <wp:simplePos x="0" y="0"/>
          <wp:positionH relativeFrom="page">
            <wp:posOffset>666115</wp:posOffset>
          </wp:positionH>
          <wp:positionV relativeFrom="page">
            <wp:posOffset>400685</wp:posOffset>
          </wp:positionV>
          <wp:extent cx="953770" cy="266700"/>
          <wp:effectExtent l="0" t="0" r="0" b="0"/>
          <wp:wrapNone/>
          <wp:docPr id="548646574" name="IM 2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8646574" name="IM 20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953770" cy="266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C00000"/>
        <w:spacing w:val="-6"/>
        <w:sz w:val="18"/>
        <w:szCs w:val="18"/>
        <w14:textOutline w14:w="3265">
          <w14:solidFill>
            <w14:srgbClr w14:val="C00000"/>
          </w14:solidFill>
          <w14:prstDash w14:val="solid"/>
          <w14:miter w14:lim="10"/>
        </w14:textOutline>
      </w:rPr>
      <w:t>中科微至（</w:t>
    </w:r>
    <w:r>
      <w:rPr>
        <w:rFonts w:ascii="Arial" w:eastAsia="Arial" w:hAnsi="Arial" w:cs="Arial"/>
        <w:b/>
        <w:bCs/>
        <w:color w:val="C00000"/>
        <w:spacing w:val="-6"/>
        <w:sz w:val="18"/>
        <w:szCs w:val="18"/>
      </w:rPr>
      <w:t>688211.SH</w:t>
    </w:r>
    <w:r>
      <w:rPr>
        <w:color w:val="C00000"/>
        <w:spacing w:val="-6"/>
        <w:sz w:val="18"/>
        <w:szCs w:val="18"/>
        <w14:textOutline w14:w="3265">
          <w14:solidFill>
            <w14:srgbClr w14:val="C00000"/>
          </w14:solidFill>
          <w14:prstDash w14:val="solid"/>
          <w14:miter w14:lim="10"/>
        </w14:textOutline>
      </w:rPr>
      <w:t>）投资价值分析报告</w:t>
    </w:r>
    <w:r>
      <w:rPr>
        <w:color w:val="0D0D0D"/>
        <w:spacing w:val="-6"/>
        <w:sz w:val="18"/>
        <w:szCs w:val="18"/>
        <w14:textOutline w14:w="3265">
          <w14:solidFill>
            <w14:srgbClr w14:val="0D0D0D"/>
          </w14:solidFill>
          <w14:prstDash w14:val="solid"/>
          <w14:miter w14:lim="10"/>
        </w14:textOutline>
      </w:rPr>
      <w:t>｜</w:t>
    </w:r>
    <w:r>
      <w:rPr>
        <w:rFonts w:ascii="Arial" w:eastAsia="Arial" w:hAnsi="Arial" w:cs="Arial"/>
        <w:b/>
        <w:bCs/>
        <w:color w:val="0D0D0D"/>
        <w:spacing w:val="-6"/>
        <w:sz w:val="18"/>
        <w:szCs w:val="18"/>
      </w:rPr>
      <w:t>2022.3.10</w:t>
    </w:r>
  </w:p>
  <w:p>
    <w:pPr>
      <w:spacing w:before="44" w:line="19" w:lineRule="exact"/>
      <w:ind w:firstLine="2141"/>
    </w:pPr>
    <w:r>
      <w:rPr>
        <w:position w:val="-1"/>
      </w:rPr>
      <w:pict>
        <v:shape id="_x0000_i2068" style="width:390.7pt;height:1.45pt;mso-position-horizontal-relative:char;mso-position-vertical-relative:line" coordorigin="0,0" coordsize="7814,29" path="m,28l7813,28l7813,l,l,28xe" filled="t" fillcolor="#0d0d0d" stroked="f">
          <w10:wrap type="none"/>
        </v:shape>
      </w:pic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before="226" w:line="219" w:lineRule="auto"/>
      <w:ind w:left="5729"/>
      <w:rPr>
        <w:rFonts w:ascii="Arial" w:eastAsia="Arial" w:hAnsi="Arial" w:cs="Arial"/>
        <w:sz w:val="18"/>
        <w:szCs w:val="18"/>
      </w:rPr>
    </w:pPr>
    <w:r>
      <w:drawing>
        <wp:anchor distT="0" distB="0" distL="0" distR="0" simplePos="0" relativeHeight="251666432" behindDoc="0" locked="0" layoutInCell="0" allowOverlap="1">
          <wp:simplePos x="0" y="0"/>
          <wp:positionH relativeFrom="page">
            <wp:posOffset>666115</wp:posOffset>
          </wp:positionH>
          <wp:positionV relativeFrom="page">
            <wp:posOffset>400685</wp:posOffset>
          </wp:positionV>
          <wp:extent cx="953770" cy="266700"/>
          <wp:effectExtent l="0" t="0" r="0" b="0"/>
          <wp:wrapNone/>
          <wp:docPr id="26" name="IM 2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 26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953770" cy="266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C00000"/>
        <w:spacing w:val="-6"/>
        <w:sz w:val="18"/>
        <w:szCs w:val="18"/>
        <w14:textOutline w14:w="3265">
          <w14:solidFill>
            <w14:srgbClr w14:val="C00000"/>
          </w14:solidFill>
          <w14:prstDash w14:val="solid"/>
          <w14:miter w14:lim="10"/>
        </w14:textOutline>
      </w:rPr>
      <w:t>中科微至（</w:t>
    </w:r>
    <w:r>
      <w:rPr>
        <w:rFonts w:ascii="Arial" w:eastAsia="Arial" w:hAnsi="Arial" w:cs="Arial"/>
        <w:b/>
        <w:bCs/>
        <w:color w:val="C00000"/>
        <w:spacing w:val="-6"/>
        <w:sz w:val="18"/>
        <w:szCs w:val="18"/>
      </w:rPr>
      <w:t>688211.SH</w:t>
    </w:r>
    <w:r>
      <w:rPr>
        <w:color w:val="C00000"/>
        <w:spacing w:val="-6"/>
        <w:sz w:val="18"/>
        <w:szCs w:val="18"/>
        <w14:textOutline w14:w="3265">
          <w14:solidFill>
            <w14:srgbClr w14:val="C00000"/>
          </w14:solidFill>
          <w14:prstDash w14:val="solid"/>
          <w14:miter w14:lim="10"/>
        </w14:textOutline>
      </w:rPr>
      <w:t>）投资价值分析报告</w:t>
    </w:r>
    <w:r>
      <w:rPr>
        <w:color w:val="0D0D0D"/>
        <w:spacing w:val="-6"/>
        <w:sz w:val="18"/>
        <w:szCs w:val="18"/>
        <w14:textOutline w14:w="3265">
          <w14:solidFill>
            <w14:srgbClr w14:val="0D0D0D"/>
          </w14:solidFill>
          <w14:prstDash w14:val="solid"/>
          <w14:miter w14:lim="10"/>
        </w14:textOutline>
      </w:rPr>
      <w:t>｜</w:t>
    </w:r>
    <w:r>
      <w:rPr>
        <w:rFonts w:ascii="Arial" w:eastAsia="Arial" w:hAnsi="Arial" w:cs="Arial"/>
        <w:b/>
        <w:bCs/>
        <w:color w:val="0D0D0D"/>
        <w:spacing w:val="-6"/>
        <w:sz w:val="18"/>
        <w:szCs w:val="18"/>
      </w:rPr>
      <w:t>2022.3.10</w:t>
    </w:r>
  </w:p>
  <w:p>
    <w:pPr>
      <w:spacing w:before="44" w:line="19" w:lineRule="exact"/>
      <w:ind w:firstLine="2141"/>
    </w:pPr>
    <w:r>
      <w:rPr>
        <w:position w:val="-1"/>
      </w:rPr>
      <w:pict>
        <v:shape id="_x0000_i2070" style="width:390.7pt;height:1.45pt;mso-position-horizontal-relative:char;mso-position-vertical-relative:line" coordorigin="0,0" coordsize="7814,29" path="m,28l7813,28l7813,l,l,28xe" filled="t" fillcolor="#0d0d0d" stroked="f">
          <w10:wrap type="non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semiHidden/>
    <w:qFormat/>
    <w:rPr>
      <w:rFonts w:ascii="SimHei" w:eastAsia="SimHei" w:hAnsi="SimHei" w:cs="SimHei"/>
      <w:sz w:val="19"/>
      <w:szCs w:val="19"/>
      <w:lang w:val="en-US" w:eastAsia="en-US" w:bidi="ar-SA"/>
    </w:rPr>
  </w:style>
  <w:style w:type="paragraph" w:customStyle="1" w:styleId="TableText">
    <w:name w:val="Table Text"/>
    <w:basedOn w:val="Normal"/>
    <w:semiHidden/>
    <w:qFormat/>
    <w:rPr>
      <w:rFonts w:ascii="Arial" w:eastAsia="Arial" w:hAnsi="Arial" w:cs="Arial"/>
      <w:sz w:val="16"/>
      <w:szCs w:val="16"/>
      <w:lang w:val="en-US" w:eastAsia="en-US" w:bidi="ar-SA"/>
    </w:rPr>
  </w:style>
  <w:style w:type="table" w:customStyle="1" w:styleId="TableNormal0">
    <w:name w:val="Table Normal_0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_5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_6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_7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_8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_9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00" Type="http://schemas.openxmlformats.org/officeDocument/2006/relationships/footer" Target="footer26.xml" /><Relationship Id="rId101" Type="http://schemas.openxmlformats.org/officeDocument/2006/relationships/header" Target="header25.xml" /><Relationship Id="rId102" Type="http://schemas.openxmlformats.org/officeDocument/2006/relationships/footer" Target="footer27.xml" /><Relationship Id="rId103" Type="http://schemas.openxmlformats.org/officeDocument/2006/relationships/image" Target="media/image49.png" /><Relationship Id="rId104" Type="http://schemas.openxmlformats.org/officeDocument/2006/relationships/header" Target="header26.xml" /><Relationship Id="rId105" Type="http://schemas.openxmlformats.org/officeDocument/2006/relationships/footer" Target="footer28.xml" /><Relationship Id="rId106" Type="http://schemas.openxmlformats.org/officeDocument/2006/relationships/image" Target="media/image50.png" /><Relationship Id="rId107" Type="http://schemas.openxmlformats.org/officeDocument/2006/relationships/image" Target="media/image51.png" /><Relationship Id="rId108" Type="http://schemas.openxmlformats.org/officeDocument/2006/relationships/image" Target="media/image52.png" /><Relationship Id="rId109" Type="http://schemas.openxmlformats.org/officeDocument/2006/relationships/image" Target="media/image53.png" /><Relationship Id="rId11" Type="http://schemas.openxmlformats.org/officeDocument/2006/relationships/header" Target="header1.xml" /><Relationship Id="rId110" Type="http://schemas.openxmlformats.org/officeDocument/2006/relationships/image" Target="media/image54.png" /><Relationship Id="rId111" Type="http://schemas.openxmlformats.org/officeDocument/2006/relationships/image" Target="media/image55.png" /><Relationship Id="rId112" Type="http://schemas.openxmlformats.org/officeDocument/2006/relationships/image" Target="media/image56.png" /><Relationship Id="rId113" Type="http://schemas.openxmlformats.org/officeDocument/2006/relationships/image" Target="media/image57.png" /><Relationship Id="rId114" Type="http://schemas.openxmlformats.org/officeDocument/2006/relationships/image" Target="media/image58.png" /><Relationship Id="rId115" Type="http://schemas.openxmlformats.org/officeDocument/2006/relationships/header" Target="header27.xml" /><Relationship Id="rId116" Type="http://schemas.openxmlformats.org/officeDocument/2006/relationships/footer" Target="footer29.xml" /><Relationship Id="rId117" Type="http://schemas.openxmlformats.org/officeDocument/2006/relationships/hyperlink" Target="https://d.book118.com/517113016131006053" TargetMode="External" /><Relationship Id="rId118" Type="http://schemas.openxmlformats.org/officeDocument/2006/relationships/header" Target="header28.xml" /><Relationship Id="rId119" Type="http://schemas.openxmlformats.org/officeDocument/2006/relationships/footer" Target="footer30.xml" /><Relationship Id="rId12" Type="http://schemas.openxmlformats.org/officeDocument/2006/relationships/footer" Target="footer3.xml" /><Relationship Id="rId120" Type="http://schemas.openxmlformats.org/officeDocument/2006/relationships/theme" Target="theme/theme1.xml" /><Relationship Id="rId121" Type="http://schemas.openxmlformats.org/officeDocument/2006/relationships/styles" Target="styles.xml" /><Relationship Id="rId13" Type="http://schemas.openxmlformats.org/officeDocument/2006/relationships/header" Target="header2.xml" /><Relationship Id="rId14" Type="http://schemas.openxmlformats.org/officeDocument/2006/relationships/footer" Target="footer4.xml" /><Relationship Id="rId15" Type="http://schemas.openxmlformats.org/officeDocument/2006/relationships/header" Target="header3.xml" /><Relationship Id="rId16" Type="http://schemas.openxmlformats.org/officeDocument/2006/relationships/footer" Target="footer5.xml" /><Relationship Id="rId17" Type="http://schemas.openxmlformats.org/officeDocument/2006/relationships/header" Target="header4.xml" /><Relationship Id="rId18" Type="http://schemas.openxmlformats.org/officeDocument/2006/relationships/footer" Target="footer6.xml" /><Relationship Id="rId19" Type="http://schemas.openxmlformats.org/officeDocument/2006/relationships/header" Target="header5.xml" /><Relationship Id="rId2" Type="http://schemas.openxmlformats.org/officeDocument/2006/relationships/webSettings" Target="webSettings.xml" /><Relationship Id="rId20" Type="http://schemas.openxmlformats.org/officeDocument/2006/relationships/footer" Target="footer7.xml" /><Relationship Id="rId21" Type="http://schemas.openxmlformats.org/officeDocument/2006/relationships/image" Target="media/image7.jpeg" /><Relationship Id="rId22" Type="http://schemas.openxmlformats.org/officeDocument/2006/relationships/header" Target="header6.xml" /><Relationship Id="rId23" Type="http://schemas.openxmlformats.org/officeDocument/2006/relationships/footer" Target="footer8.xml" /><Relationship Id="rId24" Type="http://schemas.openxmlformats.org/officeDocument/2006/relationships/image" Target="media/image8.jpeg" /><Relationship Id="rId25" Type="http://schemas.openxmlformats.org/officeDocument/2006/relationships/image" Target="media/image9.jpeg" /><Relationship Id="rId26" Type="http://schemas.openxmlformats.org/officeDocument/2006/relationships/header" Target="header7.xml" /><Relationship Id="rId27" Type="http://schemas.openxmlformats.org/officeDocument/2006/relationships/footer" Target="footer9.xml" /><Relationship Id="rId28" Type="http://schemas.openxmlformats.org/officeDocument/2006/relationships/header" Target="header8.xml" /><Relationship Id="rId29" Type="http://schemas.openxmlformats.org/officeDocument/2006/relationships/footer" Target="footer10.xml" /><Relationship Id="rId3" Type="http://schemas.openxmlformats.org/officeDocument/2006/relationships/fontTable" Target="fontTable.xml" /><Relationship Id="rId30" Type="http://schemas.openxmlformats.org/officeDocument/2006/relationships/image" Target="media/image10.jpeg" /><Relationship Id="rId31" Type="http://schemas.openxmlformats.org/officeDocument/2006/relationships/header" Target="header9.xml" /><Relationship Id="rId32" Type="http://schemas.openxmlformats.org/officeDocument/2006/relationships/footer" Target="footer11.xml" /><Relationship Id="rId33" Type="http://schemas.openxmlformats.org/officeDocument/2006/relationships/image" Target="media/image11.png" /><Relationship Id="rId34" Type="http://schemas.openxmlformats.org/officeDocument/2006/relationships/header" Target="header10.xml" /><Relationship Id="rId35" Type="http://schemas.openxmlformats.org/officeDocument/2006/relationships/footer" Target="footer12.xml" /><Relationship Id="rId36" Type="http://schemas.openxmlformats.org/officeDocument/2006/relationships/image" Target="media/image12.jpeg" /><Relationship Id="rId37" Type="http://schemas.openxmlformats.org/officeDocument/2006/relationships/image" Target="media/image13.jpeg" /><Relationship Id="rId38" Type="http://schemas.openxmlformats.org/officeDocument/2006/relationships/image" Target="media/image14.png" /><Relationship Id="rId39" Type="http://schemas.openxmlformats.org/officeDocument/2006/relationships/image" Target="media/image15.png" /><Relationship Id="rId4" Type="http://schemas.openxmlformats.org/officeDocument/2006/relationships/image" Target="media/image1.png" /><Relationship Id="rId40" Type="http://schemas.openxmlformats.org/officeDocument/2006/relationships/header" Target="header11.xml" /><Relationship Id="rId41" Type="http://schemas.openxmlformats.org/officeDocument/2006/relationships/footer" Target="footer13.xml" /><Relationship Id="rId42" Type="http://schemas.openxmlformats.org/officeDocument/2006/relationships/header" Target="header12.xml" /><Relationship Id="rId43" Type="http://schemas.openxmlformats.org/officeDocument/2006/relationships/footer" Target="footer14.xml" /><Relationship Id="rId44" Type="http://schemas.openxmlformats.org/officeDocument/2006/relationships/image" Target="media/image16.png" /><Relationship Id="rId45" Type="http://schemas.openxmlformats.org/officeDocument/2006/relationships/image" Target="media/image17.png" /><Relationship Id="rId46" Type="http://schemas.openxmlformats.org/officeDocument/2006/relationships/header" Target="header13.xml" /><Relationship Id="rId47" Type="http://schemas.openxmlformats.org/officeDocument/2006/relationships/footer" Target="footer15.xml" /><Relationship Id="rId48" Type="http://schemas.openxmlformats.org/officeDocument/2006/relationships/image" Target="media/image18.png" /><Relationship Id="rId49" Type="http://schemas.openxmlformats.org/officeDocument/2006/relationships/image" Target="media/image19.png" /><Relationship Id="rId5" Type="http://schemas.openxmlformats.org/officeDocument/2006/relationships/image" Target="media/image2.jpeg" /><Relationship Id="rId50" Type="http://schemas.openxmlformats.org/officeDocument/2006/relationships/image" Target="media/image20.png" /><Relationship Id="rId51" Type="http://schemas.openxmlformats.org/officeDocument/2006/relationships/image" Target="media/image21.png" /><Relationship Id="rId52" Type="http://schemas.openxmlformats.org/officeDocument/2006/relationships/image" Target="media/image22.png" /><Relationship Id="rId53" Type="http://schemas.openxmlformats.org/officeDocument/2006/relationships/header" Target="header14.xml" /><Relationship Id="rId54" Type="http://schemas.openxmlformats.org/officeDocument/2006/relationships/footer" Target="footer16.xml" /><Relationship Id="rId55" Type="http://schemas.openxmlformats.org/officeDocument/2006/relationships/image" Target="media/image23.png" /><Relationship Id="rId56" Type="http://schemas.openxmlformats.org/officeDocument/2006/relationships/image" Target="media/image24.png" /><Relationship Id="rId57" Type="http://schemas.openxmlformats.org/officeDocument/2006/relationships/image" Target="media/image25.png" /><Relationship Id="rId58" Type="http://schemas.openxmlformats.org/officeDocument/2006/relationships/image" Target="media/image26.png" /><Relationship Id="rId59" Type="http://schemas.openxmlformats.org/officeDocument/2006/relationships/image" Target="media/image27.png" /><Relationship Id="rId6" Type="http://schemas.openxmlformats.org/officeDocument/2006/relationships/image" Target="media/image3.jpeg" /><Relationship Id="rId60" Type="http://schemas.openxmlformats.org/officeDocument/2006/relationships/image" Target="media/image28.png" /><Relationship Id="rId61" Type="http://schemas.openxmlformats.org/officeDocument/2006/relationships/image" Target="media/image29.png" /><Relationship Id="rId62" Type="http://schemas.openxmlformats.org/officeDocument/2006/relationships/image" Target="media/image30.png" /><Relationship Id="rId63" Type="http://schemas.openxmlformats.org/officeDocument/2006/relationships/image" Target="media/image31.png" /><Relationship Id="rId64" Type="http://schemas.openxmlformats.org/officeDocument/2006/relationships/image" Target="media/image32.png" /><Relationship Id="rId65" Type="http://schemas.openxmlformats.org/officeDocument/2006/relationships/image" Target="media/image33.png" /><Relationship Id="rId66" Type="http://schemas.openxmlformats.org/officeDocument/2006/relationships/image" Target="media/image34.png" /><Relationship Id="rId67" Type="http://schemas.openxmlformats.org/officeDocument/2006/relationships/header" Target="header15.xml" /><Relationship Id="rId68" Type="http://schemas.openxmlformats.org/officeDocument/2006/relationships/footer" Target="footer17.xml" /><Relationship Id="rId69" Type="http://schemas.openxmlformats.org/officeDocument/2006/relationships/image" Target="media/image35.png" /><Relationship Id="rId7" Type="http://schemas.openxmlformats.org/officeDocument/2006/relationships/image" Target="media/image4.jpeg" /><Relationship Id="rId70" Type="http://schemas.openxmlformats.org/officeDocument/2006/relationships/image" Target="media/image36.png" /><Relationship Id="rId71" Type="http://schemas.openxmlformats.org/officeDocument/2006/relationships/header" Target="header16.xml" /><Relationship Id="rId72" Type="http://schemas.openxmlformats.org/officeDocument/2006/relationships/footer" Target="footer18.xml" /><Relationship Id="rId73" Type="http://schemas.openxmlformats.org/officeDocument/2006/relationships/header" Target="header17.xml" /><Relationship Id="rId74" Type="http://schemas.openxmlformats.org/officeDocument/2006/relationships/footer" Target="footer19.xml" /><Relationship Id="rId75" Type="http://schemas.openxmlformats.org/officeDocument/2006/relationships/header" Target="header18.xml" /><Relationship Id="rId76" Type="http://schemas.openxmlformats.org/officeDocument/2006/relationships/footer" Target="footer20.xml" /><Relationship Id="rId77" Type="http://schemas.openxmlformats.org/officeDocument/2006/relationships/image" Target="media/image37.png" /><Relationship Id="rId78" Type="http://schemas.openxmlformats.org/officeDocument/2006/relationships/image" Target="media/image38.png" /><Relationship Id="rId79" Type="http://schemas.openxmlformats.org/officeDocument/2006/relationships/image" Target="media/image39.png" /><Relationship Id="rId8" Type="http://schemas.openxmlformats.org/officeDocument/2006/relationships/image" Target="media/image5.png" /><Relationship Id="rId80" Type="http://schemas.openxmlformats.org/officeDocument/2006/relationships/image" Target="media/image40.png" /><Relationship Id="rId81" Type="http://schemas.openxmlformats.org/officeDocument/2006/relationships/header" Target="header19.xml" /><Relationship Id="rId82" Type="http://schemas.openxmlformats.org/officeDocument/2006/relationships/footer" Target="footer21.xml" /><Relationship Id="rId83" Type="http://schemas.openxmlformats.org/officeDocument/2006/relationships/image" Target="media/image41.jpeg" /><Relationship Id="rId84" Type="http://schemas.openxmlformats.org/officeDocument/2006/relationships/header" Target="header20.xml" /><Relationship Id="rId85" Type="http://schemas.openxmlformats.org/officeDocument/2006/relationships/footer" Target="footer22.xml" /><Relationship Id="rId86" Type="http://schemas.openxmlformats.org/officeDocument/2006/relationships/image" Target="media/image42.png" /><Relationship Id="rId87" Type="http://schemas.openxmlformats.org/officeDocument/2006/relationships/image" Target="media/image43.png" /><Relationship Id="rId88" Type="http://schemas.openxmlformats.org/officeDocument/2006/relationships/image" Target="media/image44.png" /><Relationship Id="rId89" Type="http://schemas.openxmlformats.org/officeDocument/2006/relationships/image" Target="media/image45.png" /><Relationship Id="rId9" Type="http://schemas.openxmlformats.org/officeDocument/2006/relationships/footer" Target="footer1.xml" /><Relationship Id="rId90" Type="http://schemas.openxmlformats.org/officeDocument/2006/relationships/image" Target="media/image46.png" /><Relationship Id="rId91" Type="http://schemas.openxmlformats.org/officeDocument/2006/relationships/image" Target="media/image47.png" /><Relationship Id="rId92" Type="http://schemas.openxmlformats.org/officeDocument/2006/relationships/image" Target="media/image48.png" /><Relationship Id="rId93" Type="http://schemas.openxmlformats.org/officeDocument/2006/relationships/header" Target="header21.xml" /><Relationship Id="rId94" Type="http://schemas.openxmlformats.org/officeDocument/2006/relationships/footer" Target="footer23.xml" /><Relationship Id="rId95" Type="http://schemas.openxmlformats.org/officeDocument/2006/relationships/header" Target="header22.xml" /><Relationship Id="rId96" Type="http://schemas.openxmlformats.org/officeDocument/2006/relationships/footer" Target="footer24.xml" /><Relationship Id="rId97" Type="http://schemas.openxmlformats.org/officeDocument/2006/relationships/header" Target="header23.xml" /><Relationship Id="rId98" Type="http://schemas.openxmlformats.org/officeDocument/2006/relationships/footer" Target="footer25.xml" /><Relationship Id="rId99" Type="http://schemas.openxmlformats.org/officeDocument/2006/relationships/header" Target="header24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6.png" /></Relationships>
</file>

<file path=word/_rels/header10.xml.rels><?xml version="1.0" encoding="utf-8" standalone="yes"?><Relationships xmlns="http://schemas.openxmlformats.org/package/2006/relationships"><Relationship Id="rId1" Type="http://schemas.openxmlformats.org/officeDocument/2006/relationships/image" Target="media/image6.png" /></Relationships>
</file>

<file path=word/_rels/header11.xml.rels><?xml version="1.0" encoding="utf-8" standalone="yes"?><Relationships xmlns="http://schemas.openxmlformats.org/package/2006/relationships"><Relationship Id="rId1" Type="http://schemas.openxmlformats.org/officeDocument/2006/relationships/image" Target="media/image6.png" /></Relationships>
</file>

<file path=word/_rels/header12.xml.rels><?xml version="1.0" encoding="utf-8" standalone="yes"?><Relationships xmlns="http://schemas.openxmlformats.org/package/2006/relationships"><Relationship Id="rId1" Type="http://schemas.openxmlformats.org/officeDocument/2006/relationships/image" Target="media/image6.png" /></Relationships>
</file>

<file path=word/_rels/header13.xml.rels><?xml version="1.0" encoding="utf-8" standalone="yes"?><Relationships xmlns="http://schemas.openxmlformats.org/package/2006/relationships"><Relationship Id="rId1" Type="http://schemas.openxmlformats.org/officeDocument/2006/relationships/image" Target="media/image6.png" /></Relationships>
</file>

<file path=word/_rels/header14.xml.rels><?xml version="1.0" encoding="utf-8" standalone="yes"?><Relationships xmlns="http://schemas.openxmlformats.org/package/2006/relationships"><Relationship Id="rId1" Type="http://schemas.openxmlformats.org/officeDocument/2006/relationships/image" Target="media/image6.png" /></Relationships>
</file>

<file path=word/_rels/header15.xml.rels><?xml version="1.0" encoding="utf-8" standalone="yes"?><Relationships xmlns="http://schemas.openxmlformats.org/package/2006/relationships"><Relationship Id="rId1" Type="http://schemas.openxmlformats.org/officeDocument/2006/relationships/image" Target="media/image6.png" /></Relationships>
</file>

<file path=word/_rels/header16.xml.rels><?xml version="1.0" encoding="utf-8" standalone="yes"?><Relationships xmlns="http://schemas.openxmlformats.org/package/2006/relationships"><Relationship Id="rId1" Type="http://schemas.openxmlformats.org/officeDocument/2006/relationships/image" Target="media/image6.png" /></Relationships>
</file>

<file path=word/_rels/header17.xml.rels><?xml version="1.0" encoding="utf-8" standalone="yes"?><Relationships xmlns="http://schemas.openxmlformats.org/package/2006/relationships"><Relationship Id="rId1" Type="http://schemas.openxmlformats.org/officeDocument/2006/relationships/image" Target="media/image6.png" /></Relationships>
</file>

<file path=word/_rels/header18.xml.rels><?xml version="1.0" encoding="utf-8" standalone="yes"?><Relationships xmlns="http://schemas.openxmlformats.org/package/2006/relationships"><Relationship Id="rId1" Type="http://schemas.openxmlformats.org/officeDocument/2006/relationships/image" Target="media/image6.png" /></Relationships>
</file>

<file path=word/_rels/header19.xml.rels><?xml version="1.0" encoding="utf-8" standalone="yes"?><Relationships xmlns="http://schemas.openxmlformats.org/package/2006/relationships"><Relationship Id="rId1" Type="http://schemas.openxmlformats.org/officeDocument/2006/relationships/image" Target="media/image6.pn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6.png" /></Relationships>
</file>

<file path=word/_rels/header20.xml.rels><?xml version="1.0" encoding="utf-8" standalone="yes"?><Relationships xmlns="http://schemas.openxmlformats.org/package/2006/relationships"><Relationship Id="rId1" Type="http://schemas.openxmlformats.org/officeDocument/2006/relationships/image" Target="media/image6.png" /></Relationships>
</file>

<file path=word/_rels/header21.xml.rels><?xml version="1.0" encoding="utf-8" standalone="yes"?><Relationships xmlns="http://schemas.openxmlformats.org/package/2006/relationships"><Relationship Id="rId1" Type="http://schemas.openxmlformats.org/officeDocument/2006/relationships/image" Target="media/image6.png" /></Relationships>
</file>

<file path=word/_rels/header22.xml.rels><?xml version="1.0" encoding="utf-8" standalone="yes"?><Relationships xmlns="http://schemas.openxmlformats.org/package/2006/relationships"><Relationship Id="rId1" Type="http://schemas.openxmlformats.org/officeDocument/2006/relationships/image" Target="media/image6.png" /></Relationships>
</file>

<file path=word/_rels/header23.xml.rels><?xml version="1.0" encoding="utf-8" standalone="yes"?><Relationships xmlns="http://schemas.openxmlformats.org/package/2006/relationships"><Relationship Id="rId1" Type="http://schemas.openxmlformats.org/officeDocument/2006/relationships/image" Target="media/image6.png" /></Relationships>
</file>

<file path=word/_rels/header24.xml.rels><?xml version="1.0" encoding="utf-8" standalone="yes"?><Relationships xmlns="http://schemas.openxmlformats.org/package/2006/relationships"><Relationship Id="rId1" Type="http://schemas.openxmlformats.org/officeDocument/2006/relationships/image" Target="media/image6.png" /></Relationships>
</file>

<file path=word/_rels/header25.xml.rels><?xml version="1.0" encoding="utf-8" standalone="yes"?><Relationships xmlns="http://schemas.openxmlformats.org/package/2006/relationships"><Relationship Id="rId1" Type="http://schemas.openxmlformats.org/officeDocument/2006/relationships/image" Target="media/image6.png" /></Relationships>
</file>

<file path=word/_rels/header26.xml.rels><?xml version="1.0" encoding="utf-8" standalone="yes"?><Relationships xmlns="http://schemas.openxmlformats.org/package/2006/relationships"><Relationship Id="rId1" Type="http://schemas.openxmlformats.org/officeDocument/2006/relationships/image" Target="media/image6.png" /></Relationships>
</file>

<file path=word/_rels/header27.xml.rels><?xml version="1.0" encoding="utf-8" standalone="yes"?><Relationships xmlns="http://schemas.openxmlformats.org/package/2006/relationships"><Relationship Id="rId1" Type="http://schemas.openxmlformats.org/officeDocument/2006/relationships/image" Target="media/image6.png" /></Relationships>
</file>

<file path=word/_rels/header28.xml.rels><?xml version="1.0" encoding="utf-8" standalone="yes"?><Relationships xmlns="http://schemas.openxmlformats.org/package/2006/relationships"><Relationship Id="rId1" Type="http://schemas.openxmlformats.org/officeDocument/2006/relationships/image" Target="media/image6.png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6.png" /></Relationships>
</file>

<file path=word/_rels/header4.xml.rels><?xml version="1.0" encoding="utf-8" standalone="yes"?><Relationships xmlns="http://schemas.openxmlformats.org/package/2006/relationships"><Relationship Id="rId1" Type="http://schemas.openxmlformats.org/officeDocument/2006/relationships/image" Target="media/image6.png" /></Relationships>
</file>

<file path=word/_rels/header5.xml.rels><?xml version="1.0" encoding="utf-8" standalone="yes"?><Relationships xmlns="http://schemas.openxmlformats.org/package/2006/relationships"><Relationship Id="rId1" Type="http://schemas.openxmlformats.org/officeDocument/2006/relationships/image" Target="media/image6.png" /></Relationships>
</file>

<file path=word/_rels/header6.xml.rels><?xml version="1.0" encoding="utf-8" standalone="yes"?><Relationships xmlns="http://schemas.openxmlformats.org/package/2006/relationships"><Relationship Id="rId1" Type="http://schemas.openxmlformats.org/officeDocument/2006/relationships/image" Target="media/image6.png" /></Relationships>
</file>

<file path=word/_rels/header7.xml.rels><?xml version="1.0" encoding="utf-8" standalone="yes"?><Relationships xmlns="http://schemas.openxmlformats.org/package/2006/relationships"><Relationship Id="rId1" Type="http://schemas.openxmlformats.org/officeDocument/2006/relationships/image" Target="media/image6.png" /></Relationships>
</file>

<file path=word/_rels/header8.xml.rels><?xml version="1.0" encoding="utf-8" standalone="yes"?><Relationships xmlns="http://schemas.openxmlformats.org/package/2006/relationships"><Relationship Id="rId1" Type="http://schemas.openxmlformats.org/officeDocument/2006/relationships/image" Target="media/image6.png" /></Relationships>
</file>

<file path=word/_rels/header9.xml.rels><?xml version="1.0" encoding="utf-8" standalone="yes"?><Relationships xmlns="http://schemas.openxmlformats.org/package/2006/relationships"><Relationship Id="rId1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2022-03-10T21:21:33Z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2024-03-17T22:20:18Z</vt:filetime>
  </property>
  <property fmtid="{D5CDD505-2E9C-101B-9397-08002B2CF9AE}" pid="3" name="CRO">
    <vt:lpwstr>wqlLaW5nc29mdCBQREYgdG8gV1BTIDkw</vt:lpwstr>
  </property>
</Properties>
</file>