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宋体" w:eastAsia="宋体" w:hAnsi="宋体" w:cstheme="minorBidi"/>
          <w:kern w:val="2"/>
          <w:sz w:val="21"/>
          <w:szCs w:val="22"/>
          <w:lang w:val="en-US" w:eastAsia="zh-CN" w:bidi="ar-SA"/>
        </w:rPr>
        <w:id w:val="147450953"/>
        <w:docPartObj>
          <w:docPartGallery w:val="Table of Contents"/>
          <w:docPartUnique/>
        </w:docPartObj>
        <w15:color w:val="DBDBDB"/>
      </w:sdtPr>
      <w:sdtEndPr>
        <w:rPr>
          <w:rFonts w:ascii="幼圆" w:eastAsia="幼圆" w:hAnsi="幼圆" w:cs="幼圆" w:hint="eastAsia"/>
          <w:b/>
          <w:bCs/>
          <w:kern w:val="44"/>
          <w:sz w:val="32"/>
          <w:szCs w:val="44"/>
          <w:lang w:val="en-US" w:eastAsia="zh-CN" w:bidi="ar-SA"/>
        </w:rPr>
      </w:sdtEndPr>
      <w:sdtContent>
        <w:p>
          <w:pPr>
            <w:spacing w:before="0" w:beforeLines="0" w:after="0" w:afterLines="0" w:line="240" w:lineRule="auto"/>
            <w:ind w:left="0" w:right="0" w:firstLine="0" w:leftChars="0" w:rightChars="0" w:firstLineChars="0"/>
            <w:jc w:val="center"/>
            <w:rPr>
              <w:rFonts w:eastAsia="幼圆" w:hint="eastAsia"/>
            </w:rPr>
          </w:pPr>
          <w:bookmarkStart w:id="0" w:name="_GoBack"/>
          <w:r>
            <w:rPr>
              <w:rFonts w:ascii="幼圆" w:eastAsia="幼圆" w:hAnsi="幼圆" w:cs="幼圆" w:hint="eastAsia"/>
              <w:b/>
            </w:rPr>
            <w:t>海尔集团的收益质量分析</w:t>
          </w:r>
          <w:r>
            <w:rPr>
              <w:rFonts w:ascii="幼圆" w:eastAsia="幼圆" w:hAnsi="幼圆" w:cs="幼圆" w:hint="eastAsia"/>
              <w:b/>
              <w:lang w:val="en-US" w:eastAsia="zh-CN"/>
            </w:rPr>
            <w:t>案例</w:t>
          </w:r>
        </w:p>
        <w:bookmarkEnd w:id="0"/>
        <w:p>
          <w:pPr>
            <w:pStyle w:val="WPSOffice1"/>
            <w:tabs>
              <w:tab w:val="right" w:leader="dot" w:pos="9070"/>
            </w:tabs>
            <w:rPr>
              <w:b/>
            </w:rPr>
          </w:pPr>
          <w:r>
            <w:rPr>
              <w:rFonts w:ascii="幼圆" w:eastAsia="幼圆" w:hAnsi="幼圆" w:cs="幼圆" w:hint="eastAsia"/>
            </w:rPr>
            <w:fldChar w:fldCharType="begin"/>
          </w:r>
          <w:r>
            <w:rPr>
              <w:rFonts w:ascii="幼圆" w:eastAsia="幼圆" w:hAnsi="幼圆" w:cs="幼圆" w:hint="eastAsia"/>
            </w:rPr>
            <w:instrText xml:space="preserve">TOC \o "1-2" \h \u </w:instrText>
          </w:r>
          <w:r>
            <w:rPr>
              <w:rFonts w:ascii="幼圆" w:eastAsia="幼圆" w:hAnsi="幼圆" w:cs="幼圆" w:hint="eastAsia"/>
            </w:rPr>
            <w:fldChar w:fldCharType="separate"/>
          </w:r>
          <w:r>
            <w:rPr>
              <w:rFonts w:ascii="幼圆" w:eastAsia="幼圆" w:hAnsi="幼圆" w:cs="幼圆" w:hint="eastAsia"/>
              <w:b/>
            </w:rPr>
            <w:fldChar w:fldCharType="begin"/>
          </w:r>
          <w:r>
            <w:rPr>
              <w:rFonts w:ascii="幼圆" w:eastAsia="幼圆" w:hAnsi="幼圆" w:cs="幼圆" w:hint="eastAsia"/>
              <w:b/>
            </w:rPr>
            <w:instrText xml:space="preserve"> HYPERLINK \l _Toc4325 </w:instrText>
          </w:r>
          <w:r>
            <w:rPr>
              <w:rFonts w:ascii="幼圆" w:eastAsia="幼圆" w:hAnsi="幼圆" w:cs="幼圆" w:hint="eastAsia"/>
              <w:b/>
            </w:rPr>
            <w:fldChar w:fldCharType="separate"/>
          </w:r>
          <w:r>
            <w:rPr>
              <w:rFonts w:ascii="幼圆" w:eastAsia="幼圆" w:hAnsi="幼圆" w:cs="幼圆" w:hint="eastAsia"/>
              <w:b/>
            </w:rPr>
            <w:t>第1章 绪论</w:t>
          </w:r>
          <w:r>
            <w:rPr>
              <w:b/>
            </w:rPr>
            <w:tab/>
          </w:r>
          <w:r>
            <w:rPr>
              <w:b/>
            </w:rPr>
            <w:fldChar w:fldCharType="begin"/>
          </w:r>
          <w:r>
            <w:rPr>
              <w:b/>
            </w:rPr>
            <w:instrText xml:space="preserve"> PAGEREF _Toc4325 \h </w:instrText>
          </w:r>
          <w:r>
            <w:rPr>
              <w:b/>
            </w:rPr>
            <w:fldChar w:fldCharType="separate"/>
          </w:r>
          <w:r>
            <w:rPr>
              <w:b/>
            </w:rPr>
            <w:t>1</w:t>
          </w:r>
          <w:r>
            <w:rPr>
              <w:b/>
            </w:rPr>
            <w:fldChar w:fldCharType="end"/>
          </w:r>
          <w:r>
            <w:rPr>
              <w:rFonts w:ascii="幼圆" w:eastAsia="幼圆" w:hAnsi="幼圆" w:cs="幼圆" w:hint="eastAsia"/>
              <w:b/>
            </w:rPr>
            <w:fldChar w:fldCharType="end"/>
          </w:r>
        </w:p>
        <w:p>
          <w:pPr>
            <w:pStyle w:val="WPSOffice2"/>
            <w:tabs>
              <w:tab w:val="right" w:leader="dot" w:pos="9070"/>
            </w:tabs>
          </w:pPr>
          <w:hyperlink w:anchor="_Toc29006" w:history="1">
            <w:r>
              <w:rPr>
                <w:rFonts w:ascii="幼圆" w:eastAsia="幼圆" w:hAnsi="幼圆" w:cs="幼圆" w:hint="eastAsia"/>
                <w:szCs w:val="30"/>
              </w:rPr>
              <w:t>1.1研究背景与意义</w:t>
            </w:r>
            <w:r>
              <w:tab/>
            </w:r>
            <w:r>
              <w:fldChar w:fldCharType="begin"/>
            </w:r>
            <w:r>
              <w:instrText xml:space="preserve"> PAGEREF _Toc29006 \h </w:instrText>
            </w:r>
            <w:r>
              <w:fldChar w:fldCharType="separate"/>
            </w:r>
            <w:r>
              <w:t>1</w:t>
            </w:r>
            <w:r>
              <w:fldChar w:fldCharType="end"/>
            </w:r>
          </w:hyperlink>
        </w:p>
        <w:p>
          <w:pPr>
            <w:pStyle w:val="WPSOffice2"/>
            <w:tabs>
              <w:tab w:val="right" w:leader="dot" w:pos="9070"/>
            </w:tabs>
          </w:pPr>
          <w:hyperlink w:anchor="_Toc25541" w:history="1">
            <w:r>
              <w:rPr>
                <w:rFonts w:ascii="幼圆" w:eastAsia="幼圆" w:hAnsi="幼圆" w:cs="幼圆" w:hint="eastAsia"/>
              </w:rPr>
              <w:t>1.2文献综述</w:t>
            </w:r>
            <w:r>
              <w:tab/>
            </w:r>
            <w:r>
              <w:fldChar w:fldCharType="begin"/>
            </w:r>
            <w:r>
              <w:instrText xml:space="preserve"> PAGEREF _Toc25541 \h </w:instrText>
            </w:r>
            <w:r>
              <w:fldChar w:fldCharType="separate"/>
            </w:r>
            <w:r>
              <w:t>3</w:t>
            </w:r>
            <w:r>
              <w:fldChar w:fldCharType="end"/>
            </w:r>
          </w:hyperlink>
        </w:p>
        <w:p>
          <w:pPr>
            <w:pStyle w:val="WPSOffice2"/>
            <w:tabs>
              <w:tab w:val="right" w:leader="dot" w:pos="9070"/>
            </w:tabs>
          </w:pPr>
          <w:hyperlink w:anchor="_Toc10490" w:history="1">
            <w:r>
              <w:rPr>
                <w:rFonts w:ascii="幼圆" w:eastAsia="幼圆" w:hAnsi="幼圆" w:cs="幼圆" w:hint="eastAsia"/>
              </w:rPr>
              <w:t>1.3研究内容与方法</w:t>
            </w:r>
            <w:r>
              <w:tab/>
            </w:r>
            <w:r>
              <w:fldChar w:fldCharType="begin"/>
            </w:r>
            <w:r>
              <w:instrText xml:space="preserve"> PAGEREF _Toc10490 \h </w:instrText>
            </w:r>
            <w:r>
              <w:fldChar w:fldCharType="separate"/>
            </w:r>
            <w:r>
              <w:t>5</w:t>
            </w:r>
            <w:r>
              <w:fldChar w:fldCharType="end"/>
            </w:r>
          </w:hyperlink>
        </w:p>
        <w:p>
          <w:pPr>
            <w:pStyle w:val="WPSOffice1"/>
            <w:tabs>
              <w:tab w:val="right" w:leader="dot" w:pos="9070"/>
            </w:tabs>
            <w:rPr>
              <w:b/>
            </w:rPr>
          </w:pPr>
          <w:hyperlink w:anchor="_Toc15488" w:history="1">
            <w:r>
              <w:rPr>
                <w:rFonts w:ascii="幼圆" w:eastAsia="幼圆" w:hAnsi="幼圆" w:cs="幼圆" w:hint="eastAsia"/>
                <w:b/>
              </w:rPr>
              <w:t>第2章 收益质量评价的理论基础</w:t>
            </w:r>
            <w:r>
              <w:rPr>
                <w:b/>
              </w:rPr>
              <w:tab/>
            </w:r>
            <w:r>
              <w:rPr>
                <w:b/>
              </w:rPr>
              <w:fldChar w:fldCharType="begin"/>
            </w:r>
            <w:r>
              <w:rPr>
                <w:b/>
              </w:rPr>
              <w:instrText xml:space="preserve"> PAGEREF _Toc15488 \h </w:instrText>
            </w:r>
            <w:r>
              <w:rPr>
                <w:b/>
              </w:rPr>
              <w:fldChar w:fldCharType="separate"/>
            </w:r>
            <w:r>
              <w:rPr>
                <w:b/>
              </w:rPr>
              <w:t>5</w:t>
            </w:r>
            <w:r>
              <w:rPr>
                <w:b/>
              </w:rPr>
              <w:fldChar w:fldCharType="end"/>
            </w:r>
          </w:hyperlink>
        </w:p>
        <w:p>
          <w:pPr>
            <w:pStyle w:val="WPSOffice2"/>
            <w:tabs>
              <w:tab w:val="right" w:leader="dot" w:pos="9070"/>
            </w:tabs>
          </w:pPr>
          <w:hyperlink w:anchor="_Toc28083" w:history="1">
            <w:r>
              <w:rPr>
                <w:rFonts w:ascii="幼圆" w:eastAsia="幼圆" w:hAnsi="幼圆" w:cs="幼圆" w:hint="eastAsia"/>
              </w:rPr>
              <w:t>2.1收益质量内涵</w:t>
            </w:r>
            <w:r>
              <w:tab/>
            </w:r>
            <w:r>
              <w:fldChar w:fldCharType="begin"/>
            </w:r>
            <w:r>
              <w:instrText xml:space="preserve"> PAGEREF _Toc28083 \h </w:instrText>
            </w:r>
            <w:r>
              <w:fldChar w:fldCharType="separate"/>
            </w:r>
            <w:r>
              <w:t>5</w:t>
            </w:r>
            <w:r>
              <w:fldChar w:fldCharType="end"/>
            </w:r>
          </w:hyperlink>
        </w:p>
        <w:p>
          <w:pPr>
            <w:pStyle w:val="WPSOffice2"/>
            <w:tabs>
              <w:tab w:val="right" w:leader="dot" w:pos="9070"/>
            </w:tabs>
          </w:pPr>
          <w:hyperlink w:anchor="_Toc5945" w:history="1">
            <w:r>
              <w:rPr>
                <w:rFonts w:ascii="幼圆" w:eastAsia="幼圆" w:hAnsi="幼圆" w:cs="幼圆" w:hint="eastAsia"/>
              </w:rPr>
              <w:t>2.2收益质量评价的要素</w:t>
            </w:r>
            <w:r>
              <w:tab/>
            </w:r>
            <w:r>
              <w:fldChar w:fldCharType="begin"/>
            </w:r>
            <w:r>
              <w:instrText xml:space="preserve"> PAGEREF _Toc5945 \h </w:instrText>
            </w:r>
            <w:r>
              <w:fldChar w:fldCharType="separate"/>
            </w:r>
            <w:r>
              <w:t>6</w:t>
            </w:r>
            <w:r>
              <w:fldChar w:fldCharType="end"/>
            </w:r>
          </w:hyperlink>
        </w:p>
        <w:p>
          <w:pPr>
            <w:pStyle w:val="WPSOffice1"/>
            <w:tabs>
              <w:tab w:val="right" w:leader="dot" w:pos="9070"/>
            </w:tabs>
            <w:rPr>
              <w:b/>
            </w:rPr>
          </w:pPr>
          <w:hyperlink w:anchor="_Toc8693" w:history="1">
            <w:r>
              <w:rPr>
                <w:rFonts w:ascii="幼圆" w:eastAsia="幼圆" w:hAnsi="幼圆" w:cs="幼圆" w:hint="eastAsia"/>
                <w:b/>
              </w:rPr>
              <w:t>第3章 收益质量的必要性</w:t>
            </w:r>
            <w:r>
              <w:rPr>
                <w:b/>
              </w:rPr>
              <w:tab/>
            </w:r>
            <w:r>
              <w:rPr>
                <w:b/>
              </w:rPr>
              <w:fldChar w:fldCharType="begin"/>
            </w:r>
            <w:r>
              <w:rPr>
                <w:b/>
              </w:rPr>
              <w:instrText xml:space="preserve"> PAGEREF _Toc8693 \h </w:instrText>
            </w:r>
            <w:r>
              <w:rPr>
                <w:b/>
              </w:rPr>
              <w:fldChar w:fldCharType="separate"/>
            </w:r>
            <w:r>
              <w:rPr>
                <w:b/>
              </w:rPr>
              <w:t>6</w:t>
            </w:r>
            <w:r>
              <w:rPr>
                <w:b/>
              </w:rPr>
              <w:fldChar w:fldCharType="end"/>
            </w:r>
          </w:hyperlink>
        </w:p>
        <w:p>
          <w:pPr>
            <w:pStyle w:val="WPSOffice2"/>
            <w:tabs>
              <w:tab w:val="right" w:leader="dot" w:pos="9070"/>
            </w:tabs>
          </w:pPr>
          <w:hyperlink w:anchor="_Toc28609" w:history="1">
            <w:r>
              <w:rPr>
                <w:rFonts w:ascii="幼圆" w:eastAsia="幼圆" w:hAnsi="幼圆" w:cs="幼圆" w:hint="eastAsia"/>
              </w:rPr>
              <w:t>（1）投资者与管理层之间存在着严重的信息不对称</w:t>
            </w:r>
            <w:r>
              <w:tab/>
            </w:r>
            <w:r>
              <w:fldChar w:fldCharType="begin"/>
            </w:r>
            <w:r>
              <w:instrText xml:space="preserve"> PAGEREF _Toc28609 \h </w:instrText>
            </w:r>
            <w:r>
              <w:fldChar w:fldCharType="separate"/>
            </w:r>
            <w:r>
              <w:t>6</w:t>
            </w:r>
            <w:r>
              <w:fldChar w:fldCharType="end"/>
            </w:r>
          </w:hyperlink>
        </w:p>
        <w:p>
          <w:pPr>
            <w:pStyle w:val="WPSOffice2"/>
            <w:tabs>
              <w:tab w:val="right" w:leader="dot" w:pos="9070"/>
            </w:tabs>
          </w:pPr>
          <w:hyperlink w:anchor="_Toc28817" w:history="1">
            <w:r>
              <w:rPr>
                <w:rFonts w:ascii="幼圆" w:eastAsia="幼圆" w:hAnsi="幼圆" w:cs="幼圆" w:hint="eastAsia"/>
              </w:rPr>
              <w:t>（2）公司高管存在人为降低公司收益质量可能性</w:t>
            </w:r>
            <w:r>
              <w:tab/>
            </w:r>
            <w:r>
              <w:fldChar w:fldCharType="begin"/>
            </w:r>
            <w:r>
              <w:instrText xml:space="preserve"> PAGEREF _Toc28817 \h </w:instrText>
            </w:r>
            <w:r>
              <w:fldChar w:fldCharType="separate"/>
            </w:r>
            <w:r>
              <w:t>6</w:t>
            </w:r>
            <w:r>
              <w:fldChar w:fldCharType="end"/>
            </w:r>
          </w:hyperlink>
        </w:p>
        <w:p>
          <w:pPr>
            <w:pStyle w:val="WPSOffice2"/>
            <w:tabs>
              <w:tab w:val="right" w:leader="dot" w:pos="9070"/>
            </w:tabs>
          </w:pPr>
          <w:hyperlink w:anchor="_Toc21242" w:history="1">
            <w:r>
              <w:rPr>
                <w:rFonts w:ascii="幼圆" w:eastAsia="幼圆" w:hAnsi="幼圆" w:cs="幼圆" w:hint="eastAsia"/>
              </w:rPr>
              <w:t>（3）传统盈利能力评价方法存在不足</w:t>
            </w:r>
            <w:r>
              <w:tab/>
            </w:r>
            <w:r>
              <w:fldChar w:fldCharType="begin"/>
            </w:r>
            <w:r>
              <w:instrText xml:space="preserve"> PAGEREF _Toc21242 \h </w:instrText>
            </w:r>
            <w:r>
              <w:fldChar w:fldCharType="separate"/>
            </w:r>
            <w:r>
              <w:t>7</w:t>
            </w:r>
            <w:r>
              <w:fldChar w:fldCharType="end"/>
            </w:r>
          </w:hyperlink>
        </w:p>
        <w:p>
          <w:pPr>
            <w:pStyle w:val="WPSOffice1"/>
            <w:tabs>
              <w:tab w:val="right" w:leader="dot" w:pos="9070"/>
            </w:tabs>
            <w:rPr>
              <w:b/>
            </w:rPr>
          </w:pPr>
          <w:hyperlink w:anchor="_Toc21218" w:history="1">
            <w:r>
              <w:rPr>
                <w:rFonts w:ascii="幼圆" w:eastAsia="幼圆" w:hAnsi="幼圆" w:cs="幼圆" w:hint="eastAsia"/>
                <w:b/>
              </w:rPr>
              <w:t>第4章 影响收益质量的因素</w:t>
            </w:r>
            <w:r>
              <w:rPr>
                <w:b/>
              </w:rPr>
              <w:tab/>
            </w:r>
            <w:r>
              <w:rPr>
                <w:b/>
              </w:rPr>
              <w:fldChar w:fldCharType="begin"/>
            </w:r>
            <w:r>
              <w:rPr>
                <w:b/>
              </w:rPr>
              <w:instrText xml:space="preserve"> PAGEREF _Toc21218 \h </w:instrText>
            </w:r>
            <w:r>
              <w:rPr>
                <w:b/>
              </w:rPr>
              <w:fldChar w:fldCharType="separate"/>
            </w:r>
            <w:r>
              <w:rPr>
                <w:b/>
              </w:rPr>
              <w:t>7</w:t>
            </w:r>
            <w:r>
              <w:rPr>
                <w:b/>
              </w:rPr>
              <w:fldChar w:fldCharType="end"/>
            </w:r>
          </w:hyperlink>
        </w:p>
        <w:p>
          <w:pPr>
            <w:pStyle w:val="WPSOffice2"/>
            <w:tabs>
              <w:tab w:val="right" w:leader="dot" w:pos="9070"/>
            </w:tabs>
          </w:pPr>
          <w:hyperlink w:anchor="_Toc7346" w:history="1">
            <w:r>
              <w:rPr>
                <w:rFonts w:ascii="幼圆" w:eastAsia="幼圆" w:hAnsi="幼圆" w:cs="幼圆" w:hint="eastAsia"/>
              </w:rPr>
              <w:t>(1)企业两权归属情况</w:t>
            </w:r>
            <w:r>
              <w:tab/>
            </w:r>
            <w:r>
              <w:fldChar w:fldCharType="begin"/>
            </w:r>
            <w:r>
              <w:instrText xml:space="preserve"> PAGEREF _Toc7346 \h </w:instrText>
            </w:r>
            <w:r>
              <w:fldChar w:fldCharType="separate"/>
            </w:r>
            <w:r>
              <w:t>7</w:t>
            </w:r>
            <w:r>
              <w:fldChar w:fldCharType="end"/>
            </w:r>
          </w:hyperlink>
        </w:p>
        <w:p>
          <w:pPr>
            <w:pStyle w:val="WPSOffice2"/>
            <w:tabs>
              <w:tab w:val="right" w:leader="dot" w:pos="9070"/>
            </w:tabs>
          </w:pPr>
          <w:hyperlink w:anchor="_Toc26077" w:history="1">
            <w:r>
              <w:rPr>
                <w:rFonts w:ascii="幼圆" w:eastAsia="幼圆" w:hAnsi="幼圆" w:cs="幼圆" w:hint="eastAsia"/>
              </w:rPr>
              <w:t>(2)会计政策的选用</w:t>
            </w:r>
            <w:r>
              <w:tab/>
            </w:r>
            <w:r>
              <w:fldChar w:fldCharType="begin"/>
            </w:r>
            <w:r>
              <w:instrText xml:space="preserve"> PAGEREF _Toc26077 \h </w:instrText>
            </w:r>
            <w:r>
              <w:fldChar w:fldCharType="separate"/>
            </w:r>
            <w:r>
              <w:t>7</w:t>
            </w:r>
            <w:r>
              <w:fldChar w:fldCharType="end"/>
            </w:r>
          </w:hyperlink>
        </w:p>
        <w:p>
          <w:pPr>
            <w:pStyle w:val="WPSOffice2"/>
            <w:tabs>
              <w:tab w:val="right" w:leader="dot" w:pos="9070"/>
            </w:tabs>
          </w:pPr>
          <w:hyperlink w:anchor="_Toc19706" w:history="1">
            <w:r>
              <w:rPr>
                <w:rFonts w:ascii="幼圆" w:eastAsia="幼圆" w:hAnsi="幼圆" w:cs="幼圆" w:hint="eastAsia"/>
              </w:rPr>
              <w:t>(3)企业资产的储备状况</w:t>
            </w:r>
            <w:r>
              <w:tab/>
            </w:r>
            <w:r>
              <w:fldChar w:fldCharType="begin"/>
            </w:r>
            <w:r>
              <w:instrText xml:space="preserve"> PAGEREF _Toc19706 \h </w:instrText>
            </w:r>
            <w:r>
              <w:fldChar w:fldCharType="separate"/>
            </w:r>
            <w:r>
              <w:t>8</w:t>
            </w:r>
            <w:r>
              <w:fldChar w:fldCharType="end"/>
            </w:r>
          </w:hyperlink>
        </w:p>
        <w:p>
          <w:pPr>
            <w:pStyle w:val="WPSOffice2"/>
            <w:tabs>
              <w:tab w:val="right" w:leader="dot" w:pos="9070"/>
            </w:tabs>
          </w:pPr>
          <w:hyperlink w:anchor="_Toc27764" w:history="1">
            <w:r>
              <w:rPr>
                <w:rFonts w:ascii="幼圆" w:eastAsia="幼圆" w:hAnsi="幼圆" w:cs="幼圆" w:hint="eastAsia"/>
              </w:rPr>
              <w:t>(4)企业的主营业务</w:t>
            </w:r>
            <w:r>
              <w:tab/>
            </w:r>
            <w:r>
              <w:fldChar w:fldCharType="begin"/>
            </w:r>
            <w:r>
              <w:instrText xml:space="preserve"> PAGEREF _Toc27764 \h </w:instrText>
            </w:r>
            <w:r>
              <w:fldChar w:fldCharType="separate"/>
            </w:r>
            <w:r>
              <w:t>8</w:t>
            </w:r>
            <w:r>
              <w:fldChar w:fldCharType="end"/>
            </w:r>
          </w:hyperlink>
        </w:p>
        <w:p>
          <w:pPr>
            <w:pStyle w:val="WPSOffice1"/>
            <w:tabs>
              <w:tab w:val="right" w:leader="dot" w:pos="9070"/>
            </w:tabs>
            <w:rPr>
              <w:b/>
            </w:rPr>
          </w:pPr>
          <w:hyperlink w:anchor="_Toc31105" w:history="1">
            <w:r>
              <w:rPr>
                <w:rFonts w:ascii="幼圆" w:eastAsia="幼圆" w:hAnsi="幼圆" w:cs="幼圆" w:hint="eastAsia"/>
                <w:b/>
              </w:rPr>
              <w:t>第5章 家电上市公司的收益质量对比分析</w:t>
            </w:r>
            <w:r>
              <w:rPr>
                <w:b/>
              </w:rPr>
              <w:tab/>
            </w:r>
            <w:r>
              <w:rPr>
                <w:b/>
              </w:rPr>
              <w:fldChar w:fldCharType="begin"/>
            </w:r>
            <w:r>
              <w:rPr>
                <w:b/>
              </w:rPr>
              <w:instrText xml:space="preserve"> PAGEREF _Toc31105 \h </w:instrText>
            </w:r>
            <w:r>
              <w:rPr>
                <w:b/>
              </w:rPr>
              <w:fldChar w:fldCharType="separate"/>
            </w:r>
            <w:r>
              <w:rPr>
                <w:b/>
              </w:rPr>
              <w:t>8</w:t>
            </w:r>
            <w:r>
              <w:rPr>
                <w:b/>
              </w:rPr>
              <w:fldChar w:fldCharType="end"/>
            </w:r>
          </w:hyperlink>
        </w:p>
        <w:p>
          <w:pPr>
            <w:pStyle w:val="WPSOffice2"/>
            <w:tabs>
              <w:tab w:val="right" w:leader="dot" w:pos="9070"/>
            </w:tabs>
          </w:pPr>
          <w:hyperlink w:anchor="_Toc4635" w:history="1">
            <w:r>
              <w:rPr>
                <w:rFonts w:ascii="幼圆" w:eastAsia="幼圆" w:hAnsi="幼圆" w:cs="幼圆" w:hint="eastAsia"/>
              </w:rPr>
              <w:t>5.1家电行业的现状</w:t>
            </w:r>
            <w:r>
              <w:tab/>
            </w:r>
            <w:r>
              <w:fldChar w:fldCharType="begin"/>
            </w:r>
            <w:r>
              <w:instrText xml:space="preserve"> PAGEREF _Toc4635 \h </w:instrText>
            </w:r>
            <w:r>
              <w:fldChar w:fldCharType="separate"/>
            </w:r>
            <w:r>
              <w:t>8</w:t>
            </w:r>
            <w:r>
              <w:fldChar w:fldCharType="end"/>
            </w:r>
          </w:hyperlink>
        </w:p>
        <w:p>
          <w:pPr>
            <w:pStyle w:val="WPSOffice2"/>
            <w:tabs>
              <w:tab w:val="right" w:leader="dot" w:pos="9070"/>
            </w:tabs>
          </w:pPr>
          <w:hyperlink w:anchor="_Toc17021" w:history="1">
            <w:r>
              <w:rPr>
                <w:rFonts w:ascii="幼圆" w:eastAsia="幼圆" w:hAnsi="幼圆" w:cs="幼圆" w:hint="eastAsia"/>
              </w:rPr>
              <w:t>5.2家电行业的收益质量分析</w:t>
            </w:r>
            <w:r>
              <w:tab/>
            </w:r>
            <w:r>
              <w:fldChar w:fldCharType="begin"/>
            </w:r>
            <w:r>
              <w:instrText xml:space="preserve"> PAGEREF _Toc17021 \h </w:instrText>
            </w:r>
            <w:r>
              <w:fldChar w:fldCharType="separate"/>
            </w:r>
            <w:r>
              <w:t>9</w:t>
            </w:r>
            <w:r>
              <w:fldChar w:fldCharType="end"/>
            </w:r>
          </w:hyperlink>
        </w:p>
        <w:p>
          <w:pPr>
            <w:pStyle w:val="WPSOffice1"/>
            <w:tabs>
              <w:tab w:val="right" w:leader="dot" w:pos="9070"/>
            </w:tabs>
            <w:rPr>
              <w:b/>
            </w:rPr>
          </w:pPr>
          <w:hyperlink w:anchor="_Toc22133" w:history="1">
            <w:r>
              <w:rPr>
                <w:rFonts w:ascii="幼圆" w:eastAsia="幼圆" w:hAnsi="幼圆" w:cs="幼圆" w:hint="eastAsia"/>
                <w:b/>
              </w:rPr>
              <w:t>第6章 海尔集团的收益质量分析</w:t>
            </w:r>
            <w:r>
              <w:rPr>
                <w:b/>
              </w:rPr>
              <w:tab/>
            </w:r>
            <w:r>
              <w:rPr>
                <w:b/>
              </w:rPr>
              <w:fldChar w:fldCharType="begin"/>
            </w:r>
            <w:r>
              <w:rPr>
                <w:b/>
              </w:rPr>
              <w:instrText xml:space="preserve"> PAGEREF _Toc22133 \h </w:instrText>
            </w:r>
            <w:r>
              <w:rPr>
                <w:b/>
              </w:rPr>
              <w:fldChar w:fldCharType="separate"/>
            </w:r>
            <w:r>
              <w:rPr>
                <w:b/>
              </w:rPr>
              <w:t>19</w:t>
            </w:r>
            <w:r>
              <w:rPr>
                <w:b/>
              </w:rPr>
              <w:fldChar w:fldCharType="end"/>
            </w:r>
          </w:hyperlink>
        </w:p>
        <w:p>
          <w:pPr>
            <w:pStyle w:val="WPSOffice2"/>
            <w:tabs>
              <w:tab w:val="right" w:leader="dot" w:pos="9070"/>
            </w:tabs>
          </w:pPr>
          <w:hyperlink w:anchor="_Toc12326" w:history="1">
            <w:r>
              <w:rPr>
                <w:rFonts w:ascii="幼圆" w:eastAsia="幼圆" w:hAnsi="幼圆" w:cs="幼圆" w:hint="eastAsia"/>
              </w:rPr>
              <w:t>6.1 海尔集团的现状</w:t>
            </w:r>
            <w:r>
              <w:tab/>
            </w:r>
            <w:r>
              <w:fldChar w:fldCharType="begin"/>
            </w:r>
            <w:r>
              <w:instrText xml:space="preserve"> PAGEREF _Toc12326 \h </w:instrText>
            </w:r>
            <w:r>
              <w:fldChar w:fldCharType="separate"/>
            </w:r>
            <w:r>
              <w:t>19</w:t>
            </w:r>
            <w:r>
              <w:fldChar w:fldCharType="end"/>
            </w:r>
          </w:hyperlink>
        </w:p>
        <w:p>
          <w:pPr>
            <w:pStyle w:val="WPSOffice2"/>
            <w:tabs>
              <w:tab w:val="right" w:leader="dot" w:pos="9070"/>
            </w:tabs>
          </w:pPr>
          <w:hyperlink w:anchor="_Toc4981" w:history="1">
            <w:r>
              <w:rPr>
                <w:rFonts w:ascii="幼圆" w:eastAsia="幼圆" w:hAnsi="幼圆" w:cs="幼圆" w:hint="eastAsia"/>
              </w:rPr>
              <w:t>6.1海尔集团收益质量的财务指标分析</w:t>
            </w:r>
            <w:r>
              <w:tab/>
            </w:r>
            <w:r>
              <w:fldChar w:fldCharType="begin"/>
            </w:r>
            <w:r>
              <w:instrText xml:space="preserve"> PAGEREF _Toc4981 \h </w:instrText>
            </w:r>
            <w:r>
              <w:fldChar w:fldCharType="separate"/>
            </w:r>
            <w:r>
              <w:t>21</w:t>
            </w:r>
            <w:r>
              <w:fldChar w:fldCharType="end"/>
            </w:r>
          </w:hyperlink>
        </w:p>
        <w:p>
          <w:pPr>
            <w:pStyle w:val="WPSOffice1"/>
            <w:tabs>
              <w:tab w:val="right" w:leader="dot" w:pos="9070"/>
            </w:tabs>
            <w:rPr>
              <w:b/>
            </w:rPr>
          </w:pPr>
          <w:hyperlink w:anchor="_Toc17623" w:history="1">
            <w:r>
              <w:rPr>
                <w:rFonts w:ascii="幼圆" w:eastAsia="幼圆" w:hAnsi="幼圆" w:cs="幼圆" w:hint="eastAsia"/>
                <w:b/>
              </w:rPr>
              <w:t>第7章 提高海尔集团收益质量的建议</w:t>
            </w:r>
            <w:r>
              <w:rPr>
                <w:b/>
              </w:rPr>
              <w:tab/>
            </w:r>
            <w:r>
              <w:rPr>
                <w:b/>
              </w:rPr>
              <w:fldChar w:fldCharType="begin"/>
            </w:r>
            <w:r>
              <w:rPr>
                <w:b/>
              </w:rPr>
              <w:instrText xml:space="preserve"> PAGEREF _Toc17623 \h </w:instrText>
            </w:r>
            <w:r>
              <w:rPr>
                <w:b/>
              </w:rPr>
              <w:fldChar w:fldCharType="separate"/>
            </w:r>
            <w:r>
              <w:rPr>
                <w:b/>
              </w:rPr>
              <w:t>30</w:t>
            </w:r>
            <w:r>
              <w:rPr>
                <w:b/>
              </w:rPr>
              <w:fldChar w:fldCharType="end"/>
            </w:r>
          </w:hyperlink>
        </w:p>
        <w:p>
          <w:pPr>
            <w:pStyle w:val="WPSOffice2"/>
            <w:tabs>
              <w:tab w:val="right" w:leader="dot" w:pos="9070"/>
            </w:tabs>
          </w:pPr>
          <w:hyperlink w:anchor="_Toc22899" w:history="1">
            <w:r>
              <w:rPr>
                <w:rFonts w:ascii="幼圆" w:eastAsia="幼圆" w:hAnsi="幼圆" w:cs="幼圆" w:hint="eastAsia"/>
              </w:rPr>
              <w:t>（1）坚持原创科技创新，引领产业发展</w:t>
            </w:r>
            <w:r>
              <w:tab/>
            </w:r>
            <w:r>
              <w:fldChar w:fldCharType="begin"/>
            </w:r>
            <w:r>
              <w:instrText xml:space="preserve"> PAGEREF _Toc22899 \h </w:instrText>
            </w:r>
            <w:r>
              <w:fldChar w:fldCharType="separate"/>
            </w:r>
            <w:r>
              <w:t>30</w:t>
            </w:r>
            <w:r>
              <w:fldChar w:fldCharType="end"/>
            </w:r>
          </w:hyperlink>
        </w:p>
        <w:p>
          <w:pPr>
            <w:pStyle w:val="WPSOffice2"/>
            <w:tabs>
              <w:tab w:val="right" w:leader="dot" w:pos="9070"/>
            </w:tabs>
          </w:pPr>
          <w:hyperlink w:anchor="_Toc12614" w:history="1">
            <w:r>
              <w:rPr>
                <w:rFonts w:ascii="幼圆" w:eastAsia="幼圆" w:hAnsi="幼圆" w:cs="幼圆" w:hint="eastAsia"/>
              </w:rPr>
              <w:t>（2）寻找更多的销售渠道</w:t>
            </w:r>
            <w:r>
              <w:tab/>
            </w:r>
            <w:r>
              <w:fldChar w:fldCharType="begin"/>
            </w:r>
            <w:r>
              <w:instrText xml:space="preserve"> PAGEREF _Toc12614 \h </w:instrText>
            </w:r>
            <w:r>
              <w:fldChar w:fldCharType="separate"/>
            </w:r>
            <w:r>
              <w:t>31</w:t>
            </w:r>
            <w:r>
              <w:fldChar w:fldCharType="end"/>
            </w:r>
          </w:hyperlink>
        </w:p>
        <w:p>
          <w:pPr>
            <w:pStyle w:val="WPSOffice2"/>
            <w:tabs>
              <w:tab w:val="right" w:leader="dot" w:pos="9070"/>
            </w:tabs>
          </w:pPr>
          <w:hyperlink w:anchor="_Toc30986" w:history="1">
            <w:r>
              <w:rPr>
                <w:rFonts w:ascii="幼圆" w:eastAsia="幼圆" w:hAnsi="幼圆" w:cs="幼圆" w:hint="eastAsia"/>
              </w:rPr>
              <w:t>（3）加强资金管理，提高资金利用率</w:t>
            </w:r>
            <w:r>
              <w:tab/>
            </w:r>
            <w:r>
              <w:fldChar w:fldCharType="begin"/>
            </w:r>
            <w:r>
              <w:instrText xml:space="preserve"> PAGEREF _Toc30986 \h </w:instrText>
            </w:r>
            <w:r>
              <w:fldChar w:fldCharType="separate"/>
            </w:r>
            <w:r>
              <w:t>31</w:t>
            </w:r>
            <w:r>
              <w:fldChar w:fldCharType="end"/>
            </w:r>
          </w:hyperlink>
        </w:p>
        <w:p>
          <w:pPr>
            <w:pStyle w:val="WPSOffice1"/>
            <w:tabs>
              <w:tab w:val="right" w:leader="dot" w:pos="9070"/>
            </w:tabs>
            <w:rPr>
              <w:b/>
            </w:rPr>
          </w:pPr>
          <w:hyperlink w:anchor="_Toc17271" w:history="1">
            <w:r>
              <w:rPr>
                <w:rFonts w:ascii="幼圆" w:eastAsia="幼圆" w:hAnsi="幼圆" w:cs="幼圆" w:hint="eastAsia"/>
                <w:b/>
              </w:rPr>
              <w:t>参考文献</w:t>
            </w:r>
            <w:r>
              <w:rPr>
                <w:b/>
              </w:rPr>
              <w:tab/>
            </w:r>
            <w:r>
              <w:rPr>
                <w:b/>
              </w:rPr>
              <w:fldChar w:fldCharType="begin"/>
            </w:r>
            <w:r>
              <w:rPr>
                <w:b/>
              </w:rPr>
              <w:instrText xml:space="preserve"> PAGEREF _Toc17271 \h </w:instrText>
            </w:r>
            <w:r>
              <w:rPr>
                <w:b/>
              </w:rPr>
              <w:fldChar w:fldCharType="separate"/>
            </w:r>
            <w:r>
              <w:rPr>
                <w:b/>
              </w:rPr>
              <w:t>32</w:t>
            </w:r>
            <w:r>
              <w:rPr>
                <w:b/>
              </w:rPr>
              <w:fldChar w:fldCharType="end"/>
            </w:r>
          </w:hyperlink>
        </w:p>
        <w:p>
          <w:pPr>
            <w:pStyle w:val="Heading1"/>
            <w:ind w:firstLine="643"/>
            <w:jc w:val="center"/>
            <w:rPr>
              <w:rFonts w:ascii="幼圆" w:eastAsia="幼圆" w:hAnsi="幼圆" w:cs="幼圆" w:hint="eastAsia"/>
            </w:rPr>
          </w:pPr>
          <w:r>
            <w:rPr>
              <w:rFonts w:ascii="幼圆" w:eastAsia="幼圆" w:hAnsi="幼圆" w:cs="幼圆" w:hint="eastAsia"/>
              <w:b/>
            </w:rPr>
            <w:fldChar w:fldCharType="end"/>
          </w:r>
        </w:p>
      </w:sdtContent>
    </w:sdt>
    <w:p>
      <w:pPr>
        <w:pStyle w:val="Heading1"/>
        <w:ind w:firstLine="643"/>
        <w:jc w:val="center"/>
        <w:rPr>
          <w:rFonts w:ascii="幼圆" w:eastAsia="幼圆" w:hAnsi="幼圆" w:cs="幼圆" w:hint="eastAsia"/>
        </w:rPr>
      </w:pPr>
      <w:bookmarkStart w:id="1" w:name="_Toc4325"/>
      <w:r>
        <w:rPr>
          <w:rFonts w:ascii="幼圆" w:eastAsia="幼圆" w:hAnsi="幼圆" w:cs="幼圆" w:hint="eastAsia"/>
        </w:rPr>
        <w:t>第1章 绪论</w:t>
      </w:r>
      <w:bookmarkEnd w:id="1"/>
    </w:p>
    <w:p>
      <w:pPr>
        <w:pStyle w:val="Heading2"/>
        <w:ind w:firstLine="602"/>
        <w:rPr>
          <w:rFonts w:ascii="幼圆" w:eastAsia="幼圆" w:hAnsi="幼圆" w:cs="幼圆" w:hint="eastAsia"/>
          <w:szCs w:val="30"/>
        </w:rPr>
      </w:pPr>
      <w:bookmarkStart w:id="2" w:name="_Toc29006"/>
      <w:r>
        <w:rPr>
          <w:rFonts w:ascii="幼圆" w:eastAsia="幼圆" w:hAnsi="幼圆" w:cs="幼圆" w:hint="eastAsia"/>
          <w:szCs w:val="30"/>
        </w:rPr>
        <w:t>1.1研究背景与意义</w:t>
      </w:r>
      <w:bookmarkEnd w:id="2"/>
    </w:p>
    <w:p>
      <w:pPr>
        <w:pStyle w:val="Heading3"/>
        <w:ind w:firstLine="562"/>
        <w:rPr>
          <w:rFonts w:ascii="幼圆" w:eastAsia="幼圆" w:hAnsi="幼圆" w:cs="幼圆" w:hint="eastAsia"/>
        </w:rPr>
      </w:pPr>
      <w:r>
        <w:rPr>
          <w:rFonts w:ascii="幼圆" w:eastAsia="幼圆" w:hAnsi="幼圆" w:cs="幼圆" w:hint="eastAsia"/>
        </w:rPr>
        <w:t>1.1.1研究背景</w:t>
      </w:r>
    </w:p>
    <w:p>
      <w:pPr>
        <w:ind w:firstLine="480"/>
        <w:rPr>
          <w:rFonts w:ascii="幼圆" w:eastAsia="幼圆" w:hAnsi="幼圆" w:cs="幼圆" w:hint="eastAsia"/>
        </w:rPr>
        <w:sectPr>
          <w:headerReference w:type="default" r:id="rId7"/>
          <w:footerReference w:type="default" r:id="rId8"/>
          <w:pgSz w:w="11906" w:h="16838"/>
          <w:pgMar w:top="1418" w:right="1418" w:bottom="1418" w:left="1418" w:header="851" w:footer="992" w:gutter="0"/>
          <w:cols w:num="1" w:space="425"/>
          <w:docGrid w:type="linesAndChars" w:linePitch="312" w:charSpace="0"/>
        </w:sectPr>
      </w:pPr>
    </w:p>
    <w:p>
      <w:pPr>
        <w:ind w:firstLine="480"/>
        <w:rPr>
          <w:rFonts w:ascii="幼圆" w:eastAsia="幼圆" w:hAnsi="幼圆" w:cs="幼圆" w:hint="eastAsia"/>
        </w:rPr>
      </w:pPr>
      <w:r>
        <w:rPr>
          <w:rFonts w:ascii="幼圆" w:eastAsia="幼圆" w:hAnsi="幼圆" w:cs="幼圆" w:hint="eastAsia"/>
        </w:rPr>
        <w:t xml:space="preserve">  随着我国经济不断快速发展，证券市场也更加活跃，越来越多的公司热衷于上市，并且也有越来越多的人热衷于投资上市公司，所以，基于此，投资者可以选择的投资方式更加多元化，投资者对企业财务信息的需求也是不断增加。但是，上市公司存在信息不对称的现象，因此一些投资者等财务信息的外部使用者主要还是通过财务报告来获取公司的财务信息，了解公司的盈利情况，在这之中收益状况是财务信息外部使用者最为关注的重点。虽然目前证监会一直对财务造假现象加大惩处力度，但是每年的财务造假案仍然非常多，这极大破坏了资本市场的健康秩</w:t>
      </w:r>
      <w:r>
        <w:rPr>
          <w:rFonts w:ascii="幼圆" w:eastAsia="幼圆" w:hAnsi="幼圆" w:cs="幼圆" w:hint="eastAsia"/>
        </w:rPr>
        <w:t>序</w:t>
      </w:r>
      <w:r>
        <w:rPr>
          <w:rFonts w:ascii="幼圆" w:eastAsia="幼圆" w:hAnsi="幼圆" w:cs="幼圆" w:hint="eastAsia"/>
        </w:rPr>
        <w:t>。</w:t>
      </w:r>
      <w:r>
        <w:rPr>
          <w:rFonts w:ascii="幼圆" w:eastAsia="幼圆" w:hAnsi="幼圆" w:cs="幼圆" w:hint="eastAsia"/>
        </w:rPr>
        <w:t>就在2018年底，曾经位列中国企业500强的康美药业被指出涉</w:t>
      </w:r>
      <w:r>
        <w:rPr>
          <w:rFonts w:ascii="幼圆" w:eastAsia="幼圆" w:hAnsi="幼圆" w:cs="幼圆" w:hint="eastAsia"/>
        </w:rPr>
        <w:t>嫌财务造假，此事一经曝光，立刻引起了人们的广泛关注。康美药业恶劣的财务造假行为恶劣，极大损害了相关投资者的利益。在此背景下，大众对企业财务信息的可靠性以及企业收益的数据等产生了一些质疑，因此对公司收益质量的研究理所当然获得了人们的关注。</w:t>
      </w:r>
    </w:p>
    <w:p>
      <w:pPr>
        <w:ind w:firstLine="480"/>
        <w:rPr>
          <w:rFonts w:ascii="幼圆" w:eastAsia="幼圆" w:hAnsi="幼圆" w:cs="幼圆" w:hint="eastAsia"/>
        </w:rPr>
      </w:pPr>
      <w:r>
        <w:rPr>
          <w:rFonts w:ascii="幼圆" w:eastAsia="幼圆" w:hAnsi="幼圆" w:cs="幼圆" w:hint="eastAsia"/>
        </w:rPr>
        <w:t>随着国家经济的不断复苏与发展，我国的家电行业开始进入了全面发展的新阶段。然而，随着机会的不断增多，企业碰到的各种困难也会比较多。第一，公司经营有强弱之分，一些实力较弱的公司如果抓不住发展的机会，肯定会遭到行业淘汰或被其他优秀公司兼并，这样一来市场及公司发展所占比例就会有所变化。第二，从国际的角度出发，有许多国外的一些政策也多多少少的给我国的商品出口设立贸易壁垒，因此在这种情况下，家电行业在海外发展方面也存在极大的困难。第三，国内的多数家电公司无法掌握一些关键的生产技术还有一些创新能力，有些产品的更新改造能力也叫弱。因此有的产品和海外企业相较而言并没有优势。</w:t>
      </w:r>
    </w:p>
    <w:p>
      <w:pPr>
        <w:ind w:firstLine="480"/>
        <w:rPr>
          <w:rFonts w:ascii="幼圆" w:eastAsia="幼圆" w:hAnsi="幼圆" w:cs="幼圆" w:hint="eastAsia"/>
          <w:szCs w:val="24"/>
        </w:rPr>
      </w:pPr>
      <w:r>
        <w:rPr>
          <w:rFonts w:ascii="幼圆" w:eastAsia="幼圆" w:hAnsi="幼圆" w:cs="幼圆" w:hint="eastAsia"/>
          <w:szCs w:val="24"/>
        </w:rPr>
        <w:t>家电行业经过20多年的发展，已经成为了中国发展最成熟的行业，规模较为集中，市场竞争异常激烈，同质竞争非常严重。</w:t>
      </w:r>
      <w:r>
        <w:rPr>
          <w:rFonts w:ascii="幼圆" w:eastAsia="幼圆" w:hAnsi="幼圆" w:cs="幼圆" w:hint="eastAsia"/>
          <w:szCs w:val="24"/>
        </w:rPr>
        <w:t>海尔集团创立于1984 年，经过20多年的持续稳定发展，现已成为世界第四大白色家电制造商、中国最具价值品牌。</w:t>
      </w:r>
      <w:r>
        <w:rPr>
          <w:rFonts w:ascii="幼圆" w:eastAsia="幼圆" w:hAnsi="幼圆" w:cs="幼圆" w:hint="eastAsia"/>
          <w:szCs w:val="24"/>
        </w:rPr>
        <w:t>海尔电器因其成熟的产品，创新的意识，优质的服务成为家喻户晓的家电品牌，在业界也因不俗的市场表现和战略部署被竞争者和合作伙伴所称道。本文以海尔集团为例，对其收益质量进行分析评价和研究，从而在制定和实施清晰明确、符合实际的战略规划，获取竞争优势具有重要的现实指导意义。</w:t>
      </w:r>
    </w:p>
    <w:p>
      <w:pPr>
        <w:pStyle w:val="Heading3"/>
        <w:ind w:firstLine="562"/>
        <w:rPr>
          <w:rFonts w:ascii="幼圆" w:eastAsia="幼圆" w:hAnsi="幼圆" w:cs="幼圆" w:hint="eastAsia"/>
        </w:rPr>
      </w:pPr>
      <w:r>
        <w:rPr>
          <w:rFonts w:ascii="幼圆" w:eastAsia="幼圆" w:hAnsi="幼圆" w:cs="幼圆" w:hint="eastAsia"/>
        </w:rPr>
        <w:t>1.1.2 研究意义</w:t>
      </w:r>
    </w:p>
    <w:p>
      <w:pPr>
        <w:ind w:firstLine="480"/>
        <w:rPr>
          <w:rFonts w:ascii="幼圆" w:eastAsia="幼圆" w:hAnsi="幼圆" w:cs="幼圆" w:hint="eastAsia"/>
          <w:szCs w:val="24"/>
        </w:rPr>
      </w:pPr>
      <w:r>
        <w:rPr>
          <w:rFonts w:ascii="幼圆" w:eastAsia="幼圆" w:hAnsi="幼圆" w:cs="幼圆" w:hint="eastAsia"/>
          <w:szCs w:val="24"/>
        </w:rPr>
        <w:t>（1）理论意义</w:t>
      </w:r>
    </w:p>
    <w:p>
      <w:pPr>
        <w:ind w:firstLine="480"/>
        <w:rPr>
          <w:rFonts w:ascii="幼圆" w:eastAsia="幼圆" w:hAnsi="幼圆" w:cs="幼圆" w:hint="eastAsia"/>
          <w:szCs w:val="24"/>
        </w:rPr>
        <w:sectPr>
          <w:headerReference w:type="default" r:id="rId9"/>
          <w:footerReference w:type="default" r:id="rId10"/>
          <w:type w:val="nextPage"/>
          <w:pgSz w:w="11906" w:h="16838"/>
          <w:pgMar w:top="1418" w:right="1418" w:bottom="1418" w:left="1418" w:header="851" w:footer="992" w:gutter="0"/>
          <w:pgNumType w:start="2"/>
          <w:cols w:num="1" w:space="425"/>
          <w:titlePg w:val="0"/>
          <w:docGrid w:type="linesAndChars" w:linePitch="312" w:charSpace="0"/>
        </w:sectPr>
      </w:pPr>
    </w:p>
    <w:p>
      <w:pPr>
        <w:ind w:firstLine="480"/>
        <w:rPr>
          <w:rFonts w:ascii="幼圆" w:eastAsia="幼圆" w:hAnsi="幼圆" w:cs="幼圆" w:hint="eastAsia"/>
          <w:szCs w:val="24"/>
        </w:rPr>
      </w:pPr>
      <w:r>
        <w:rPr>
          <w:rFonts w:ascii="幼圆" w:eastAsia="幼圆" w:hAnsi="幼圆" w:cs="幼圆" w:hint="eastAsia"/>
          <w:szCs w:val="24"/>
        </w:rPr>
        <w:t>我国现行的会计制度以权责发生制为基础，因此现行的会计报告体系从根源上就回避了对收益质量进行探讨，存在一定的局限性。许多国内外学者在对收益质量的研究中，一般只关注于理论探索（比如实证分析，建立模型分析）或者是对某一行业进行整体研究，缺乏对具体公司的案例分析，尤其是家电行业的收益质量情况，本文的写作结合了企业的现金流量表进行分析企业的盈利能力，而不只局限于在权责发生制下企业的资产负债表和利润表所提供的数据。另外对收益质量研究案例分析有助于丰富理论研究，深度开展对收益质量的研究也有利于完善现行会计报告体系。</w:t>
      </w:r>
    </w:p>
    <w:p>
      <w:pPr>
        <w:ind w:firstLine="480"/>
        <w:rPr>
          <w:rFonts w:ascii="幼圆" w:eastAsia="幼圆" w:hAnsi="幼圆" w:cs="幼圆" w:hint="eastAsia"/>
          <w:szCs w:val="24"/>
        </w:rPr>
      </w:pPr>
      <w:r>
        <w:rPr>
          <w:rFonts w:ascii="幼圆" w:eastAsia="幼圆" w:hAnsi="幼圆" w:cs="幼圆" w:hint="eastAsia"/>
          <w:szCs w:val="24"/>
        </w:rPr>
        <w:t>（2）现实意义</w:t>
      </w:r>
    </w:p>
    <w:p>
      <w:pPr>
        <w:ind w:firstLine="480"/>
        <w:rPr>
          <w:rFonts w:ascii="幼圆" w:eastAsia="幼圆" w:hAnsi="幼圆" w:cs="幼圆" w:hint="eastAsia"/>
          <w:szCs w:val="24"/>
        </w:rPr>
      </w:pPr>
      <w:r>
        <w:rPr>
          <w:rFonts w:ascii="幼圆" w:eastAsia="幼圆" w:hAnsi="幼圆" w:cs="幼圆" w:hint="eastAsia"/>
          <w:szCs w:val="24"/>
        </w:rPr>
        <w:t>对于投资者来说，研究收益质量可以帮助自己做出更优的投资决策，不被虚假的会计信息所蒙蔽；对于管理者来说，全面的收益质量信息有利于管理者在了解自身的同时提高和调整企业的运行模式，优化治理结构，从而给企业带来更大的利益；对于监管机构来说，可以对上市公司加强监管，保持资本市场秩序的稳定性；对企业自身来说，有利于了解企业的获利能力、现金流量和短期偿债能力，规范企业的经济行为；对于行业来说，可以从不同方面了解家电行业的发展动态，对家电行业收益质量的提高提供了有益的帮助。</w:t>
      </w:r>
    </w:p>
    <w:p>
      <w:pPr>
        <w:pStyle w:val="Heading2"/>
        <w:ind w:firstLine="602"/>
        <w:rPr>
          <w:rFonts w:ascii="幼圆" w:eastAsia="幼圆" w:hAnsi="幼圆" w:cs="幼圆" w:hint="eastAsia"/>
        </w:rPr>
      </w:pPr>
      <w:bookmarkStart w:id="3" w:name="_Toc25541"/>
      <w:r>
        <w:rPr>
          <w:rFonts w:ascii="幼圆" w:eastAsia="幼圆" w:hAnsi="幼圆" w:cs="幼圆" w:hint="eastAsia"/>
        </w:rPr>
        <w:t>1.2文献综述</w:t>
      </w:r>
      <w:bookmarkEnd w:id="3"/>
      <w:r>
        <w:rPr>
          <w:rFonts w:ascii="幼圆" w:eastAsia="幼圆" w:hAnsi="幼圆" w:cs="幼圆" w:hint="eastAsia"/>
        </w:rPr>
        <w:tab/>
      </w:r>
    </w:p>
    <w:p>
      <w:pPr>
        <w:pStyle w:val="Heading3"/>
        <w:ind w:firstLine="562"/>
        <w:rPr>
          <w:rFonts w:ascii="幼圆" w:eastAsia="幼圆" w:hAnsi="幼圆" w:cs="幼圆" w:hint="eastAsia"/>
        </w:rPr>
      </w:pPr>
      <w:r>
        <w:rPr>
          <w:rFonts w:ascii="幼圆" w:eastAsia="幼圆" w:hAnsi="幼圆" w:cs="幼圆" w:hint="eastAsia"/>
        </w:rPr>
        <w:t>1.2.1国内研究现状</w:t>
      </w:r>
    </w:p>
    <w:p>
      <w:pPr>
        <w:ind w:firstLine="480"/>
        <w:rPr>
          <w:rFonts w:ascii="幼圆" w:eastAsia="幼圆" w:hAnsi="幼圆" w:cs="幼圆" w:hint="eastAsia"/>
          <w:szCs w:val="24"/>
        </w:rPr>
        <w:sectPr>
          <w:headerReference w:type="default" r:id="rId11"/>
          <w:footerReference w:type="default" r:id="rId12"/>
          <w:type w:val="nextPage"/>
          <w:pgSz w:w="11906" w:h="16838"/>
          <w:pgMar w:top="1418" w:right="1418" w:bottom="1418" w:left="1418" w:header="851" w:footer="992" w:gutter="0"/>
          <w:pgNumType w:start="3"/>
          <w:cols w:num="1" w:space="425"/>
          <w:titlePg w:val="0"/>
          <w:docGrid w:type="linesAndChars" w:linePitch="312" w:charSpace="0"/>
        </w:sectPr>
      </w:pPr>
      <w:r>
        <w:rPr>
          <w:rFonts w:ascii="幼圆" w:eastAsia="幼圆" w:hAnsi="幼圆" w:cs="幼圆" w:hint="eastAsia"/>
          <w:szCs w:val="24"/>
        </w:rPr>
        <w:t>郭瑞琪（2016）依据本文构建的收益质量评价指标体系,从非财务指标分析和财务指标分析两方面具体评价了案例公司的收益质量,得出评价结果。董芳芳（2016）根据收益质量的六个特征，运用收益质量评价体系全面、客观地评价江苏康缘药业股份有限公司2011—2014年的收益质量,为广大投资者、公司经营管理者、利益相关者提供信息支持；管亚梅、陆静娇（2017）在综合考虑先进制造业各个方面因素的基础上,</w:t>
      </w:r>
      <w:r>
        <w:rPr>
          <w:rFonts w:ascii="幼圆" w:eastAsia="幼圆" w:hAnsi="幼圆" w:cs="幼圆" w:hint="eastAsia"/>
          <w:szCs w:val="24"/>
        </w:rPr>
        <w:t xml:space="preserve"> 按照数据综合性、适度性和易得性等原则从五个方面选取了以下最具代表性和重要性的11个指标,</w:t>
      </w:r>
    </w:p>
    <w:p>
      <w:pPr>
        <w:ind w:firstLine="480"/>
        <w:rPr>
          <w:rFonts w:ascii="幼圆" w:eastAsia="幼圆" w:hAnsi="幼圆" w:cs="幼圆" w:hint="eastAsia"/>
          <w:szCs w:val="24"/>
        </w:rPr>
      </w:pPr>
      <w:r>
        <w:rPr>
          <w:rFonts w:ascii="幼圆" w:eastAsia="幼圆" w:hAnsi="幼圆" w:cs="幼圆" w:hint="eastAsia"/>
          <w:szCs w:val="24"/>
        </w:rPr>
        <w:t xml:space="preserve"> 建立的收益质量评价指标体系分析苏锡常地区先进制造业上市公司的收益质量问题；郝颖琨（2017）选取72家上市房地产企业的数据为样本,先从房地产行业收益质量的六个特点入手,利用结构方程模型的思想寻找到测量收益质量的基本潜变量,最终选取16项可测量指标对潜变量进行描述和支撑,建立房地产行业的收益质量测量模型,并对模型进行拟合和修正,证明所选测量指标大多较为合理；赵明浩、杨宇尘（2017）从宏观和微观两个角度对我国保险业上市公司会计收益质量的影响因素进行了实证分析。结果发现:利率水平、公司资产规模、上市年限及上市公司高管是否有政府工作背景对公司会计收益质量有显著影响；左川玉（2018）从收益的真实性、现金保障性、获利性、持续性、安全性、成长性等六个维度的十九个单独指标,分别分析了天齐锂业的收益质量,在此基础上构建出一套用于评价收益质量的综合模型,对天齐锂业历年收益质量进行打分评价；胥欣欣（2018）在借鉴国内外相关研究成果的基础上,根据对收益质量的研究同时结合对软件和信息技术行业的研究共选取了12个指标,构建收益质量评价体系，另外以2014—2016年我国软件和信息技术行业上市公司作为研究样本,通过主成分分析法,得出收益质量评价值,据此评价软件和信息技术行业收益质量整体情况和收益各项能力分析；王飒、孟亚平（2019）提出完善企业收益质量评价体系的建议，如完善相关准则及监管制度、综合财务与非财务指标分析、加强对注册会计师行业的监管等；赵宣（2019）以国内相关研究成果为基础针对上市公司目前存在的收益质量情况进行探讨,</w:t>
      </w:r>
      <w:r>
        <w:rPr>
          <w:rFonts w:ascii="幼圆" w:eastAsia="幼圆" w:hAnsi="幼圆" w:cs="幼圆" w:hint="eastAsia"/>
          <w:szCs w:val="24"/>
        </w:rPr>
        <w:t xml:space="preserve"> 分析其影响因素,</w:t>
      </w:r>
      <w:r>
        <w:rPr>
          <w:rFonts w:ascii="幼圆" w:eastAsia="幼圆" w:hAnsi="幼圆" w:cs="幼圆" w:hint="eastAsia"/>
          <w:szCs w:val="24"/>
        </w:rPr>
        <w:t xml:space="preserve"> 对探讨的问题提出相应见解；刘烨（2019）对收入质量的含义,特征和影响因素的研究,选择相应的指标构建收入质量指标体系。并利用收入质量的四个不同特征来选择指标,使用因子分析方法来全面评估收益的质量；薛晨冉（2020）提出财务指标与非财务指标相结合评价公司收益质量的方法,以收益质量的特征为出发点选取了一系列财务指标与非财务指标构建上海电气的收益质量评价体系。同时选取东方电气和特变电工作为对比企业,运用比较分析法从纵横向两方面对上海电气收益质量进行综合分析。丁钢辉（2020）从影响会计收益质量的影响因素入手,选取合适的评价指标构建相对完善的收益质量评价体系,以突破传统评价方式的缺点,真正做到真实准确以及客观地评价,注重会计收益本身的内在质量,准确把控国有企业的盈利能力。</w:t>
      </w:r>
    </w:p>
    <w:p>
      <w:pPr>
        <w:pStyle w:val="Heading3"/>
        <w:ind w:firstLine="562"/>
        <w:rPr>
          <w:rFonts w:ascii="幼圆" w:eastAsia="幼圆" w:hAnsi="幼圆" w:cs="幼圆" w:hint="eastAsia"/>
        </w:rPr>
      </w:pPr>
      <w:r>
        <w:rPr>
          <w:rFonts w:ascii="幼圆" w:eastAsia="幼圆" w:hAnsi="幼圆" w:cs="幼圆" w:hint="eastAsia"/>
        </w:rPr>
        <w:t>1.2.2国外研究现状</w:t>
      </w:r>
    </w:p>
    <w:p>
      <w:pPr>
        <w:ind w:firstLine="480"/>
        <w:rPr>
          <w:rFonts w:ascii="幼圆" w:eastAsia="幼圆" w:hAnsi="幼圆" w:cs="幼圆" w:hint="eastAsia"/>
        </w:rPr>
        <w:sectPr>
          <w:headerReference w:type="default" r:id="rId13"/>
          <w:footerReference w:type="default" r:id="rId14"/>
          <w:type w:val="nextPage"/>
          <w:pgSz w:w="11906" w:h="16838"/>
          <w:pgMar w:top="1418" w:right="1418" w:bottom="1418" w:left="1418" w:header="851" w:footer="992" w:gutter="0"/>
          <w:pgNumType w:start="4"/>
          <w:cols w:num="1" w:space="425"/>
          <w:titlePg w:val="0"/>
          <w:docGrid w:type="linesAndChars" w:linePitch="312" w:charSpace="0"/>
        </w:sectPr>
      </w:pPr>
      <w:r>
        <w:rPr>
          <w:rFonts w:ascii="幼圆" w:eastAsia="幼圆" w:hAnsi="幼圆" w:cs="幼圆" w:hint="eastAsia"/>
        </w:rPr>
        <w:t>PatriciaDechow(2010)定义收益质量为高质量收益质量信息能够提供给具体决策者不仅限于企业财务报表的、有助于决策者决策的信息。Rani</w:t>
      </w:r>
      <w:r>
        <w:rPr>
          <w:rFonts w:ascii="幼圆" w:eastAsia="幼圆" w:hAnsi="幼圆" w:cs="幼圆" w:hint="eastAsia"/>
        </w:rPr>
        <w:t xml:space="preserve"> Hoitash</w:t>
      </w:r>
      <w:r>
        <w:rPr>
          <w:rFonts w:ascii="幼圆" w:eastAsia="幼圆" w:hAnsi="幼圆" w:cs="幼圆" w:hint="eastAsia"/>
        </w:rPr>
        <w:t xml:space="preserve"> (2012)根据会计报表建立了许多指标，包括期间费用变动率、存货周转率、平均支出等，然后赋予它们相应的比重，计算出一个分数，进而衡量企业的收益状况。IiaD.Dichev(2013)通过研究表明，上市公司收益质量的持续性与自由现金流呈正相关关系。Pietro</w:t>
      </w:r>
      <w:r>
        <w:rPr>
          <w:rFonts w:ascii="幼圆" w:eastAsia="幼圆" w:hAnsi="幼圆" w:cs="幼圆" w:hint="eastAsia"/>
        </w:rPr>
        <w:t xml:space="preserve"> Perotti;Alfred</w:t>
      </w:r>
      <w:r>
        <w:rPr>
          <w:rFonts w:ascii="幼圆" w:eastAsia="幼圆" w:hAnsi="幼圆" w:cs="幼圆" w:hint="eastAsia"/>
        </w:rPr>
        <w:t xml:space="preserve"> Wagenhofer（2014）从收益的持续性、可预测性两个方面对企业的正常收益与超额收益进行研究，指出利用企业的收益质量来实现企业财务报告目标的关键是提高投资者的决策有用性间。Ray</w:t>
      </w:r>
      <w:r>
        <w:rPr>
          <w:rFonts w:ascii="幼圆" w:eastAsia="幼圆" w:hAnsi="幼圆" w:cs="幼圆" w:hint="eastAsia"/>
        </w:rPr>
        <w:t xml:space="preserve"> Ball和Joseph</w:t>
      </w:r>
      <w:r>
        <w:rPr>
          <w:rFonts w:ascii="幼圆" w:eastAsia="幼圆" w:hAnsi="幼圆" w:cs="幼圆" w:hint="eastAsia"/>
        </w:rPr>
        <w:t xml:space="preserve"> Gerakos</w:t>
      </w:r>
      <w:r>
        <w:rPr>
          <w:rFonts w:ascii="幼圆" w:eastAsia="幼圆" w:hAnsi="幼圆" w:cs="幼圆" w:hint="eastAsia"/>
        </w:rPr>
        <w:t xml:space="preserve"> (2015)</w:t>
      </w:r>
    </w:p>
    <w:p>
      <w:pPr>
        <w:ind w:firstLine="480"/>
        <w:rPr>
          <w:rFonts w:ascii="幼圆" w:eastAsia="幼圆" w:hAnsi="幼圆" w:cs="幼圆" w:hint="eastAsia"/>
        </w:rPr>
      </w:pPr>
      <w:r>
        <w:rPr>
          <w:rFonts w:ascii="幼圆" w:eastAsia="幼圆" w:hAnsi="幼圆" w:cs="幼圆" w:hint="eastAsia"/>
        </w:rPr>
        <w:t xml:space="preserve"> 在分析现金流时指出，应计是收益的非现金部分，它们代表对现金流量作出的调整，以产生一项利润措施，在很大程度上不受现金收入和付款时间的影响。并且表明，现金经营利润(不包括应计)优于包括应计收益的利润率指标。</w:t>
      </w:r>
    </w:p>
    <w:p>
      <w:pPr>
        <w:pStyle w:val="Heading2"/>
        <w:ind w:firstLine="602"/>
        <w:rPr>
          <w:rFonts w:ascii="幼圆" w:eastAsia="幼圆" w:hAnsi="幼圆" w:cs="幼圆" w:hint="eastAsia"/>
        </w:rPr>
      </w:pPr>
      <w:bookmarkStart w:id="4" w:name="_Toc10490"/>
      <w:r>
        <w:rPr>
          <w:rFonts w:ascii="幼圆" w:eastAsia="幼圆" w:hAnsi="幼圆" w:cs="幼圆" w:hint="eastAsia"/>
        </w:rPr>
        <w:t>1.3研究内容与方法</w:t>
      </w:r>
      <w:bookmarkEnd w:id="4"/>
    </w:p>
    <w:p>
      <w:pPr>
        <w:pStyle w:val="Heading3"/>
        <w:ind w:firstLine="562"/>
        <w:rPr>
          <w:rFonts w:ascii="幼圆" w:eastAsia="幼圆" w:hAnsi="幼圆" w:cs="幼圆" w:hint="eastAsia"/>
        </w:rPr>
      </w:pPr>
      <w:r>
        <w:rPr>
          <w:rFonts w:ascii="幼圆" w:eastAsia="幼圆" w:hAnsi="幼圆" w:cs="幼圆" w:hint="eastAsia"/>
        </w:rPr>
        <w:t>1.3.1研究内容</w:t>
      </w:r>
    </w:p>
    <w:p>
      <w:pPr>
        <w:ind w:firstLine="480"/>
        <w:rPr>
          <w:rFonts w:ascii="幼圆" w:eastAsia="幼圆" w:hAnsi="幼圆" w:cs="幼圆" w:hint="eastAsia"/>
        </w:rPr>
      </w:pPr>
      <w:r>
        <w:rPr>
          <w:rFonts w:ascii="幼圆" w:eastAsia="幼圆" w:hAnsi="幼圆" w:cs="幼圆" w:hint="eastAsia"/>
        </w:rPr>
        <w:t>首先通过分析家电业上市公司的收益质量指标来分析其收益现状，通过公司收益指标的对比得出行业的发展现状。通过海尔集团和行业均值的对比分析海尔集团一些收益指标下降的原因。进而对提升青岛海尔乃至整个家电行业收益质量提出一些建议。</w:t>
      </w:r>
    </w:p>
    <w:p>
      <w:pPr>
        <w:pStyle w:val="Heading3"/>
        <w:ind w:firstLine="562"/>
        <w:rPr>
          <w:rFonts w:ascii="幼圆" w:eastAsia="幼圆" w:hAnsi="幼圆" w:cs="幼圆" w:hint="eastAsia"/>
        </w:rPr>
      </w:pPr>
      <w:r>
        <w:rPr>
          <w:rFonts w:ascii="幼圆" w:eastAsia="幼圆" w:hAnsi="幼圆" w:cs="幼圆" w:hint="eastAsia"/>
        </w:rPr>
        <w:t>1.3.2研究方法</w:t>
      </w:r>
    </w:p>
    <w:p>
      <w:pPr>
        <w:ind w:firstLine="480"/>
        <w:rPr>
          <w:rFonts w:ascii="幼圆" w:eastAsia="幼圆" w:hAnsi="幼圆" w:cs="幼圆" w:hint="eastAsia"/>
        </w:rPr>
      </w:pPr>
      <w:r>
        <w:rPr>
          <w:rFonts w:ascii="幼圆" w:eastAsia="幼圆" w:hAnsi="幼圆" w:cs="幼圆" w:hint="eastAsia"/>
        </w:rPr>
        <w:t>（1）文献研究法</w:t>
      </w:r>
    </w:p>
    <w:p>
      <w:pPr>
        <w:ind w:firstLine="480"/>
        <w:rPr>
          <w:rFonts w:ascii="幼圆" w:eastAsia="幼圆" w:hAnsi="幼圆" w:cs="幼圆" w:hint="eastAsia"/>
        </w:rPr>
      </w:pPr>
      <w:r>
        <w:rPr>
          <w:rFonts w:ascii="幼圆" w:eastAsia="幼圆" w:hAnsi="幼圆" w:cs="幼圆" w:hint="eastAsia"/>
        </w:rPr>
        <w:t>通过对国内外相关文献的大量阅读，理解收益质量的相关概念和收益质量的特征，通过大量文献对收益质量分析的方法进行研究，从中选取适合的方法，用于评估家电行业和海尔集团的收益质量。</w:t>
      </w:r>
    </w:p>
    <w:p>
      <w:pPr>
        <w:ind w:firstLine="480"/>
        <w:rPr>
          <w:rFonts w:ascii="幼圆" w:eastAsia="幼圆" w:hAnsi="幼圆" w:cs="幼圆" w:hint="eastAsia"/>
        </w:rPr>
      </w:pPr>
      <w:r>
        <w:rPr>
          <w:rFonts w:ascii="幼圆" w:eastAsia="幼圆" w:hAnsi="幼圆" w:cs="幼圆" w:hint="eastAsia"/>
        </w:rPr>
        <w:t>（2）定量分析法</w:t>
      </w:r>
    </w:p>
    <w:p>
      <w:pPr>
        <w:ind w:firstLine="480"/>
        <w:rPr>
          <w:rFonts w:ascii="幼圆" w:eastAsia="幼圆" w:hAnsi="幼圆" w:cs="幼圆" w:hint="eastAsia"/>
        </w:rPr>
      </w:pPr>
      <w:r>
        <w:rPr>
          <w:rFonts w:ascii="幼圆" w:eastAsia="幼圆" w:hAnsi="幼圆" w:cs="幼圆" w:hint="eastAsia"/>
        </w:rPr>
        <w:t>针对海尔集团公布的年度财务报告，主要包括资产负债表、现金流量表、利润表等其中相关内容进行计算整理，通过一些指标进行相关分析，对收益质量做出量化评价。</w:t>
      </w:r>
    </w:p>
    <w:p>
      <w:pPr>
        <w:ind w:firstLine="480"/>
        <w:rPr>
          <w:rFonts w:ascii="幼圆" w:eastAsia="幼圆" w:hAnsi="幼圆" w:cs="幼圆" w:hint="eastAsia"/>
        </w:rPr>
      </w:pPr>
      <w:r>
        <w:rPr>
          <w:rFonts w:ascii="幼圆" w:eastAsia="幼圆" w:hAnsi="幼圆" w:cs="幼圆" w:hint="eastAsia"/>
        </w:rPr>
        <w:t>（3）比较分析法</w:t>
      </w:r>
    </w:p>
    <w:p>
      <w:pPr>
        <w:ind w:firstLine="480"/>
        <w:rPr>
          <w:rFonts w:ascii="幼圆" w:eastAsia="幼圆" w:hAnsi="幼圆" w:cs="幼圆" w:hint="eastAsia"/>
        </w:rPr>
      </w:pPr>
      <w:r>
        <w:rPr>
          <w:rFonts w:ascii="幼圆" w:eastAsia="幼圆" w:hAnsi="幼圆" w:cs="幼圆" w:hint="eastAsia"/>
        </w:rPr>
        <w:t>通过家电行业内部之间的对比以及海尔集团与行业均值的对比分析，比较各公司收益质量，了解海尔集团与各公司之间的一些差别，发现有关的问题，并解决问题。</w:t>
      </w:r>
    </w:p>
    <w:p>
      <w:pPr>
        <w:pStyle w:val="Heading1"/>
        <w:ind w:firstLine="643"/>
        <w:rPr>
          <w:rFonts w:ascii="幼圆" w:eastAsia="幼圆" w:hAnsi="幼圆" w:cs="幼圆" w:hint="eastAsia"/>
        </w:rPr>
      </w:pPr>
      <w:bookmarkStart w:id="5" w:name="_Toc15488"/>
      <w:r>
        <w:rPr>
          <w:rFonts w:ascii="幼圆" w:eastAsia="幼圆" w:hAnsi="幼圆" w:cs="幼圆" w:hint="eastAsia"/>
        </w:rPr>
        <w:t>第2章 收益质量评价的理论基础</w:t>
      </w:r>
      <w:bookmarkEnd w:id="5"/>
    </w:p>
    <w:p>
      <w:pPr>
        <w:pStyle w:val="Heading2"/>
        <w:ind w:firstLine="602"/>
        <w:rPr>
          <w:rFonts w:ascii="幼圆" w:eastAsia="幼圆" w:hAnsi="幼圆" w:cs="幼圆" w:hint="eastAsia"/>
        </w:rPr>
      </w:pPr>
      <w:bookmarkStart w:id="6" w:name="_Toc28083"/>
      <w:r>
        <w:rPr>
          <w:rFonts w:ascii="幼圆" w:eastAsia="幼圆" w:hAnsi="幼圆" w:cs="幼圆" w:hint="eastAsia"/>
        </w:rPr>
        <w:t>2.1收益质量内涵</w:t>
      </w:r>
      <w:bookmarkEnd w:id="6"/>
    </w:p>
    <w:p>
      <w:pPr>
        <w:ind w:firstLine="480"/>
        <w:rPr>
          <w:rFonts w:ascii="幼圆" w:eastAsia="幼圆" w:hAnsi="幼圆" w:cs="幼圆" w:hint="eastAsia"/>
        </w:rPr>
        <w:sectPr>
          <w:headerReference w:type="default" r:id="rId15"/>
          <w:footerReference w:type="default" r:id="rId16"/>
          <w:type w:val="nextPage"/>
          <w:pgSz w:w="11906" w:h="16838"/>
          <w:pgMar w:top="1418" w:right="1418" w:bottom="1418" w:left="1418" w:header="851" w:footer="992" w:gutter="0"/>
          <w:pgNumType w:start="5"/>
          <w:cols w:num="1" w:space="425"/>
          <w:titlePg w:val="0"/>
          <w:docGrid w:type="linesAndChars" w:linePitch="312" w:charSpace="0"/>
        </w:sectPr>
      </w:pPr>
      <w:r>
        <w:rPr>
          <w:rFonts w:ascii="幼圆" w:eastAsia="幼圆" w:hAnsi="幼圆" w:cs="幼圆" w:hint="eastAsia"/>
        </w:rPr>
        <w:t>本文认为收益质量是一种既能够真实反映出在过去会计期间内企业经营产生的真实收益，又能为企业经营决策提供有效的信息，对企业未来的发展有一定的意义。这里体现了收益质量的两层隐藏含义，一是收益质量体现的是企业收益数据的真实性以及可靠程度；二是拥有预测价值，判断企业未来的经营前景。</w:t>
      </w:r>
    </w:p>
    <w:p>
      <w:pPr>
        <w:pStyle w:val="Heading2"/>
        <w:ind w:firstLine="602"/>
        <w:rPr>
          <w:rFonts w:ascii="幼圆" w:eastAsia="幼圆" w:hAnsi="幼圆" w:cs="幼圆" w:hint="eastAsia"/>
        </w:rPr>
      </w:pPr>
      <w:bookmarkStart w:id="7" w:name="_Toc5945"/>
      <w:r>
        <w:rPr>
          <w:rFonts w:ascii="幼圆" w:eastAsia="幼圆" w:hAnsi="幼圆" w:cs="幼圆" w:hint="eastAsia"/>
        </w:rPr>
        <w:t>2.2</w:t>
      </w:r>
      <w:r>
        <w:rPr>
          <w:rFonts w:ascii="幼圆" w:eastAsia="幼圆" w:hAnsi="幼圆" w:cs="幼圆" w:hint="eastAsia"/>
        </w:rPr>
        <w:t>收益质量评价的要素</w:t>
      </w:r>
      <w:bookmarkEnd w:id="7"/>
    </w:p>
    <w:p>
      <w:pPr>
        <w:ind w:firstLine="480"/>
        <w:rPr>
          <w:rFonts w:ascii="幼圆" w:eastAsia="幼圆" w:hAnsi="幼圆" w:cs="幼圆" w:hint="eastAsia"/>
        </w:rPr>
      </w:pPr>
      <w:r>
        <w:rPr>
          <w:rFonts w:ascii="幼圆" w:eastAsia="幼圆" w:hAnsi="幼圆" w:cs="幼圆" w:hint="eastAsia"/>
        </w:rPr>
        <w:t>（1）真实性</w:t>
      </w:r>
    </w:p>
    <w:p>
      <w:pPr>
        <w:ind w:firstLine="480"/>
        <w:rPr>
          <w:rFonts w:ascii="幼圆" w:eastAsia="幼圆" w:hAnsi="幼圆" w:cs="幼圆" w:hint="eastAsia"/>
        </w:rPr>
      </w:pPr>
      <w:r>
        <w:rPr>
          <w:rFonts w:ascii="幼圆" w:eastAsia="幼圆" w:hAnsi="幼圆" w:cs="幼圆" w:hint="eastAsia"/>
        </w:rPr>
        <w:t>收益的真实性是指企业提供财务报表的数据体现的是企业真实发生的业务，不存在伪造，虚增，编造数据的情况。</w:t>
      </w:r>
    </w:p>
    <w:p>
      <w:pPr>
        <w:ind w:firstLine="480"/>
        <w:rPr>
          <w:rFonts w:ascii="幼圆" w:eastAsia="幼圆" w:hAnsi="幼圆" w:cs="幼圆" w:hint="eastAsia"/>
        </w:rPr>
      </w:pPr>
      <w:r>
        <w:rPr>
          <w:rFonts w:ascii="幼圆" w:eastAsia="幼圆" w:hAnsi="幼圆" w:cs="幼圆" w:hint="eastAsia"/>
        </w:rPr>
        <w:t>（2）获利性</w:t>
      </w:r>
    </w:p>
    <w:p>
      <w:pPr>
        <w:ind w:firstLine="480"/>
        <w:rPr>
          <w:rFonts w:ascii="幼圆" w:eastAsia="幼圆" w:hAnsi="幼圆" w:cs="幼圆" w:hint="eastAsia"/>
        </w:rPr>
      </w:pPr>
      <w:r>
        <w:rPr>
          <w:rFonts w:ascii="幼圆" w:eastAsia="幼圆" w:hAnsi="幼圆" w:cs="幼圆" w:hint="eastAsia"/>
        </w:rPr>
        <w:t>获利性是评价企业收益质量高低的重要标准之一。它体现的是企业在经营活动中获取利润，实现企业增值的能力，</w:t>
      </w:r>
    </w:p>
    <w:p>
      <w:pPr>
        <w:ind w:firstLine="480"/>
        <w:rPr>
          <w:rFonts w:ascii="幼圆" w:eastAsia="幼圆" w:hAnsi="幼圆" w:cs="幼圆" w:hint="eastAsia"/>
        </w:rPr>
      </w:pPr>
      <w:r>
        <w:rPr>
          <w:rFonts w:ascii="幼圆" w:eastAsia="幼圆" w:hAnsi="幼圆" w:cs="幼圆" w:hint="eastAsia"/>
        </w:rPr>
        <w:t>（3）持续稳定性</w:t>
      </w:r>
    </w:p>
    <w:p>
      <w:pPr>
        <w:ind w:firstLine="480"/>
        <w:rPr>
          <w:rFonts w:ascii="幼圆" w:eastAsia="幼圆" w:hAnsi="幼圆" w:cs="幼圆" w:hint="eastAsia"/>
        </w:rPr>
      </w:pPr>
      <w:r>
        <w:rPr>
          <w:rFonts w:ascii="幼圆" w:eastAsia="幼圆" w:hAnsi="幼圆" w:cs="幼圆" w:hint="eastAsia"/>
        </w:rPr>
        <w:t>持续性表现的是企业经常性业务以及非经常性业务的持续收益能力；而稳定性则是展现收益水平的波动情况。当企业的收益水平保持稳定或者是不断提高时，企业才会获取更大的利润。</w:t>
      </w:r>
    </w:p>
    <w:p>
      <w:pPr>
        <w:ind w:firstLine="480"/>
        <w:rPr>
          <w:rFonts w:ascii="幼圆" w:eastAsia="幼圆" w:hAnsi="幼圆" w:cs="幼圆" w:hint="eastAsia"/>
        </w:rPr>
      </w:pPr>
      <w:r>
        <w:rPr>
          <w:rFonts w:ascii="幼圆" w:eastAsia="幼圆" w:hAnsi="幼圆" w:cs="幼圆" w:hint="eastAsia"/>
        </w:rPr>
        <w:t>（4）现金保障性</w:t>
      </w:r>
    </w:p>
    <w:p>
      <w:pPr>
        <w:ind w:firstLine="480"/>
        <w:rPr>
          <w:rFonts w:ascii="幼圆" w:eastAsia="幼圆" w:hAnsi="幼圆" w:cs="幼圆" w:hint="eastAsia"/>
        </w:rPr>
      </w:pPr>
      <w:r>
        <w:rPr>
          <w:rFonts w:ascii="幼圆" w:eastAsia="幼圆" w:hAnsi="幼圆" w:cs="幼圆" w:hint="eastAsia"/>
        </w:rPr>
        <w:t>强调的是收益获得现金的能力。收益质量与现金保障性呈同方向变动，企业收益的现金保障性越高，企业的收益质量也就越高。</w:t>
      </w:r>
    </w:p>
    <w:p>
      <w:pPr>
        <w:ind w:firstLine="480"/>
        <w:rPr>
          <w:rFonts w:ascii="幼圆" w:eastAsia="幼圆" w:hAnsi="幼圆" w:cs="幼圆" w:hint="eastAsia"/>
        </w:rPr>
      </w:pPr>
      <w:r>
        <w:rPr>
          <w:rFonts w:ascii="幼圆" w:eastAsia="幼圆" w:hAnsi="幼圆" w:cs="幼圆" w:hint="eastAsia"/>
        </w:rPr>
        <w:t>（5）成长性</w:t>
      </w:r>
    </w:p>
    <w:p>
      <w:pPr>
        <w:ind w:firstLine="480"/>
        <w:rPr>
          <w:rFonts w:ascii="幼圆" w:eastAsia="幼圆" w:hAnsi="幼圆" w:cs="幼圆" w:hint="eastAsia"/>
        </w:rPr>
      </w:pPr>
      <w:r>
        <w:rPr>
          <w:rFonts w:ascii="幼圆" w:eastAsia="幼圆" w:hAnsi="幼圆" w:cs="幼圆" w:hint="eastAsia"/>
        </w:rPr>
        <w:t>收益成长性变现的是收益的可持续发展能力。不同的发展时期，企业呈现的收益特征也不同。</w:t>
      </w:r>
    </w:p>
    <w:p>
      <w:pPr>
        <w:pStyle w:val="Heading1"/>
        <w:ind w:firstLine="643"/>
        <w:rPr>
          <w:rFonts w:ascii="幼圆" w:eastAsia="幼圆" w:hAnsi="幼圆" w:cs="幼圆" w:hint="eastAsia"/>
        </w:rPr>
      </w:pPr>
      <w:bookmarkStart w:id="8" w:name="_Toc8693"/>
      <w:r>
        <w:rPr>
          <w:rFonts w:ascii="幼圆" w:eastAsia="幼圆" w:hAnsi="幼圆" w:cs="幼圆" w:hint="eastAsia"/>
        </w:rPr>
        <w:t>第3章 收益质量的必要性</w:t>
      </w:r>
      <w:bookmarkEnd w:id="8"/>
      <w:r>
        <w:rPr>
          <w:rFonts w:ascii="幼圆" w:eastAsia="幼圆" w:hAnsi="幼圆" w:cs="幼圆" w:hint="eastAsia"/>
        </w:rPr>
        <w:t xml:space="preserve">         </w:t>
      </w:r>
    </w:p>
    <w:p>
      <w:pPr>
        <w:ind w:firstLine="480"/>
        <w:outlineLvl w:val="1"/>
        <w:rPr>
          <w:rFonts w:ascii="幼圆" w:eastAsia="幼圆" w:hAnsi="幼圆" w:cs="幼圆" w:hint="eastAsia"/>
        </w:rPr>
      </w:pPr>
      <w:bookmarkStart w:id="9" w:name="_Toc28609"/>
      <w:r>
        <w:rPr>
          <w:rFonts w:ascii="幼圆" w:eastAsia="幼圆" w:hAnsi="幼圆" w:cs="幼圆" w:hint="eastAsia"/>
        </w:rPr>
        <w:t>（1）投资者与管理层之间存在着严重的信息不对称</w:t>
      </w:r>
      <w:bookmarkEnd w:id="9"/>
    </w:p>
    <w:p>
      <w:pPr>
        <w:ind w:firstLine="480"/>
        <w:rPr>
          <w:rFonts w:ascii="幼圆" w:eastAsia="幼圆" w:hAnsi="幼圆" w:cs="幼圆" w:hint="eastAsia"/>
        </w:rPr>
      </w:pPr>
      <w:r>
        <w:rPr>
          <w:rFonts w:ascii="幼圆" w:eastAsia="幼圆" w:hAnsi="幼圆" w:cs="幼圆" w:hint="eastAsia"/>
        </w:rPr>
        <w:t>上市公司作为会计信息的生产者和提供者与市场各利益主体即投资者、债权人、社会公众等构成不同的利益集团，各方出于利益和需求的动机，均选择有利于自己的策略并付诸实施，那么管理层可以通过控制自己掌握的财务报告中的收益数字，使其向有利于自己的方向发展，因此投资者有必要分析企业的收益质量，以便做出正确的决策。</w:t>
      </w:r>
    </w:p>
    <w:p>
      <w:pPr>
        <w:ind w:firstLine="480"/>
        <w:outlineLvl w:val="1"/>
        <w:rPr>
          <w:rFonts w:ascii="幼圆" w:eastAsia="幼圆" w:hAnsi="幼圆" w:cs="幼圆" w:hint="eastAsia"/>
        </w:rPr>
      </w:pPr>
      <w:bookmarkStart w:id="10" w:name="_Toc28817"/>
      <w:r>
        <w:rPr>
          <w:rFonts w:ascii="幼圆" w:eastAsia="幼圆" w:hAnsi="幼圆" w:cs="幼圆" w:hint="eastAsia"/>
        </w:rPr>
        <w:t>（2）公司高管存在人为降低公司收益质量可能性</w:t>
      </w:r>
      <w:bookmarkEnd w:id="10"/>
    </w:p>
    <w:p>
      <w:pPr>
        <w:ind w:firstLine="480"/>
        <w:rPr>
          <w:rFonts w:ascii="幼圆" w:eastAsia="幼圆" w:hAnsi="幼圆" w:cs="幼圆" w:hint="eastAsia"/>
        </w:rPr>
        <w:sectPr>
          <w:headerReference w:type="default" r:id="rId17"/>
          <w:footerReference w:type="default" r:id="rId18"/>
          <w:type w:val="nextPage"/>
          <w:pgSz w:w="11906" w:h="16838"/>
          <w:pgMar w:top="1418" w:right="1418" w:bottom="1418" w:left="1418" w:header="851" w:footer="992" w:gutter="0"/>
          <w:pgNumType w:start="6"/>
          <w:cols w:num="1" w:space="425"/>
          <w:titlePg w:val="0"/>
          <w:docGrid w:type="linesAndChars" w:linePitch="312" w:charSpace="0"/>
        </w:sectPr>
      </w:pPr>
    </w:p>
    <w:p>
      <w:pPr>
        <w:ind w:firstLine="480"/>
        <w:rPr>
          <w:rFonts w:ascii="幼圆" w:eastAsia="幼圆" w:hAnsi="幼圆" w:cs="幼圆" w:hint="eastAsia"/>
        </w:rPr>
      </w:pPr>
      <w:r>
        <w:rPr>
          <w:rFonts w:ascii="幼圆" w:eastAsia="幼圆" w:hAnsi="幼圆" w:cs="幼圆" w:hint="eastAsia"/>
        </w:rPr>
        <w:t>公司利益相关者在评价其运营收益状况时，容易受虚假财务信息的误导。当公司出现经营困难，面对无法实现的市场预期和急剧下滑的经营业绩，公司高级管理者出于自身声誉与利益的考虑可能会选择继续维持股市泡沫。因此投资者必须加强对上市公司收益质量的分析，及早发现问题，避免遭受巨大损失。</w:t>
      </w:r>
    </w:p>
    <w:p>
      <w:pPr>
        <w:ind w:firstLine="480"/>
        <w:outlineLvl w:val="1"/>
        <w:rPr>
          <w:rFonts w:ascii="幼圆" w:eastAsia="幼圆" w:hAnsi="幼圆" w:cs="幼圆" w:hint="eastAsia"/>
        </w:rPr>
      </w:pPr>
      <w:bookmarkStart w:id="11" w:name="_Toc21242"/>
      <w:r>
        <w:rPr>
          <w:rFonts w:ascii="幼圆" w:eastAsia="幼圆" w:hAnsi="幼圆" w:cs="幼圆" w:hint="eastAsia"/>
        </w:rPr>
        <w:t>（3）传统盈利能力评价方法存在不足</w:t>
      </w:r>
      <w:bookmarkEnd w:id="11"/>
    </w:p>
    <w:p>
      <w:pPr>
        <w:ind w:firstLine="480"/>
        <w:rPr>
          <w:rFonts w:ascii="幼圆" w:eastAsia="幼圆" w:hAnsi="幼圆" w:cs="幼圆" w:hint="eastAsia"/>
        </w:rPr>
      </w:pPr>
      <w:r>
        <w:rPr>
          <w:rFonts w:ascii="幼圆" w:eastAsia="幼圆" w:hAnsi="幼圆" w:cs="幼圆" w:hint="eastAsia"/>
        </w:rPr>
        <w:t>从传统评价指标来看，目前我国评价上市公司经营业绩，通常使用净资产收益率、每股收益、每股净资产、销售利润率等指标，这些指标比较全面，可以解决上市公司盈利能力的评价问题，但是也存在明显的缺陷，尤其在评价上市公司收益质量的问题方面。首先，利用这些传统盈利能力指标进行的分析是一种静态分析，未能从动态上反映企业会计收益的发展状况。其次，其不能反映盈利的现金流入。传统的以会计收益为基础的企业盈利能力评价指标，并不能客观的评价企业的经营业绩，它们所传达出的上市公司经营业绩的信息，有时甚至会误导投资者。</w:t>
      </w:r>
    </w:p>
    <w:p>
      <w:pPr>
        <w:pStyle w:val="Heading1"/>
        <w:ind w:firstLine="643"/>
        <w:rPr>
          <w:rFonts w:ascii="幼圆" w:eastAsia="幼圆" w:hAnsi="幼圆" w:cs="幼圆" w:hint="eastAsia"/>
        </w:rPr>
      </w:pPr>
      <w:bookmarkStart w:id="12" w:name="_Toc21218"/>
      <w:r>
        <w:rPr>
          <w:rFonts w:ascii="幼圆" w:eastAsia="幼圆" w:hAnsi="幼圆" w:cs="幼圆" w:hint="eastAsia"/>
        </w:rPr>
        <w:t>第4章 影响收益质量的因素</w:t>
      </w:r>
      <w:bookmarkEnd w:id="12"/>
    </w:p>
    <w:p>
      <w:pPr>
        <w:ind w:firstLine="480"/>
        <w:outlineLvl w:val="1"/>
        <w:rPr>
          <w:rFonts w:ascii="幼圆" w:eastAsia="幼圆" w:hAnsi="幼圆" w:cs="幼圆" w:hint="eastAsia"/>
        </w:rPr>
      </w:pPr>
      <w:bookmarkStart w:id="13" w:name="_Toc7346"/>
      <w:r>
        <w:rPr>
          <w:rFonts w:ascii="幼圆" w:eastAsia="幼圆" w:hAnsi="幼圆" w:cs="幼圆" w:hint="eastAsia"/>
        </w:rPr>
        <w:t>(1)企业两权归属情况</w:t>
      </w:r>
      <w:bookmarkEnd w:id="13"/>
    </w:p>
    <w:p>
      <w:pPr>
        <w:ind w:firstLine="480"/>
        <w:rPr>
          <w:rFonts w:ascii="幼圆" w:eastAsia="幼圆" w:hAnsi="幼圆" w:cs="幼圆" w:hint="eastAsia"/>
        </w:rPr>
      </w:pPr>
      <w:r>
        <w:rPr>
          <w:rFonts w:ascii="幼圆" w:eastAsia="幼圆" w:hAnsi="幼圆" w:cs="幼圆" w:hint="eastAsia"/>
        </w:rPr>
        <w:t>随着我国经济的迅猛发展,现代企业逐渐出现所有权与经营权分离的情况,这种情况下,企业所有者并不是自己经营企业而是委托给他人,也就是经理,来对企业进行管理经营。企业收益质量的评估也是由经理全权负责,然而,由于企业所有者与企业经营者的利益诉求不同,企业经营者会从自身利益出发对企业收益质量进行不正确的评估,从而导致企业的效益低下,长此以往极其不利于企业的长期发展。所以,企业的两权归属情况直接影响着企业收益质量,如果企业的两权相统一,那么就不会出现经营者的腐败行为,企业将会朝着一个好的方向发展。两权分离则很容易出现经营者惟利是图、不顾企业利益的现象,这种情况下,企业的未来将会断送在经营者的手中。</w:t>
      </w:r>
    </w:p>
    <w:p>
      <w:pPr>
        <w:ind w:firstLine="480"/>
        <w:outlineLvl w:val="1"/>
        <w:rPr>
          <w:rFonts w:ascii="幼圆" w:eastAsia="幼圆" w:hAnsi="幼圆" w:cs="幼圆" w:hint="eastAsia"/>
        </w:rPr>
      </w:pPr>
      <w:bookmarkStart w:id="14" w:name="_Toc26077"/>
      <w:r>
        <w:rPr>
          <w:rFonts w:ascii="幼圆" w:eastAsia="幼圆" w:hAnsi="幼圆" w:cs="幼圆" w:hint="eastAsia"/>
        </w:rPr>
        <w:t>(2)会计政策的选用</w:t>
      </w:r>
      <w:bookmarkEnd w:id="14"/>
    </w:p>
    <w:p>
      <w:pPr>
        <w:ind w:firstLine="480"/>
        <w:rPr>
          <w:rFonts w:ascii="幼圆" w:eastAsia="幼圆" w:hAnsi="幼圆" w:cs="幼圆" w:hint="eastAsia"/>
        </w:rPr>
      </w:pPr>
      <w:r>
        <w:rPr>
          <w:rFonts w:ascii="幼圆" w:eastAsia="幼圆" w:hAnsi="幼圆" w:cs="幼圆" w:hint="eastAsia"/>
        </w:rPr>
        <w:t>企业的会计政策指导着企业核算的进行。由于企业的收益情况是会计依据会计政策核算出来的,因此,会计政策的选择决定着企业收益质量的评估。比如在核算存货时,可以采用后进先出法和先进先出法,然而,在物价波动的时期,这两种方法会核算出不同的收益情况。选择恰当的会计政策,会保证核算结果的准确性,因此,企业在选择会计政策时,不能只从自身利益出发,而是应该综合多方面的因素选择最恰当的会计政策,做到既不忽视相关风险的存在,又不低估企业的收益质量,从而在弹性范围内对收益情况进行正确的评估。</w:t>
      </w:r>
    </w:p>
    <w:p>
      <w:pPr>
        <w:ind w:firstLine="480"/>
        <w:outlineLvl w:val="1"/>
        <w:rPr>
          <w:rFonts w:ascii="幼圆" w:eastAsia="幼圆" w:hAnsi="幼圆" w:cs="幼圆" w:hint="eastAsia"/>
        </w:rPr>
      </w:pPr>
      <w:bookmarkStart w:id="15" w:name="_Toc19706"/>
      <w:r>
        <w:rPr>
          <w:rFonts w:ascii="幼圆" w:eastAsia="幼圆" w:hAnsi="幼圆" w:cs="幼圆" w:hint="eastAsia"/>
        </w:rPr>
        <w:t>(3)企业资产的储备状况</w:t>
      </w:r>
      <w:bookmarkEnd w:id="15"/>
      <w:r>
        <w:rPr>
          <w:rFonts w:ascii="幼圆" w:eastAsia="幼圆" w:hAnsi="幼圆" w:cs="幼圆" w:hint="eastAsia"/>
        </w:rPr>
        <w:br/>
      </w:r>
      <w:r>
        <w:rPr>
          <w:rFonts w:ascii="幼圆" w:eastAsia="幼圆" w:hAnsi="幼圆" w:cs="幼圆"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https://d.book118.com/517113110112006043</w:t>
        </w:r>
      </w:hyperlink>
    </w:p>
    <w:p>
      <w:pPr>
        <w:ind w:firstLine="480"/>
        <w:outlineLvl w:val="1"/>
        <w:rPr>
          <w:rFonts w:ascii="幼圆" w:eastAsia="幼圆" w:hAnsi="幼圆" w:cs="幼圆" w:hint="eastAsia"/>
        </w:rPr>
      </w:pPr>
    </w:p>
    <w:sectPr>
      <w:headerReference w:type="default" r:id="rId20"/>
      <w:footerReference w:type="default" r:id="rId21"/>
      <w:type w:val="nextPage"/>
      <w:pgSz w:w="11906" w:h="16838"/>
      <w:pgMar w:top="1418" w:right="1418" w:bottom="1418" w:left="1418" w:header="851" w:footer="992" w:gutter="0"/>
      <w:pgNumType w:start="7"/>
      <w:cols w:num="1" w:space="425"/>
      <w:titlePg w:val="0"/>
      <w:docGrid w:type="linesAndChar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panose1 w:val="02010509060101010101"/>
    <w:charset w:val="86"/>
    <w:family w:val="modern"/>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00" w:firstLineChars="111"/>
      <w:rPr>
        <w:rFonts w:asciiTheme="minorEastAsia" w:hAnsiTheme="minor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00" w:firstLineChars="111"/>
      <w:rPr>
        <w:rFonts w:asciiTheme="minorEastAsia" w:hAnsiTheme="minor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00" w:firstLineChars="111"/>
      <w:rPr>
        <w:rFonts w:asciiTheme="minorEastAsia" w:hAnsiTheme="minorEastAsi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00" w:firstLineChars="111"/>
      <w:rPr>
        <w:rFonts w:asciiTheme="minorEastAsia" w:hAnsiTheme="minorEastAsia"/>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00" w:firstLineChars="111"/>
      <w:rPr>
        <w:rFonts w:asciiTheme="minorEastAsia" w:hAnsiTheme="minorEastAsia"/>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00" w:firstLineChars="111"/>
      <w:rPr>
        <w:rFonts w:asciiTheme="minorEastAsia" w:hAnsiTheme="minorEastAsia"/>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200" w:firstLineChars="111"/>
      <w:rPr>
        <w:rFonts w:asciiTheme="minorEastAsia" w:hAnsiTheme="minor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FD6"/>
    <w:rsid w:val="00003C4C"/>
    <w:rsid w:val="00012A05"/>
    <w:rsid w:val="000144C6"/>
    <w:rsid w:val="000160EB"/>
    <w:rsid w:val="00060016"/>
    <w:rsid w:val="00073078"/>
    <w:rsid w:val="000907E6"/>
    <w:rsid w:val="00097D3F"/>
    <w:rsid w:val="000A2E97"/>
    <w:rsid w:val="000F391E"/>
    <w:rsid w:val="00124F77"/>
    <w:rsid w:val="001424B7"/>
    <w:rsid w:val="00147419"/>
    <w:rsid w:val="001644B7"/>
    <w:rsid w:val="001A5706"/>
    <w:rsid w:val="001B0D4F"/>
    <w:rsid w:val="001C66E9"/>
    <w:rsid w:val="001E09DE"/>
    <w:rsid w:val="001F68A4"/>
    <w:rsid w:val="00201D48"/>
    <w:rsid w:val="00233B61"/>
    <w:rsid w:val="00234BE6"/>
    <w:rsid w:val="00257C61"/>
    <w:rsid w:val="0027756D"/>
    <w:rsid w:val="00280213"/>
    <w:rsid w:val="002E1202"/>
    <w:rsid w:val="002F2ECF"/>
    <w:rsid w:val="00321998"/>
    <w:rsid w:val="00335307"/>
    <w:rsid w:val="00362DDE"/>
    <w:rsid w:val="003659F1"/>
    <w:rsid w:val="00387FDC"/>
    <w:rsid w:val="003B110A"/>
    <w:rsid w:val="003E34D5"/>
    <w:rsid w:val="003E74BD"/>
    <w:rsid w:val="00427C5D"/>
    <w:rsid w:val="00451471"/>
    <w:rsid w:val="0045612F"/>
    <w:rsid w:val="00472F78"/>
    <w:rsid w:val="00475E59"/>
    <w:rsid w:val="004850BE"/>
    <w:rsid w:val="004A216C"/>
    <w:rsid w:val="004A70AE"/>
    <w:rsid w:val="004C293D"/>
    <w:rsid w:val="004D01B6"/>
    <w:rsid w:val="004E5209"/>
    <w:rsid w:val="004E6BC7"/>
    <w:rsid w:val="00506866"/>
    <w:rsid w:val="00541B20"/>
    <w:rsid w:val="00543120"/>
    <w:rsid w:val="00546E57"/>
    <w:rsid w:val="00565211"/>
    <w:rsid w:val="005A2060"/>
    <w:rsid w:val="005C1F24"/>
    <w:rsid w:val="005C7D56"/>
    <w:rsid w:val="005E53F0"/>
    <w:rsid w:val="00617C3A"/>
    <w:rsid w:val="006253F4"/>
    <w:rsid w:val="00683344"/>
    <w:rsid w:val="00686CD0"/>
    <w:rsid w:val="00693EB0"/>
    <w:rsid w:val="006A7E09"/>
    <w:rsid w:val="006C6362"/>
    <w:rsid w:val="006D398F"/>
    <w:rsid w:val="006D3B9C"/>
    <w:rsid w:val="00732D39"/>
    <w:rsid w:val="00741A13"/>
    <w:rsid w:val="00774E3D"/>
    <w:rsid w:val="007866E4"/>
    <w:rsid w:val="00794DB1"/>
    <w:rsid w:val="007C2294"/>
    <w:rsid w:val="007C2E05"/>
    <w:rsid w:val="007D44CC"/>
    <w:rsid w:val="007F5200"/>
    <w:rsid w:val="0080203C"/>
    <w:rsid w:val="00806A7A"/>
    <w:rsid w:val="008468A1"/>
    <w:rsid w:val="00851C2F"/>
    <w:rsid w:val="00854BEA"/>
    <w:rsid w:val="00860C1C"/>
    <w:rsid w:val="0088699B"/>
    <w:rsid w:val="008A4D1B"/>
    <w:rsid w:val="008C53BE"/>
    <w:rsid w:val="008E6049"/>
    <w:rsid w:val="00903774"/>
    <w:rsid w:val="0090405C"/>
    <w:rsid w:val="00904EA6"/>
    <w:rsid w:val="009113D2"/>
    <w:rsid w:val="0091642A"/>
    <w:rsid w:val="009171D4"/>
    <w:rsid w:val="0093173F"/>
    <w:rsid w:val="00937959"/>
    <w:rsid w:val="00960FD6"/>
    <w:rsid w:val="009879D5"/>
    <w:rsid w:val="009D6487"/>
    <w:rsid w:val="009E21F1"/>
    <w:rsid w:val="00A11A40"/>
    <w:rsid w:val="00A1610E"/>
    <w:rsid w:val="00A16A5F"/>
    <w:rsid w:val="00A30617"/>
    <w:rsid w:val="00A6790B"/>
    <w:rsid w:val="00A92BDA"/>
    <w:rsid w:val="00AA6A97"/>
    <w:rsid w:val="00AD2FFC"/>
    <w:rsid w:val="00AE077D"/>
    <w:rsid w:val="00AE6270"/>
    <w:rsid w:val="00B104E1"/>
    <w:rsid w:val="00B15BD6"/>
    <w:rsid w:val="00B26A58"/>
    <w:rsid w:val="00B50781"/>
    <w:rsid w:val="00BA01AF"/>
    <w:rsid w:val="00BC4AAD"/>
    <w:rsid w:val="00BC68FA"/>
    <w:rsid w:val="00BE2E97"/>
    <w:rsid w:val="00C1328C"/>
    <w:rsid w:val="00D057BB"/>
    <w:rsid w:val="00D47BEE"/>
    <w:rsid w:val="00D831F5"/>
    <w:rsid w:val="00D915FF"/>
    <w:rsid w:val="00DB79E6"/>
    <w:rsid w:val="00DC1478"/>
    <w:rsid w:val="00DC261C"/>
    <w:rsid w:val="00DC27E4"/>
    <w:rsid w:val="00DC68B5"/>
    <w:rsid w:val="00E03329"/>
    <w:rsid w:val="00E11822"/>
    <w:rsid w:val="00E235C0"/>
    <w:rsid w:val="00E8619E"/>
    <w:rsid w:val="00EA10CD"/>
    <w:rsid w:val="00EC4F42"/>
    <w:rsid w:val="00ED2825"/>
    <w:rsid w:val="00EE025C"/>
    <w:rsid w:val="00F57785"/>
    <w:rsid w:val="00F75C92"/>
    <w:rsid w:val="00F9283C"/>
    <w:rsid w:val="00F97E18"/>
    <w:rsid w:val="00FA2E0A"/>
    <w:rsid w:val="00FB2CB3"/>
    <w:rsid w:val="00FD7E79"/>
    <w:rsid w:val="59B957D4"/>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360" w:lineRule="auto"/>
      <w:ind w:firstLine="200" w:firstLineChars="200"/>
      <w:jc w:val="both"/>
    </w:pPr>
    <w:rPr>
      <w:rFonts w:asciiTheme="minorHAnsi" w:eastAsiaTheme="minorEastAsia" w:hAnsiTheme="minorHAnsi" w:cstheme="minorBidi"/>
      <w:kern w:val="2"/>
      <w:sz w:val="24"/>
      <w:szCs w:val="22"/>
      <w:lang w:val="en-US" w:eastAsia="zh-CN" w:bidi="ar-SA"/>
    </w:rPr>
  </w:style>
  <w:style w:type="paragraph" w:styleId="Heading1">
    <w:name w:val="heading 1"/>
    <w:basedOn w:val="Normal"/>
    <w:next w:val="Normal"/>
    <w:link w:val="1Char"/>
    <w:autoRedefine/>
    <w:uiPriority w:val="9"/>
    <w:qFormat/>
    <w:pPr>
      <w:keepNext/>
      <w:keepLines/>
      <w:spacing w:before="340" w:after="330" w:line="578" w:lineRule="auto"/>
      <w:outlineLvl w:val="0"/>
    </w:pPr>
    <w:rPr>
      <w:rFonts w:eastAsia="黑体"/>
      <w:b/>
      <w:bCs/>
      <w:kern w:val="44"/>
      <w:sz w:val="32"/>
      <w:szCs w:val="44"/>
    </w:rPr>
  </w:style>
  <w:style w:type="paragraph" w:styleId="Heading2">
    <w:name w:val="heading 2"/>
    <w:basedOn w:val="Normal"/>
    <w:next w:val="Normal"/>
    <w:link w:val="2Char"/>
    <w:uiPriority w:val="9"/>
    <w:unhideWhenUsed/>
    <w:qFormat/>
    <w:pPr>
      <w:keepNext/>
      <w:keepLines/>
      <w:spacing w:before="120" w:after="120" w:line="415" w:lineRule="auto"/>
      <w:outlineLvl w:val="1"/>
    </w:pPr>
    <w:rPr>
      <w:rFonts w:eastAsia="黑体" w:asciiTheme="majorHAnsi" w:hAnsiTheme="majorHAnsi" w:cstheme="majorBidi"/>
      <w:b/>
      <w:bCs/>
      <w:sz w:val="30"/>
      <w:szCs w:val="32"/>
    </w:rPr>
  </w:style>
  <w:style w:type="paragraph" w:styleId="Heading3">
    <w:name w:val="heading 3"/>
    <w:basedOn w:val="Normal"/>
    <w:next w:val="Normal"/>
    <w:link w:val="3Char"/>
    <w:uiPriority w:val="9"/>
    <w:unhideWhenUsed/>
    <w:qFormat/>
    <w:pPr>
      <w:keepNext/>
      <w:keepLines/>
      <w:spacing w:before="60" w:after="60" w:line="415" w:lineRule="auto"/>
      <w:outlineLvl w:val="2"/>
    </w:pPr>
    <w:rPr>
      <w:rFonts w:eastAsia="黑体"/>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alloonText">
    <w:name w:val="Balloon Text"/>
    <w:basedOn w:val="Normal"/>
    <w:link w:val="Char1"/>
    <w:autoRedefine/>
    <w:uiPriority w:val="99"/>
    <w:semiHidden/>
    <w:unhideWhenUsed/>
    <w:qFormat/>
    <w:pPr>
      <w:spacing w:line="240" w:lineRule="auto"/>
    </w:pPr>
    <w:rPr>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DefaultParagraphFont"/>
    <w:link w:val="Heading1"/>
    <w:uiPriority w:val="9"/>
    <w:rPr>
      <w:rFonts w:eastAsia="黑体"/>
      <w:b/>
      <w:bCs/>
      <w:kern w:val="44"/>
      <w:sz w:val="32"/>
      <w:szCs w:val="44"/>
    </w:rPr>
  </w:style>
  <w:style w:type="character" w:customStyle="1" w:styleId="2Char">
    <w:name w:val="标题 2 Char"/>
    <w:basedOn w:val="DefaultParagraphFont"/>
    <w:link w:val="Heading2"/>
    <w:uiPriority w:val="9"/>
    <w:rPr>
      <w:rFonts w:eastAsia="黑体" w:asciiTheme="majorHAnsi" w:hAnsiTheme="majorHAnsi" w:cstheme="majorBidi"/>
      <w:b/>
      <w:bCs/>
      <w:sz w:val="30"/>
      <w:szCs w:val="32"/>
    </w:rPr>
  </w:style>
  <w:style w:type="character" w:customStyle="1" w:styleId="3Char">
    <w:name w:val="标题 3 Char"/>
    <w:basedOn w:val="DefaultParagraphFont"/>
    <w:link w:val="Heading3"/>
    <w:uiPriority w:val="9"/>
    <w:rPr>
      <w:rFonts w:eastAsia="黑体"/>
      <w:b/>
      <w:bCs/>
      <w:sz w:val="28"/>
      <w:szCs w:val="32"/>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 w:type="character" w:customStyle="1" w:styleId="Char1">
    <w:name w:val="批注框文本 Char"/>
    <w:basedOn w:val="DefaultParagraphFont"/>
    <w:link w:val="BalloonText"/>
    <w:autoRedefine/>
    <w:uiPriority w:val="99"/>
    <w:semiHidden/>
    <w:qFormat/>
    <w:rPr>
      <w:sz w:val="18"/>
      <w:szCs w:val="18"/>
    </w:rPr>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yperlink" Target="https://d.book118.com/517113110112006043" TargetMode="Externa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D7E11B-AD5F-49D9-8330-1CEC0A32854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3556</Words>
  <Characters>20270</Characters>
  <Application>Microsoft Office Word</Application>
  <DocSecurity>0</DocSecurity>
  <Lines>168</Lines>
  <Paragraphs>47</Paragraphs>
  <ScaleCrop>false</ScaleCrop>
  <Company/>
  <LinksUpToDate>false</LinksUpToDate>
  <CharactersWithSpaces>23779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dc:creator>
  <cp:lastModifiedBy>ABEEL</cp:lastModifiedBy>
  <cp:revision>33</cp:revision>
  <dcterms:created xsi:type="dcterms:W3CDTF">2021-03-15T11:50:00Z</dcterms:created>
  <dcterms:modified xsi:type="dcterms:W3CDTF">2024-02-21T13:01:28Z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0715942C907A4C9FB66C2C4BD01F759B_13</vt:lpwstr>
  </property>
  <property fmtid="{D5CDD505-2E9C-101B-9397-08002B2CF9AE}" pid="3" name="KSOProductBuildVer">
    <vt:lpwstr>2052-12.1.0.16388</vt:lpwstr>
  </property>
</Properties>
</file>