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75" w:history="1">
        <w:r>
          <w:rPr>
            <w:rFonts w:ascii="仿宋" w:eastAsia="仿宋" w:hAnsi="仿宋" w:cs="仿宋" w:hint="eastAsia"/>
            <w:lang w:eastAsia="zh-CN"/>
          </w:rPr>
          <w:t>序言</w:t>
        </w:r>
        <w:r>
          <w:tab/>
        </w:r>
        <w:r>
          <w:fldChar w:fldCharType="begin"/>
        </w:r>
        <w:r>
          <w:instrText xml:space="preserve"> PAGEREF _Toc11175 \h </w:instrText>
        </w:r>
        <w:r>
          <w:fldChar w:fldCharType="separate"/>
        </w:r>
        <w:r>
          <w:t>3</w:t>
        </w:r>
        <w:r>
          <w:fldChar w:fldCharType="end"/>
        </w:r>
      </w:hyperlink>
    </w:p>
    <w:p>
      <w:pPr>
        <w:pStyle w:val="TOC1"/>
        <w:tabs>
          <w:tab w:val="right" w:leader="dot" w:pos="8306"/>
        </w:tabs>
      </w:pPr>
      <w:hyperlink w:anchor="_Toc14962" w:history="1">
        <w:r>
          <w:rPr>
            <w:rFonts w:ascii="仿宋" w:eastAsia="仿宋" w:hAnsi="仿宋" w:cs="仿宋" w:hint="eastAsia"/>
            <w:lang w:eastAsia="zh-CN"/>
          </w:rPr>
          <w:t>一、非金属矿项目土建工程</w:t>
        </w:r>
        <w:r>
          <w:tab/>
        </w:r>
        <w:r>
          <w:fldChar w:fldCharType="begin"/>
        </w:r>
        <w:r>
          <w:instrText xml:space="preserve"> PAGEREF _Toc14962 \h </w:instrText>
        </w:r>
        <w:r>
          <w:fldChar w:fldCharType="separate"/>
        </w:r>
        <w:r>
          <w:t>3</w:t>
        </w:r>
        <w:r>
          <w:fldChar w:fldCharType="end"/>
        </w:r>
      </w:hyperlink>
    </w:p>
    <w:p>
      <w:pPr>
        <w:pStyle w:val="TOC2"/>
        <w:tabs>
          <w:tab w:val="right" w:leader="dot" w:pos="8306"/>
        </w:tabs>
      </w:pPr>
      <w:hyperlink w:anchor="_Toc878" w:history="1">
        <w:r>
          <w:rPr>
            <w:rFonts w:ascii="仿宋" w:eastAsia="仿宋" w:hAnsi="仿宋" w:cs="仿宋" w:hint="eastAsia"/>
            <w:lang w:eastAsia="zh-CN"/>
          </w:rPr>
          <w:t>(一)、建筑工程设计原则</w:t>
        </w:r>
        <w:r>
          <w:tab/>
        </w:r>
        <w:r>
          <w:fldChar w:fldCharType="begin"/>
        </w:r>
        <w:r>
          <w:instrText xml:space="preserve"> PAGEREF _Toc878 \h </w:instrText>
        </w:r>
        <w:r>
          <w:fldChar w:fldCharType="separate"/>
        </w:r>
        <w:r>
          <w:t>3</w:t>
        </w:r>
        <w:r>
          <w:fldChar w:fldCharType="end"/>
        </w:r>
      </w:hyperlink>
    </w:p>
    <w:p>
      <w:pPr>
        <w:pStyle w:val="TOC2"/>
        <w:tabs>
          <w:tab w:val="right" w:leader="dot" w:pos="8306"/>
        </w:tabs>
      </w:pPr>
      <w:hyperlink w:anchor="_Toc17110" w:history="1">
        <w:r>
          <w:rPr>
            <w:rFonts w:ascii="仿宋" w:eastAsia="仿宋" w:hAnsi="仿宋" w:cs="仿宋" w:hint="eastAsia"/>
            <w:lang w:eastAsia="zh-CN"/>
          </w:rPr>
          <w:t>(二)、土建工程设计年限及安全等级</w:t>
        </w:r>
        <w:r>
          <w:tab/>
        </w:r>
        <w:r>
          <w:fldChar w:fldCharType="begin"/>
        </w:r>
        <w:r>
          <w:instrText xml:space="preserve"> PAGEREF _Toc17110 \h </w:instrText>
        </w:r>
        <w:r>
          <w:fldChar w:fldCharType="separate"/>
        </w:r>
        <w:r>
          <w:t>4</w:t>
        </w:r>
        <w:r>
          <w:fldChar w:fldCharType="end"/>
        </w:r>
      </w:hyperlink>
    </w:p>
    <w:p>
      <w:pPr>
        <w:pStyle w:val="TOC2"/>
        <w:tabs>
          <w:tab w:val="right" w:leader="dot" w:pos="8306"/>
        </w:tabs>
      </w:pPr>
      <w:hyperlink w:anchor="_Toc1593" w:history="1">
        <w:r>
          <w:rPr>
            <w:rFonts w:ascii="仿宋" w:eastAsia="仿宋" w:hAnsi="仿宋" w:cs="仿宋" w:hint="eastAsia"/>
            <w:lang w:eastAsia="zh-CN"/>
          </w:rPr>
          <w:t>(三)、建筑工程设计总体要求</w:t>
        </w:r>
        <w:r>
          <w:tab/>
        </w:r>
        <w:r>
          <w:fldChar w:fldCharType="begin"/>
        </w:r>
        <w:r>
          <w:instrText xml:space="preserve"> PAGEREF _Toc1593 \h </w:instrText>
        </w:r>
        <w:r>
          <w:fldChar w:fldCharType="separate"/>
        </w:r>
        <w:r>
          <w:t>5</w:t>
        </w:r>
        <w:r>
          <w:fldChar w:fldCharType="end"/>
        </w:r>
      </w:hyperlink>
    </w:p>
    <w:p>
      <w:pPr>
        <w:pStyle w:val="TOC2"/>
        <w:tabs>
          <w:tab w:val="right" w:leader="dot" w:pos="8306"/>
        </w:tabs>
      </w:pPr>
      <w:hyperlink w:anchor="_Toc1327" w:history="1">
        <w:r>
          <w:rPr>
            <w:rFonts w:ascii="仿宋" w:eastAsia="仿宋" w:hAnsi="仿宋" w:cs="仿宋" w:hint="eastAsia"/>
            <w:lang w:eastAsia="zh-CN"/>
          </w:rPr>
          <w:t>(四)、土建工程建设指标</w:t>
        </w:r>
        <w:r>
          <w:tab/>
        </w:r>
        <w:r>
          <w:fldChar w:fldCharType="begin"/>
        </w:r>
        <w:r>
          <w:instrText xml:space="preserve"> PAGEREF _Toc1327 \h </w:instrText>
        </w:r>
        <w:r>
          <w:fldChar w:fldCharType="separate"/>
        </w:r>
        <w:r>
          <w:t>6</w:t>
        </w:r>
        <w:r>
          <w:fldChar w:fldCharType="end"/>
        </w:r>
      </w:hyperlink>
    </w:p>
    <w:p>
      <w:pPr>
        <w:pStyle w:val="TOC1"/>
        <w:tabs>
          <w:tab w:val="right" w:leader="dot" w:pos="8306"/>
        </w:tabs>
      </w:pPr>
      <w:hyperlink w:anchor="_Toc798" w:history="1">
        <w:r>
          <w:rPr>
            <w:rFonts w:ascii="仿宋" w:eastAsia="仿宋" w:hAnsi="仿宋" w:cs="仿宋" w:hint="eastAsia"/>
            <w:lang w:eastAsia="zh-CN"/>
          </w:rPr>
          <w:t>二、非金属矿项目文档管理</w:t>
        </w:r>
        <w:r>
          <w:tab/>
        </w:r>
        <w:r>
          <w:fldChar w:fldCharType="begin"/>
        </w:r>
        <w:r>
          <w:instrText xml:space="preserve"> PAGEREF _Toc798 \h </w:instrText>
        </w:r>
        <w:r>
          <w:fldChar w:fldCharType="separate"/>
        </w:r>
        <w:r>
          <w:t>6</w:t>
        </w:r>
        <w:r>
          <w:fldChar w:fldCharType="end"/>
        </w:r>
      </w:hyperlink>
    </w:p>
    <w:p>
      <w:pPr>
        <w:pStyle w:val="TOC2"/>
        <w:tabs>
          <w:tab w:val="right" w:leader="dot" w:pos="8306"/>
        </w:tabs>
      </w:pPr>
      <w:hyperlink w:anchor="_Toc22095" w:history="1">
        <w:r>
          <w:rPr>
            <w:rFonts w:ascii="仿宋" w:eastAsia="仿宋" w:hAnsi="仿宋" w:cs="仿宋" w:hint="eastAsia"/>
            <w:lang w:eastAsia="zh-CN"/>
          </w:rPr>
          <w:t>(一)、文档编制与审查</w:t>
        </w:r>
        <w:r>
          <w:tab/>
        </w:r>
        <w:r>
          <w:fldChar w:fldCharType="begin"/>
        </w:r>
        <w:r>
          <w:instrText xml:space="preserve"> PAGEREF _Toc22095 \h </w:instrText>
        </w:r>
        <w:r>
          <w:fldChar w:fldCharType="separate"/>
        </w:r>
        <w:r>
          <w:t>6</w:t>
        </w:r>
        <w:r>
          <w:fldChar w:fldCharType="end"/>
        </w:r>
      </w:hyperlink>
    </w:p>
    <w:p>
      <w:pPr>
        <w:pStyle w:val="TOC2"/>
        <w:tabs>
          <w:tab w:val="right" w:leader="dot" w:pos="8306"/>
        </w:tabs>
      </w:pPr>
      <w:hyperlink w:anchor="_Toc32113" w:history="1">
        <w:r>
          <w:rPr>
            <w:rFonts w:ascii="仿宋" w:eastAsia="仿宋" w:hAnsi="仿宋" w:cs="仿宋" w:hint="eastAsia"/>
            <w:lang w:eastAsia="zh-CN"/>
          </w:rPr>
          <w:t>(二)、文档发布与分发</w:t>
        </w:r>
        <w:r>
          <w:tab/>
        </w:r>
        <w:r>
          <w:fldChar w:fldCharType="begin"/>
        </w:r>
        <w:r>
          <w:instrText xml:space="preserve"> PAGEREF _Toc32113 \h </w:instrText>
        </w:r>
        <w:r>
          <w:fldChar w:fldCharType="separate"/>
        </w:r>
        <w:r>
          <w:t>7</w:t>
        </w:r>
        <w:r>
          <w:fldChar w:fldCharType="end"/>
        </w:r>
      </w:hyperlink>
    </w:p>
    <w:p>
      <w:pPr>
        <w:pStyle w:val="TOC2"/>
        <w:tabs>
          <w:tab w:val="right" w:leader="dot" w:pos="8306"/>
        </w:tabs>
      </w:pPr>
      <w:hyperlink w:anchor="_Toc20188" w:history="1">
        <w:r>
          <w:rPr>
            <w:rFonts w:ascii="仿宋" w:eastAsia="仿宋" w:hAnsi="仿宋" w:cs="仿宋" w:hint="eastAsia"/>
            <w:lang w:eastAsia="zh-CN"/>
          </w:rPr>
          <w:t>(三)、文档存档与归档</w:t>
        </w:r>
        <w:r>
          <w:tab/>
        </w:r>
        <w:r>
          <w:fldChar w:fldCharType="begin"/>
        </w:r>
        <w:r>
          <w:instrText xml:space="preserve"> PAGEREF _Toc20188 \h </w:instrText>
        </w:r>
        <w:r>
          <w:fldChar w:fldCharType="separate"/>
        </w:r>
        <w:r>
          <w:t>8</w:t>
        </w:r>
        <w:r>
          <w:fldChar w:fldCharType="end"/>
        </w:r>
      </w:hyperlink>
    </w:p>
    <w:p>
      <w:pPr>
        <w:pStyle w:val="TOC1"/>
        <w:tabs>
          <w:tab w:val="right" w:leader="dot" w:pos="8306"/>
        </w:tabs>
      </w:pPr>
      <w:hyperlink w:anchor="_Toc19292" w:history="1">
        <w:r>
          <w:rPr>
            <w:rFonts w:ascii="仿宋" w:eastAsia="仿宋" w:hAnsi="仿宋" w:cs="仿宋" w:hint="eastAsia"/>
            <w:lang w:eastAsia="zh-CN"/>
          </w:rPr>
          <w:t>三、非金属矿项目绩效评估</w:t>
        </w:r>
        <w:r>
          <w:tab/>
        </w:r>
        <w:r>
          <w:fldChar w:fldCharType="begin"/>
        </w:r>
        <w:r>
          <w:instrText xml:space="preserve"> PAGEREF _Toc19292 \h </w:instrText>
        </w:r>
        <w:r>
          <w:fldChar w:fldCharType="separate"/>
        </w:r>
        <w:r>
          <w:t>10</w:t>
        </w:r>
        <w:r>
          <w:fldChar w:fldCharType="end"/>
        </w:r>
      </w:hyperlink>
    </w:p>
    <w:p>
      <w:pPr>
        <w:pStyle w:val="TOC2"/>
        <w:tabs>
          <w:tab w:val="right" w:leader="dot" w:pos="8306"/>
        </w:tabs>
      </w:pPr>
      <w:hyperlink w:anchor="_Toc29704" w:history="1">
        <w:r>
          <w:rPr>
            <w:rFonts w:ascii="仿宋" w:eastAsia="仿宋" w:hAnsi="仿宋" w:cs="仿宋" w:hint="eastAsia"/>
            <w:lang w:eastAsia="zh-CN"/>
          </w:rPr>
          <w:t>(一)、绩效评估指标</w:t>
        </w:r>
        <w:r>
          <w:tab/>
        </w:r>
        <w:r>
          <w:fldChar w:fldCharType="begin"/>
        </w:r>
        <w:r>
          <w:instrText xml:space="preserve"> PAGEREF _Toc29704 \h </w:instrText>
        </w:r>
        <w:r>
          <w:fldChar w:fldCharType="separate"/>
        </w:r>
        <w:r>
          <w:t>10</w:t>
        </w:r>
        <w:r>
          <w:fldChar w:fldCharType="end"/>
        </w:r>
      </w:hyperlink>
    </w:p>
    <w:p>
      <w:pPr>
        <w:pStyle w:val="TOC2"/>
        <w:tabs>
          <w:tab w:val="right" w:leader="dot" w:pos="8306"/>
        </w:tabs>
      </w:pPr>
      <w:hyperlink w:anchor="_Toc3631" w:history="1">
        <w:r>
          <w:rPr>
            <w:rFonts w:ascii="仿宋" w:eastAsia="仿宋" w:hAnsi="仿宋" w:cs="仿宋" w:hint="eastAsia"/>
            <w:lang w:eastAsia="zh-CN"/>
          </w:rPr>
          <w:t>(二)、绩效评估方法</w:t>
        </w:r>
        <w:r>
          <w:tab/>
        </w:r>
        <w:r>
          <w:fldChar w:fldCharType="begin"/>
        </w:r>
        <w:r>
          <w:instrText xml:space="preserve"> PAGEREF _Toc3631 \h </w:instrText>
        </w:r>
        <w:r>
          <w:fldChar w:fldCharType="separate"/>
        </w:r>
        <w:r>
          <w:t>11</w:t>
        </w:r>
        <w:r>
          <w:fldChar w:fldCharType="end"/>
        </w:r>
      </w:hyperlink>
    </w:p>
    <w:p>
      <w:pPr>
        <w:pStyle w:val="TOC2"/>
        <w:tabs>
          <w:tab w:val="right" w:leader="dot" w:pos="8306"/>
        </w:tabs>
      </w:pPr>
      <w:hyperlink w:anchor="_Toc30500" w:history="1">
        <w:r>
          <w:rPr>
            <w:rFonts w:ascii="仿宋" w:eastAsia="仿宋" w:hAnsi="仿宋" w:cs="仿宋" w:hint="eastAsia"/>
            <w:lang w:eastAsia="zh-CN"/>
          </w:rPr>
          <w:t>(三)、绩效评估周期</w:t>
        </w:r>
        <w:r>
          <w:tab/>
        </w:r>
        <w:r>
          <w:fldChar w:fldCharType="begin"/>
        </w:r>
        <w:r>
          <w:instrText xml:space="preserve"> PAGEREF _Toc30500 \h </w:instrText>
        </w:r>
        <w:r>
          <w:fldChar w:fldCharType="separate"/>
        </w:r>
        <w:r>
          <w:t>12</w:t>
        </w:r>
        <w:r>
          <w:fldChar w:fldCharType="end"/>
        </w:r>
      </w:hyperlink>
    </w:p>
    <w:p>
      <w:pPr>
        <w:pStyle w:val="TOC1"/>
        <w:tabs>
          <w:tab w:val="right" w:leader="dot" w:pos="8306"/>
        </w:tabs>
      </w:pPr>
      <w:hyperlink w:anchor="_Toc31283" w:history="1">
        <w:r>
          <w:rPr>
            <w:rFonts w:ascii="仿宋" w:eastAsia="仿宋" w:hAnsi="仿宋" w:cs="仿宋" w:hint="eastAsia"/>
            <w:lang w:eastAsia="zh-CN"/>
          </w:rPr>
          <w:t>四、非金属矿项目选址可行性分析</w:t>
        </w:r>
        <w:r>
          <w:tab/>
        </w:r>
        <w:r>
          <w:fldChar w:fldCharType="begin"/>
        </w:r>
        <w:r>
          <w:instrText xml:space="preserve"> PAGEREF _Toc31283 \h </w:instrText>
        </w:r>
        <w:r>
          <w:fldChar w:fldCharType="separate"/>
        </w:r>
        <w:r>
          <w:t>13</w:t>
        </w:r>
        <w:r>
          <w:fldChar w:fldCharType="end"/>
        </w:r>
      </w:hyperlink>
    </w:p>
    <w:p>
      <w:pPr>
        <w:pStyle w:val="TOC2"/>
        <w:tabs>
          <w:tab w:val="right" w:leader="dot" w:pos="8306"/>
        </w:tabs>
      </w:pPr>
      <w:hyperlink w:anchor="_Toc19116" w:history="1">
        <w:r>
          <w:rPr>
            <w:rFonts w:ascii="仿宋" w:eastAsia="仿宋" w:hAnsi="仿宋" w:cs="仿宋" w:hint="eastAsia"/>
            <w:lang w:eastAsia="zh-CN"/>
          </w:rPr>
          <w:t>(一)、非金属矿项目选址</w:t>
        </w:r>
        <w:r>
          <w:tab/>
        </w:r>
        <w:r>
          <w:fldChar w:fldCharType="begin"/>
        </w:r>
        <w:r>
          <w:instrText xml:space="preserve"> PAGEREF _Toc19116 \h </w:instrText>
        </w:r>
        <w:r>
          <w:fldChar w:fldCharType="separate"/>
        </w:r>
        <w:r>
          <w:t>13</w:t>
        </w:r>
        <w:r>
          <w:fldChar w:fldCharType="end"/>
        </w:r>
      </w:hyperlink>
    </w:p>
    <w:p>
      <w:pPr>
        <w:pStyle w:val="TOC2"/>
        <w:tabs>
          <w:tab w:val="right" w:leader="dot" w:pos="8306"/>
        </w:tabs>
      </w:pPr>
      <w:hyperlink w:anchor="_Toc20993" w:history="1">
        <w:r>
          <w:rPr>
            <w:rFonts w:ascii="仿宋" w:eastAsia="仿宋" w:hAnsi="仿宋" w:cs="仿宋" w:hint="eastAsia"/>
            <w:lang w:eastAsia="zh-CN"/>
          </w:rPr>
          <w:t>(二)、用地控制指标</w:t>
        </w:r>
        <w:r>
          <w:tab/>
        </w:r>
        <w:r>
          <w:fldChar w:fldCharType="begin"/>
        </w:r>
        <w:r>
          <w:instrText xml:space="preserve"> PAGEREF _Toc20993 \h </w:instrText>
        </w:r>
        <w:r>
          <w:fldChar w:fldCharType="separate"/>
        </w:r>
        <w:r>
          <w:t>13</w:t>
        </w:r>
        <w:r>
          <w:fldChar w:fldCharType="end"/>
        </w:r>
      </w:hyperlink>
    </w:p>
    <w:p>
      <w:pPr>
        <w:pStyle w:val="TOC2"/>
        <w:tabs>
          <w:tab w:val="right" w:leader="dot" w:pos="8306"/>
        </w:tabs>
      </w:pPr>
      <w:hyperlink w:anchor="_Toc182" w:history="1">
        <w:r>
          <w:rPr>
            <w:rFonts w:ascii="仿宋" w:eastAsia="仿宋" w:hAnsi="仿宋" w:cs="仿宋" w:hint="eastAsia"/>
            <w:lang w:eastAsia="zh-CN"/>
          </w:rPr>
          <w:t>(三)、节约用地措施</w:t>
        </w:r>
        <w:r>
          <w:tab/>
        </w:r>
        <w:r>
          <w:fldChar w:fldCharType="begin"/>
        </w:r>
        <w:r>
          <w:instrText xml:space="preserve"> PAGEREF _Toc182 \h </w:instrText>
        </w:r>
        <w:r>
          <w:fldChar w:fldCharType="separate"/>
        </w:r>
        <w:r>
          <w:t>15</w:t>
        </w:r>
        <w:r>
          <w:fldChar w:fldCharType="end"/>
        </w:r>
      </w:hyperlink>
    </w:p>
    <w:p>
      <w:pPr>
        <w:pStyle w:val="TOC2"/>
        <w:tabs>
          <w:tab w:val="right" w:leader="dot" w:pos="8306"/>
        </w:tabs>
      </w:pPr>
      <w:hyperlink w:anchor="_Toc22957" w:history="1">
        <w:r>
          <w:rPr>
            <w:rFonts w:ascii="仿宋" w:eastAsia="仿宋" w:hAnsi="仿宋" w:cs="仿宋" w:hint="eastAsia"/>
            <w:lang w:eastAsia="zh-CN"/>
          </w:rPr>
          <w:t>(四)、总图布置方案</w:t>
        </w:r>
        <w:r>
          <w:tab/>
        </w:r>
        <w:r>
          <w:fldChar w:fldCharType="begin"/>
        </w:r>
        <w:r>
          <w:instrText xml:space="preserve"> PAGEREF _Toc22957 \h </w:instrText>
        </w:r>
        <w:r>
          <w:fldChar w:fldCharType="separate"/>
        </w:r>
        <w:r>
          <w:t>16</w:t>
        </w:r>
        <w:r>
          <w:fldChar w:fldCharType="end"/>
        </w:r>
      </w:hyperlink>
    </w:p>
    <w:p>
      <w:pPr>
        <w:pStyle w:val="TOC2"/>
        <w:tabs>
          <w:tab w:val="right" w:leader="dot" w:pos="8306"/>
        </w:tabs>
      </w:pPr>
      <w:hyperlink w:anchor="_Toc17907" w:history="1">
        <w:r>
          <w:rPr>
            <w:rFonts w:ascii="仿宋" w:eastAsia="仿宋" w:hAnsi="仿宋" w:cs="仿宋" w:hint="eastAsia"/>
            <w:lang w:eastAsia="zh-CN"/>
          </w:rPr>
          <w:t>(五)、选址综合评价</w:t>
        </w:r>
        <w:r>
          <w:tab/>
        </w:r>
        <w:r>
          <w:fldChar w:fldCharType="begin"/>
        </w:r>
        <w:r>
          <w:instrText xml:space="preserve"> PAGEREF _Toc17907 \h </w:instrText>
        </w:r>
        <w:r>
          <w:fldChar w:fldCharType="separate"/>
        </w:r>
        <w:r>
          <w:t>17</w:t>
        </w:r>
        <w:r>
          <w:fldChar w:fldCharType="end"/>
        </w:r>
      </w:hyperlink>
    </w:p>
    <w:p>
      <w:pPr>
        <w:pStyle w:val="TOC1"/>
        <w:tabs>
          <w:tab w:val="right" w:leader="dot" w:pos="8306"/>
        </w:tabs>
      </w:pPr>
      <w:hyperlink w:anchor="_Toc26703" w:history="1">
        <w:r>
          <w:rPr>
            <w:rFonts w:ascii="仿宋" w:eastAsia="仿宋" w:hAnsi="仿宋" w:cs="仿宋" w:hint="eastAsia"/>
            <w:lang w:eastAsia="zh-CN"/>
          </w:rPr>
          <w:t>五、非金属矿项目可持续发展</w:t>
        </w:r>
        <w:r>
          <w:tab/>
        </w:r>
        <w:r>
          <w:fldChar w:fldCharType="begin"/>
        </w:r>
        <w:r>
          <w:instrText xml:space="preserve"> PAGEREF _Toc26703 \h </w:instrText>
        </w:r>
        <w:r>
          <w:fldChar w:fldCharType="separate"/>
        </w:r>
        <w:r>
          <w:t>18</w:t>
        </w:r>
        <w:r>
          <w:fldChar w:fldCharType="end"/>
        </w:r>
      </w:hyperlink>
    </w:p>
    <w:p>
      <w:pPr>
        <w:pStyle w:val="TOC2"/>
        <w:tabs>
          <w:tab w:val="right" w:leader="dot" w:pos="8306"/>
        </w:tabs>
      </w:pPr>
      <w:hyperlink w:anchor="_Toc9635" w:history="1">
        <w:r>
          <w:rPr>
            <w:rFonts w:ascii="仿宋" w:eastAsia="仿宋" w:hAnsi="仿宋" w:cs="仿宋" w:hint="eastAsia"/>
            <w:lang w:eastAsia="zh-CN"/>
          </w:rPr>
          <w:t>(一)、可持续战略与实践</w:t>
        </w:r>
        <w:r>
          <w:tab/>
        </w:r>
        <w:r>
          <w:fldChar w:fldCharType="begin"/>
        </w:r>
        <w:r>
          <w:instrText xml:space="preserve"> PAGEREF _Toc9635 \h </w:instrText>
        </w:r>
        <w:r>
          <w:fldChar w:fldCharType="separate"/>
        </w:r>
        <w:r>
          <w:t>18</w:t>
        </w:r>
        <w:r>
          <w:fldChar w:fldCharType="end"/>
        </w:r>
      </w:hyperlink>
    </w:p>
    <w:p>
      <w:pPr>
        <w:pStyle w:val="TOC2"/>
        <w:tabs>
          <w:tab w:val="right" w:leader="dot" w:pos="8306"/>
        </w:tabs>
      </w:pPr>
      <w:hyperlink w:anchor="_Toc12961" w:history="1">
        <w:r>
          <w:rPr>
            <w:rFonts w:ascii="仿宋" w:eastAsia="仿宋" w:hAnsi="仿宋" w:cs="仿宋" w:hint="eastAsia"/>
            <w:lang w:eastAsia="zh-CN"/>
          </w:rPr>
          <w:t>(二)、环保与社会责任</w:t>
        </w:r>
        <w:r>
          <w:tab/>
        </w:r>
        <w:r>
          <w:fldChar w:fldCharType="begin"/>
        </w:r>
        <w:r>
          <w:instrText xml:space="preserve"> PAGEREF _Toc12961 \h </w:instrText>
        </w:r>
        <w:r>
          <w:fldChar w:fldCharType="separate"/>
        </w:r>
        <w:r>
          <w:t>19</w:t>
        </w:r>
        <w:r>
          <w:fldChar w:fldCharType="end"/>
        </w:r>
      </w:hyperlink>
    </w:p>
    <w:p>
      <w:pPr>
        <w:pStyle w:val="TOC1"/>
        <w:tabs>
          <w:tab w:val="right" w:leader="dot" w:pos="8306"/>
        </w:tabs>
      </w:pPr>
      <w:hyperlink w:anchor="_Toc26148" w:history="1">
        <w:r>
          <w:rPr>
            <w:rFonts w:ascii="仿宋" w:eastAsia="仿宋" w:hAnsi="仿宋" w:cs="仿宋" w:hint="eastAsia"/>
            <w:lang w:eastAsia="zh-CN"/>
          </w:rPr>
          <w:t>六、产品规划分析</w:t>
        </w:r>
        <w:r>
          <w:tab/>
        </w:r>
        <w:r>
          <w:fldChar w:fldCharType="begin"/>
        </w:r>
        <w:r>
          <w:instrText xml:space="preserve"> PAGEREF _Toc26148 \h </w:instrText>
        </w:r>
        <w:r>
          <w:fldChar w:fldCharType="separate"/>
        </w:r>
        <w:r>
          <w:t>19</w:t>
        </w:r>
        <w:r>
          <w:fldChar w:fldCharType="end"/>
        </w:r>
      </w:hyperlink>
    </w:p>
    <w:p>
      <w:pPr>
        <w:pStyle w:val="TOC2"/>
        <w:tabs>
          <w:tab w:val="right" w:leader="dot" w:pos="8306"/>
        </w:tabs>
      </w:pPr>
      <w:hyperlink w:anchor="_Toc32725" w:history="1">
        <w:r>
          <w:rPr>
            <w:rFonts w:ascii="仿宋" w:eastAsia="仿宋" w:hAnsi="仿宋" w:cs="仿宋" w:hint="eastAsia"/>
            <w:lang w:eastAsia="zh-CN"/>
          </w:rPr>
          <w:t>(一)、产品规划</w:t>
        </w:r>
        <w:r>
          <w:tab/>
        </w:r>
        <w:r>
          <w:fldChar w:fldCharType="begin"/>
        </w:r>
        <w:r>
          <w:instrText xml:space="preserve"> PAGEREF _Toc32725 \h </w:instrText>
        </w:r>
        <w:r>
          <w:fldChar w:fldCharType="separate"/>
        </w:r>
        <w:r>
          <w:t>19</w:t>
        </w:r>
        <w:r>
          <w:fldChar w:fldCharType="end"/>
        </w:r>
      </w:hyperlink>
    </w:p>
    <w:p>
      <w:pPr>
        <w:pStyle w:val="TOC2"/>
        <w:tabs>
          <w:tab w:val="right" w:leader="dot" w:pos="8306"/>
        </w:tabs>
      </w:pPr>
      <w:hyperlink w:anchor="_Toc2823" w:history="1">
        <w:r>
          <w:rPr>
            <w:rFonts w:ascii="仿宋" w:eastAsia="仿宋" w:hAnsi="仿宋" w:cs="仿宋" w:hint="eastAsia"/>
            <w:lang w:eastAsia="zh-CN"/>
          </w:rPr>
          <w:t>(二)、建设规模</w:t>
        </w:r>
        <w:r>
          <w:tab/>
        </w:r>
        <w:r>
          <w:fldChar w:fldCharType="begin"/>
        </w:r>
        <w:r>
          <w:instrText xml:space="preserve"> PAGEREF _Toc2823 \h </w:instrText>
        </w:r>
        <w:r>
          <w:fldChar w:fldCharType="separate"/>
        </w:r>
        <w:r>
          <w:t>20</w:t>
        </w:r>
        <w:r>
          <w:fldChar w:fldCharType="end"/>
        </w:r>
      </w:hyperlink>
    </w:p>
    <w:p>
      <w:pPr>
        <w:pStyle w:val="TOC1"/>
        <w:tabs>
          <w:tab w:val="right" w:leader="dot" w:pos="8306"/>
        </w:tabs>
      </w:pPr>
      <w:hyperlink w:anchor="_Toc16845" w:history="1">
        <w:r>
          <w:rPr>
            <w:rFonts w:ascii="仿宋" w:eastAsia="仿宋" w:hAnsi="仿宋" w:cs="仿宋" w:hint="eastAsia"/>
            <w:lang w:eastAsia="zh-CN"/>
          </w:rPr>
          <w:t>七、非金属矿项目经营效益</w:t>
        </w:r>
        <w:r>
          <w:tab/>
        </w:r>
        <w:r>
          <w:fldChar w:fldCharType="begin"/>
        </w:r>
        <w:r>
          <w:instrText xml:space="preserve"> PAGEREF _Toc16845 \h </w:instrText>
        </w:r>
        <w:r>
          <w:fldChar w:fldCharType="separate"/>
        </w:r>
        <w:r>
          <w:t>21</w:t>
        </w:r>
        <w:r>
          <w:fldChar w:fldCharType="end"/>
        </w:r>
      </w:hyperlink>
    </w:p>
    <w:p>
      <w:pPr>
        <w:pStyle w:val="TOC2"/>
        <w:tabs>
          <w:tab w:val="right" w:leader="dot" w:pos="8306"/>
        </w:tabs>
      </w:pPr>
      <w:hyperlink w:anchor="_Toc12504" w:history="1">
        <w:r>
          <w:rPr>
            <w:rFonts w:ascii="仿宋" w:eastAsia="仿宋" w:hAnsi="仿宋" w:cs="仿宋" w:hint="eastAsia"/>
            <w:lang w:eastAsia="zh-CN"/>
          </w:rPr>
          <w:t>(一)、经济评价财务测算</w:t>
        </w:r>
        <w:r>
          <w:tab/>
        </w:r>
        <w:r>
          <w:fldChar w:fldCharType="begin"/>
        </w:r>
        <w:r>
          <w:instrText xml:space="preserve"> PAGEREF _Toc12504 \h </w:instrText>
        </w:r>
        <w:r>
          <w:fldChar w:fldCharType="separate"/>
        </w:r>
        <w:r>
          <w:t>21</w:t>
        </w:r>
        <w:r>
          <w:fldChar w:fldCharType="end"/>
        </w:r>
      </w:hyperlink>
    </w:p>
    <w:p>
      <w:pPr>
        <w:pStyle w:val="TOC2"/>
        <w:tabs>
          <w:tab w:val="right" w:leader="dot" w:pos="8306"/>
        </w:tabs>
      </w:pPr>
      <w:hyperlink w:anchor="_Toc5206" w:history="1">
        <w:r>
          <w:rPr>
            <w:rFonts w:ascii="仿宋" w:eastAsia="仿宋" w:hAnsi="仿宋" w:cs="仿宋" w:hint="eastAsia"/>
            <w:lang w:eastAsia="zh-CN"/>
          </w:rPr>
          <w:t>(二)、非金属矿项目盈利能力分析</w:t>
        </w:r>
        <w:r>
          <w:tab/>
        </w:r>
        <w:r>
          <w:fldChar w:fldCharType="begin"/>
        </w:r>
        <w:r>
          <w:instrText xml:space="preserve"> PAGEREF _Toc5206 \h </w:instrText>
        </w:r>
        <w:r>
          <w:fldChar w:fldCharType="separate"/>
        </w:r>
        <w:r>
          <w:t>23</w:t>
        </w:r>
        <w:r>
          <w:fldChar w:fldCharType="end"/>
        </w:r>
      </w:hyperlink>
    </w:p>
    <w:p>
      <w:pPr>
        <w:pStyle w:val="TOC1"/>
        <w:tabs>
          <w:tab w:val="right" w:leader="dot" w:pos="8306"/>
        </w:tabs>
      </w:pPr>
      <w:hyperlink w:anchor="_Toc22508" w:history="1">
        <w:r>
          <w:rPr>
            <w:rFonts w:ascii="仿宋" w:eastAsia="仿宋" w:hAnsi="仿宋" w:cs="仿宋" w:hint="eastAsia"/>
            <w:lang w:eastAsia="zh-CN"/>
          </w:rPr>
          <w:t>八、非金属矿项目社会影响</w:t>
        </w:r>
        <w:r>
          <w:tab/>
        </w:r>
        <w:r>
          <w:fldChar w:fldCharType="begin"/>
        </w:r>
        <w:r>
          <w:instrText xml:space="preserve"> PAGEREF _Toc22508 \h </w:instrText>
        </w:r>
        <w:r>
          <w:fldChar w:fldCharType="separate"/>
        </w:r>
        <w:r>
          <w:t>23</w:t>
        </w:r>
        <w:r>
          <w:fldChar w:fldCharType="end"/>
        </w:r>
      </w:hyperlink>
    </w:p>
    <w:p>
      <w:pPr>
        <w:pStyle w:val="TOC2"/>
        <w:tabs>
          <w:tab w:val="right" w:leader="dot" w:pos="8306"/>
        </w:tabs>
      </w:pPr>
      <w:hyperlink w:anchor="_Toc804" w:history="1">
        <w:r>
          <w:rPr>
            <w:rFonts w:ascii="仿宋" w:eastAsia="仿宋" w:hAnsi="仿宋" w:cs="仿宋" w:hint="eastAsia"/>
            <w:lang w:eastAsia="zh-CN"/>
          </w:rPr>
          <w:t>(一)、社会责任与义务</w:t>
        </w:r>
        <w:r>
          <w:tab/>
        </w:r>
        <w:r>
          <w:fldChar w:fldCharType="begin"/>
        </w:r>
        <w:r>
          <w:instrText xml:space="preserve"> PAGEREF _Toc804 \h </w:instrText>
        </w:r>
        <w:r>
          <w:fldChar w:fldCharType="separate"/>
        </w:r>
        <w:r>
          <w:t>23</w:t>
        </w:r>
        <w:r>
          <w:fldChar w:fldCharType="end"/>
        </w:r>
      </w:hyperlink>
    </w:p>
    <w:p>
      <w:pPr>
        <w:pStyle w:val="TOC2"/>
        <w:tabs>
          <w:tab w:val="right" w:leader="dot" w:pos="8306"/>
        </w:tabs>
      </w:pPr>
      <w:hyperlink w:anchor="_Toc7936" w:history="1">
        <w:r>
          <w:rPr>
            <w:rFonts w:ascii="仿宋" w:eastAsia="仿宋" w:hAnsi="仿宋" w:cs="仿宋" w:hint="eastAsia"/>
            <w:lang w:eastAsia="zh-CN"/>
          </w:rPr>
          <w:t>(二)、社会参与与沟通</w:t>
        </w:r>
        <w:r>
          <w:tab/>
        </w:r>
        <w:r>
          <w:fldChar w:fldCharType="begin"/>
        </w:r>
        <w:r>
          <w:instrText xml:space="preserve"> PAGEREF _Toc7936 \h </w:instrText>
        </w:r>
        <w:r>
          <w:fldChar w:fldCharType="separate"/>
        </w:r>
        <w:r>
          <w:t>24</w:t>
        </w:r>
        <w:r>
          <w:fldChar w:fldCharType="end"/>
        </w:r>
      </w:hyperlink>
    </w:p>
    <w:p>
      <w:pPr>
        <w:pStyle w:val="TOC1"/>
        <w:tabs>
          <w:tab w:val="right" w:leader="dot" w:pos="8306"/>
        </w:tabs>
      </w:pPr>
      <w:hyperlink w:anchor="_Toc13455" w:history="1">
        <w:r>
          <w:rPr>
            <w:rFonts w:ascii="仿宋" w:eastAsia="仿宋" w:hAnsi="仿宋" w:cs="仿宋" w:hint="eastAsia"/>
            <w:lang w:eastAsia="zh-CN"/>
          </w:rPr>
          <w:t>九、非金属矿项目技术管理</w:t>
        </w:r>
        <w:r>
          <w:tab/>
        </w:r>
        <w:r>
          <w:fldChar w:fldCharType="begin"/>
        </w:r>
        <w:r>
          <w:instrText xml:space="preserve"> PAGEREF _Toc13455 \h </w:instrText>
        </w:r>
        <w:r>
          <w:fldChar w:fldCharType="separate"/>
        </w:r>
        <w:r>
          <w:t>25</w:t>
        </w:r>
        <w:r>
          <w:fldChar w:fldCharType="end"/>
        </w:r>
      </w:hyperlink>
    </w:p>
    <w:p>
      <w:pPr>
        <w:pStyle w:val="TOC2"/>
        <w:tabs>
          <w:tab w:val="right" w:leader="dot" w:pos="8306"/>
        </w:tabs>
      </w:pPr>
      <w:hyperlink w:anchor="_Toc13163" w:history="1">
        <w:r>
          <w:rPr>
            <w:rFonts w:ascii="仿宋" w:eastAsia="仿宋" w:hAnsi="仿宋" w:cs="仿宋" w:hint="eastAsia"/>
            <w:lang w:eastAsia="zh-CN"/>
          </w:rPr>
          <w:t>(一)、技术方案选用方向</w:t>
        </w:r>
        <w:r>
          <w:tab/>
        </w:r>
        <w:r>
          <w:fldChar w:fldCharType="begin"/>
        </w:r>
        <w:r>
          <w:instrText xml:space="preserve"> PAGEREF _Toc13163 \h </w:instrText>
        </w:r>
        <w:r>
          <w:fldChar w:fldCharType="separate"/>
        </w:r>
        <w:r>
          <w:t>25</w:t>
        </w:r>
        <w:r>
          <w:fldChar w:fldCharType="end"/>
        </w:r>
      </w:hyperlink>
    </w:p>
    <w:p>
      <w:pPr>
        <w:pStyle w:val="TOC2"/>
        <w:tabs>
          <w:tab w:val="right" w:leader="dot" w:pos="8306"/>
        </w:tabs>
      </w:pPr>
      <w:hyperlink w:anchor="_Toc18281" w:history="1">
        <w:r>
          <w:rPr>
            <w:rFonts w:ascii="仿宋" w:eastAsia="仿宋" w:hAnsi="仿宋" w:cs="仿宋" w:hint="eastAsia"/>
            <w:lang w:eastAsia="zh-CN"/>
          </w:rPr>
          <w:t>(二)、工艺技术方案选用原则</w:t>
        </w:r>
        <w:r>
          <w:tab/>
        </w:r>
        <w:r>
          <w:fldChar w:fldCharType="begin"/>
        </w:r>
        <w:r>
          <w:instrText xml:space="preserve"> PAGEREF _Toc18281 \h </w:instrText>
        </w:r>
        <w:r>
          <w:fldChar w:fldCharType="separate"/>
        </w:r>
        <w:r>
          <w:t>27</w:t>
        </w:r>
        <w:r>
          <w:fldChar w:fldCharType="end"/>
        </w:r>
      </w:hyperlink>
    </w:p>
    <w:p>
      <w:pPr>
        <w:pStyle w:val="TOC2"/>
        <w:tabs>
          <w:tab w:val="right" w:leader="dot" w:pos="8306"/>
        </w:tabs>
      </w:pPr>
      <w:hyperlink w:anchor="_Toc11305" w:history="1">
        <w:r>
          <w:rPr>
            <w:rFonts w:ascii="仿宋" w:eastAsia="仿宋" w:hAnsi="仿宋" w:cs="仿宋" w:hint="eastAsia"/>
            <w:lang w:eastAsia="zh-CN"/>
          </w:rPr>
          <w:t>(三)、工艺技术方案要求</w:t>
        </w:r>
        <w:r>
          <w:tab/>
        </w:r>
        <w:r>
          <w:fldChar w:fldCharType="begin"/>
        </w:r>
        <w:r>
          <w:instrText xml:space="preserve"> PAGEREF _Toc11305 \h </w:instrText>
        </w:r>
        <w:r>
          <w:fldChar w:fldCharType="separate"/>
        </w:r>
        <w:r>
          <w:t>29</w:t>
        </w:r>
        <w:r>
          <w:fldChar w:fldCharType="end"/>
        </w:r>
      </w:hyperlink>
    </w:p>
    <w:p>
      <w:pPr>
        <w:pStyle w:val="TOC1"/>
        <w:tabs>
          <w:tab w:val="right" w:leader="dot" w:pos="8306"/>
        </w:tabs>
      </w:pPr>
      <w:hyperlink w:anchor="_Toc25707" w:history="1">
        <w:r>
          <w:rPr>
            <w:rFonts w:ascii="仿宋" w:eastAsia="仿宋" w:hAnsi="仿宋" w:cs="仿宋" w:hint="eastAsia"/>
            <w:lang w:eastAsia="zh-CN"/>
          </w:rPr>
          <w:t>十、非金属矿项目财务管理</w:t>
        </w:r>
        <w:r>
          <w:tab/>
        </w:r>
        <w:r>
          <w:fldChar w:fldCharType="begin"/>
        </w:r>
        <w:r>
          <w:instrText xml:space="preserve"> PAGEREF _Toc25707 \h </w:instrText>
        </w:r>
        <w:r>
          <w:fldChar w:fldCharType="separate"/>
        </w:r>
        <w:r>
          <w:t>31</w:t>
        </w:r>
        <w:r>
          <w:fldChar w:fldCharType="end"/>
        </w:r>
      </w:hyperlink>
    </w:p>
    <w:p>
      <w:pPr>
        <w:pStyle w:val="TOC2"/>
        <w:tabs>
          <w:tab w:val="right" w:leader="dot" w:pos="8306"/>
        </w:tabs>
      </w:pPr>
      <w:hyperlink w:anchor="_Toc28180" w:history="1">
        <w:r>
          <w:rPr>
            <w:rFonts w:ascii="仿宋" w:eastAsia="仿宋" w:hAnsi="仿宋" w:cs="仿宋" w:hint="eastAsia"/>
            <w:lang w:eastAsia="zh-CN"/>
          </w:rPr>
          <w:t>(一)、资金需求大</w:t>
        </w:r>
        <w:r>
          <w:tab/>
        </w:r>
        <w:r>
          <w:fldChar w:fldCharType="begin"/>
        </w:r>
        <w:r>
          <w:instrText xml:space="preserve"> PAGEREF _Toc28180 \h </w:instrText>
        </w:r>
        <w:r>
          <w:fldChar w:fldCharType="separate"/>
        </w:r>
        <w:r>
          <w:t>31</w:t>
        </w:r>
        <w:r>
          <w:fldChar w:fldCharType="end"/>
        </w:r>
      </w:hyperlink>
    </w:p>
    <w:p>
      <w:pPr>
        <w:pStyle w:val="TOC2"/>
        <w:tabs>
          <w:tab w:val="right" w:leader="dot" w:pos="8306"/>
        </w:tabs>
      </w:pPr>
      <w:hyperlink w:anchor="_Toc18429" w:history="1">
        <w:r>
          <w:rPr>
            <w:rFonts w:ascii="仿宋" w:eastAsia="仿宋" w:hAnsi="仿宋" w:cs="仿宋" w:hint="eastAsia"/>
            <w:lang w:eastAsia="zh-CN"/>
          </w:rPr>
          <w:t>(二)、研发周期长</w:t>
        </w:r>
        <w:r>
          <w:tab/>
        </w:r>
        <w:r>
          <w:fldChar w:fldCharType="begin"/>
        </w:r>
        <w:r>
          <w:instrText xml:space="preserve"> PAGEREF _Toc18429 \h </w:instrText>
        </w:r>
        <w:r>
          <w:fldChar w:fldCharType="separate"/>
        </w:r>
        <w:r>
          <w:t>32</w:t>
        </w:r>
        <w:r>
          <w:fldChar w:fldCharType="end"/>
        </w:r>
      </w:hyperlink>
    </w:p>
    <w:p>
      <w:pPr>
        <w:pStyle w:val="TOC2"/>
        <w:tabs>
          <w:tab w:val="right" w:leader="dot" w:pos="8306"/>
        </w:tabs>
      </w:pPr>
      <w:hyperlink w:anchor="_Toc27391" w:history="1">
        <w:r>
          <w:rPr>
            <w:rFonts w:ascii="仿宋" w:eastAsia="仿宋" w:hAnsi="仿宋" w:cs="仿宋" w:hint="eastAsia"/>
            <w:lang w:eastAsia="zh-CN"/>
          </w:rPr>
          <w:t>(三)、市场风险大</w:t>
        </w:r>
        <w:r>
          <w:tab/>
        </w:r>
        <w:r>
          <w:fldChar w:fldCharType="begin"/>
        </w:r>
        <w:r>
          <w:instrText xml:space="preserve"> PAGEREF _Toc27391 \h </w:instrText>
        </w:r>
        <w:r>
          <w:fldChar w:fldCharType="separate"/>
        </w:r>
        <w:r>
          <w:t>33</w:t>
        </w:r>
        <w:r>
          <w:fldChar w:fldCharType="end"/>
        </w:r>
      </w:hyperlink>
    </w:p>
    <w:p>
      <w:pPr>
        <w:pStyle w:val="TOC2"/>
        <w:tabs>
          <w:tab w:val="right" w:leader="dot" w:pos="8306"/>
        </w:tabs>
      </w:pPr>
      <w:hyperlink w:anchor="_Toc28533" w:history="1">
        <w:r>
          <w:rPr>
            <w:rFonts w:ascii="仿宋" w:eastAsia="仿宋" w:hAnsi="仿宋" w:cs="仿宋" w:hint="eastAsia"/>
            <w:lang w:eastAsia="zh-CN"/>
          </w:rPr>
          <w:t>(四)、利润率高</w:t>
        </w:r>
        <w:r>
          <w:tab/>
        </w:r>
        <w:r>
          <w:fldChar w:fldCharType="begin"/>
        </w:r>
        <w:r>
          <w:instrText xml:space="preserve"> PAGEREF _Toc28533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85" w:history="1">
        <w:r>
          <w:rPr>
            <w:rFonts w:ascii="仿宋" w:eastAsia="仿宋" w:hAnsi="仿宋" w:cs="仿宋" w:hint="eastAsia"/>
            <w:lang w:eastAsia="zh-CN"/>
          </w:rPr>
          <w:t>十一、非金属矿项目人力资源管理</w:t>
        </w:r>
        <w:r>
          <w:tab/>
        </w:r>
        <w:r>
          <w:fldChar w:fldCharType="begin"/>
        </w:r>
        <w:r>
          <w:instrText xml:space="preserve"> PAGEREF _Toc23185 \h </w:instrText>
        </w:r>
        <w:r>
          <w:fldChar w:fldCharType="separate"/>
        </w:r>
        <w:r>
          <w:t>38</w:t>
        </w:r>
        <w:r>
          <w:fldChar w:fldCharType="end"/>
        </w:r>
      </w:hyperlink>
    </w:p>
    <w:p>
      <w:pPr>
        <w:pStyle w:val="TOC2"/>
        <w:tabs>
          <w:tab w:val="right" w:leader="dot" w:pos="8306"/>
        </w:tabs>
      </w:pPr>
      <w:hyperlink w:anchor="_Toc11510" w:history="1">
        <w:r>
          <w:rPr>
            <w:rFonts w:ascii="仿宋" w:eastAsia="仿宋" w:hAnsi="仿宋" w:cs="仿宋" w:hint="eastAsia"/>
            <w:lang w:eastAsia="zh-CN"/>
          </w:rPr>
          <w:t>(一)、建立健全的预算管理制度</w:t>
        </w:r>
        <w:r>
          <w:tab/>
        </w:r>
        <w:r>
          <w:fldChar w:fldCharType="begin"/>
        </w:r>
        <w:r>
          <w:instrText xml:space="preserve"> PAGEREF _Toc11510 \h </w:instrText>
        </w:r>
        <w:r>
          <w:fldChar w:fldCharType="separate"/>
        </w:r>
        <w:r>
          <w:t>38</w:t>
        </w:r>
        <w:r>
          <w:fldChar w:fldCharType="end"/>
        </w:r>
      </w:hyperlink>
    </w:p>
    <w:p>
      <w:pPr>
        <w:pStyle w:val="TOC2"/>
        <w:tabs>
          <w:tab w:val="right" w:leader="dot" w:pos="8306"/>
        </w:tabs>
      </w:pPr>
      <w:hyperlink w:anchor="_Toc17168" w:history="1">
        <w:r>
          <w:rPr>
            <w:rFonts w:ascii="仿宋" w:eastAsia="仿宋" w:hAnsi="仿宋" w:cs="仿宋" w:hint="eastAsia"/>
            <w:lang w:eastAsia="zh-CN"/>
          </w:rPr>
          <w:t>(二)、加强资金流动监控</w:t>
        </w:r>
        <w:r>
          <w:tab/>
        </w:r>
        <w:r>
          <w:fldChar w:fldCharType="begin"/>
        </w:r>
        <w:r>
          <w:instrText xml:space="preserve"> PAGEREF _Toc17168 \h </w:instrText>
        </w:r>
        <w:r>
          <w:fldChar w:fldCharType="separate"/>
        </w:r>
        <w:r>
          <w:t>40</w:t>
        </w:r>
        <w:r>
          <w:fldChar w:fldCharType="end"/>
        </w:r>
      </w:hyperlink>
    </w:p>
    <w:p>
      <w:pPr>
        <w:pStyle w:val="TOC2"/>
        <w:tabs>
          <w:tab w:val="right" w:leader="dot" w:pos="8306"/>
        </w:tabs>
      </w:pPr>
      <w:hyperlink w:anchor="_Toc16274" w:history="1">
        <w:r>
          <w:rPr>
            <w:rFonts w:ascii="仿宋" w:eastAsia="仿宋" w:hAnsi="仿宋" w:cs="仿宋" w:hint="eastAsia"/>
            <w:lang w:eastAsia="zh-CN"/>
          </w:rPr>
          <w:t>(三)、制定完善的风险控制机制</w:t>
        </w:r>
        <w:r>
          <w:tab/>
        </w:r>
        <w:r>
          <w:fldChar w:fldCharType="begin"/>
        </w:r>
        <w:r>
          <w:instrText xml:space="preserve"> PAGEREF _Toc16274 \h </w:instrText>
        </w:r>
        <w:r>
          <w:fldChar w:fldCharType="separate"/>
        </w:r>
        <w:r>
          <w:t>41</w:t>
        </w:r>
        <w:r>
          <w:fldChar w:fldCharType="end"/>
        </w:r>
      </w:hyperlink>
    </w:p>
    <w:p>
      <w:pPr>
        <w:pStyle w:val="TOC2"/>
        <w:tabs>
          <w:tab w:val="right" w:leader="dot" w:pos="8306"/>
        </w:tabs>
      </w:pPr>
      <w:hyperlink w:anchor="_Toc6533" w:history="1">
        <w:r>
          <w:rPr>
            <w:rFonts w:ascii="仿宋" w:eastAsia="仿宋" w:hAnsi="仿宋" w:cs="仿宋" w:hint="eastAsia"/>
            <w:lang w:eastAsia="zh-CN"/>
          </w:rPr>
          <w:t>(四)、优化成本管理</w:t>
        </w:r>
        <w:r>
          <w:tab/>
        </w:r>
        <w:r>
          <w:fldChar w:fldCharType="begin"/>
        </w:r>
        <w:r>
          <w:instrText xml:space="preserve"> PAGEREF _Toc6533 \h </w:instrText>
        </w:r>
        <w:r>
          <w:fldChar w:fldCharType="separate"/>
        </w:r>
        <w:r>
          <w:t>42</w:t>
        </w:r>
        <w:r>
          <w:fldChar w:fldCharType="end"/>
        </w:r>
      </w:hyperlink>
    </w:p>
    <w:p>
      <w:pPr>
        <w:pStyle w:val="TOC1"/>
        <w:tabs>
          <w:tab w:val="right" w:leader="dot" w:pos="8306"/>
        </w:tabs>
      </w:pPr>
      <w:hyperlink w:anchor="_Toc14704" w:history="1">
        <w:r>
          <w:rPr>
            <w:rFonts w:ascii="仿宋" w:eastAsia="仿宋" w:hAnsi="仿宋" w:cs="仿宋" w:hint="eastAsia"/>
            <w:lang w:eastAsia="zh-CN"/>
          </w:rPr>
          <w:t>十二、非金属矿项目人力资源培养与发展</w:t>
        </w:r>
        <w:r>
          <w:tab/>
        </w:r>
        <w:r>
          <w:fldChar w:fldCharType="begin"/>
        </w:r>
        <w:r>
          <w:instrText xml:space="preserve"> PAGEREF _Toc14704 \h </w:instrText>
        </w:r>
        <w:r>
          <w:fldChar w:fldCharType="separate"/>
        </w:r>
        <w:r>
          <w:t>44</w:t>
        </w:r>
        <w:r>
          <w:fldChar w:fldCharType="end"/>
        </w:r>
      </w:hyperlink>
    </w:p>
    <w:p>
      <w:pPr>
        <w:pStyle w:val="TOC2"/>
        <w:tabs>
          <w:tab w:val="right" w:leader="dot" w:pos="8306"/>
        </w:tabs>
      </w:pPr>
      <w:hyperlink w:anchor="_Toc15315" w:history="1">
        <w:r>
          <w:rPr>
            <w:rFonts w:ascii="仿宋" w:eastAsia="仿宋" w:hAnsi="仿宋" w:cs="仿宋" w:hint="eastAsia"/>
            <w:lang w:eastAsia="zh-CN"/>
          </w:rPr>
          <w:t>(一)、人才需求与规划</w:t>
        </w:r>
        <w:r>
          <w:tab/>
        </w:r>
        <w:r>
          <w:fldChar w:fldCharType="begin"/>
        </w:r>
        <w:r>
          <w:instrText xml:space="preserve"> PAGEREF _Toc15315 \h </w:instrText>
        </w:r>
        <w:r>
          <w:fldChar w:fldCharType="separate"/>
        </w:r>
        <w:r>
          <w:t>44</w:t>
        </w:r>
        <w:r>
          <w:fldChar w:fldCharType="end"/>
        </w:r>
      </w:hyperlink>
    </w:p>
    <w:p>
      <w:pPr>
        <w:pStyle w:val="TOC2"/>
        <w:tabs>
          <w:tab w:val="right" w:leader="dot" w:pos="8306"/>
        </w:tabs>
      </w:pPr>
      <w:hyperlink w:anchor="_Toc3056" w:history="1">
        <w:r>
          <w:rPr>
            <w:rFonts w:ascii="仿宋" w:eastAsia="仿宋" w:hAnsi="仿宋" w:cs="仿宋" w:hint="eastAsia"/>
            <w:lang w:eastAsia="zh-CN"/>
          </w:rPr>
          <w:t>(二)、培训与发展计划</w:t>
        </w:r>
        <w:r>
          <w:tab/>
        </w:r>
        <w:r>
          <w:fldChar w:fldCharType="begin"/>
        </w:r>
        <w:r>
          <w:instrText xml:space="preserve"> PAGEREF _Toc3056 \h </w:instrText>
        </w:r>
        <w:r>
          <w:fldChar w:fldCharType="separate"/>
        </w:r>
        <w:r>
          <w:t>44</w:t>
        </w:r>
        <w:r>
          <w:fldChar w:fldCharType="end"/>
        </w:r>
      </w:hyperlink>
    </w:p>
    <w:p>
      <w:pPr>
        <w:pStyle w:val="TOC1"/>
        <w:tabs>
          <w:tab w:val="right" w:leader="dot" w:pos="8306"/>
        </w:tabs>
      </w:pPr>
      <w:hyperlink w:anchor="_Toc23738" w:history="1">
        <w:r>
          <w:rPr>
            <w:rFonts w:ascii="仿宋" w:eastAsia="仿宋" w:hAnsi="仿宋" w:cs="仿宋" w:hint="eastAsia"/>
            <w:lang w:eastAsia="zh-CN"/>
          </w:rPr>
          <w:t>十三、非金属矿项目实施时间节点</w:t>
        </w:r>
        <w:r>
          <w:tab/>
        </w:r>
        <w:r>
          <w:fldChar w:fldCharType="begin"/>
        </w:r>
        <w:r>
          <w:instrText xml:space="preserve"> PAGEREF _Toc23738 \h </w:instrText>
        </w:r>
        <w:r>
          <w:fldChar w:fldCharType="separate"/>
        </w:r>
        <w:r>
          <w:t>45</w:t>
        </w:r>
        <w:r>
          <w:fldChar w:fldCharType="end"/>
        </w:r>
      </w:hyperlink>
    </w:p>
    <w:p>
      <w:pPr>
        <w:pStyle w:val="TOC2"/>
        <w:tabs>
          <w:tab w:val="right" w:leader="dot" w:pos="8306"/>
        </w:tabs>
      </w:pPr>
      <w:hyperlink w:anchor="_Toc4648" w:history="1">
        <w:r>
          <w:rPr>
            <w:rFonts w:ascii="仿宋" w:eastAsia="仿宋" w:hAnsi="仿宋" w:cs="仿宋" w:hint="eastAsia"/>
            <w:lang w:eastAsia="zh-CN"/>
          </w:rPr>
          <w:t>(一)、非金属矿项目启动阶段时间节点</w:t>
        </w:r>
        <w:r>
          <w:tab/>
        </w:r>
        <w:r>
          <w:fldChar w:fldCharType="begin"/>
        </w:r>
        <w:r>
          <w:instrText xml:space="preserve"> PAGEREF _Toc4648 \h </w:instrText>
        </w:r>
        <w:r>
          <w:fldChar w:fldCharType="separate"/>
        </w:r>
        <w:r>
          <w:t>45</w:t>
        </w:r>
        <w:r>
          <w:fldChar w:fldCharType="end"/>
        </w:r>
      </w:hyperlink>
    </w:p>
    <w:p>
      <w:pPr>
        <w:pStyle w:val="TOC2"/>
        <w:tabs>
          <w:tab w:val="right" w:leader="dot" w:pos="8306"/>
        </w:tabs>
      </w:pPr>
      <w:hyperlink w:anchor="_Toc30953" w:history="1">
        <w:r>
          <w:rPr>
            <w:rFonts w:ascii="仿宋" w:eastAsia="仿宋" w:hAnsi="仿宋" w:cs="仿宋" w:hint="eastAsia"/>
            <w:lang w:eastAsia="zh-CN"/>
          </w:rPr>
          <w:t>(二)、非金属矿项目执行阶段时间节点</w:t>
        </w:r>
        <w:r>
          <w:tab/>
        </w:r>
        <w:r>
          <w:fldChar w:fldCharType="begin"/>
        </w:r>
        <w:r>
          <w:instrText xml:space="preserve"> PAGEREF _Toc30953 \h </w:instrText>
        </w:r>
        <w:r>
          <w:fldChar w:fldCharType="separate"/>
        </w:r>
        <w:r>
          <w:t>46</w:t>
        </w:r>
        <w:r>
          <w:fldChar w:fldCharType="end"/>
        </w:r>
      </w:hyperlink>
    </w:p>
    <w:p>
      <w:pPr>
        <w:pStyle w:val="TOC2"/>
        <w:tabs>
          <w:tab w:val="right" w:leader="dot" w:pos="8306"/>
        </w:tabs>
      </w:pPr>
      <w:hyperlink w:anchor="_Toc29754" w:history="1">
        <w:r>
          <w:rPr>
            <w:rFonts w:ascii="仿宋" w:eastAsia="仿宋" w:hAnsi="仿宋" w:cs="仿宋" w:hint="eastAsia"/>
            <w:lang w:eastAsia="zh-CN"/>
          </w:rPr>
          <w:t>(三)、非金属矿项目完成阶段时间节点</w:t>
        </w:r>
        <w:r>
          <w:tab/>
        </w:r>
        <w:r>
          <w:fldChar w:fldCharType="begin"/>
        </w:r>
        <w:r>
          <w:instrText xml:space="preserve"> PAGEREF _Toc29754 \h </w:instrText>
        </w:r>
        <w:r>
          <w:fldChar w:fldCharType="separate"/>
        </w:r>
        <w:r>
          <w:t>47</w:t>
        </w:r>
        <w:r>
          <w:fldChar w:fldCharType="end"/>
        </w:r>
      </w:hyperlink>
    </w:p>
    <w:p>
      <w:pPr>
        <w:pStyle w:val="TOC1"/>
        <w:tabs>
          <w:tab w:val="right" w:leader="dot" w:pos="8306"/>
        </w:tabs>
      </w:pPr>
      <w:hyperlink w:anchor="_Toc25980" w:history="1">
        <w:r>
          <w:rPr>
            <w:rFonts w:ascii="仿宋" w:eastAsia="仿宋" w:hAnsi="仿宋" w:cs="仿宋" w:hint="eastAsia"/>
            <w:lang w:eastAsia="zh-CN"/>
          </w:rPr>
          <w:t>十四、营销与推广策略</w:t>
        </w:r>
        <w:r>
          <w:tab/>
        </w:r>
        <w:r>
          <w:fldChar w:fldCharType="begin"/>
        </w:r>
        <w:r>
          <w:instrText xml:space="preserve"> PAGEREF _Toc25980 \h </w:instrText>
        </w:r>
        <w:r>
          <w:fldChar w:fldCharType="separate"/>
        </w:r>
        <w:r>
          <w:t>48</w:t>
        </w:r>
        <w:r>
          <w:fldChar w:fldCharType="end"/>
        </w:r>
      </w:hyperlink>
    </w:p>
    <w:p>
      <w:pPr>
        <w:pStyle w:val="TOC2"/>
        <w:tabs>
          <w:tab w:val="right" w:leader="dot" w:pos="8306"/>
        </w:tabs>
      </w:pPr>
      <w:hyperlink w:anchor="_Toc21063" w:history="1">
        <w:r>
          <w:rPr>
            <w:rFonts w:ascii="仿宋" w:eastAsia="仿宋" w:hAnsi="仿宋" w:cs="仿宋" w:hint="eastAsia"/>
            <w:lang w:eastAsia="zh-CN"/>
          </w:rPr>
          <w:t>(一)、产品/服务定位与特点</w:t>
        </w:r>
        <w:r>
          <w:tab/>
        </w:r>
        <w:r>
          <w:fldChar w:fldCharType="begin"/>
        </w:r>
        <w:r>
          <w:instrText xml:space="preserve"> PAGEREF _Toc21063 \h </w:instrText>
        </w:r>
        <w:r>
          <w:fldChar w:fldCharType="separate"/>
        </w:r>
        <w:r>
          <w:t>48</w:t>
        </w:r>
        <w:r>
          <w:fldChar w:fldCharType="end"/>
        </w:r>
      </w:hyperlink>
    </w:p>
    <w:p>
      <w:pPr>
        <w:pStyle w:val="TOC2"/>
        <w:tabs>
          <w:tab w:val="right" w:leader="dot" w:pos="8306"/>
        </w:tabs>
      </w:pPr>
      <w:hyperlink w:anchor="_Toc19362" w:history="1">
        <w:r>
          <w:rPr>
            <w:rFonts w:ascii="仿宋" w:eastAsia="仿宋" w:hAnsi="仿宋" w:cs="仿宋" w:hint="eastAsia"/>
            <w:lang w:eastAsia="zh-CN"/>
          </w:rPr>
          <w:t>(二)、市场定位与竞争分析</w:t>
        </w:r>
        <w:r>
          <w:tab/>
        </w:r>
        <w:r>
          <w:fldChar w:fldCharType="begin"/>
        </w:r>
        <w:r>
          <w:instrText xml:space="preserve"> PAGEREF _Toc19362 \h </w:instrText>
        </w:r>
        <w:r>
          <w:fldChar w:fldCharType="separate"/>
        </w:r>
        <w:r>
          <w:t>49</w:t>
        </w:r>
        <w:r>
          <w:fldChar w:fldCharType="end"/>
        </w:r>
      </w:hyperlink>
    </w:p>
    <w:p>
      <w:pPr>
        <w:pStyle w:val="TOC2"/>
        <w:tabs>
          <w:tab w:val="right" w:leader="dot" w:pos="8306"/>
        </w:tabs>
      </w:pPr>
      <w:hyperlink w:anchor="_Toc23566" w:history="1">
        <w:r>
          <w:rPr>
            <w:rFonts w:ascii="仿宋" w:eastAsia="仿宋" w:hAnsi="仿宋" w:cs="仿宋" w:hint="eastAsia"/>
            <w:lang w:eastAsia="zh-CN"/>
          </w:rPr>
          <w:t>(三)、营销渠道与策略</w:t>
        </w:r>
        <w:r>
          <w:tab/>
        </w:r>
        <w:r>
          <w:fldChar w:fldCharType="begin"/>
        </w:r>
        <w:r>
          <w:instrText xml:space="preserve"> PAGEREF _Toc23566 \h </w:instrText>
        </w:r>
        <w:r>
          <w:fldChar w:fldCharType="separate"/>
        </w:r>
        <w:r>
          <w:t>51</w:t>
        </w:r>
        <w:r>
          <w:fldChar w:fldCharType="end"/>
        </w:r>
      </w:hyperlink>
    </w:p>
    <w:p>
      <w:pPr>
        <w:pStyle w:val="TOC2"/>
        <w:tabs>
          <w:tab w:val="right" w:leader="dot" w:pos="8306"/>
        </w:tabs>
      </w:pPr>
      <w:hyperlink w:anchor="_Toc16960" w:history="1">
        <w:r>
          <w:rPr>
            <w:rFonts w:ascii="仿宋" w:eastAsia="仿宋" w:hAnsi="仿宋" w:cs="仿宋" w:hint="eastAsia"/>
            <w:lang w:eastAsia="zh-CN"/>
          </w:rPr>
          <w:t>(四)、推广与宣传活动</w:t>
        </w:r>
        <w:r>
          <w:tab/>
        </w:r>
        <w:r>
          <w:fldChar w:fldCharType="begin"/>
        </w:r>
        <w:r>
          <w:instrText xml:space="preserve"> PAGEREF _Toc16960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62"/>
      <w:r>
        <w:rPr>
          <w:rFonts w:ascii="仿宋" w:eastAsia="仿宋" w:hAnsi="仿宋" w:cs="仿宋" w:hint="eastAsia"/>
          <w:sz w:val="28"/>
          <w:lang w:eastAsia="zh-CN"/>
        </w:rPr>
        <w:t>一、非金属矿项目土建工程</w:t>
      </w:r>
      <w:bookmarkEnd w:id="2"/>
    </w:p>
    <w:p>
      <w:pPr>
        <w:pStyle w:val="Heading2"/>
        <w:rPr>
          <w:rFonts w:ascii="仿宋" w:eastAsia="仿宋" w:hAnsi="仿宋" w:cs="仿宋" w:hint="eastAsia"/>
          <w:lang w:eastAsia="zh-CN"/>
        </w:rPr>
      </w:pPr>
      <w:bookmarkStart w:id="3" w:name="_Toc8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在非金属矿项目的建筑工程设计中，我们将秉承一系列重要的设计原则，以确保非金属矿项目建筑在功能、美观、可持续性等方面达到最佳效果。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在建筑设计中，我们将综合考虑建设和运营成本。通过精细的经济效益分析，确保设计方案在高效利用资源的同时，对非金属矿项目的长期盈利能力有积极的贡献。</w:t>
      </w:r>
    </w:p>
    <w:p>
      <w:pPr>
        <w:pStyle w:val="Heading2"/>
        <w:ind w:firstLine="560" w:firstLineChars="200"/>
        <w:rPr>
          <w:rFonts w:ascii="仿宋" w:eastAsia="仿宋" w:hAnsi="仿宋" w:cs="仿宋" w:hint="eastAsia"/>
          <w:sz w:val="28"/>
          <w:lang w:eastAsia="zh-CN"/>
        </w:rPr>
      </w:pPr>
      <w:bookmarkStart w:id="4" w:name="_Toc171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土建工程设计中，我们将精准设定设计年限，结合非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本期工程非金属矿项目预计总建筑面积XXX平方米，其中：计容建筑面积XXX平方米，计划建筑工程投资XX万元，占非金属矿项目总投资的XX%。</w:t>
      </w:r>
    </w:p>
    <w:p>
      <w:pPr>
        <w:pStyle w:val="Heading1"/>
        <w:ind w:firstLine="560" w:firstLineChars="200"/>
        <w:rPr>
          <w:rFonts w:ascii="仿宋" w:eastAsia="仿宋" w:hAnsi="仿宋" w:cs="仿宋" w:hint="eastAsia"/>
          <w:sz w:val="28"/>
          <w:lang w:eastAsia="zh-CN"/>
        </w:rPr>
      </w:pPr>
      <w:bookmarkStart w:id="7" w:name="_Toc798"/>
      <w:r>
        <w:rPr>
          <w:rFonts w:ascii="仿宋" w:eastAsia="仿宋" w:hAnsi="仿宋" w:cs="仿宋" w:hint="eastAsia"/>
          <w:sz w:val="28"/>
          <w:lang w:eastAsia="zh-CN"/>
        </w:rPr>
        <w:t>二、非金属矿项目文档管理</w:t>
      </w:r>
      <w:bookmarkEnd w:id="7"/>
    </w:p>
    <w:p>
      <w:pPr>
        <w:pStyle w:val="Heading2"/>
        <w:rPr>
          <w:rFonts w:ascii="仿宋" w:eastAsia="仿宋" w:hAnsi="仿宋" w:cs="仿宋" w:hint="eastAsia"/>
          <w:lang w:eastAsia="zh-CN"/>
        </w:rPr>
      </w:pPr>
      <w:bookmarkStart w:id="8" w:name="_Toc2209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非金属矿项目高度重视文档的质量和准确性，以支持非金属矿项目的各项活动和决策。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文档的编制始于非金属矿项目计划的初期，我们制定了详细的文档编制计划，明确了每个文档的内容、格式和编写责任人。在非金属矿项目启动阶段，我们首先编制了非金属矿项目章程，明确定义了非金属矿项目的目标、范围、风险等关键要素。随后，非金属矿项目团队根据计划陆续编制了需求文档、设计文档、测试文档等各类文档，确保非金属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金属矿项目管理中的重要环节，旨在确保非金属矿项目文档符合质量标准和非金属矿项目需求。在非金属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除了内部审查，我们还进行了外部审查，邀请非金属矿项目相关利益方和专业领域的专家对文档进行独立审查。这有助于获取更全面、客观的反馈，确保非金属矿项目文档不仅符合内部标准，也满足外部需求。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非金属矿项目在文档编制与审查方面建立了严格的管理机制，通过规范的流程和多维度的审查，确保非金属矿项目文档的质量、准确性和可靠性，为非金属矿项目的顺利推进提供了有力支持。</w:t>
      </w:r>
    </w:p>
    <w:p>
      <w:pPr>
        <w:pStyle w:val="Heading2"/>
        <w:ind w:firstLine="560" w:firstLineChars="200"/>
        <w:rPr>
          <w:rFonts w:ascii="仿宋" w:eastAsia="仿宋" w:hAnsi="仿宋" w:cs="仿宋" w:hint="eastAsia"/>
          <w:sz w:val="28"/>
          <w:lang w:eastAsia="zh-CN"/>
        </w:rPr>
      </w:pPr>
      <w:bookmarkStart w:id="9" w:name="_Toc3211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我们通过多渠道发布文档，包括电子邮件、非金属矿项目管理平台、内部网站等，以满足不同团队成员的偏好和需求。多渠道发布确保了信息的全面覆盖。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我们采用了精细的权限控制，确保只有授权人员可以访问敏感信息。这种安全措施保护了非金属矿项目文档的机密性，防止了未经授权的信息泄露。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18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文档存档与归档是非金属矿项目生命周期中一个至关重要的环节，直接关系到非金属矿项目信息的长期保存和历史记录的完整性。在非金属矿项目中，我们实施了一系列有效的文档存档与归档管理策略：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9292"/>
      <w:r>
        <w:rPr>
          <w:rFonts w:ascii="仿宋" w:eastAsia="仿宋" w:hAnsi="仿宋" w:cs="仿宋" w:hint="eastAsia"/>
          <w:sz w:val="28"/>
          <w:lang w:eastAsia="zh-CN"/>
        </w:rPr>
        <w:t>三、非金属矿项目绩效评估</w:t>
      </w:r>
      <w:bookmarkEnd w:id="11"/>
    </w:p>
    <w:p>
      <w:pPr>
        <w:pStyle w:val="Heading2"/>
        <w:rPr>
          <w:rFonts w:ascii="仿宋" w:eastAsia="仿宋" w:hAnsi="仿宋" w:cs="仿宋" w:hint="eastAsia"/>
          <w:lang w:eastAsia="zh-CN"/>
        </w:rPr>
      </w:pPr>
      <w:bookmarkStart w:id="12" w:name="_Toc297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中，我们设计了一套全面的绩效评估指标，以确保非金属矿项目的可控和成功交付。这些指标跨足非金属矿项目目标、成本、进度和质量等多个维度，为我们提供了全面洞察非金属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目标达成率是我们关注的首要指标。我们设定了明确的目标，并通过定期监测和评估，迅速发现并应对潜在的目标偏差。这为非金属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成本绩效是另一个核心关注点。通过实际成本与预算成本的对比分析，我们深入了解成本差异的原因，及时调整资源分配，保持非金属矿项目在经济效益方面的合理水平。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进度作为关键的绩效指标之一，得到了精心的关注。我们制定了详细的非金属矿项目进度计划，并设立了进度符合度指标，确保实际进度与计划进度保持一致。这使我们能够快速发现和解决潜在的进度问题，保持非金属矿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金属矿项目绩效的不可或缺的一环。我们引入了一系列的质量标准和客户满意度指标，以确保非金属矿项目交付的成果在质量上达到或超越预期水平。通过持续监测这些指标，我们努力提升非金属矿项目整体质量水平，为非金属矿项目的成功交付提供有力保障。通过这些科学且全面的绩效评估，我们能够更好地引导非金属矿项目的持续改进，确保非金属矿项目目标的顺利达成。</w:t>
      </w:r>
    </w:p>
    <w:p>
      <w:pPr>
        <w:pStyle w:val="Heading2"/>
        <w:ind w:firstLine="560" w:firstLineChars="200"/>
        <w:rPr>
          <w:rFonts w:ascii="仿宋" w:eastAsia="仿宋" w:hAnsi="仿宋" w:cs="仿宋" w:hint="eastAsia"/>
          <w:sz w:val="28"/>
          <w:lang w:eastAsia="zh-CN"/>
        </w:rPr>
      </w:pPr>
      <w:bookmarkStart w:id="13" w:name="_Toc36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绩效评估是非金属矿项目中的关键环节，为确保非金属矿项目达到预期目标，我们采用了多层次、多维度的绩效评估方法。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金属矿项目的战略目标对齐，确保每个决策和行动都与非金属矿项目整体目标保持一致。团队会定期召开战略对齐会议，审视当前工作与非金属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金属矿项目进度、质量、成本和风险等方面。这些指标通过数据收集和分析，为非金属矿项目管理团队提供了客观的评估依据。例如，我们通过非金属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绩效评估不仅仅停留在非金属矿项目内部，还考虑了非金属矿项目对外部环境的影响。我们定期进行干系人满意度调查，以了解各利益相关方对非金属矿项目的期望和满意度，并及时做出调整。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这种多层次、多角度的绩效评估方法，使得我们能够全面了解非金属矿项目的运行状态，及时做出调整，确保非金属矿项目在不断变化的环境中保持稳健前行。</w:t>
      </w:r>
    </w:p>
    <w:p>
      <w:pPr>
        <w:pStyle w:val="Heading2"/>
        <w:ind w:firstLine="560" w:firstLineChars="200"/>
        <w:rPr>
          <w:rFonts w:ascii="仿宋" w:eastAsia="仿宋" w:hAnsi="仿宋" w:cs="仿宋" w:hint="eastAsia"/>
          <w:sz w:val="28"/>
          <w:lang w:eastAsia="zh-CN"/>
        </w:rPr>
      </w:pPr>
      <w:bookmarkStart w:id="14" w:name="_Toc3050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为了确保非金属矿项目的有效管理和不断优化，我们采用了精心设计的绩效评估周期。这个周期旨在实现灵活、实时和全面的评估，以适应非金属矿项目执行中的各种挑战。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金属矿项目的不同需求，分为短期、中期和长期。短期评估关注每个迭代或工作周期，以及时发现和解决当前任务中的问题。中期评估涵盖几个迭代，深入了解整体非金属矿项目的趋势和性能。长期评估则着眼于整个非金属矿项目阶段，确保非金属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金属矿项目管理工具和协作平台，团队成员能够随时更新和分享非金属矿项目数据。这种实时性的反馈机制使我们能够及时察觉潜在问题，快速调整，保持非金属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金属矿项目的决策制定密不可分。每个周期的非金属矿项目回顾会议成为集体总结经验、识别问题深层次原因并找到创新解决方案的平台。这种定期的反思与调整机制使非金属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283"/>
      <w:r>
        <w:rPr>
          <w:rFonts w:ascii="仿宋" w:eastAsia="仿宋" w:hAnsi="仿宋" w:cs="仿宋" w:hint="eastAsia"/>
          <w:sz w:val="28"/>
          <w:lang w:eastAsia="zh-CN"/>
        </w:rPr>
        <w:t>四、非金属矿项目选址可行性分析</w:t>
      </w:r>
      <w:bookmarkEnd w:id="15"/>
    </w:p>
    <w:p>
      <w:pPr>
        <w:pStyle w:val="Heading2"/>
        <w:rPr>
          <w:rFonts w:ascii="仿宋" w:eastAsia="仿宋" w:hAnsi="仿宋" w:cs="仿宋" w:hint="eastAsia"/>
          <w:lang w:eastAsia="zh-CN"/>
        </w:rPr>
      </w:pPr>
      <w:bookmarkStart w:id="16" w:name="_Toc19116"/>
      <w:r>
        <w:rPr>
          <w:rFonts w:ascii="仿宋" w:eastAsia="仿宋" w:hAnsi="仿宋" w:cs="仿宋" w:hint="eastAsia"/>
          <w:lang w:eastAsia="zh-CN"/>
        </w:rPr>
        <w:t>(一)、非金属矿项目选址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该非金属矿项目选址位于XX省XX市XX区XXX街道</w:t>
      </w:r>
    </w:p>
    <w:p>
      <w:pPr>
        <w:pStyle w:val="Heading2"/>
        <w:ind w:firstLine="560" w:firstLineChars="200"/>
        <w:rPr>
          <w:rFonts w:ascii="仿宋" w:eastAsia="仿宋" w:hAnsi="仿宋" w:cs="仿宋" w:hint="eastAsia"/>
          <w:sz w:val="28"/>
          <w:lang w:eastAsia="zh-CN"/>
        </w:rPr>
      </w:pPr>
      <w:bookmarkStart w:id="17" w:name="_Toc2099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非金属矿项目的征地面积将根据非金属矿项目的实际规模和需求进行精确规划。具体面积XXX平方米，旨在确保非金属矿项目不仅能够满足当前的发展需求，还能够预留空间以适应未来的扩展。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净用地面积是在征地面积基础上去除不可利用面积后的实际可开发用地。具体面积XXX平方米，考虑到环保、交通、安全等多方面因素，以确保非金属矿项目在整体利用效率上达到最优。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非金属矿项目计划建设的建筑总规模具体面积XXX平方米。这一规模的确定综合考虑了非金属矿项目的性质、规模，以及城市规划的相关要求，确保建筑布局与周边环境协调一致。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绿地率是非金属矿项目用地中被规划为绿地的比例。具体面积XXX平方米，旨在通过合理规划绿地，改善非金属矿项目周边环境，提升居民生活质量，并符合城市整体绿化规划。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容积率是用地上可以建设的建筑总体积与用地面积之比。具体面积XXX，通过合理的容积率规划，确保非金属矿项目建筑规模与周边环境和谐共生。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确保非金属矿项目选址与当地城市规划相一致，具体面积XXX平方米。通过与城市规划部门深入沟通，确保非金属矿项目不仅符合城市的整体发展方向，还能够融入城市的发展布局，为城市的长远发展贡献力量。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金属矿项目选址符合当地产业政策，具体面积XXX平方米。这包括非金属矿项目对当地经济的促进作用，以及对相关产业的带动效应，确保非金属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用地总体要求必须符合环保和可持续发展的原则，具体面积XXX平方米。通过采用绿色建筑设计、节能减排等措施，确保非金属矿项目在建设和运营过程中对环境的影响最小化，达到可持续发展的要求。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确保非金属矿项目选址具备必要的公共设施配套，具体面积XXX平方米。这包括交通便利性、教育、医疗等基础设施，以提高居民生活品质，使得非金属矿项目选址更具吸引力。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考虑用地总体要求对当地社会稳定性的影响，具体面积XXX平方米。通过深入了解当地社区反馈，确保非金属矿项目的选址和建设过程对当地社会和谐稳定产生积极作用。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金属矿项目选址不仅符合法规和规划，还在实际操作中具有可行性。这一全面规划将为非金属矿项目的成功实施提供坚实的基础，确保非金属矿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金属矿项目的设备规划和空间设计中，我们将采取灵活设备布局的措施。设备布局将根据实际需求进行灵活设计，避免不必要的浪费。通过合理规划设备摆放位置，我们将提高设备的利用率，减少设备间距，以确保非金属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金属矿项目内部引入共享设施的概念，例如共享会议室、办公区等。通过这种方式，我们可以减少对资源的重复建设，提高资源共享效率，从而减小非金属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95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金属矿项目的总图布置中，我们将不同功能区域进行明确的规划，以最大程度满足非金属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https://d.book118.com/517125014063006035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83EE5"/>
    <w:rsid w:val="08E83E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2501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2024-01-29T02:56:00Z</dcterms:created>
  <dcterms:modified xsi:type="dcterms:W3CDTF">2024-01-29T02:56:24Z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45753BCF7CF342AD923E76CC7CFFDE88_11</vt:lpwstr>
  </property>
  <property fmtid="{D5CDD505-2E9C-101B-9397-08002B2CF9AE}" pid="3" name="KSOProductBuildVer">
    <vt:lpwstr>2052-12.1.0.16250</vt:lpwstr>
  </property>
</Properties>
</file>