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5"/>
        </w:rPr>
      </w:pPr>
    </w:p>
    <w:p>
      <w:pPr>
        <w:spacing w:before="96"/>
        <w:ind w:left="1635" w:right="0" w:firstLine="0"/>
        <w:jc w:val="left"/>
        <w:rPr>
          <w:b/>
          <w:sz w:val="54"/>
        </w:rPr>
      </w:pPr>
      <w:r>
        <w:rPr>
          <w:b/>
          <w:sz w:val="54"/>
        </w:rPr>
        <w:t>重庆市黔江一般工业固废填埋场一期工程（一标段）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6"/>
        </w:rPr>
      </w:pPr>
    </w:p>
    <w:p>
      <w:pPr>
        <w:pStyle w:val="Title"/>
        <w:spacing w:line="244" w:lineRule="auto"/>
      </w:pPr>
      <w:r>
        <w:rPr>
          <w:w w:val="95"/>
        </w:rPr>
        <w:t>施工组织设计</w:t>
      </w:r>
    </w:p>
    <w:p>
      <w:pPr>
        <w:pStyle w:val="Heading3"/>
        <w:spacing w:before="487" w:line="338" w:lineRule="auto"/>
        <w:ind w:left="4696" w:right="10686" w:firstLine="0"/>
        <w:jc w:val="both"/>
      </w:pPr>
      <w:r>
        <w:rPr>
          <w:spacing w:val="-7"/>
        </w:rPr>
        <w:t>编制： 审核： 审批：</w:t>
      </w:r>
    </w:p>
    <w:p>
      <w:pPr>
        <w:pStyle w:val="BodyText"/>
        <w:spacing w:before="2"/>
        <w:rPr>
          <w:sz w:val="18"/>
        </w:rPr>
      </w:pPr>
    </w:p>
    <w:p>
      <w:pPr>
        <w:spacing w:before="95" w:line="451" w:lineRule="auto"/>
        <w:ind w:left="4589" w:right="5706" w:firstLine="0"/>
        <w:jc w:val="center"/>
        <w:rPr>
          <w:b/>
          <w:sz w:val="54"/>
        </w:rPr>
      </w:pPr>
      <w:r>
        <w:rPr>
          <w:b/>
          <w:sz w:val="54"/>
        </w:rPr>
        <w:t>广西地大建设工程有限公司2017 年 5 月 5 日</w:t>
      </w:r>
    </w:p>
    <w:p>
      <w:pPr>
        <w:spacing w:after="0" w:line="451" w:lineRule="auto"/>
        <w:jc w:val="center"/>
        <w:rPr>
          <w:sz w:val="54"/>
        </w:rPr>
        <w:sectPr>
          <w:headerReference w:type="default" r:id="rId4"/>
          <w:footerReference w:type="default" r:id="rId5"/>
          <w:type w:val="continuous"/>
          <w:pgSz w:w="18360" w:h="23760"/>
          <w:pgMar w:top="1160" w:right="0" w:bottom="1620" w:left="1540" w:header="833" w:footer="1433"/>
          <w:cols w:space="708"/>
        </w:sectPr>
      </w:pPr>
    </w:p>
    <w:p>
      <w:pPr>
        <w:pStyle w:val="BodyText"/>
        <w:rPr>
          <w:b/>
          <w:sz w:val="20"/>
        </w:rPr>
      </w:pPr>
    </w:p>
    <w:p>
      <w:pPr>
        <w:pStyle w:val="BodyText"/>
        <w:spacing w:before="11"/>
        <w:rPr>
          <w:b/>
          <w:sz w:val="15"/>
        </w:rPr>
      </w:pPr>
    </w:p>
    <w:p>
      <w:pPr>
        <w:tabs>
          <w:tab w:val="left" w:pos="961"/>
        </w:tabs>
        <w:spacing w:before="95"/>
        <w:ind w:left="0" w:right="1111" w:firstLine="0"/>
        <w:jc w:val="center"/>
        <w:rPr>
          <w:b/>
          <w:sz w:val="48"/>
        </w:rPr>
      </w:pPr>
      <w:r>
        <w:rPr>
          <w:b/>
          <w:sz w:val="48"/>
        </w:rPr>
        <w:t>目</w:t>
        <w:tab/>
        <w:t>录</w:t>
      </w:r>
    </w:p>
    <w:p>
      <w:pPr>
        <w:spacing w:after="0"/>
        <w:jc w:val="center"/>
        <w:rPr>
          <w:sz w:val="48"/>
        </w:rPr>
        <w:sectPr>
          <w:headerReference w:type="default" r:id="rId6"/>
          <w:footerReference w:type="default" r:id="rId7"/>
          <w:pgSz w:w="18360" w:h="23760"/>
          <w:pgMar w:top="1160" w:right="0" w:bottom="2292" w:left="1540" w:header="833" w:footer="1433"/>
          <w:pgNumType w:start="2"/>
          <w:cols w:space="708"/>
        </w:sectPr>
      </w:pPr>
    </w:p>
    <w:sdt>
      <w:sdtPr>
        <w:id w:val="17431064"/>
        <w:docPartObj>
          <w:docPartGallery w:val="Table of Contents"/>
          <w:docPartUnique/>
        </w:docPartObj>
      </w:sdtPr>
      <w:sdtContent>
        <w:p>
          <w:pPr>
            <w:pStyle w:val="TOC1"/>
            <w:tabs>
              <w:tab w:val="left" w:pos="1851"/>
              <w:tab w:val="right" w:leader="dot" w:pos="15122"/>
            </w:tabs>
            <w:spacing w:before="323"/>
          </w:pPr>
          <w:hyperlink w:anchor="_TOC_250050" w:history="1">
            <w:r>
              <w:t>第一章</w:t>
              <w:tab/>
              <w:t>编制依据</w:t>
              <w:tab/>
              <w:t>3</w:t>
            </w:r>
          </w:hyperlink>
        </w:p>
        <w:p>
          <w:pPr>
            <w:pStyle w:val="TOC1"/>
            <w:tabs>
              <w:tab w:val="right" w:leader="dot" w:pos="15122"/>
            </w:tabs>
          </w:pPr>
          <w:hyperlink w:anchor="_TOC_250049" w:history="1">
            <w:r>
              <w:t>第二章</w:t>
            </w:r>
            <w:r>
              <w:rPr>
                <w:spacing w:val="76"/>
              </w:rPr>
              <w:t xml:space="preserve"> </w:t>
            </w:r>
            <w:r>
              <w:t>工程概况</w:t>
              <w:tab/>
              <w:t>4</w:t>
            </w:r>
          </w:hyperlink>
        </w:p>
        <w:p>
          <w:pPr>
            <w:pStyle w:val="TOC2"/>
            <w:numPr>
              <w:ilvl w:val="1"/>
              <w:numId w:val="32"/>
            </w:numPr>
            <w:tabs>
              <w:tab w:val="left" w:pos="1599"/>
              <w:tab w:val="left" w:pos="1600"/>
              <w:tab w:val="right" w:leader="dot" w:pos="15289"/>
            </w:tabs>
            <w:spacing w:before="289" w:after="0" w:line="240" w:lineRule="auto"/>
            <w:ind w:left="1599" w:right="0" w:hanging="695"/>
            <w:jc w:val="left"/>
          </w:pPr>
          <w:hyperlink w:anchor="_TOC_250048" w:history="1">
            <w:r>
              <w:t>项目名称、性质及位置</w:t>
              <w:tab/>
              <w:t>4</w:t>
            </w:r>
          </w:hyperlink>
        </w:p>
        <w:p>
          <w:pPr>
            <w:pStyle w:val="TOC2"/>
            <w:numPr>
              <w:ilvl w:val="1"/>
              <w:numId w:val="32"/>
            </w:numPr>
            <w:tabs>
              <w:tab w:val="left" w:pos="1599"/>
              <w:tab w:val="left" w:pos="1600"/>
              <w:tab w:val="right" w:leader="dot" w:pos="15318"/>
            </w:tabs>
            <w:spacing w:before="285" w:after="0" w:line="240" w:lineRule="auto"/>
            <w:ind w:left="1599" w:right="0" w:hanging="695"/>
            <w:jc w:val="left"/>
          </w:pPr>
          <w:hyperlink w:anchor="_TOC_250047" w:history="1">
            <w:r>
              <w:t>参建单位</w:t>
              <w:tab/>
              <w:t>4</w:t>
            </w:r>
          </w:hyperlink>
        </w:p>
        <w:p>
          <w:pPr>
            <w:pStyle w:val="TOC2"/>
            <w:numPr>
              <w:ilvl w:val="1"/>
              <w:numId w:val="32"/>
            </w:numPr>
            <w:tabs>
              <w:tab w:val="left" w:pos="1599"/>
              <w:tab w:val="left" w:pos="1600"/>
              <w:tab w:val="right" w:leader="dot" w:pos="15315"/>
            </w:tabs>
            <w:spacing w:before="289" w:after="0" w:line="240" w:lineRule="auto"/>
            <w:ind w:left="1599" w:right="0" w:hanging="695"/>
            <w:jc w:val="left"/>
          </w:pPr>
          <w:hyperlink w:anchor="_TOC_250046" w:history="1">
            <w:r>
              <w:t>工程承包范围</w:t>
              <w:tab/>
              <w:t>5</w:t>
            </w:r>
          </w:hyperlink>
        </w:p>
        <w:p>
          <w:pPr>
            <w:pStyle w:val="TOC2"/>
            <w:numPr>
              <w:ilvl w:val="1"/>
              <w:numId w:val="32"/>
            </w:numPr>
            <w:tabs>
              <w:tab w:val="left" w:pos="1471"/>
              <w:tab w:val="right" w:leader="dot" w:pos="15301"/>
            </w:tabs>
            <w:spacing w:before="289" w:after="0" w:line="240" w:lineRule="auto"/>
            <w:ind w:left="1470" w:right="0" w:hanging="566"/>
            <w:jc w:val="left"/>
          </w:pPr>
          <w:hyperlink w:anchor="_TOC_250045" w:history="1">
            <w:r>
              <w:t>项目主要施工条件</w:t>
              <w:tab/>
              <w:t>5</w:t>
            </w:r>
          </w:hyperlink>
        </w:p>
        <w:p>
          <w:pPr>
            <w:pStyle w:val="TOC1"/>
            <w:tabs>
              <w:tab w:val="right" w:leader="dot" w:pos="15122"/>
            </w:tabs>
            <w:spacing w:before="290"/>
          </w:pPr>
          <w:hyperlink w:anchor="_TOC_250044" w:history="1">
            <w:r>
              <w:t>第三章</w:t>
            </w:r>
            <w:r>
              <w:rPr>
                <w:spacing w:val="76"/>
              </w:rPr>
              <w:t xml:space="preserve"> </w:t>
            </w:r>
            <w:r>
              <w:t>施工部署</w:t>
              <w:tab/>
              <w:t>6</w:t>
            </w:r>
          </w:hyperlink>
        </w:p>
        <w:p>
          <w:pPr>
            <w:pStyle w:val="TOC2"/>
            <w:numPr>
              <w:ilvl w:val="1"/>
              <w:numId w:val="30"/>
            </w:numPr>
            <w:tabs>
              <w:tab w:val="left" w:pos="1599"/>
              <w:tab w:val="left" w:pos="1600"/>
              <w:tab w:val="right" w:leader="dot" w:pos="15289"/>
            </w:tabs>
            <w:spacing w:before="285" w:after="0" w:line="240" w:lineRule="auto"/>
            <w:ind w:left="1599" w:right="0" w:hanging="695"/>
            <w:jc w:val="left"/>
          </w:pPr>
          <w:hyperlink w:anchor="_TOC_250043" w:history="1">
            <w:r>
              <w:t>质量、安全、工期目标</w:t>
              <w:tab/>
              <w:t>6</w:t>
            </w:r>
          </w:hyperlink>
        </w:p>
        <w:p>
          <w:pPr>
            <w:pStyle w:val="TOC2"/>
            <w:numPr>
              <w:ilvl w:val="1"/>
              <w:numId w:val="30"/>
            </w:numPr>
            <w:tabs>
              <w:tab w:val="left" w:pos="1471"/>
              <w:tab w:val="right" w:leader="dot" w:pos="15349"/>
            </w:tabs>
            <w:spacing w:before="289" w:after="0" w:line="240" w:lineRule="auto"/>
            <w:ind w:left="1470" w:right="0" w:hanging="566"/>
            <w:jc w:val="left"/>
          </w:pPr>
          <w:hyperlink w:anchor="_TOC_250042" w:history="1">
            <w:r>
              <w:t>组织机构</w:t>
              <w:tab/>
              <w:t>7</w:t>
            </w:r>
          </w:hyperlink>
        </w:p>
        <w:p>
          <w:pPr>
            <w:pStyle w:val="TOC2"/>
            <w:numPr>
              <w:ilvl w:val="1"/>
              <w:numId w:val="30"/>
            </w:numPr>
            <w:tabs>
              <w:tab w:val="left" w:pos="1599"/>
              <w:tab w:val="left" w:pos="1600"/>
              <w:tab w:val="right" w:leader="dot" w:pos="15315"/>
            </w:tabs>
            <w:spacing w:before="289" w:after="0" w:line="240" w:lineRule="auto"/>
            <w:ind w:left="1599" w:right="0" w:hanging="695"/>
            <w:jc w:val="left"/>
          </w:pPr>
          <w:hyperlink w:anchor="_TOC_250041" w:history="1">
            <w:r>
              <w:t>现场临时用水</w:t>
              <w:tab/>
              <w:t>13</w:t>
            </w:r>
          </w:hyperlink>
        </w:p>
        <w:p>
          <w:pPr>
            <w:pStyle w:val="TOC2"/>
            <w:numPr>
              <w:ilvl w:val="1"/>
              <w:numId w:val="30"/>
            </w:numPr>
            <w:tabs>
              <w:tab w:val="left" w:pos="1599"/>
              <w:tab w:val="left" w:pos="1600"/>
              <w:tab w:val="right" w:leader="dot" w:pos="15315"/>
            </w:tabs>
            <w:spacing w:before="285" w:after="0" w:line="240" w:lineRule="auto"/>
            <w:ind w:left="1599" w:right="0" w:hanging="695"/>
            <w:jc w:val="left"/>
          </w:pPr>
          <w:hyperlink w:anchor="_TOC_250040" w:history="1">
            <w:r>
              <w:t>现场临时用电</w:t>
              <w:tab/>
              <w:t>13</w:t>
            </w:r>
          </w:hyperlink>
        </w:p>
        <w:p>
          <w:pPr>
            <w:pStyle w:val="TOC2"/>
            <w:numPr>
              <w:ilvl w:val="1"/>
              <w:numId w:val="30"/>
            </w:numPr>
            <w:tabs>
              <w:tab w:val="left" w:pos="1599"/>
              <w:tab w:val="left" w:pos="1600"/>
              <w:tab w:val="right" w:leader="dot" w:pos="15318"/>
            </w:tabs>
            <w:spacing w:before="289" w:after="0" w:line="240" w:lineRule="auto"/>
            <w:ind w:left="1599" w:right="0" w:hanging="695"/>
            <w:jc w:val="left"/>
          </w:pPr>
          <w:hyperlink w:anchor="_TOC_250039" w:history="1">
            <w:r>
              <w:t>临时设施</w:t>
              <w:tab/>
              <w:t>14</w:t>
            </w:r>
          </w:hyperlink>
        </w:p>
        <w:p>
          <w:pPr>
            <w:pStyle w:val="TOC2"/>
            <w:numPr>
              <w:ilvl w:val="1"/>
              <w:numId w:val="30"/>
            </w:numPr>
            <w:tabs>
              <w:tab w:val="left" w:pos="1599"/>
              <w:tab w:val="left" w:pos="1600"/>
              <w:tab w:val="right" w:leader="dot" w:pos="15318"/>
            </w:tabs>
            <w:spacing w:before="289" w:after="0" w:line="240" w:lineRule="auto"/>
            <w:ind w:left="1599" w:right="0" w:hanging="695"/>
            <w:jc w:val="left"/>
          </w:pPr>
          <w:hyperlink w:anchor="_TOC_250038" w:history="1">
            <w:r>
              <w:t>施工顺序</w:t>
              <w:tab/>
              <w:t>14</w:t>
            </w:r>
          </w:hyperlink>
        </w:p>
        <w:p>
          <w:pPr>
            <w:pStyle w:val="TOC1"/>
            <w:tabs>
              <w:tab w:val="right" w:leader="dot" w:pos="15126"/>
            </w:tabs>
            <w:spacing w:before="286"/>
          </w:pPr>
          <w:hyperlink w:anchor="_TOC_250037" w:history="1">
            <w:r>
              <w:t>第四章</w:t>
            </w:r>
            <w:r>
              <w:rPr>
                <w:spacing w:val="77"/>
              </w:rPr>
              <w:t xml:space="preserve"> </w:t>
            </w:r>
            <w:r>
              <w:t>施工进度计划与保证措施</w:t>
              <w:tab/>
              <w:t>14</w:t>
            </w:r>
          </w:hyperlink>
        </w:p>
        <w:p>
          <w:pPr>
            <w:pStyle w:val="TOC2"/>
            <w:numPr>
              <w:ilvl w:val="1"/>
              <w:numId w:val="29"/>
            </w:numPr>
            <w:tabs>
              <w:tab w:val="left" w:pos="1599"/>
              <w:tab w:val="left" w:pos="1600"/>
              <w:tab w:val="right" w:leader="dot" w:pos="15331"/>
            </w:tabs>
            <w:spacing w:before="289" w:after="0" w:line="240" w:lineRule="auto"/>
            <w:ind w:left="1599" w:right="0" w:hanging="695"/>
            <w:jc w:val="left"/>
          </w:pPr>
          <w:hyperlink w:anchor="_TOC_250036" w:history="1">
            <w:r>
              <w:t>工程施工进度计划</w:t>
              <w:tab/>
              <w:t>14</w:t>
            </w:r>
          </w:hyperlink>
        </w:p>
        <w:p>
          <w:pPr>
            <w:pStyle w:val="TOC2"/>
            <w:numPr>
              <w:ilvl w:val="1"/>
              <w:numId w:val="29"/>
            </w:numPr>
            <w:tabs>
              <w:tab w:val="left" w:pos="1599"/>
              <w:tab w:val="left" w:pos="1600"/>
              <w:tab w:val="right" w:leader="dot" w:pos="15313"/>
            </w:tabs>
            <w:spacing w:before="289" w:after="0" w:line="240" w:lineRule="auto"/>
            <w:ind w:left="1599" w:right="0" w:hanging="695"/>
            <w:jc w:val="left"/>
          </w:pPr>
          <w:hyperlink w:anchor="_TOC_250035" w:history="1">
            <w:r>
              <w:t>保证施工进度计划的措施</w:t>
              <w:tab/>
              <w:t>16</w:t>
            </w:r>
          </w:hyperlink>
        </w:p>
        <w:p>
          <w:pPr>
            <w:pStyle w:val="TOC1"/>
            <w:tabs>
              <w:tab w:val="right" w:leader="dot" w:pos="15126"/>
            </w:tabs>
            <w:spacing w:before="286"/>
          </w:pPr>
          <w:hyperlink w:anchor="_TOC_250034" w:history="1">
            <w:r>
              <w:t>第五章</w:t>
            </w:r>
            <w:r>
              <w:rPr>
                <w:spacing w:val="77"/>
              </w:rPr>
              <w:t xml:space="preserve"> </w:t>
            </w:r>
            <w:r>
              <w:t>施工准备及资源配置计划</w:t>
              <w:tab/>
              <w:t>25</w:t>
            </w:r>
          </w:hyperlink>
        </w:p>
        <w:p>
          <w:pPr>
            <w:pStyle w:val="TOC2"/>
            <w:numPr>
              <w:ilvl w:val="1"/>
              <w:numId w:val="28"/>
            </w:numPr>
            <w:tabs>
              <w:tab w:val="left" w:pos="1424"/>
              <w:tab w:val="right" w:leader="dot" w:pos="15314"/>
            </w:tabs>
            <w:spacing w:before="289" w:after="0" w:line="240" w:lineRule="auto"/>
            <w:ind w:left="1423" w:right="0" w:hanging="519"/>
            <w:jc w:val="left"/>
          </w:pPr>
          <w:hyperlink w:anchor="_TOC_250033" w:history="1">
            <w:r>
              <w:t>施工技术准备</w:t>
              <w:tab/>
              <w:t>25</w:t>
            </w:r>
          </w:hyperlink>
        </w:p>
        <w:p>
          <w:pPr>
            <w:pStyle w:val="TOC2"/>
            <w:numPr>
              <w:ilvl w:val="1"/>
              <w:numId w:val="28"/>
            </w:numPr>
            <w:tabs>
              <w:tab w:val="left" w:pos="1424"/>
              <w:tab w:val="right" w:leader="dot" w:pos="15314"/>
            </w:tabs>
            <w:spacing w:before="288" w:after="0" w:line="240" w:lineRule="auto"/>
            <w:ind w:left="1423" w:right="0" w:hanging="519"/>
            <w:jc w:val="left"/>
          </w:pPr>
          <w:hyperlink w:anchor="_TOC_250032" w:history="1">
            <w:r>
              <w:t>施工现场准备</w:t>
              <w:tab/>
              <w:t>26</w:t>
            </w:r>
          </w:hyperlink>
        </w:p>
        <w:p>
          <w:pPr>
            <w:pStyle w:val="TOC2"/>
            <w:numPr>
              <w:ilvl w:val="1"/>
              <w:numId w:val="28"/>
            </w:numPr>
            <w:tabs>
              <w:tab w:val="left" w:pos="1424"/>
              <w:tab w:val="right" w:leader="dot" w:pos="15305"/>
            </w:tabs>
            <w:spacing w:before="290" w:after="0" w:line="240" w:lineRule="auto"/>
            <w:ind w:left="1423" w:right="0" w:hanging="519"/>
            <w:jc w:val="left"/>
          </w:pPr>
          <w:hyperlink w:anchor="_TOC_250031" w:history="1">
            <w:r>
              <w:t>劳动力配置计划</w:t>
              <w:tab/>
              <w:t>26</w:t>
            </w:r>
          </w:hyperlink>
        </w:p>
        <w:p>
          <w:pPr>
            <w:pStyle w:val="TOC2"/>
            <w:numPr>
              <w:ilvl w:val="1"/>
              <w:numId w:val="28"/>
            </w:numPr>
            <w:tabs>
              <w:tab w:val="left" w:pos="1424"/>
              <w:tab w:val="right" w:leader="dot" w:pos="15330"/>
            </w:tabs>
            <w:spacing w:before="286" w:after="0" w:line="240" w:lineRule="auto"/>
            <w:ind w:left="1423" w:right="0" w:hanging="519"/>
            <w:jc w:val="left"/>
          </w:pPr>
          <w:hyperlink w:anchor="_TOC_250030" w:history="1">
            <w:r>
              <w:t>机械设备配置计划</w:t>
              <w:tab/>
              <w:t>27</w:t>
            </w:r>
          </w:hyperlink>
        </w:p>
        <w:p>
          <w:pPr>
            <w:pStyle w:val="TOC2"/>
            <w:numPr>
              <w:ilvl w:val="1"/>
              <w:numId w:val="28"/>
            </w:numPr>
            <w:tabs>
              <w:tab w:val="left" w:pos="1424"/>
              <w:tab w:val="right" w:leader="dot" w:pos="15291"/>
            </w:tabs>
            <w:spacing w:before="289" w:after="0" w:line="240" w:lineRule="auto"/>
            <w:ind w:left="1423" w:right="0" w:hanging="519"/>
            <w:jc w:val="left"/>
          </w:pPr>
          <w:hyperlink w:anchor="_TOC_250029" w:history="1">
            <w:r>
              <w:t>主要工程量清单统计表</w:t>
              <w:tab/>
              <w:t>29</w:t>
            </w:r>
          </w:hyperlink>
        </w:p>
        <w:p>
          <w:pPr>
            <w:pStyle w:val="TOC1"/>
            <w:tabs>
              <w:tab w:val="right" w:leader="dot" w:pos="15126"/>
            </w:tabs>
            <w:spacing w:before="288"/>
          </w:pPr>
          <w:hyperlink w:anchor="_TOC_250028" w:history="1">
            <w:r>
              <w:t>第六章</w:t>
            </w:r>
            <w:r>
              <w:rPr>
                <w:spacing w:val="76"/>
              </w:rPr>
              <w:t xml:space="preserve"> </w:t>
            </w:r>
            <w:r>
              <w:t>主要施工方案</w:t>
              <w:tab/>
              <w:t>30</w:t>
            </w:r>
          </w:hyperlink>
        </w:p>
        <w:p>
          <w:pPr>
            <w:pStyle w:val="TOC2"/>
            <w:numPr>
              <w:ilvl w:val="1"/>
              <w:numId w:val="27"/>
            </w:numPr>
            <w:tabs>
              <w:tab w:val="left" w:pos="1424"/>
              <w:tab w:val="right" w:leader="dot" w:pos="15330"/>
            </w:tabs>
            <w:spacing w:before="286" w:after="0" w:line="240" w:lineRule="auto"/>
            <w:ind w:left="1423" w:right="0" w:hanging="519"/>
            <w:jc w:val="left"/>
          </w:pPr>
          <w:hyperlink w:anchor="_TOC_250027" w:history="1">
            <w:r>
              <w:t>施工工艺流程如下</w:t>
              <w:tab/>
              <w:t>30</w:t>
            </w:r>
          </w:hyperlink>
        </w:p>
        <w:p>
          <w:pPr>
            <w:pStyle w:val="TOC2"/>
            <w:numPr>
              <w:ilvl w:val="1"/>
              <w:numId w:val="27"/>
            </w:numPr>
            <w:tabs>
              <w:tab w:val="left" w:pos="1424"/>
              <w:tab w:val="right" w:leader="dot" w:pos="15305"/>
            </w:tabs>
            <w:spacing w:before="289" w:after="139" w:line="240" w:lineRule="auto"/>
            <w:ind w:left="1423" w:right="0" w:hanging="519"/>
            <w:jc w:val="left"/>
          </w:pPr>
          <w:hyperlink w:anchor="_TOC_250026" w:history="1">
            <w:r>
              <w:t>施工方案的选择</w:t>
              <w:tab/>
              <w:t>30</w:t>
            </w:r>
          </w:hyperlink>
        </w:p>
        <w:p>
          <w:pPr>
            <w:pStyle w:val="TOC2"/>
            <w:numPr>
              <w:ilvl w:val="1"/>
              <w:numId w:val="27"/>
            </w:numPr>
            <w:tabs>
              <w:tab w:val="left" w:pos="1471"/>
              <w:tab w:val="right" w:leader="dot" w:pos="15349"/>
            </w:tabs>
            <w:spacing w:before="193" w:after="0" w:line="240" w:lineRule="auto"/>
            <w:ind w:left="1470" w:right="0" w:hanging="566"/>
            <w:jc w:val="left"/>
            <w:sectPr>
              <w:headerReference w:type="default" r:id="rId8"/>
              <w:footerReference w:type="default" r:id="rId9"/>
              <w:type w:val="continuous"/>
              <w:pgSz w:w="18360" w:h="23760"/>
              <w:pgMar w:top="1160" w:right="0" w:bottom="2292" w:left="1540" w:header="708" w:footer="708"/>
              <w:pgNumType w:start="3"/>
              <w:cols w:space="708"/>
            </w:sectPr>
          </w:pPr>
          <w:hyperlink w:anchor="_TOC_250025" w:history="1">
            <w:r>
              <w:t>施工程序</w:t>
              <w:tab/>
              <w:t>31</w:t>
            </w:r>
          </w:hyperlink>
        </w:p>
      </w:sdtContent>
    </w:sdt>
    <w:sdt>
      <w:sdtPr>
        <w:id w:val="555256768"/>
        <w:docPartObj>
          <w:docPartGallery w:val="Table of Contents"/>
          <w:docPartUnique/>
        </w:docPartObj>
      </w:sdtPr>
      <w:sdtContent>
        <w:p>
          <w:pPr>
            <w:pStyle w:val="TOC2"/>
            <w:numPr>
              <w:ilvl w:val="1"/>
              <w:numId w:val="27"/>
            </w:numPr>
            <w:tabs>
              <w:tab w:val="left" w:pos="1471"/>
              <w:tab w:val="right" w:leader="dot" w:pos="15349"/>
            </w:tabs>
            <w:spacing w:before="290" w:after="0" w:line="240" w:lineRule="auto"/>
            <w:ind w:left="1470" w:right="0" w:hanging="566"/>
            <w:jc w:val="left"/>
          </w:pPr>
          <w:hyperlink w:anchor="_TOC_250024" w:history="1">
            <w:r>
              <w:t>施工方法</w:t>
              <w:tab/>
              <w:t>32</w:t>
            </w:r>
          </w:hyperlink>
        </w:p>
        <w:p>
          <w:pPr>
            <w:pStyle w:val="TOC1"/>
            <w:tabs>
              <w:tab w:val="right" w:leader="dot" w:pos="15126"/>
            </w:tabs>
          </w:pPr>
          <w:hyperlink w:anchor="_TOC_250023" w:history="1">
            <w:r>
              <w:t>第七章</w:t>
            </w:r>
            <w:r>
              <w:rPr>
                <w:spacing w:val="76"/>
              </w:rPr>
              <w:t xml:space="preserve"> </w:t>
            </w:r>
            <w:r>
              <w:t>分项工程技术措施</w:t>
              <w:tab/>
              <w:t>36</w:t>
            </w:r>
          </w:hyperlink>
        </w:p>
        <w:p>
          <w:pPr>
            <w:pStyle w:val="TOC2"/>
            <w:numPr>
              <w:ilvl w:val="1"/>
              <w:numId w:val="26"/>
            </w:numPr>
            <w:tabs>
              <w:tab w:val="left" w:pos="1471"/>
              <w:tab w:val="right" w:leader="dot" w:pos="15297"/>
            </w:tabs>
            <w:spacing w:before="288" w:after="0" w:line="240" w:lineRule="auto"/>
            <w:ind w:left="1470" w:right="0" w:hanging="566"/>
            <w:jc w:val="left"/>
          </w:pPr>
          <w:hyperlink w:anchor="_TOC_250022" w:history="1">
            <w:r>
              <w:t>边坡修整与库底平整</w:t>
              <w:tab/>
              <w:t>36</w:t>
            </w:r>
          </w:hyperlink>
        </w:p>
        <w:p>
          <w:pPr>
            <w:pStyle w:val="TOC2"/>
            <w:numPr>
              <w:ilvl w:val="1"/>
              <w:numId w:val="26"/>
            </w:numPr>
            <w:tabs>
              <w:tab w:val="left" w:pos="1471"/>
              <w:tab w:val="right" w:leader="dot" w:pos="15311"/>
            </w:tabs>
            <w:spacing w:before="286" w:after="0" w:line="240" w:lineRule="auto"/>
            <w:ind w:left="1470" w:right="0" w:hanging="566"/>
            <w:jc w:val="left"/>
          </w:pPr>
          <w:hyperlink w:anchor="_TOC_250021" w:history="1">
            <w:r>
              <w:t>盲沟的施工</w:t>
              <w:tab/>
              <w:t>36</w:t>
            </w:r>
          </w:hyperlink>
        </w:p>
        <w:p>
          <w:pPr>
            <w:pStyle w:val="TOC2"/>
            <w:numPr>
              <w:ilvl w:val="1"/>
              <w:numId w:val="26"/>
            </w:numPr>
            <w:tabs>
              <w:tab w:val="left" w:pos="1471"/>
              <w:tab w:val="right" w:leader="dot" w:pos="15349"/>
            </w:tabs>
            <w:spacing w:before="289" w:after="0" w:line="240" w:lineRule="auto"/>
            <w:ind w:left="1470" w:right="0" w:hanging="566"/>
            <w:jc w:val="left"/>
          </w:pPr>
          <w:hyperlink w:anchor="_TOC_250020" w:history="1">
            <w:r>
              <w:t>坝体工程</w:t>
              <w:tab/>
              <w:t>37</w:t>
            </w:r>
          </w:hyperlink>
        </w:p>
        <w:p>
          <w:pPr>
            <w:pStyle w:val="TOC2"/>
            <w:numPr>
              <w:ilvl w:val="1"/>
              <w:numId w:val="26"/>
            </w:numPr>
            <w:tabs>
              <w:tab w:val="left" w:pos="1599"/>
              <w:tab w:val="left" w:pos="1600"/>
              <w:tab w:val="right" w:leader="dot" w:pos="15315"/>
            </w:tabs>
            <w:spacing w:before="289" w:after="0" w:line="240" w:lineRule="auto"/>
            <w:ind w:left="1599" w:right="0" w:hanging="695"/>
            <w:jc w:val="left"/>
          </w:pPr>
          <w:hyperlink w:anchor="_TOC_250019" w:history="1">
            <w:r>
              <w:t>调节池的施工</w:t>
              <w:tab/>
              <w:t>38</w:t>
            </w:r>
          </w:hyperlink>
        </w:p>
        <w:p>
          <w:pPr>
            <w:pStyle w:val="TOC2"/>
            <w:numPr>
              <w:ilvl w:val="1"/>
              <w:numId w:val="26"/>
            </w:numPr>
            <w:tabs>
              <w:tab w:val="left" w:pos="1424"/>
              <w:tab w:val="right" w:leader="dot" w:pos="15320"/>
            </w:tabs>
            <w:spacing w:before="285" w:after="0" w:line="240" w:lineRule="auto"/>
            <w:ind w:left="1423" w:right="0" w:hanging="519"/>
            <w:jc w:val="left"/>
          </w:pPr>
          <w:hyperlink w:anchor="_TOC_250018" w:history="1">
            <w:r>
              <w:t>安装工程</w:t>
              <w:tab/>
              <w:t>38</w:t>
            </w:r>
          </w:hyperlink>
        </w:p>
        <w:p>
          <w:pPr>
            <w:pStyle w:val="TOC2"/>
            <w:numPr>
              <w:ilvl w:val="1"/>
              <w:numId w:val="26"/>
            </w:numPr>
            <w:tabs>
              <w:tab w:val="left" w:pos="1424"/>
              <w:tab w:val="right" w:leader="dot" w:pos="15320"/>
            </w:tabs>
            <w:spacing w:before="290" w:after="0" w:line="240" w:lineRule="auto"/>
            <w:ind w:left="1423" w:right="0" w:hanging="519"/>
            <w:jc w:val="left"/>
          </w:pPr>
          <w:hyperlink w:anchor="_TOC_250017" w:history="1">
            <w:r>
              <w:t>道路工程</w:t>
              <w:tab/>
              <w:t>38</w:t>
            </w:r>
          </w:hyperlink>
        </w:p>
        <w:p>
          <w:pPr>
            <w:pStyle w:val="TOC1"/>
            <w:tabs>
              <w:tab w:val="right" w:leader="dot" w:pos="15126"/>
            </w:tabs>
          </w:pPr>
          <w:hyperlink w:anchor="_TOC_250016" w:history="1">
            <w:r>
              <w:t>第八章</w:t>
            </w:r>
            <w:r>
              <w:rPr>
                <w:spacing w:val="76"/>
              </w:rPr>
              <w:t xml:space="preserve"> </w:t>
            </w:r>
            <w:r>
              <w:t>质量保证措施</w:t>
              <w:tab/>
              <w:t>43</w:t>
            </w:r>
          </w:hyperlink>
        </w:p>
        <w:p>
          <w:pPr>
            <w:pStyle w:val="TOC2"/>
            <w:numPr>
              <w:ilvl w:val="1"/>
              <w:numId w:val="25"/>
            </w:numPr>
            <w:tabs>
              <w:tab w:val="left" w:pos="1471"/>
              <w:tab w:val="right" w:leader="dot" w:pos="15287"/>
            </w:tabs>
            <w:spacing w:before="285" w:after="0" w:line="240" w:lineRule="auto"/>
            <w:ind w:left="1470" w:right="0" w:hanging="566"/>
            <w:jc w:val="left"/>
          </w:pPr>
          <w:hyperlink w:anchor="_TOC_250015" w:history="1">
            <w:r>
              <w:t>建立健全质量保证和监督体系</w:t>
              <w:tab/>
              <w:t>43</w:t>
            </w:r>
          </w:hyperlink>
        </w:p>
        <w:p>
          <w:pPr>
            <w:pStyle w:val="TOC2"/>
            <w:numPr>
              <w:ilvl w:val="1"/>
              <w:numId w:val="25"/>
            </w:numPr>
            <w:tabs>
              <w:tab w:val="left" w:pos="1424"/>
              <w:tab w:val="right" w:leader="dot" w:pos="15330"/>
            </w:tabs>
            <w:spacing w:before="289" w:after="0" w:line="240" w:lineRule="auto"/>
            <w:ind w:left="1423" w:right="0" w:hanging="519"/>
            <w:jc w:val="left"/>
          </w:pPr>
          <w:r>
            <w:t>建立质量管理制度</w:t>
            <w:tab/>
            <w:t>52</w:t>
          </w:r>
        </w:p>
        <w:p>
          <w:pPr>
            <w:pStyle w:val="TOC2"/>
            <w:numPr>
              <w:ilvl w:val="1"/>
              <w:numId w:val="25"/>
            </w:numPr>
            <w:tabs>
              <w:tab w:val="left" w:pos="1424"/>
              <w:tab w:val="right" w:leader="dot" w:pos="15267"/>
            </w:tabs>
            <w:spacing w:before="289" w:after="0" w:line="240" w:lineRule="auto"/>
            <w:ind w:left="1423" w:right="0" w:hanging="519"/>
            <w:jc w:val="left"/>
          </w:pPr>
          <w:r>
            <w:t>制订质量管理目标和质量控制计</w:t>
          </w:r>
          <w:r>
            <w:rPr>
              <w:spacing w:val="-25"/>
            </w:rPr>
            <w:t>划</w:t>
            <w:tab/>
          </w:r>
          <w:r>
            <w:t>52</w:t>
          </w:r>
        </w:p>
        <w:p>
          <w:pPr>
            <w:pStyle w:val="TOC2"/>
            <w:numPr>
              <w:ilvl w:val="1"/>
              <w:numId w:val="25"/>
            </w:numPr>
            <w:tabs>
              <w:tab w:val="left" w:pos="1471"/>
              <w:tab w:val="right" w:leader="dot" w:pos="15309"/>
            </w:tabs>
            <w:spacing w:before="289" w:after="0" w:line="240" w:lineRule="auto"/>
            <w:ind w:left="1470" w:right="0" w:hanging="566"/>
            <w:jc w:val="left"/>
          </w:pPr>
          <w:r>
            <w:t>组织管理措施</w:t>
            <w:tab/>
            <w:t>56</w:t>
          </w:r>
        </w:p>
        <w:p>
          <w:pPr>
            <w:pStyle w:val="TOC2"/>
            <w:numPr>
              <w:ilvl w:val="1"/>
              <w:numId w:val="25"/>
            </w:numPr>
            <w:tabs>
              <w:tab w:val="left" w:pos="1424"/>
              <w:tab w:val="right" w:leader="dot" w:pos="15290"/>
            </w:tabs>
            <w:spacing w:before="286" w:after="0" w:line="240" w:lineRule="auto"/>
            <w:ind w:left="1423" w:right="0" w:hanging="519"/>
            <w:jc w:val="left"/>
          </w:pPr>
          <w:r>
            <w:t>特殊、关键部位的质量控制措施</w:t>
            <w:tab/>
            <w:t>58</w:t>
          </w:r>
        </w:p>
        <w:p>
          <w:pPr>
            <w:pStyle w:val="TOC2"/>
            <w:numPr>
              <w:ilvl w:val="1"/>
              <w:numId w:val="25"/>
            </w:numPr>
            <w:tabs>
              <w:tab w:val="left" w:pos="1471"/>
              <w:tab w:val="right" w:leader="dot" w:pos="15297"/>
            </w:tabs>
            <w:spacing w:before="289" w:after="0" w:line="240" w:lineRule="auto"/>
            <w:ind w:left="1470" w:right="0" w:hanging="566"/>
            <w:jc w:val="left"/>
          </w:pPr>
          <w:hyperlink w:anchor="_TOC_250014" w:history="1">
            <w:r>
              <w:t>质量通病的防治措施</w:t>
              <w:tab/>
              <w:t>64</w:t>
            </w:r>
          </w:hyperlink>
        </w:p>
        <w:p>
          <w:pPr>
            <w:pStyle w:val="TOC2"/>
            <w:numPr>
              <w:ilvl w:val="1"/>
              <w:numId w:val="25"/>
            </w:numPr>
            <w:tabs>
              <w:tab w:val="left" w:pos="1471"/>
              <w:tab w:val="right" w:leader="dot" w:pos="15309"/>
            </w:tabs>
            <w:spacing w:before="289" w:after="0" w:line="240" w:lineRule="auto"/>
            <w:ind w:left="1470" w:right="0" w:hanging="566"/>
            <w:jc w:val="left"/>
          </w:pPr>
          <w:hyperlink w:anchor="_TOC_250013" w:history="1">
            <w:r>
              <w:t>成品保护措施</w:t>
              <w:tab/>
              <w:t>66</w:t>
            </w:r>
          </w:hyperlink>
        </w:p>
        <w:p>
          <w:pPr>
            <w:pStyle w:val="TOC2"/>
            <w:numPr>
              <w:ilvl w:val="1"/>
              <w:numId w:val="25"/>
            </w:numPr>
            <w:tabs>
              <w:tab w:val="left" w:pos="1471"/>
              <w:tab w:val="right" w:leader="dot" w:pos="15309"/>
            </w:tabs>
            <w:spacing w:before="285" w:after="0" w:line="240" w:lineRule="auto"/>
            <w:ind w:left="1470" w:right="0" w:hanging="566"/>
            <w:jc w:val="left"/>
          </w:pPr>
          <w:hyperlink w:anchor="_TOC_250012" w:history="1">
            <w:r>
              <w:t>施工配合措施</w:t>
              <w:tab/>
              <w:t>67</w:t>
            </w:r>
          </w:hyperlink>
        </w:p>
        <w:p>
          <w:pPr>
            <w:pStyle w:val="TOC1"/>
            <w:tabs>
              <w:tab w:val="right" w:leader="dot" w:pos="15126"/>
            </w:tabs>
          </w:pPr>
          <w:hyperlink w:anchor="_TOC_250011" w:history="1">
            <w:r>
              <w:t>第九章</w:t>
            </w:r>
            <w:r>
              <w:rPr>
                <w:spacing w:val="76"/>
              </w:rPr>
              <w:t xml:space="preserve"> </w:t>
            </w:r>
            <w:r>
              <w:t>安全生产保证措施</w:t>
              <w:tab/>
              <w:t>69</w:t>
            </w:r>
          </w:hyperlink>
        </w:p>
        <w:p>
          <w:pPr>
            <w:pStyle w:val="TOC2"/>
            <w:tabs>
              <w:tab w:val="left" w:pos="1599"/>
              <w:tab w:val="right" w:leader="dot" w:pos="15318"/>
            </w:tabs>
            <w:ind w:left="905" w:firstLine="0"/>
          </w:pPr>
          <w:hyperlink w:anchor="_TOC_250010" w:history="1">
            <w:r>
              <w:t>9.1</w:t>
              <w:tab/>
              <w:t>工作目标</w:t>
              <w:tab/>
              <w:t>69</w:t>
            </w:r>
          </w:hyperlink>
        </w:p>
        <w:p>
          <w:pPr>
            <w:pStyle w:val="TOC2"/>
            <w:tabs>
              <w:tab w:val="left" w:pos="1660"/>
              <w:tab w:val="right" w:leader="dot" w:pos="15307"/>
            </w:tabs>
            <w:spacing w:before="286"/>
            <w:ind w:left="905" w:firstLine="0"/>
          </w:pPr>
          <w:hyperlink w:anchor="_TOC_250009" w:history="1">
            <w:r>
              <w:t>9.</w:t>
            </w:r>
            <w:r>
              <w:rPr>
                <w:spacing w:val="-12"/>
              </w:rPr>
              <w:t xml:space="preserve"> </w:t>
            </w:r>
            <w:r>
              <w:t>2</w:t>
              <w:tab/>
              <w:t>安全管理制度</w:t>
              <w:tab/>
              <w:t>69</w:t>
            </w:r>
          </w:hyperlink>
        </w:p>
        <w:p>
          <w:pPr>
            <w:pStyle w:val="TOC2"/>
            <w:numPr>
              <w:ilvl w:val="1"/>
              <w:numId w:val="24"/>
            </w:numPr>
            <w:tabs>
              <w:tab w:val="left" w:pos="1599"/>
              <w:tab w:val="left" w:pos="1600"/>
              <w:tab w:val="right" w:leader="dot" w:pos="15289"/>
            </w:tabs>
            <w:spacing w:before="289" w:after="0" w:line="240" w:lineRule="auto"/>
            <w:ind w:left="1599" w:right="0" w:hanging="695"/>
            <w:jc w:val="left"/>
          </w:pPr>
          <w:hyperlink w:anchor="_TOC_250008" w:history="1">
            <w:r>
              <w:t>“三宝”安全保护措施</w:t>
              <w:tab/>
              <w:t>71</w:t>
            </w:r>
          </w:hyperlink>
        </w:p>
        <w:p>
          <w:pPr>
            <w:pStyle w:val="TOC2"/>
            <w:numPr>
              <w:ilvl w:val="1"/>
              <w:numId w:val="24"/>
            </w:numPr>
            <w:tabs>
              <w:tab w:val="left" w:pos="1599"/>
              <w:tab w:val="left" w:pos="1600"/>
              <w:tab w:val="right" w:leader="dot" w:pos="15318"/>
            </w:tabs>
            <w:spacing w:before="289" w:after="0" w:line="240" w:lineRule="auto"/>
            <w:ind w:left="1599" w:right="0" w:hanging="695"/>
            <w:jc w:val="left"/>
          </w:pPr>
          <w:hyperlink w:anchor="_TOC_250007" w:history="1">
            <w:r>
              <w:t>施工用电</w:t>
              <w:tab/>
              <w:t>72</w:t>
            </w:r>
          </w:hyperlink>
        </w:p>
        <w:p>
          <w:pPr>
            <w:pStyle w:val="TOC2"/>
            <w:numPr>
              <w:ilvl w:val="1"/>
              <w:numId w:val="24"/>
            </w:numPr>
            <w:tabs>
              <w:tab w:val="left" w:pos="1599"/>
              <w:tab w:val="left" w:pos="1600"/>
              <w:tab w:val="right" w:leader="dot" w:pos="15313"/>
            </w:tabs>
            <w:spacing w:before="286" w:after="0" w:line="240" w:lineRule="auto"/>
            <w:ind w:left="1599" w:right="0" w:hanging="695"/>
            <w:jc w:val="left"/>
          </w:pPr>
          <w:hyperlink w:anchor="_TOC_250006" w:history="1">
            <w:r>
              <w:t>中小型机具</w:t>
              <w:tab/>
              <w:t>73</w:t>
            </w:r>
          </w:hyperlink>
        </w:p>
        <w:p>
          <w:pPr>
            <w:pStyle w:val="TOC2"/>
            <w:numPr>
              <w:ilvl w:val="1"/>
              <w:numId w:val="24"/>
            </w:numPr>
            <w:tabs>
              <w:tab w:val="left" w:pos="1599"/>
              <w:tab w:val="left" w:pos="1600"/>
              <w:tab w:val="right" w:leader="dot" w:pos="15318"/>
            </w:tabs>
            <w:spacing w:before="289" w:after="0" w:line="240" w:lineRule="auto"/>
            <w:ind w:left="1599" w:right="0" w:hanging="695"/>
            <w:jc w:val="left"/>
          </w:pPr>
          <w:hyperlink w:anchor="_TOC_250005" w:history="1">
            <w:r>
              <w:t>防火安全</w:t>
              <w:tab/>
              <w:t>74</w:t>
            </w:r>
          </w:hyperlink>
        </w:p>
        <w:p>
          <w:pPr>
            <w:pStyle w:val="TOC1"/>
            <w:tabs>
              <w:tab w:val="right" w:leader="dot" w:pos="15126"/>
            </w:tabs>
          </w:pPr>
          <w:hyperlink w:anchor="_TOC_250004" w:history="1">
            <w:r>
              <w:t>第十章</w:t>
            </w:r>
            <w:r>
              <w:rPr>
                <w:spacing w:val="76"/>
              </w:rPr>
              <w:t xml:space="preserve"> </w:t>
            </w:r>
            <w:r>
              <w:t>工期保证措施</w:t>
              <w:tab/>
              <w:t>74</w:t>
            </w:r>
          </w:hyperlink>
        </w:p>
        <w:p>
          <w:pPr>
            <w:pStyle w:val="TOC1"/>
            <w:tabs>
              <w:tab w:val="right" w:leader="dot" w:pos="15126"/>
            </w:tabs>
            <w:spacing w:after="110"/>
          </w:pPr>
          <w:hyperlink w:anchor="_TOC_250003" w:history="1">
            <w:r>
              <w:t>第十一章</w:t>
            </w:r>
            <w:r>
              <w:rPr>
                <w:spacing w:val="77"/>
              </w:rPr>
              <w:t xml:space="preserve"> </w:t>
            </w:r>
            <w:r>
              <w:t>冬、雨季施工措施</w:t>
              <w:tab/>
              <w:t>76</w:t>
            </w:r>
          </w:hyperlink>
        </w:p>
        <w:p>
          <w:pPr>
            <w:pStyle w:val="TOC1"/>
            <w:tabs>
              <w:tab w:val="right" w:leader="dot" w:pos="15126"/>
            </w:tabs>
            <w:spacing w:before="193"/>
          </w:pPr>
          <w:hyperlink w:anchor="_TOC_250002" w:history="1">
            <w:r>
              <w:t>第十二章</w:t>
            </w:r>
            <w:r>
              <w:rPr>
                <w:spacing w:val="76"/>
              </w:rPr>
              <w:t xml:space="preserve"> </w:t>
            </w:r>
            <w:r>
              <w:t>文明施工措施</w:t>
              <w:tab/>
              <w:t>76</w:t>
            </w:r>
          </w:hyperlink>
        </w:p>
        <w:p>
          <w:pPr>
            <w:pStyle w:val="TOC2"/>
            <w:tabs>
              <w:tab w:val="right" w:leader="dot" w:pos="15313"/>
            </w:tabs>
            <w:spacing w:before="290"/>
            <w:ind w:left="905" w:firstLine="0"/>
            <w:sectPr>
              <w:headerReference w:type="default" r:id="rId10"/>
              <w:footerReference w:type="default" r:id="rId11"/>
              <w:type w:val="nextPage"/>
              <w:pgSz w:w="18360" w:h="23760"/>
              <w:pgMar w:top="1160" w:right="0" w:bottom="2292" w:left="1540" w:header="708" w:footer="708"/>
              <w:pgNumType w:start="4"/>
              <w:cols w:space="708"/>
              <w:titlePg w:val="0"/>
            </w:sectPr>
          </w:pPr>
          <w:hyperlink w:anchor="_TOC_250001" w:history="1">
            <w:r>
              <w:t>附件</w:t>
            </w:r>
            <w:r>
              <w:rPr>
                <w:spacing w:val="-3"/>
              </w:rPr>
              <w:t xml:space="preserve"> </w:t>
            </w:r>
            <w:r>
              <w:t>1：施工总平面布置图</w:t>
              <w:tab/>
              <w:t>80</w:t>
            </w:r>
          </w:hyperlink>
        </w:p>
      </w:sdtContent>
    </w:sdt>
    <w:sdt>
      <w:sdtPr>
        <w:id w:val="1301846807"/>
        <w:docPartObj>
          <w:docPartGallery w:val="Table of Contents"/>
          <w:docPartUnique/>
        </w:docPartObj>
      </w:sdtPr>
      <w:sdtContent>
        <w:p>
          <w:pPr>
            <w:pStyle w:val="TOC2"/>
            <w:tabs>
              <w:tab w:val="right" w:leader="dot" w:pos="15241"/>
            </w:tabs>
            <w:ind w:left="905" w:firstLine="0"/>
          </w:pPr>
          <w:r>
            <w:t>工程名称：重庆市黔江一般工业固废填埋场一期工程（一标段）</w:t>
            <w:tab/>
            <w:t>80</w:t>
          </w:r>
        </w:p>
        <w:p>
          <w:pPr>
            <w:pStyle w:val="TOC2"/>
            <w:tabs>
              <w:tab w:val="right" w:leader="dot" w:pos="15286"/>
            </w:tabs>
            <w:spacing w:before="288" w:line="411" w:lineRule="exact"/>
            <w:ind w:left="905" w:firstLine="0"/>
          </w:pPr>
          <w:hyperlink w:anchor="_TOC_250000" w:history="1">
            <w:r>
              <w:t>附件</w:t>
            </w:r>
            <w:r>
              <w:rPr>
                <w:spacing w:val="-3"/>
              </w:rPr>
              <w:t xml:space="preserve"> </w:t>
            </w:r>
            <w:r>
              <w:t>2：施工进度网络计划图</w:t>
              <w:tab/>
              <w:t>81</w:t>
            </w:r>
          </w:hyperlink>
        </w:p>
      </w:sdtContent>
    </w:sdt>
    <w:p>
      <w:pPr>
        <w:spacing w:after="0" w:line="411" w:lineRule="exact"/>
        <w:sectPr>
          <w:headerReference w:type="default" r:id="rId12"/>
          <w:footerReference w:type="default" r:id="rId13"/>
          <w:type w:val="nextPage"/>
          <w:pgSz w:w="18360" w:h="23760"/>
          <w:pgMar w:top="1160" w:right="0" w:bottom="2292" w:left="1540" w:header="708" w:footer="708"/>
          <w:pgNumType w:start="5"/>
          <w:cols w:space="708"/>
          <w:titlePg w:val="0"/>
        </w:sectPr>
      </w:pPr>
    </w:p>
    <w:p>
      <w:pPr>
        <w:pStyle w:val="Heading1"/>
        <w:tabs>
          <w:tab w:val="left" w:pos="2310"/>
        </w:tabs>
        <w:spacing w:line="934" w:lineRule="exact"/>
      </w:pPr>
      <w:bookmarkStart w:id="0" w:name="_TOC_250050"/>
      <w:bookmarkEnd w:id="0"/>
      <w:r>
        <w:t>第一章</w:t>
        <w:tab/>
        <w:t>编制依据</w:t>
      </w:r>
    </w:p>
    <w:p>
      <w:pPr>
        <w:pStyle w:val="BodyText"/>
        <w:spacing w:before="7"/>
        <w:rPr>
          <w:b/>
          <w:sz w:val="57"/>
        </w:rPr>
      </w:pPr>
    </w:p>
    <w:p>
      <w:pPr>
        <w:pStyle w:val="ListParagraph"/>
        <w:numPr>
          <w:ilvl w:val="1"/>
          <w:numId w:val="33"/>
        </w:numPr>
        <w:tabs>
          <w:tab w:val="left" w:pos="1173"/>
        </w:tabs>
        <w:spacing w:before="0" w:after="0" w:line="240" w:lineRule="auto"/>
        <w:ind w:left="1172" w:right="0" w:hanging="585"/>
        <w:jc w:val="left"/>
        <w:rPr>
          <w:sz w:val="42"/>
        </w:rPr>
      </w:pPr>
      <w:r>
        <w:rPr>
          <w:sz w:val="42"/>
        </w:rPr>
        <w:t>、重庆市黔江一般工业固废填埋场（一期工程）施工图纸第一至第四册；</w:t>
      </w:r>
    </w:p>
    <w:p>
      <w:pPr>
        <w:pStyle w:val="ListParagraph"/>
        <w:numPr>
          <w:ilvl w:val="1"/>
          <w:numId w:val="33"/>
        </w:numPr>
        <w:tabs>
          <w:tab w:val="left" w:pos="1173"/>
        </w:tabs>
        <w:spacing w:before="255" w:after="0" w:line="240" w:lineRule="auto"/>
        <w:ind w:left="1172" w:right="0" w:hanging="585"/>
        <w:jc w:val="left"/>
        <w:rPr>
          <w:sz w:val="42"/>
        </w:rPr>
      </w:pPr>
      <w:r>
        <w:rPr>
          <w:sz w:val="42"/>
        </w:rPr>
        <w:t>、地勘资料现场踏勘所了解的现场施工条件；</w:t>
      </w:r>
    </w:p>
    <w:p>
      <w:pPr>
        <w:pStyle w:val="ListParagraph"/>
        <w:numPr>
          <w:ilvl w:val="1"/>
          <w:numId w:val="33"/>
        </w:numPr>
        <w:tabs>
          <w:tab w:val="left" w:pos="1173"/>
        </w:tabs>
        <w:spacing w:before="258" w:after="0" w:line="240" w:lineRule="auto"/>
        <w:ind w:left="1172" w:right="0" w:hanging="585"/>
        <w:jc w:val="left"/>
        <w:rPr>
          <w:sz w:val="42"/>
        </w:rPr>
      </w:pPr>
      <w:r>
        <w:rPr>
          <w:sz w:val="42"/>
        </w:rPr>
        <w:t>、国家现行有关标准、规范、规程；</w:t>
      </w:r>
    </w:p>
    <w:p>
      <w:pPr>
        <w:pStyle w:val="ListParagraph"/>
        <w:numPr>
          <w:ilvl w:val="2"/>
          <w:numId w:val="33"/>
        </w:numPr>
        <w:tabs>
          <w:tab w:val="left" w:pos="1523"/>
        </w:tabs>
        <w:spacing w:before="254" w:after="0" w:line="240" w:lineRule="auto"/>
        <w:ind w:left="1522" w:right="0" w:hanging="935"/>
        <w:jc w:val="left"/>
        <w:rPr>
          <w:sz w:val="42"/>
        </w:rPr>
      </w:pPr>
      <w:r>
        <w:rPr>
          <w:spacing w:val="-2"/>
          <w:sz w:val="42"/>
        </w:rPr>
        <w:t>《建筑工程施工质量验收统一标准》</w:t>
      </w:r>
      <w:r>
        <w:rPr>
          <w:sz w:val="42"/>
        </w:rPr>
        <w:t>GB50300-2013；</w:t>
      </w:r>
    </w:p>
    <w:p>
      <w:pPr>
        <w:pStyle w:val="BodyText"/>
        <w:spacing w:before="257"/>
        <w:ind w:left="588"/>
      </w:pPr>
      <w:r>
        <w:t>1.3.2《工程测量规范》GB50026-2016</w:t>
      </w:r>
    </w:p>
    <w:p>
      <w:pPr>
        <w:pStyle w:val="ListParagraph"/>
        <w:numPr>
          <w:ilvl w:val="2"/>
          <w:numId w:val="22"/>
        </w:numPr>
        <w:tabs>
          <w:tab w:val="left" w:pos="1523"/>
        </w:tabs>
        <w:spacing w:before="254" w:after="0" w:line="240" w:lineRule="auto"/>
        <w:ind w:left="1522" w:right="0" w:hanging="935"/>
        <w:jc w:val="left"/>
        <w:rPr>
          <w:sz w:val="42"/>
        </w:rPr>
      </w:pPr>
      <w:r>
        <w:rPr>
          <w:spacing w:val="-1"/>
          <w:sz w:val="42"/>
        </w:rPr>
        <w:t>《混凝土结构工程施工质量验收规范》</w:t>
      </w:r>
      <w:r>
        <w:rPr>
          <w:sz w:val="42"/>
        </w:rPr>
        <w:t>GB 50204-2015；</w:t>
      </w:r>
    </w:p>
    <w:p>
      <w:pPr>
        <w:pStyle w:val="ListParagraph"/>
        <w:numPr>
          <w:ilvl w:val="2"/>
          <w:numId w:val="22"/>
        </w:numPr>
        <w:tabs>
          <w:tab w:val="left" w:pos="1523"/>
        </w:tabs>
        <w:spacing w:before="258" w:after="0" w:line="240" w:lineRule="auto"/>
        <w:ind w:left="1522" w:right="0" w:hanging="935"/>
        <w:jc w:val="left"/>
        <w:rPr>
          <w:sz w:val="42"/>
        </w:rPr>
      </w:pPr>
      <w:r>
        <w:rPr>
          <w:spacing w:val="-2"/>
          <w:sz w:val="42"/>
        </w:rPr>
        <w:t>《建筑地基基础工程施工质量验收规范》</w:t>
      </w:r>
      <w:r>
        <w:rPr>
          <w:sz w:val="42"/>
        </w:rPr>
        <w:t>GB 50202-2002；</w:t>
      </w:r>
    </w:p>
    <w:p>
      <w:pPr>
        <w:pStyle w:val="ListParagraph"/>
        <w:numPr>
          <w:ilvl w:val="2"/>
          <w:numId w:val="22"/>
        </w:numPr>
        <w:tabs>
          <w:tab w:val="left" w:pos="1523"/>
        </w:tabs>
        <w:spacing w:before="255" w:after="0" w:line="240" w:lineRule="auto"/>
        <w:ind w:left="1522" w:right="0" w:hanging="935"/>
        <w:jc w:val="left"/>
        <w:rPr>
          <w:sz w:val="42"/>
        </w:rPr>
      </w:pPr>
      <w:r>
        <w:rPr>
          <w:spacing w:val="-1"/>
          <w:sz w:val="42"/>
        </w:rPr>
        <w:t>《钢筋焊接及验收规程》</w:t>
      </w:r>
      <w:r>
        <w:rPr>
          <w:sz w:val="42"/>
        </w:rPr>
        <w:t>JGJ 18-2012；</w:t>
      </w:r>
    </w:p>
    <w:p>
      <w:pPr>
        <w:pStyle w:val="ListParagraph"/>
        <w:numPr>
          <w:ilvl w:val="2"/>
          <w:numId w:val="22"/>
        </w:numPr>
        <w:tabs>
          <w:tab w:val="left" w:pos="1523"/>
        </w:tabs>
        <w:spacing w:before="258" w:after="0" w:line="240" w:lineRule="auto"/>
        <w:ind w:left="1522" w:right="0" w:hanging="935"/>
        <w:jc w:val="left"/>
        <w:rPr>
          <w:sz w:val="42"/>
        </w:rPr>
      </w:pPr>
      <w:r>
        <w:rPr>
          <w:spacing w:val="-2"/>
          <w:sz w:val="42"/>
        </w:rPr>
        <w:t>《混凝土结构工程施工规范》</w:t>
      </w:r>
      <w:r>
        <w:rPr>
          <w:sz w:val="42"/>
        </w:rPr>
        <w:t>GB 506666-2011；</w:t>
      </w:r>
    </w:p>
    <w:p>
      <w:pPr>
        <w:pStyle w:val="ListParagraph"/>
        <w:numPr>
          <w:ilvl w:val="2"/>
          <w:numId w:val="22"/>
        </w:numPr>
        <w:tabs>
          <w:tab w:val="left" w:pos="1523"/>
        </w:tabs>
        <w:spacing w:before="254" w:after="0" w:line="240" w:lineRule="auto"/>
        <w:ind w:left="1522" w:right="0" w:hanging="935"/>
        <w:jc w:val="left"/>
        <w:rPr>
          <w:sz w:val="42"/>
        </w:rPr>
      </w:pPr>
      <w:r>
        <w:rPr>
          <w:spacing w:val="-2"/>
          <w:sz w:val="42"/>
        </w:rPr>
        <w:t>《建筑边坡工程技术规范》</w:t>
      </w:r>
      <w:r>
        <w:rPr>
          <w:sz w:val="42"/>
        </w:rPr>
        <w:t>GB50330-2013；</w:t>
      </w:r>
    </w:p>
    <w:p>
      <w:pPr>
        <w:pStyle w:val="ListParagraph"/>
        <w:numPr>
          <w:ilvl w:val="2"/>
          <w:numId w:val="22"/>
        </w:numPr>
        <w:tabs>
          <w:tab w:val="left" w:pos="1523"/>
        </w:tabs>
        <w:spacing w:before="257" w:after="0" w:line="240" w:lineRule="auto"/>
        <w:ind w:left="1522" w:right="0" w:hanging="935"/>
        <w:jc w:val="left"/>
        <w:rPr>
          <w:sz w:val="42"/>
        </w:rPr>
      </w:pPr>
      <w:r>
        <w:rPr>
          <w:spacing w:val="-2"/>
          <w:sz w:val="42"/>
        </w:rPr>
        <w:t>《碾压式土石坝施工规范》</w:t>
      </w:r>
      <w:r>
        <w:rPr>
          <w:sz w:val="42"/>
        </w:rPr>
        <w:t>DL/T5129-2013；</w:t>
      </w:r>
    </w:p>
    <w:p>
      <w:pPr>
        <w:pStyle w:val="ListParagraph"/>
        <w:numPr>
          <w:ilvl w:val="2"/>
          <w:numId w:val="22"/>
        </w:numPr>
        <w:tabs>
          <w:tab w:val="left" w:pos="1523"/>
        </w:tabs>
        <w:spacing w:before="254" w:after="0" w:line="240" w:lineRule="auto"/>
        <w:ind w:left="1522" w:right="0" w:hanging="935"/>
        <w:jc w:val="left"/>
        <w:rPr>
          <w:sz w:val="42"/>
        </w:rPr>
      </w:pPr>
      <w:r>
        <w:rPr>
          <w:spacing w:val="-1"/>
          <w:sz w:val="42"/>
        </w:rPr>
        <w:t>《土工试验规程》</w:t>
      </w:r>
      <w:r>
        <w:rPr>
          <w:sz w:val="42"/>
        </w:rPr>
        <w:t>SL237-1999；</w:t>
      </w:r>
    </w:p>
    <w:p>
      <w:pPr>
        <w:pStyle w:val="ListParagraph"/>
        <w:numPr>
          <w:ilvl w:val="2"/>
          <w:numId w:val="22"/>
        </w:numPr>
        <w:tabs>
          <w:tab w:val="left" w:pos="1757"/>
        </w:tabs>
        <w:spacing w:before="258" w:after="0" w:line="240" w:lineRule="auto"/>
        <w:ind w:left="1756" w:right="0" w:hanging="1169"/>
        <w:jc w:val="left"/>
        <w:rPr>
          <w:sz w:val="42"/>
        </w:rPr>
      </w:pPr>
      <w:r>
        <w:rPr>
          <w:spacing w:val="-2"/>
          <w:sz w:val="42"/>
        </w:rPr>
        <w:t>《公路路面基层施工技术细则》</w:t>
      </w:r>
      <w:r>
        <w:rPr>
          <w:sz w:val="42"/>
        </w:rPr>
        <w:t>JTC/TF20-2015；</w:t>
      </w:r>
    </w:p>
    <w:p>
      <w:pPr>
        <w:pStyle w:val="ListParagraph"/>
        <w:numPr>
          <w:ilvl w:val="2"/>
          <w:numId w:val="22"/>
        </w:numPr>
        <w:tabs>
          <w:tab w:val="left" w:pos="1757"/>
        </w:tabs>
        <w:spacing w:before="255" w:after="0" w:line="240" w:lineRule="auto"/>
        <w:ind w:left="1756" w:right="0" w:hanging="1169"/>
        <w:jc w:val="left"/>
        <w:rPr>
          <w:sz w:val="42"/>
        </w:rPr>
      </w:pPr>
      <w:r>
        <w:rPr>
          <w:spacing w:val="-2"/>
          <w:sz w:val="42"/>
        </w:rPr>
        <w:t>《公路路基施工技术规范》</w:t>
      </w:r>
      <w:r>
        <w:rPr>
          <w:sz w:val="42"/>
        </w:rPr>
        <w:t>JTC F10-2016；</w:t>
      </w:r>
    </w:p>
    <w:p>
      <w:pPr>
        <w:pStyle w:val="ListParagraph"/>
        <w:numPr>
          <w:ilvl w:val="2"/>
          <w:numId w:val="22"/>
        </w:numPr>
        <w:tabs>
          <w:tab w:val="left" w:pos="1757"/>
        </w:tabs>
        <w:spacing w:before="258" w:after="0" w:line="240" w:lineRule="auto"/>
        <w:ind w:left="1756" w:right="0" w:hanging="1169"/>
        <w:jc w:val="left"/>
        <w:rPr>
          <w:sz w:val="42"/>
        </w:rPr>
      </w:pPr>
      <w:r>
        <w:rPr>
          <w:spacing w:val="-2"/>
          <w:sz w:val="42"/>
        </w:rPr>
        <w:t>《公路水泥混凝土路面施工技术细则》</w:t>
      </w:r>
      <w:r>
        <w:rPr>
          <w:sz w:val="42"/>
        </w:rPr>
        <w:t>JTC/TF30-2014；</w:t>
      </w:r>
    </w:p>
    <w:p>
      <w:pPr>
        <w:pStyle w:val="ListParagraph"/>
        <w:numPr>
          <w:ilvl w:val="2"/>
          <w:numId w:val="22"/>
        </w:numPr>
        <w:tabs>
          <w:tab w:val="left" w:pos="1757"/>
        </w:tabs>
        <w:spacing w:before="254" w:after="0" w:line="240" w:lineRule="auto"/>
        <w:ind w:left="1756" w:right="0" w:hanging="1169"/>
        <w:jc w:val="left"/>
        <w:rPr>
          <w:sz w:val="42"/>
        </w:rPr>
      </w:pPr>
      <w:r>
        <w:rPr>
          <w:spacing w:val="-2"/>
          <w:sz w:val="42"/>
        </w:rPr>
        <w:t>《城镇道路工程施工与质量验收规范》</w:t>
      </w:r>
      <w:r>
        <w:rPr>
          <w:sz w:val="42"/>
        </w:rPr>
        <w:t>CJJ1-2008；</w:t>
      </w:r>
    </w:p>
    <w:p>
      <w:pPr>
        <w:pStyle w:val="ListParagraph"/>
        <w:numPr>
          <w:ilvl w:val="2"/>
          <w:numId w:val="22"/>
        </w:numPr>
        <w:tabs>
          <w:tab w:val="left" w:pos="1757"/>
        </w:tabs>
        <w:spacing w:before="258" w:after="0" w:line="240" w:lineRule="auto"/>
        <w:ind w:left="1756" w:right="0" w:hanging="1169"/>
        <w:jc w:val="left"/>
        <w:rPr>
          <w:sz w:val="42"/>
        </w:rPr>
      </w:pPr>
      <w:r>
        <w:rPr>
          <w:spacing w:val="-2"/>
          <w:sz w:val="42"/>
        </w:rPr>
        <w:t>《给水排水管道工程施工及验收规范》</w:t>
      </w:r>
      <w:r>
        <w:rPr>
          <w:sz w:val="42"/>
        </w:rPr>
        <w:t>GB50268-2008；</w:t>
      </w:r>
    </w:p>
    <w:p>
      <w:pPr>
        <w:pStyle w:val="ListParagraph"/>
        <w:numPr>
          <w:ilvl w:val="2"/>
          <w:numId w:val="22"/>
        </w:numPr>
        <w:tabs>
          <w:tab w:val="left" w:pos="1757"/>
        </w:tabs>
        <w:spacing w:before="254" w:after="0" w:line="240" w:lineRule="auto"/>
        <w:ind w:left="1756" w:right="0" w:hanging="1169"/>
        <w:jc w:val="left"/>
        <w:rPr>
          <w:sz w:val="42"/>
        </w:rPr>
      </w:pPr>
      <w:r>
        <w:rPr>
          <w:spacing w:val="-2"/>
          <w:sz w:val="42"/>
        </w:rPr>
        <w:t>《埋地聚乙烯给水管道工程技术规程》</w:t>
      </w:r>
      <w:r>
        <w:rPr>
          <w:sz w:val="42"/>
        </w:rPr>
        <w:t>CJJ101-2004；</w:t>
      </w:r>
    </w:p>
    <w:p>
      <w:pPr>
        <w:spacing w:after="0" w:line="240" w:lineRule="auto"/>
        <w:jc w:val="left"/>
        <w:rPr>
          <w:sz w:val="42"/>
        </w:rPr>
        <w:sectPr>
          <w:headerReference w:type="default" r:id="rId14"/>
          <w:footerReference w:type="default" r:id="rId15"/>
          <w:type w:val="continuous"/>
          <w:pgSz w:w="18360" w:h="23760"/>
          <w:pgMar w:top="1160" w:right="0" w:bottom="1620" w:left="1540" w:header="708" w:footer="708"/>
          <w:pgNumType w:start="6"/>
          <w:cols w:space="708"/>
        </w:sectPr>
      </w:pPr>
    </w:p>
    <w:p>
      <w:pPr>
        <w:pStyle w:val="ListParagraph"/>
        <w:numPr>
          <w:ilvl w:val="2"/>
          <w:numId w:val="22"/>
        </w:numPr>
        <w:tabs>
          <w:tab w:val="left" w:pos="1757"/>
        </w:tabs>
        <w:spacing w:before="71" w:after="0" w:line="240" w:lineRule="auto"/>
        <w:ind w:left="1756" w:right="0" w:hanging="1169"/>
        <w:jc w:val="left"/>
        <w:rPr>
          <w:sz w:val="42"/>
        </w:rPr>
      </w:pPr>
      <w:r>
        <w:rPr>
          <w:spacing w:val="-2"/>
          <w:sz w:val="42"/>
        </w:rPr>
        <w:t>《埋地排水用钢带增强聚乙烯螺旋波纹管管道工程技术规程》</w:t>
      </w:r>
      <w:r>
        <w:rPr>
          <w:sz w:val="42"/>
        </w:rPr>
        <w:t>CECS223：</w:t>
      </w:r>
    </w:p>
    <w:p>
      <w:pPr>
        <w:pStyle w:val="BodyText"/>
        <w:spacing w:before="258"/>
        <w:ind w:left="588"/>
      </w:pPr>
      <w:r>
        <w:t>2007；</w:t>
      </w:r>
    </w:p>
    <w:p>
      <w:pPr>
        <w:pStyle w:val="ListParagraph"/>
        <w:numPr>
          <w:ilvl w:val="2"/>
          <w:numId w:val="22"/>
        </w:numPr>
        <w:tabs>
          <w:tab w:val="left" w:pos="1757"/>
        </w:tabs>
        <w:spacing w:before="258" w:after="0" w:line="240" w:lineRule="auto"/>
        <w:ind w:left="1756" w:right="0" w:hanging="1169"/>
        <w:jc w:val="left"/>
        <w:rPr>
          <w:sz w:val="42"/>
        </w:rPr>
      </w:pPr>
      <w:r>
        <w:rPr>
          <w:spacing w:val="-3"/>
          <w:sz w:val="42"/>
        </w:rPr>
        <w:t>《混凝土结构施工图平面整体表示方法制图规则和构造详图》</w:t>
      </w:r>
      <w:r>
        <w:rPr>
          <w:sz w:val="42"/>
        </w:rPr>
        <w:t>16G101-1；</w:t>
      </w:r>
    </w:p>
    <w:p>
      <w:pPr>
        <w:pStyle w:val="ListParagraph"/>
        <w:numPr>
          <w:ilvl w:val="2"/>
          <w:numId w:val="22"/>
        </w:numPr>
        <w:tabs>
          <w:tab w:val="left" w:pos="1757"/>
        </w:tabs>
        <w:spacing w:before="254" w:after="0" w:line="240" w:lineRule="auto"/>
        <w:ind w:left="1756" w:right="0" w:hanging="1169"/>
        <w:jc w:val="left"/>
        <w:rPr>
          <w:sz w:val="42"/>
        </w:rPr>
      </w:pPr>
      <w:r>
        <w:rPr>
          <w:spacing w:val="-2"/>
          <w:sz w:val="42"/>
        </w:rPr>
        <w:t>《建筑施工安全技术统一规范》</w:t>
      </w:r>
      <w:r>
        <w:rPr>
          <w:sz w:val="42"/>
        </w:rPr>
        <w:t>GB 50870-2013；</w:t>
      </w:r>
    </w:p>
    <w:p>
      <w:pPr>
        <w:pStyle w:val="ListParagraph"/>
        <w:numPr>
          <w:ilvl w:val="2"/>
          <w:numId w:val="22"/>
        </w:numPr>
        <w:tabs>
          <w:tab w:val="left" w:pos="1757"/>
        </w:tabs>
        <w:spacing w:before="257" w:after="0" w:line="240" w:lineRule="auto"/>
        <w:ind w:left="1756" w:right="0" w:hanging="1169"/>
        <w:jc w:val="left"/>
        <w:rPr>
          <w:sz w:val="42"/>
        </w:rPr>
      </w:pPr>
      <w:r>
        <w:rPr>
          <w:spacing w:val="-2"/>
          <w:sz w:val="42"/>
        </w:rPr>
        <w:t>《建筑施工安全检查标准》</w:t>
      </w:r>
      <w:r>
        <w:rPr>
          <w:sz w:val="42"/>
        </w:rPr>
        <w:t>JGJ59-2011；</w:t>
      </w:r>
    </w:p>
    <w:p>
      <w:pPr>
        <w:pStyle w:val="ListParagraph"/>
        <w:numPr>
          <w:ilvl w:val="2"/>
          <w:numId w:val="22"/>
        </w:numPr>
        <w:tabs>
          <w:tab w:val="left" w:pos="1757"/>
        </w:tabs>
        <w:spacing w:before="255" w:after="0" w:line="240" w:lineRule="auto"/>
        <w:ind w:left="1756" w:right="0" w:hanging="1169"/>
        <w:jc w:val="left"/>
        <w:rPr>
          <w:sz w:val="42"/>
        </w:rPr>
      </w:pPr>
      <w:r>
        <w:rPr>
          <w:spacing w:val="-2"/>
          <w:sz w:val="42"/>
        </w:rPr>
        <w:t>《施工现场临时用电安全技术规范》</w:t>
      </w:r>
      <w:r>
        <w:rPr>
          <w:sz w:val="42"/>
        </w:rPr>
        <w:t>JGJ46-2005；</w:t>
      </w:r>
    </w:p>
    <w:p>
      <w:pPr>
        <w:pStyle w:val="ListParagraph"/>
        <w:numPr>
          <w:ilvl w:val="2"/>
          <w:numId w:val="22"/>
        </w:numPr>
        <w:tabs>
          <w:tab w:val="left" w:pos="1757"/>
        </w:tabs>
        <w:spacing w:before="257" w:after="0" w:line="240" w:lineRule="auto"/>
        <w:ind w:left="1756" w:right="0" w:hanging="1169"/>
        <w:jc w:val="left"/>
        <w:rPr>
          <w:sz w:val="42"/>
        </w:rPr>
      </w:pPr>
      <w:r>
        <w:rPr>
          <w:spacing w:val="-2"/>
          <w:sz w:val="42"/>
        </w:rPr>
        <w:t>《建设工程施工现场消防安全技术规范》</w:t>
      </w:r>
      <w:r>
        <w:rPr>
          <w:sz w:val="42"/>
        </w:rPr>
        <w:t>GB 50720-2011；</w:t>
      </w:r>
    </w:p>
    <w:p>
      <w:pPr>
        <w:pStyle w:val="ListParagraph"/>
        <w:numPr>
          <w:ilvl w:val="2"/>
          <w:numId w:val="22"/>
        </w:numPr>
        <w:tabs>
          <w:tab w:val="left" w:pos="1757"/>
        </w:tabs>
        <w:spacing w:before="255" w:after="0" w:line="240" w:lineRule="auto"/>
        <w:ind w:left="1756" w:right="0" w:hanging="1169"/>
        <w:jc w:val="left"/>
        <w:rPr>
          <w:sz w:val="42"/>
        </w:rPr>
      </w:pPr>
      <w:r>
        <w:rPr>
          <w:spacing w:val="-2"/>
          <w:sz w:val="42"/>
        </w:rPr>
        <w:t>《建设工程施工现场供用电安全规范》</w:t>
      </w:r>
      <w:r>
        <w:rPr>
          <w:sz w:val="42"/>
        </w:rPr>
        <w:t>GB 50194-2014；</w:t>
      </w:r>
    </w:p>
    <w:p>
      <w:pPr>
        <w:pStyle w:val="ListParagraph"/>
        <w:numPr>
          <w:ilvl w:val="2"/>
          <w:numId w:val="22"/>
        </w:numPr>
        <w:tabs>
          <w:tab w:val="left" w:pos="1757"/>
        </w:tabs>
        <w:spacing w:before="258" w:after="0" w:line="240" w:lineRule="auto"/>
        <w:ind w:left="1756" w:right="0" w:hanging="1169"/>
        <w:jc w:val="left"/>
        <w:rPr>
          <w:sz w:val="42"/>
        </w:rPr>
      </w:pPr>
      <w:r>
        <w:rPr>
          <w:spacing w:val="-2"/>
          <w:sz w:val="42"/>
        </w:rPr>
        <w:t>《施工现场机械设备检查技术规程》</w:t>
      </w:r>
      <w:r>
        <w:rPr>
          <w:sz w:val="42"/>
        </w:rPr>
        <w:t>JGJ 160-2016；</w:t>
      </w:r>
    </w:p>
    <w:p>
      <w:pPr>
        <w:pStyle w:val="ListParagraph"/>
        <w:numPr>
          <w:ilvl w:val="2"/>
          <w:numId w:val="22"/>
        </w:numPr>
        <w:tabs>
          <w:tab w:val="left" w:pos="1757"/>
        </w:tabs>
        <w:spacing w:before="254" w:after="0" w:line="240" w:lineRule="auto"/>
        <w:ind w:left="1756" w:right="0" w:hanging="1169"/>
        <w:jc w:val="left"/>
        <w:rPr>
          <w:sz w:val="42"/>
        </w:rPr>
      </w:pPr>
      <w:r>
        <w:rPr>
          <w:spacing w:val="-2"/>
          <w:sz w:val="42"/>
        </w:rPr>
        <w:t>《建筑施工土石方工程安全技术规范》</w:t>
      </w:r>
      <w:r>
        <w:rPr>
          <w:sz w:val="42"/>
        </w:rPr>
        <w:t>JGJ 180-2009；</w:t>
      </w:r>
    </w:p>
    <w:p>
      <w:pPr>
        <w:pStyle w:val="ListParagraph"/>
        <w:numPr>
          <w:ilvl w:val="2"/>
          <w:numId w:val="22"/>
        </w:numPr>
        <w:tabs>
          <w:tab w:val="left" w:pos="1757"/>
        </w:tabs>
        <w:spacing w:before="258" w:after="0" w:line="240" w:lineRule="auto"/>
        <w:ind w:left="1756" w:right="0" w:hanging="1169"/>
        <w:jc w:val="left"/>
        <w:rPr>
          <w:sz w:val="42"/>
        </w:rPr>
      </w:pPr>
      <w:r>
        <w:rPr>
          <w:spacing w:val="-2"/>
          <w:sz w:val="42"/>
        </w:rPr>
        <w:t>《施工现场临时建筑物技术规程》</w:t>
      </w:r>
      <w:r>
        <w:rPr>
          <w:sz w:val="42"/>
        </w:rPr>
        <w:t>JGJ/T 188-2009；</w:t>
      </w:r>
    </w:p>
    <w:p>
      <w:pPr>
        <w:pStyle w:val="ListParagraph"/>
        <w:numPr>
          <w:ilvl w:val="2"/>
          <w:numId w:val="22"/>
        </w:numPr>
        <w:tabs>
          <w:tab w:val="left" w:pos="1757"/>
        </w:tabs>
        <w:spacing w:before="254" w:after="0" w:line="240" w:lineRule="auto"/>
        <w:ind w:left="1756" w:right="0" w:hanging="1169"/>
        <w:jc w:val="left"/>
        <w:rPr>
          <w:sz w:val="42"/>
        </w:rPr>
      </w:pPr>
      <w:r>
        <w:rPr>
          <w:spacing w:val="-2"/>
          <w:sz w:val="42"/>
        </w:rPr>
        <w:t>《建筑机械使用安全技术规程》</w:t>
      </w:r>
      <w:r>
        <w:rPr>
          <w:sz w:val="42"/>
        </w:rPr>
        <w:t>JGJ 33-2012；</w:t>
      </w:r>
    </w:p>
    <w:p>
      <w:pPr>
        <w:pStyle w:val="ListParagraph"/>
        <w:numPr>
          <w:ilvl w:val="1"/>
          <w:numId w:val="23"/>
        </w:numPr>
        <w:tabs>
          <w:tab w:val="left" w:pos="1173"/>
        </w:tabs>
        <w:spacing w:before="258" w:after="0" w:line="240" w:lineRule="auto"/>
        <w:ind w:left="1172" w:right="0" w:hanging="585"/>
        <w:jc w:val="left"/>
        <w:rPr>
          <w:sz w:val="42"/>
        </w:rPr>
      </w:pPr>
      <w:r>
        <w:rPr>
          <w:sz w:val="42"/>
        </w:rPr>
        <w:t>、有关法律法规及政府部门相关文件；</w:t>
      </w:r>
    </w:p>
    <w:p>
      <w:pPr>
        <w:pStyle w:val="ListParagraph"/>
        <w:numPr>
          <w:ilvl w:val="1"/>
          <w:numId w:val="23"/>
        </w:numPr>
        <w:tabs>
          <w:tab w:val="left" w:pos="1173"/>
        </w:tabs>
        <w:spacing w:before="254" w:after="0" w:line="240" w:lineRule="auto"/>
        <w:ind w:left="1172" w:right="0" w:hanging="585"/>
        <w:jc w:val="left"/>
        <w:rPr>
          <w:sz w:val="42"/>
        </w:rPr>
      </w:pPr>
      <w:r>
        <w:rPr>
          <w:sz w:val="42"/>
        </w:rPr>
        <w:t>、施工合同文件；</w:t>
      </w:r>
    </w:p>
    <w:p>
      <w:pPr>
        <w:pStyle w:val="ListParagraph"/>
        <w:numPr>
          <w:ilvl w:val="1"/>
          <w:numId w:val="23"/>
        </w:numPr>
        <w:tabs>
          <w:tab w:val="left" w:pos="1173"/>
        </w:tabs>
        <w:spacing w:before="258" w:after="0" w:line="240" w:lineRule="auto"/>
        <w:ind w:left="1172" w:right="0" w:hanging="585"/>
        <w:jc w:val="left"/>
        <w:rPr>
          <w:sz w:val="42"/>
        </w:rPr>
      </w:pPr>
      <w:r>
        <w:rPr>
          <w:sz w:val="42"/>
        </w:rPr>
        <w:t>、本公司内部质量、安全、环境体系文件，公司标准及管理制度等文件。</w:t>
      </w:r>
    </w:p>
    <w:p>
      <w:pPr>
        <w:pStyle w:val="Heading1"/>
        <w:tabs>
          <w:tab w:val="left" w:pos="2310"/>
        </w:tabs>
        <w:spacing w:before="137"/>
      </w:pPr>
      <w:bookmarkStart w:id="1" w:name="_TOC_250049"/>
      <w:bookmarkEnd w:id="1"/>
      <w:r>
        <w:t>第二章</w:t>
        <w:tab/>
        <w:t>工程概况</w:t>
      </w:r>
    </w:p>
    <w:p>
      <w:pPr>
        <w:pStyle w:val="Heading2"/>
        <w:numPr>
          <w:ilvl w:val="1"/>
          <w:numId w:val="21"/>
        </w:numPr>
        <w:tabs>
          <w:tab w:val="left" w:pos="1737"/>
        </w:tabs>
        <w:spacing w:before="739" w:after="0" w:line="240" w:lineRule="auto"/>
        <w:ind w:left="1736" w:right="0" w:hanging="1149"/>
        <w:jc w:val="both"/>
      </w:pPr>
      <w:bookmarkStart w:id="2" w:name="_TOC_250048"/>
      <w:bookmarkEnd w:id="2"/>
      <w:r>
        <w:t>项目名称、性质及位置</w:t>
      </w:r>
    </w:p>
    <w:p>
      <w:pPr>
        <w:pStyle w:val="BodyText"/>
        <w:spacing w:before="360" w:line="338" w:lineRule="auto"/>
        <w:ind w:left="588" w:right="1688" w:firstLine="835"/>
        <w:jc w:val="both"/>
      </w:pPr>
      <w:r>
        <w:rPr>
          <w:spacing w:val="-4"/>
        </w:rPr>
        <w:t>本工程为重庆市黔江一般工业固废填埋场一期工程</w:t>
      </w:r>
      <w:r>
        <w:t>（一标段</w:t>
      </w:r>
      <w:r>
        <w:rPr>
          <w:spacing w:val="-58"/>
        </w:rPr>
        <w:t>），</w:t>
      </w:r>
      <w:r>
        <w:rPr>
          <w:spacing w:val="-3"/>
        </w:rPr>
        <w:t>工程地点位</w:t>
      </w:r>
      <w:r>
        <w:rPr>
          <w:spacing w:val="-11"/>
        </w:rPr>
        <w:t>于重庆市黔江区正阳工业园区青杠片区，其中一期工程位于青龙嘴东，占地面积</w:t>
      </w:r>
      <w:r>
        <w:t>110754.2M2</w:t>
      </w:r>
      <w:r>
        <w:rPr>
          <w:spacing w:val="13"/>
        </w:rPr>
        <w:t>，总库容</w:t>
      </w:r>
      <w:r>
        <w:t>55.4</w:t>
      </w:r>
      <w:r>
        <w:rPr>
          <w:spacing w:val="58"/>
        </w:rPr>
        <w:t xml:space="preserve"> 万</w:t>
      </w:r>
      <w:r>
        <w:t>m3</w:t>
      </w:r>
      <w:r>
        <w:rPr>
          <w:spacing w:val="11"/>
        </w:rPr>
        <w:t>，有效库容</w:t>
      </w:r>
      <w:r>
        <w:t>49.9</w:t>
      </w:r>
      <w:r>
        <w:rPr>
          <w:spacing w:val="57"/>
        </w:rPr>
        <w:t xml:space="preserve"> 万</w:t>
      </w:r>
      <w:r>
        <w:t>m3</w:t>
      </w:r>
      <w:r>
        <w:rPr>
          <w:spacing w:val="6"/>
        </w:rPr>
        <w:t>，平均处理规模为</w:t>
      </w:r>
      <w:r>
        <w:rPr>
          <w:spacing w:val="-4"/>
        </w:rPr>
        <w:t xml:space="preserve">300 </w:t>
      </w:r>
      <w:r>
        <w:t>t / d</w:t>
      </w:r>
      <w:r>
        <w:rPr>
          <w:spacing w:val="-1"/>
        </w:rPr>
        <w:t xml:space="preserve">，规划使用年限为 </w:t>
      </w:r>
      <w:r>
        <w:t>4.5</w:t>
      </w:r>
      <w:r>
        <w:rPr>
          <w:spacing w:val="-1"/>
        </w:rPr>
        <w:t xml:space="preserve"> 年。</w:t>
      </w:r>
    </w:p>
    <w:p>
      <w:pPr>
        <w:pStyle w:val="Heading2"/>
        <w:numPr>
          <w:ilvl w:val="1"/>
          <w:numId w:val="21"/>
        </w:numPr>
        <w:tabs>
          <w:tab w:val="left" w:pos="1737"/>
        </w:tabs>
        <w:spacing w:before="0" w:after="0" w:line="646" w:lineRule="exact"/>
        <w:ind w:left="1736" w:right="0" w:hanging="1149"/>
        <w:jc w:val="both"/>
      </w:pPr>
      <w:bookmarkStart w:id="3" w:name="_TOC_250047"/>
      <w:bookmarkEnd w:id="3"/>
      <w:r>
        <w:t>参建单位</w:t>
      </w:r>
    </w:p>
    <w:p>
      <w:pPr>
        <w:spacing w:after="0" w:line="646" w:lineRule="exact"/>
        <w:jc w:val="both"/>
        <w:sectPr>
          <w:headerReference w:type="default" r:id="rId16"/>
          <w:footerReference w:type="default" r:id="rId17"/>
          <w:pgSz w:w="18360" w:h="23760"/>
          <w:pgMar w:top="1160" w:right="0" w:bottom="1620" w:left="1540" w:header="833" w:footer="1433"/>
          <w:pgNumType w:start="7"/>
          <w:cols w:space="708"/>
        </w:sectPr>
      </w:pPr>
    </w:p>
    <w:p>
      <w:pPr>
        <w:pStyle w:val="BodyText"/>
        <w:spacing w:before="71" w:line="338" w:lineRule="auto"/>
        <w:ind w:left="1427" w:right="6124"/>
      </w:pPr>
      <w:r>
        <w:t>建设单位：重庆黔江三峰环保产业发展有限公司； 施工单位：广西地大建设工程有限公司；</w:t>
      </w:r>
    </w:p>
    <w:p>
      <w:pPr>
        <w:pStyle w:val="BodyText"/>
        <w:spacing w:before="1" w:line="338" w:lineRule="auto"/>
        <w:ind w:left="1427" w:right="5283"/>
      </w:pPr>
      <w:r>
        <w:t>设计单位：中国市政工程中南设计研究总院有限公司； 监理单位：重庆三环建设监理咨询有限公司</w:t>
      </w:r>
    </w:p>
    <w:p>
      <w:pPr>
        <w:pStyle w:val="Heading2"/>
        <w:numPr>
          <w:ilvl w:val="1"/>
          <w:numId w:val="21"/>
        </w:numPr>
        <w:tabs>
          <w:tab w:val="left" w:pos="1736"/>
          <w:tab w:val="left" w:pos="1737"/>
        </w:tabs>
        <w:spacing w:before="0" w:after="0" w:line="649" w:lineRule="exact"/>
        <w:ind w:left="1736" w:right="0" w:hanging="1149"/>
        <w:jc w:val="left"/>
      </w:pPr>
      <w:bookmarkStart w:id="4" w:name="_TOC_250046"/>
      <w:bookmarkEnd w:id="4"/>
      <w:r>
        <w:t>工程承包范围</w:t>
      </w:r>
    </w:p>
    <w:p>
      <w:pPr>
        <w:pStyle w:val="BodyText"/>
        <w:spacing w:before="355" w:line="338" w:lineRule="auto"/>
        <w:ind w:left="588" w:right="1487" w:firstLine="838"/>
      </w:pPr>
      <w:r>
        <w:rPr>
          <w:spacing w:val="-4"/>
        </w:rPr>
        <w:t>承包范围为重庆市黔江一般工业固废填埋场一期工程</w:t>
      </w:r>
      <w:r>
        <w:t>（一标段</w:t>
      </w:r>
      <w:r>
        <w:rPr>
          <w:spacing w:val="-60"/>
        </w:rPr>
        <w:t>）</w:t>
      </w:r>
      <w:r>
        <w:rPr>
          <w:spacing w:val="-12"/>
        </w:rPr>
        <w:t>，主要内容</w:t>
      </w:r>
      <w:r>
        <w:rPr>
          <w:spacing w:val="-13"/>
        </w:rPr>
        <w:t>包括：调节池、挡渣坝、地磅房、库区进场道路、回车平台、环场截洪沟；一般</w:t>
      </w:r>
      <w:r>
        <w:t>工业固废填埋场库底、一般工业固废填埋场一区（</w:t>
      </w:r>
      <w:r>
        <w:rPr>
          <w:spacing w:val="17"/>
        </w:rPr>
        <w:t xml:space="preserve">标高 </w:t>
      </w:r>
      <w:r>
        <w:t>630</w:t>
      </w:r>
      <w:r>
        <w:rPr>
          <w:spacing w:val="27"/>
        </w:rPr>
        <w:t xml:space="preserve"> 以下</w:t>
      </w:r>
      <w:r>
        <w:t>）</w:t>
      </w:r>
      <w:r>
        <w:rPr>
          <w:spacing w:val="18"/>
        </w:rPr>
        <w:t xml:space="preserve">、标高 </w:t>
      </w:r>
      <w:r>
        <w:t xml:space="preserve">630 </w:t>
      </w:r>
      <w:r>
        <w:rPr>
          <w:spacing w:val="-14"/>
        </w:rPr>
        <w:t>锚固平台，其中填埋库区只含土建施工；施工道路的维护保养等其他内容。本项</w:t>
      </w:r>
      <w:r>
        <w:rPr>
          <w:spacing w:val="-22"/>
        </w:rPr>
        <w:t>目经审查合格的施工设计图图纸上所示的全部工程内容，具体以施工图、招标文件及补遗书界定范围的所有本工程内容。</w:t>
      </w:r>
    </w:p>
    <w:p>
      <w:pPr>
        <w:pStyle w:val="Heading2"/>
        <w:numPr>
          <w:ilvl w:val="1"/>
          <w:numId w:val="21"/>
        </w:numPr>
        <w:tabs>
          <w:tab w:val="left" w:pos="1495"/>
          <w:tab w:val="left" w:pos="1496"/>
        </w:tabs>
        <w:spacing w:before="0" w:after="0" w:line="644" w:lineRule="exact"/>
        <w:ind w:left="1495" w:right="0" w:hanging="908"/>
        <w:jc w:val="left"/>
      </w:pPr>
      <w:bookmarkStart w:id="5" w:name="_TOC_250045"/>
      <w:bookmarkEnd w:id="5"/>
      <w:r>
        <w:t>项目主要施工条件</w:t>
      </w:r>
    </w:p>
    <w:p>
      <w:pPr>
        <w:pStyle w:val="BodyText"/>
        <w:spacing w:before="360" w:line="338" w:lineRule="auto"/>
        <w:ind w:left="588" w:right="1487" w:firstLine="838"/>
      </w:pPr>
      <w:r>
        <w:rPr>
          <w:spacing w:val="-13"/>
        </w:rPr>
        <w:t>经现场勘察，该项目的施工用水采用收集山水的方式，现场解决，根据山势可修建多个蓄水池，采用水管（高处）和水泵（低处）</w:t>
      </w:r>
      <w:r>
        <w:rPr>
          <w:spacing w:val="-14"/>
        </w:rPr>
        <w:t>抽至施工现场，必须要做好水质的沉淀，以满足施工用水的质量要求。施工用电方面，在山顶原村级道路</w:t>
      </w:r>
      <w:r>
        <w:rPr>
          <w:spacing w:val="-18"/>
        </w:rPr>
        <w:t>旁有一变电站，需建设单位与相关单位作好衔接，拟从此处接往施工现场。道路</w:t>
      </w:r>
      <w:r>
        <w:rPr>
          <w:spacing w:val="-17"/>
        </w:rPr>
        <w:t>方面，已有施工道路通往施工大门处，但考虑到该项目的特殊性，环场截流沟是</w:t>
      </w:r>
      <w:r>
        <w:rPr>
          <w:spacing w:val="-20"/>
        </w:rPr>
        <w:t>该项目的关键工序，需从场地左侧预先修建施工便道至截流沟里端，以便截流沟与其它工作同步实施。</w:t>
      </w:r>
    </w:p>
    <w:p>
      <w:pPr>
        <w:pStyle w:val="BodyText"/>
        <w:spacing w:line="336" w:lineRule="auto"/>
        <w:ind w:left="588" w:right="1694" w:firstLine="838"/>
      </w:pPr>
      <w:r>
        <w:rPr>
          <w:spacing w:val="-15"/>
        </w:rPr>
        <w:t>现场涉及到房屋的拆迁，坟的搬迁，树木的砍伐等前期工作，需建设单位先</w:t>
      </w:r>
      <w:r>
        <w:t>期完成，以免影响施工作业的正常开展。</w:t>
      </w:r>
    </w:p>
    <w:p>
      <w:pPr>
        <w:spacing w:after="0" w:line="336" w:lineRule="auto"/>
        <w:sectPr>
          <w:headerReference w:type="default" r:id="rId18"/>
          <w:footerReference w:type="default" r:id="rId19"/>
          <w:pgSz w:w="18360" w:h="23760"/>
          <w:pgMar w:top="1160" w:right="0" w:bottom="1620" w:left="1540" w:header="833" w:footer="1433"/>
          <w:pgNumType w:start="8"/>
          <w:cols w:space="708"/>
        </w:sectPr>
      </w:pPr>
    </w:p>
    <w:p>
      <w:pPr>
        <w:pStyle w:val="Heading1"/>
        <w:tabs>
          <w:tab w:val="left" w:pos="2310"/>
        </w:tabs>
        <w:spacing w:line="979" w:lineRule="exact"/>
      </w:pPr>
      <w:r>
        <w:drawing>
          <wp:anchor distT="0" distB="0" distL="0" distR="0" simplePos="0" relativeHeight="251658240" behindDoc="1" locked="0" layoutInCell="1" allowOverlap="1">
            <wp:simplePos x="0" y="0"/>
            <wp:positionH relativeFrom="page">
              <wp:posOffset>1320800</wp:posOffset>
            </wp:positionH>
            <wp:positionV relativeFrom="paragraph">
              <wp:posOffset>80464</wp:posOffset>
            </wp:positionV>
            <wp:extent cx="93091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20" cstate="print"/>
                    <a:stretch>
                      <a:fillRect/>
                    </a:stretch>
                  </pic:blipFill>
                  <pic:spPr>
                    <a:xfrm>
                      <a:off x="0" y="0"/>
                      <a:ext cx="9309100" cy="38100"/>
                    </a:xfrm>
                    <a:prstGeom prst="rect">
                      <a:avLst/>
                    </a:prstGeom>
                  </pic:spPr>
                </pic:pic>
              </a:graphicData>
            </a:graphic>
          </wp:anchor>
        </w:drawing>
      </w:r>
      <w:bookmarkStart w:id="6" w:name="_TOC_250044"/>
      <w:bookmarkEnd w:id="6"/>
      <w:r>
        <w:t>第三章</w:t>
        <w:tab/>
        <w:t>施工部署</w:t>
      </w:r>
    </w:p>
    <w:p>
      <w:pPr>
        <w:pStyle w:val="BodyText"/>
        <w:spacing w:before="8"/>
        <w:rPr>
          <w:b/>
          <w:sz w:val="66"/>
        </w:rPr>
      </w:pPr>
    </w:p>
    <w:p>
      <w:pPr>
        <w:pStyle w:val="Heading2"/>
        <w:numPr>
          <w:ilvl w:val="1"/>
          <w:numId w:val="34"/>
        </w:numPr>
        <w:tabs>
          <w:tab w:val="left" w:pos="1736"/>
          <w:tab w:val="left" w:pos="1737"/>
        </w:tabs>
        <w:spacing w:before="1" w:after="0" w:line="240" w:lineRule="auto"/>
        <w:ind w:left="1736" w:right="0" w:hanging="1149"/>
        <w:jc w:val="left"/>
      </w:pPr>
      <w:bookmarkStart w:id="7" w:name="_TOC_250043"/>
      <w:bookmarkEnd w:id="7"/>
      <w:r>
        <w:t>质量、安全、工期目标</w:t>
      </w:r>
    </w:p>
    <w:p>
      <w:pPr>
        <w:pStyle w:val="BodyText"/>
        <w:spacing w:before="9"/>
        <w:rPr>
          <w:b/>
          <w:sz w:val="45"/>
        </w:rPr>
      </w:pPr>
    </w:p>
    <w:p>
      <w:pPr>
        <w:pStyle w:val="ListParagraph"/>
        <w:numPr>
          <w:ilvl w:val="2"/>
          <w:numId w:val="34"/>
        </w:numPr>
        <w:tabs>
          <w:tab w:val="left" w:pos="2136"/>
          <w:tab w:val="left" w:pos="2137"/>
        </w:tabs>
        <w:spacing w:before="1" w:after="0" w:line="240" w:lineRule="auto"/>
        <w:ind w:left="2136" w:right="0" w:hanging="1549"/>
        <w:jc w:val="left"/>
        <w:rPr>
          <w:b/>
          <w:sz w:val="48"/>
        </w:rPr>
      </w:pPr>
      <w:r>
        <w:rPr>
          <w:b/>
          <w:sz w:val="48"/>
        </w:rPr>
        <w:t>质量目标</w:t>
      </w:r>
    </w:p>
    <w:p>
      <w:pPr>
        <w:pStyle w:val="BodyText"/>
        <w:spacing w:before="13"/>
        <w:rPr>
          <w:b/>
          <w:sz w:val="59"/>
        </w:rPr>
      </w:pPr>
    </w:p>
    <w:p>
      <w:pPr>
        <w:pStyle w:val="BodyText"/>
        <w:ind w:left="1427"/>
      </w:pPr>
      <w:r>
        <w:t>按照国家建筑安装工程施工质量验收标准，单位工程质量确保合格。</w:t>
      </w:r>
    </w:p>
    <w:p>
      <w:pPr>
        <w:pStyle w:val="BodyText"/>
        <w:spacing w:before="14"/>
        <w:rPr>
          <w:sz w:val="38"/>
        </w:rPr>
      </w:pPr>
    </w:p>
    <w:p>
      <w:pPr>
        <w:pStyle w:val="ListParagraph"/>
        <w:numPr>
          <w:ilvl w:val="2"/>
          <w:numId w:val="34"/>
        </w:numPr>
        <w:tabs>
          <w:tab w:val="left" w:pos="2136"/>
          <w:tab w:val="left" w:pos="2137"/>
        </w:tabs>
        <w:spacing w:before="0" w:after="0" w:line="240" w:lineRule="auto"/>
        <w:ind w:left="2136" w:right="0" w:hanging="1549"/>
        <w:jc w:val="left"/>
        <w:rPr>
          <w:b/>
          <w:sz w:val="48"/>
        </w:rPr>
      </w:pPr>
      <w:r>
        <w:rPr>
          <w:b/>
          <w:sz w:val="48"/>
        </w:rPr>
        <w:t>安全目标</w:t>
      </w:r>
    </w:p>
    <w:p>
      <w:pPr>
        <w:pStyle w:val="BodyText"/>
        <w:spacing w:before="14"/>
        <w:rPr>
          <w:b/>
          <w:sz w:val="59"/>
        </w:rPr>
      </w:pPr>
    </w:p>
    <w:p>
      <w:pPr>
        <w:pStyle w:val="BodyText"/>
        <w:ind w:left="1427"/>
      </w:pPr>
      <w:r>
        <w:t>①、负伤频率≤3‰，杜绝重伤和死亡事故。</w:t>
      </w:r>
    </w:p>
    <w:p>
      <w:pPr>
        <w:pStyle w:val="BodyText"/>
        <w:spacing w:before="254" w:line="338" w:lineRule="auto"/>
        <w:ind w:left="588" w:right="1687" w:firstLine="838"/>
      </w:pPr>
      <w:r>
        <w:rPr>
          <w:spacing w:val="-16"/>
        </w:rPr>
        <w:t>②、按照建筑施工安全检查标准和重庆市有关规定，确保施工现场安全验收</w:t>
      </w:r>
      <w:r>
        <w:rPr>
          <w:spacing w:val="-1"/>
        </w:rPr>
        <w:t xml:space="preserve">合格率 </w:t>
      </w:r>
      <w:r>
        <w:t>100％。</w:t>
      </w:r>
    </w:p>
    <w:p>
      <w:pPr>
        <w:pStyle w:val="ListParagraph"/>
        <w:numPr>
          <w:ilvl w:val="2"/>
          <w:numId w:val="34"/>
        </w:numPr>
        <w:tabs>
          <w:tab w:val="left" w:pos="2136"/>
          <w:tab w:val="left" w:pos="2137"/>
        </w:tabs>
        <w:spacing w:before="328" w:after="0" w:line="240" w:lineRule="auto"/>
        <w:ind w:left="2136" w:right="0" w:hanging="1549"/>
        <w:jc w:val="left"/>
        <w:rPr>
          <w:b/>
          <w:sz w:val="48"/>
        </w:rPr>
      </w:pPr>
      <w:r>
        <w:rPr>
          <w:b/>
          <w:sz w:val="48"/>
        </w:rPr>
        <w:t>工期目标</w:t>
      </w:r>
    </w:p>
    <w:p>
      <w:pPr>
        <w:pStyle w:val="BodyText"/>
        <w:spacing w:before="13"/>
        <w:rPr>
          <w:b/>
          <w:sz w:val="73"/>
        </w:rPr>
      </w:pPr>
    </w:p>
    <w:p>
      <w:pPr>
        <w:pStyle w:val="BodyText"/>
        <w:spacing w:line="309" w:lineRule="auto"/>
        <w:ind w:left="588" w:right="1674" w:firstLine="838"/>
        <w:jc w:val="both"/>
      </w:pPr>
      <w:r>
        <w:rPr>
          <w:spacing w:val="7"/>
        </w:rPr>
        <w:t xml:space="preserve">本工程合同约定总工期为 </w:t>
      </w:r>
      <w:r>
        <w:t>180</w:t>
      </w:r>
      <w:r>
        <w:rPr>
          <w:spacing w:val="-1"/>
        </w:rPr>
        <w:t xml:space="preserve"> 日历天，但考虑到施工过程中可能出现的不</w:t>
      </w:r>
      <w:r>
        <w:rPr>
          <w:spacing w:val="-8"/>
        </w:rPr>
        <w:t xml:space="preserve">确定因素，计划按 </w:t>
      </w:r>
      <w:r>
        <w:t>160</w:t>
      </w:r>
      <w:r>
        <w:rPr>
          <w:spacing w:val="-7"/>
        </w:rPr>
        <w:t xml:space="preserve"> 日历天进行控制，拟于 </w:t>
      </w:r>
      <w:r>
        <w:t>2017</w:t>
      </w:r>
      <w:r>
        <w:rPr>
          <w:spacing w:val="2"/>
        </w:rPr>
        <w:t xml:space="preserve"> 年 </w:t>
      </w:r>
      <w:r>
        <w:t>5</w:t>
      </w:r>
      <w:r>
        <w:rPr>
          <w:spacing w:val="1"/>
        </w:rPr>
        <w:t xml:space="preserve"> 月 </w:t>
      </w:r>
      <w:r>
        <w:t>1</w:t>
      </w:r>
      <w:r>
        <w:rPr>
          <w:spacing w:val="-14"/>
        </w:rPr>
        <w:t xml:space="preserve"> 日开工</w:t>
      </w:r>
      <w:r>
        <w:t>（具体开工日期以总监理工程师下发的开工令为准</w:t>
      </w:r>
      <w:r>
        <w:rPr>
          <w:spacing w:val="-4"/>
        </w:rPr>
        <w:t>），2017</w:t>
      </w:r>
      <w:r>
        <w:rPr>
          <w:spacing w:val="29"/>
        </w:rPr>
        <w:t xml:space="preserve"> 年 </w:t>
      </w:r>
      <w:r>
        <w:t>10</w:t>
      </w:r>
      <w:r>
        <w:rPr>
          <w:spacing w:val="30"/>
        </w:rPr>
        <w:t xml:space="preserve"> 月 </w:t>
      </w:r>
      <w:r>
        <w:t>8</w:t>
      </w:r>
      <w:r>
        <w:rPr>
          <w:spacing w:val="3"/>
        </w:rPr>
        <w:t xml:space="preserve"> 日完工，确保按业主要求准时投入使用，具体工期安排详见《施工进度计划横道图》。</w:t>
      </w:r>
    </w:p>
    <w:p>
      <w:pPr>
        <w:pStyle w:val="BodyText"/>
        <w:spacing w:before="14"/>
        <w:rPr>
          <w:sz w:val="61"/>
        </w:rPr>
      </w:pPr>
    </w:p>
    <w:p>
      <w:pPr>
        <w:pStyle w:val="ListParagraph"/>
        <w:numPr>
          <w:ilvl w:val="2"/>
          <w:numId w:val="34"/>
        </w:numPr>
        <w:tabs>
          <w:tab w:val="left" w:pos="2136"/>
          <w:tab w:val="left" w:pos="2137"/>
        </w:tabs>
        <w:spacing w:before="0" w:after="0" w:line="240" w:lineRule="auto"/>
        <w:ind w:left="2136" w:right="0" w:hanging="1549"/>
        <w:jc w:val="left"/>
        <w:rPr>
          <w:b/>
          <w:sz w:val="48"/>
        </w:rPr>
      </w:pPr>
      <w:r>
        <w:rPr>
          <w:b/>
          <w:sz w:val="48"/>
        </w:rPr>
        <w:t>成本目标</w:t>
      </w:r>
    </w:p>
    <w:p>
      <w:pPr>
        <w:pStyle w:val="BodyText"/>
        <w:spacing w:before="14"/>
        <w:rPr>
          <w:b/>
          <w:sz w:val="59"/>
        </w:rPr>
      </w:pPr>
    </w:p>
    <w:p>
      <w:pPr>
        <w:pStyle w:val="BodyText"/>
        <w:spacing w:line="336" w:lineRule="auto"/>
        <w:ind w:left="588" w:right="1602" w:firstLine="838"/>
      </w:pPr>
      <w:r>
        <w:t>我公司以中标价 7423001.26 元为成本控制目标，必须加强管理，以管理出效益，严格杜绝返工；人员、设备窝工和材料浪费。</w:t>
      </w:r>
    </w:p>
    <w:p>
      <w:pPr>
        <w:spacing w:after="0" w:line="336" w:lineRule="auto"/>
        <w:sectPr>
          <w:headerReference w:type="default" r:id="rId21"/>
          <w:footerReference w:type="default" r:id="rId22"/>
          <w:pgSz w:w="18360" w:h="23760"/>
          <w:pgMar w:top="960" w:right="0" w:bottom="1620" w:left="1540" w:header="773" w:footer="1433"/>
          <w:pgNumType w:start="9"/>
          <w:cols w:space="708"/>
        </w:sectPr>
      </w:pPr>
    </w:p>
    <w:p>
      <w:pPr>
        <w:pStyle w:val="Heading2"/>
        <w:numPr>
          <w:ilvl w:val="1"/>
          <w:numId w:val="20"/>
        </w:numPr>
        <w:tabs>
          <w:tab w:val="left" w:pos="1495"/>
          <w:tab w:val="left" w:pos="1496"/>
        </w:tabs>
        <w:spacing w:before="405" w:after="0" w:line="240" w:lineRule="auto"/>
        <w:ind w:left="1495" w:right="0" w:hanging="908"/>
        <w:jc w:val="left"/>
      </w:pPr>
      <w:bookmarkStart w:id="8" w:name="_TOC_250042"/>
      <w:bookmarkEnd w:id="8"/>
      <w:r>
        <w:t>组织机构</w:t>
      </w:r>
    </w:p>
    <w:p>
      <w:pPr>
        <w:tabs>
          <w:tab w:val="left" w:pos="3090"/>
          <w:tab w:val="left" w:pos="5853"/>
        </w:tabs>
        <w:spacing w:before="88"/>
        <w:ind w:left="588" w:right="0" w:firstLine="0"/>
        <w:jc w:val="left"/>
        <w:rPr>
          <w:rFonts w:ascii="Times New Roman"/>
          <w:sz w:val="27"/>
        </w:rPr>
      </w:pPr>
      <w:r>
        <w:br w:type="column"/>
      </w:r>
      <w:r>
        <w:rPr>
          <w:rFonts w:ascii="Times New Roman"/>
          <w:sz w:val="27"/>
        </w:rPr>
        <w:t>.</w:t>
        <w:tab/>
        <w:t>.</w:t>
        <w:tab/>
        <w:t>.</w:t>
      </w:r>
    </w:p>
    <w:p>
      <w:pPr>
        <w:spacing w:after="0"/>
        <w:jc w:val="left"/>
        <w:rPr>
          <w:rFonts w:ascii="Times New Roman"/>
          <w:sz w:val="27"/>
        </w:rPr>
        <w:sectPr>
          <w:headerReference w:type="default" r:id="rId23"/>
          <w:footerReference w:type="default" r:id="rId24"/>
          <w:pgSz w:w="18360" w:h="23760"/>
          <w:pgMar w:top="760" w:right="0" w:bottom="280" w:left="1540" w:header="0" w:footer="0"/>
          <w:pgNumType w:start="10"/>
          <w:cols w:num="2" w:space="708" w:equalWidth="0">
            <w:col w:w="3451" w:space="1147"/>
            <w:col w:w="12222" w:space="0"/>
          </w:cols>
        </w:sectPr>
      </w:pPr>
    </w:p>
    <w:p>
      <w:pPr>
        <w:pStyle w:val="BodyText"/>
        <w:rPr>
          <w:rFonts w:ascii="Times New Roman"/>
          <w:sz w:val="20"/>
        </w:rPr>
      </w:pPr>
      <w:r>
        <w:pict>
          <v:group id="_x0000_s1025" style="width:918pt;height:1173pt;margin-top:0;margin-left:0;mso-position-horizontal-relative:page;mso-position-vertical-relative:page;position:absolute;z-index:-251657216" coordorigin="0,0" coordsize="18360,23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840;height:260;left:1980;position:absolute;top:1000" stroked="f">
              <v:imagedata r:id="rId25" o:title=""/>
            </v:shape>
            <v:shape id="_x0000_s1027" type="#_x0000_t75" style="width:18360;height:23460;position:absolute" stroked="f">
              <v:imagedata r:id="rId26" o:title=""/>
            </v:shape>
          </v:group>
        </w:pict>
      </w:r>
    </w:p>
    <w:p>
      <w:pPr>
        <w:pStyle w:val="BodyText"/>
        <w:rPr>
          <w:rFonts w:ascii="Times New Roman"/>
          <w:sz w:val="20"/>
        </w:rPr>
      </w:pPr>
    </w:p>
    <w:p>
      <w:pPr>
        <w:pStyle w:val="BodyText"/>
        <w:spacing w:before="7"/>
        <w:rPr>
          <w:rFonts w:ascii="Times New Roman"/>
          <w:sz w:val="16"/>
        </w:rPr>
      </w:pPr>
    </w:p>
    <w:p>
      <w:pPr>
        <w:pStyle w:val="BodyText"/>
        <w:spacing w:before="98" w:line="338" w:lineRule="auto"/>
        <w:ind w:left="588" w:right="1487" w:firstLine="838"/>
      </w:pPr>
      <w:r>
        <w:t>我公司将把本工程列为年度重点工程，确保人、财、物、机、技等资源配置满足施工需求。我公司将按“项目法”精心组织施工，按 ISO9000 系列质量管理标准和工程建设强制性标准条文进行质量管理，按建筑施工安全检查标准和 省、市相关条例、办法抓好安全文明施工，合理组织，积极运用新技术有效缩短建设工期、降低工程造价，确保工程各项目标按计划实现。</w:t>
      </w:r>
    </w:p>
    <w:p>
      <w:pPr>
        <w:pStyle w:val="ListParagraph"/>
        <w:numPr>
          <w:ilvl w:val="2"/>
          <w:numId w:val="20"/>
        </w:numPr>
        <w:tabs>
          <w:tab w:val="left" w:pos="1658"/>
        </w:tabs>
        <w:spacing w:before="322" w:after="0" w:line="240" w:lineRule="auto"/>
        <w:ind w:left="1657" w:right="0" w:hanging="1070"/>
        <w:jc w:val="left"/>
        <w:rPr>
          <w:b/>
          <w:sz w:val="46"/>
        </w:rPr>
      </w:pPr>
      <w:r>
        <w:rPr>
          <w:b/>
          <w:sz w:val="48"/>
        </w:rPr>
        <w:t>、施工组织结构</w:t>
      </w: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spacing w:before="6"/>
        <w:rPr>
          <w:b/>
          <w:sz w:val="81"/>
        </w:rPr>
      </w:pPr>
    </w:p>
    <w:p>
      <w:pPr>
        <w:spacing w:before="0"/>
        <w:ind w:left="2211" w:right="0" w:firstLine="0"/>
        <w:jc w:val="left"/>
        <w:rPr>
          <w:rFonts w:ascii="Times New Roman"/>
          <w:sz w:val="27"/>
        </w:rPr>
      </w:pPr>
      <w:r>
        <w:rPr>
          <w:rFonts w:ascii="Times New Roman"/>
          <w:sz w:val="27"/>
        </w:rPr>
        <w:t>..........</w:t>
      </w:r>
    </w:p>
    <w:p>
      <w:pPr>
        <w:spacing w:after="0"/>
        <w:jc w:val="left"/>
        <w:rPr>
          <w:rFonts w:ascii="Times New Roman"/>
          <w:sz w:val="27"/>
        </w:rPr>
        <w:sectPr>
          <w:headerReference w:type="default" r:id="rId27"/>
          <w:footerReference w:type="default" r:id="rId28"/>
          <w:type w:val="continuous"/>
          <w:pgSz w:w="18360" w:h="23760"/>
          <w:pgMar w:top="1160" w:right="0" w:bottom="1620" w:left="1540" w:header="708" w:footer="708"/>
          <w:pgNumType w:start="11"/>
          <w:cols w:space="708"/>
        </w:sectPr>
      </w:pPr>
    </w:p>
    <w:p>
      <w:pPr>
        <w:pStyle w:val="ListParagraph"/>
        <w:numPr>
          <w:ilvl w:val="2"/>
          <w:numId w:val="20"/>
        </w:numPr>
        <w:tabs>
          <w:tab w:val="left" w:pos="1658"/>
        </w:tabs>
        <w:spacing w:before="48" w:after="0" w:line="240" w:lineRule="auto"/>
        <w:ind w:left="1657" w:right="0" w:hanging="1070"/>
        <w:jc w:val="left"/>
        <w:rPr>
          <w:b/>
          <w:sz w:val="46"/>
        </w:rPr>
      </w:pPr>
      <w:r>
        <w:rPr>
          <w:b/>
          <w:sz w:val="48"/>
        </w:rPr>
        <w:t>、施工单位项目部人员</w:t>
      </w:r>
    </w:p>
    <w:p>
      <w:pPr>
        <w:pStyle w:val="BodyText"/>
        <w:rPr>
          <w:b/>
          <w:sz w:val="20"/>
        </w:rPr>
      </w:pPr>
    </w:p>
    <w:p>
      <w:pPr>
        <w:pStyle w:val="BodyText"/>
        <w:rPr>
          <w:b/>
          <w:sz w:val="20"/>
        </w:rPr>
      </w:pPr>
    </w:p>
    <w:p>
      <w:pPr>
        <w:pStyle w:val="BodyText"/>
        <w:spacing w:before="2" w:after="1"/>
        <w:rPr>
          <w:b/>
          <w:sz w:val="25"/>
        </w:rPr>
      </w:pPr>
    </w:p>
    <w:tbl>
      <w:tblPr>
        <w:tblStyle w:val="TableNormal0"/>
        <w:tblW w:w="0" w:type="auto"/>
        <w:jc w:val="left"/>
        <w:tblInd w:w="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33"/>
        <w:gridCol w:w="2929"/>
        <w:gridCol w:w="7952"/>
      </w:tblGrid>
      <w:tr>
        <w:tblPrEx>
          <w:tblW w:w="0" w:type="auto"/>
          <w:jc w:val="left"/>
          <w:tblInd w:w="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9"/>
          <w:jc w:val="left"/>
        </w:trPr>
        <w:tc>
          <w:tcPr>
            <w:tcW w:w="2833" w:type="dxa"/>
          </w:tcPr>
          <w:p>
            <w:pPr>
              <w:pStyle w:val="TableParagraph"/>
              <w:spacing w:before="0" w:line="625" w:lineRule="exact"/>
              <w:ind w:left="31" w:right="659"/>
              <w:rPr>
                <w:sz w:val="42"/>
              </w:rPr>
            </w:pPr>
            <w:r>
              <w:rPr>
                <w:sz w:val="42"/>
              </w:rPr>
              <w:t>岗位</w:t>
            </w:r>
          </w:p>
        </w:tc>
        <w:tc>
          <w:tcPr>
            <w:tcW w:w="2929" w:type="dxa"/>
          </w:tcPr>
          <w:p>
            <w:pPr>
              <w:pStyle w:val="TableParagraph"/>
              <w:spacing w:before="0" w:line="625" w:lineRule="exact"/>
              <w:ind w:left="676"/>
              <w:jc w:val="left"/>
              <w:rPr>
                <w:sz w:val="42"/>
              </w:rPr>
            </w:pPr>
            <w:r>
              <w:rPr>
                <w:sz w:val="42"/>
              </w:rPr>
              <w:t>姓名</w:t>
            </w:r>
          </w:p>
        </w:tc>
        <w:tc>
          <w:tcPr>
            <w:tcW w:w="7952" w:type="dxa"/>
          </w:tcPr>
          <w:p>
            <w:pPr>
              <w:pStyle w:val="TableParagraph"/>
              <w:tabs>
                <w:tab w:val="left" w:pos="6216"/>
              </w:tabs>
              <w:spacing w:before="0" w:line="625" w:lineRule="exact"/>
              <w:ind w:left="1618"/>
              <w:jc w:val="left"/>
              <w:rPr>
                <w:sz w:val="42"/>
              </w:rPr>
            </w:pPr>
            <w:r>
              <w:rPr>
                <w:sz w:val="42"/>
              </w:rPr>
              <w:t>岗位职责</w:t>
              <w:tab/>
              <w:t>联系电话</w:t>
            </w:r>
          </w:p>
        </w:tc>
      </w:tr>
      <w:tr>
        <w:tblPrEx>
          <w:tblW w:w="0" w:type="auto"/>
          <w:jc w:val="left"/>
          <w:tblInd w:w="614" w:type="dxa"/>
          <w:tblLayout w:type="fixed"/>
          <w:tblCellMar>
            <w:top w:w="0" w:type="dxa"/>
            <w:left w:w="0" w:type="dxa"/>
            <w:bottom w:w="0" w:type="dxa"/>
            <w:right w:w="0" w:type="dxa"/>
          </w:tblCellMar>
          <w:tblLook w:val="01E0"/>
        </w:tblPrEx>
        <w:trPr>
          <w:trHeight w:val="1018"/>
          <w:jc w:val="left"/>
        </w:trPr>
        <w:tc>
          <w:tcPr>
            <w:tcW w:w="2833" w:type="dxa"/>
          </w:tcPr>
          <w:p>
            <w:pPr>
              <w:pStyle w:val="TableParagraph"/>
              <w:spacing w:before="217"/>
              <w:ind w:left="31" w:right="659"/>
              <w:rPr>
                <w:sz w:val="42"/>
              </w:rPr>
            </w:pPr>
            <w:r>
              <w:rPr>
                <w:sz w:val="42"/>
              </w:rPr>
              <w:t>项目经理</w:t>
            </w:r>
          </w:p>
        </w:tc>
        <w:tc>
          <w:tcPr>
            <w:tcW w:w="2929" w:type="dxa"/>
          </w:tcPr>
          <w:p>
            <w:pPr>
              <w:pStyle w:val="TableParagraph"/>
              <w:spacing w:before="0"/>
              <w:jc w:val="left"/>
              <w:rPr>
                <w:rFonts w:ascii="Times New Roman"/>
                <w:sz w:val="40"/>
              </w:rPr>
            </w:pPr>
          </w:p>
        </w:tc>
        <w:tc>
          <w:tcPr>
            <w:tcW w:w="7952" w:type="dxa"/>
          </w:tcPr>
          <w:p>
            <w:pPr>
              <w:pStyle w:val="TableParagraph"/>
              <w:spacing w:before="217"/>
              <w:ind w:left="1409"/>
              <w:jc w:val="left"/>
              <w:rPr>
                <w:sz w:val="42"/>
              </w:rPr>
            </w:pPr>
            <w:r>
              <w:rPr>
                <w:sz w:val="42"/>
              </w:rPr>
              <w:t>项目负责人</w:t>
            </w:r>
          </w:p>
        </w:tc>
      </w:tr>
      <w:tr>
        <w:tblPrEx>
          <w:tblW w:w="0" w:type="auto"/>
          <w:jc w:val="left"/>
          <w:tblInd w:w="614" w:type="dxa"/>
          <w:tblLayout w:type="fixed"/>
          <w:tblCellMar>
            <w:top w:w="0" w:type="dxa"/>
            <w:left w:w="0" w:type="dxa"/>
            <w:bottom w:w="0" w:type="dxa"/>
            <w:right w:w="0" w:type="dxa"/>
          </w:tblCellMar>
          <w:tblLook w:val="01E0"/>
        </w:tblPrEx>
        <w:trPr>
          <w:trHeight w:val="1020"/>
          <w:jc w:val="left"/>
        </w:trPr>
        <w:tc>
          <w:tcPr>
            <w:tcW w:w="2833" w:type="dxa"/>
          </w:tcPr>
          <w:p>
            <w:pPr>
              <w:pStyle w:val="TableParagraph"/>
              <w:spacing w:before="217"/>
              <w:ind w:left="33" w:right="659"/>
              <w:rPr>
                <w:sz w:val="42"/>
              </w:rPr>
            </w:pPr>
            <w:r>
              <w:rPr>
                <w:sz w:val="42"/>
              </w:rPr>
              <w:t>技术负责人</w:t>
            </w:r>
          </w:p>
        </w:tc>
        <w:tc>
          <w:tcPr>
            <w:tcW w:w="2929" w:type="dxa"/>
          </w:tcPr>
          <w:p>
            <w:pPr>
              <w:pStyle w:val="TableParagraph"/>
              <w:spacing w:before="0"/>
              <w:jc w:val="left"/>
              <w:rPr>
                <w:rFonts w:ascii="Times New Roman"/>
                <w:sz w:val="40"/>
              </w:rPr>
            </w:pPr>
          </w:p>
        </w:tc>
        <w:tc>
          <w:tcPr>
            <w:tcW w:w="7952" w:type="dxa"/>
          </w:tcPr>
          <w:p>
            <w:pPr>
              <w:pStyle w:val="TableParagraph"/>
              <w:spacing w:before="217"/>
              <w:ind w:left="1409"/>
              <w:jc w:val="left"/>
              <w:rPr>
                <w:sz w:val="42"/>
              </w:rPr>
            </w:pPr>
            <w:r>
              <w:rPr>
                <w:sz w:val="42"/>
              </w:rPr>
              <w:t>技术责任人</w:t>
            </w:r>
          </w:p>
        </w:tc>
      </w:tr>
      <w:tr>
        <w:tblPrEx>
          <w:tblW w:w="0" w:type="auto"/>
          <w:jc w:val="left"/>
          <w:tblInd w:w="614" w:type="dxa"/>
          <w:tblLayout w:type="fixed"/>
          <w:tblCellMar>
            <w:top w:w="0" w:type="dxa"/>
            <w:left w:w="0" w:type="dxa"/>
            <w:bottom w:w="0" w:type="dxa"/>
            <w:right w:w="0" w:type="dxa"/>
          </w:tblCellMar>
          <w:tblLook w:val="01E0"/>
        </w:tblPrEx>
        <w:trPr>
          <w:trHeight w:val="1021"/>
          <w:jc w:val="left"/>
        </w:trPr>
        <w:tc>
          <w:tcPr>
            <w:tcW w:w="2833" w:type="dxa"/>
          </w:tcPr>
          <w:p>
            <w:pPr>
              <w:pStyle w:val="TableParagraph"/>
              <w:spacing w:before="218"/>
              <w:ind w:left="33" w:right="659"/>
              <w:rPr>
                <w:sz w:val="42"/>
              </w:rPr>
            </w:pPr>
            <w:r>
              <w:rPr>
                <w:sz w:val="42"/>
              </w:rPr>
              <w:t>质检员</w:t>
            </w:r>
          </w:p>
        </w:tc>
        <w:tc>
          <w:tcPr>
            <w:tcW w:w="2929" w:type="dxa"/>
          </w:tcPr>
          <w:p>
            <w:pPr>
              <w:pStyle w:val="TableParagraph"/>
              <w:spacing w:before="0"/>
              <w:jc w:val="left"/>
              <w:rPr>
                <w:rFonts w:ascii="Times New Roman"/>
                <w:sz w:val="40"/>
              </w:rPr>
            </w:pPr>
          </w:p>
        </w:tc>
        <w:tc>
          <w:tcPr>
            <w:tcW w:w="7952" w:type="dxa"/>
          </w:tcPr>
          <w:p>
            <w:pPr>
              <w:pStyle w:val="TableParagraph"/>
              <w:spacing w:before="218"/>
              <w:ind w:left="1409"/>
              <w:jc w:val="left"/>
              <w:rPr>
                <w:sz w:val="42"/>
              </w:rPr>
            </w:pPr>
            <w:r>
              <w:rPr>
                <w:sz w:val="42"/>
              </w:rPr>
              <w:t>质量责任人</w:t>
            </w:r>
          </w:p>
        </w:tc>
      </w:tr>
      <w:tr>
        <w:tblPrEx>
          <w:tblW w:w="0" w:type="auto"/>
          <w:jc w:val="left"/>
          <w:tblInd w:w="614" w:type="dxa"/>
          <w:tblLayout w:type="fixed"/>
          <w:tblCellMar>
            <w:top w:w="0" w:type="dxa"/>
            <w:left w:w="0" w:type="dxa"/>
            <w:bottom w:w="0" w:type="dxa"/>
            <w:right w:w="0" w:type="dxa"/>
          </w:tblCellMar>
          <w:tblLook w:val="01E0"/>
        </w:tblPrEx>
        <w:trPr>
          <w:trHeight w:val="1019"/>
          <w:jc w:val="left"/>
        </w:trPr>
        <w:tc>
          <w:tcPr>
            <w:tcW w:w="2833" w:type="dxa"/>
          </w:tcPr>
          <w:p>
            <w:pPr>
              <w:pStyle w:val="TableParagraph"/>
              <w:spacing w:before="217"/>
              <w:ind w:left="33" w:right="659"/>
              <w:rPr>
                <w:sz w:val="42"/>
              </w:rPr>
            </w:pPr>
            <w:r>
              <w:rPr>
                <w:sz w:val="42"/>
              </w:rPr>
              <w:t>安全员</w:t>
            </w:r>
          </w:p>
        </w:tc>
        <w:tc>
          <w:tcPr>
            <w:tcW w:w="2929" w:type="dxa"/>
          </w:tcPr>
          <w:p>
            <w:pPr>
              <w:pStyle w:val="TableParagraph"/>
              <w:spacing w:before="0"/>
              <w:jc w:val="left"/>
              <w:rPr>
                <w:rFonts w:ascii="Times New Roman"/>
                <w:sz w:val="40"/>
              </w:rPr>
            </w:pPr>
          </w:p>
        </w:tc>
        <w:tc>
          <w:tcPr>
            <w:tcW w:w="7952" w:type="dxa"/>
          </w:tcPr>
          <w:p>
            <w:pPr>
              <w:pStyle w:val="TableParagraph"/>
              <w:spacing w:before="217"/>
              <w:ind w:left="1409"/>
              <w:jc w:val="left"/>
              <w:rPr>
                <w:sz w:val="42"/>
              </w:rPr>
            </w:pPr>
            <w:r>
              <w:rPr>
                <w:sz w:val="42"/>
              </w:rPr>
              <w:t>安全责任人</w:t>
            </w:r>
          </w:p>
        </w:tc>
      </w:tr>
      <w:tr>
        <w:tblPrEx>
          <w:tblW w:w="0" w:type="auto"/>
          <w:jc w:val="left"/>
          <w:tblInd w:w="614" w:type="dxa"/>
          <w:tblLayout w:type="fixed"/>
          <w:tblCellMar>
            <w:top w:w="0" w:type="dxa"/>
            <w:left w:w="0" w:type="dxa"/>
            <w:bottom w:w="0" w:type="dxa"/>
            <w:right w:w="0" w:type="dxa"/>
          </w:tblCellMar>
          <w:tblLook w:val="01E0"/>
        </w:tblPrEx>
        <w:trPr>
          <w:trHeight w:val="1020"/>
          <w:jc w:val="left"/>
        </w:trPr>
        <w:tc>
          <w:tcPr>
            <w:tcW w:w="2833" w:type="dxa"/>
          </w:tcPr>
          <w:p>
            <w:pPr>
              <w:pStyle w:val="TableParagraph"/>
              <w:spacing w:before="217"/>
              <w:ind w:left="33" w:right="659"/>
              <w:rPr>
                <w:sz w:val="42"/>
              </w:rPr>
            </w:pPr>
            <w:r>
              <w:rPr>
                <w:sz w:val="42"/>
              </w:rPr>
              <w:t>施工员</w:t>
            </w:r>
          </w:p>
        </w:tc>
        <w:tc>
          <w:tcPr>
            <w:tcW w:w="2929" w:type="dxa"/>
          </w:tcPr>
          <w:p>
            <w:pPr>
              <w:pStyle w:val="TableParagraph"/>
              <w:spacing w:before="0"/>
              <w:jc w:val="left"/>
              <w:rPr>
                <w:rFonts w:ascii="Times New Roman"/>
                <w:sz w:val="40"/>
              </w:rPr>
            </w:pPr>
          </w:p>
        </w:tc>
        <w:tc>
          <w:tcPr>
            <w:tcW w:w="7952" w:type="dxa"/>
          </w:tcPr>
          <w:p>
            <w:pPr>
              <w:pStyle w:val="TableParagraph"/>
              <w:spacing w:before="217"/>
              <w:ind w:left="1409"/>
              <w:jc w:val="left"/>
              <w:rPr>
                <w:sz w:val="42"/>
              </w:rPr>
            </w:pPr>
            <w:r>
              <w:rPr>
                <w:sz w:val="42"/>
              </w:rPr>
              <w:t>施工责任人</w:t>
            </w:r>
          </w:p>
        </w:tc>
      </w:tr>
      <w:tr>
        <w:tblPrEx>
          <w:tblW w:w="0" w:type="auto"/>
          <w:jc w:val="left"/>
          <w:tblInd w:w="614" w:type="dxa"/>
          <w:tblLayout w:type="fixed"/>
          <w:tblCellMar>
            <w:top w:w="0" w:type="dxa"/>
            <w:left w:w="0" w:type="dxa"/>
            <w:bottom w:w="0" w:type="dxa"/>
            <w:right w:w="0" w:type="dxa"/>
          </w:tblCellMar>
          <w:tblLook w:val="01E0"/>
        </w:tblPrEx>
        <w:trPr>
          <w:trHeight w:val="1020"/>
          <w:jc w:val="left"/>
        </w:trPr>
        <w:tc>
          <w:tcPr>
            <w:tcW w:w="2833" w:type="dxa"/>
          </w:tcPr>
          <w:p>
            <w:pPr>
              <w:pStyle w:val="TableParagraph"/>
              <w:spacing w:before="218"/>
              <w:ind w:left="33" w:right="659"/>
              <w:rPr>
                <w:sz w:val="42"/>
              </w:rPr>
            </w:pPr>
            <w:r>
              <w:rPr>
                <w:sz w:val="42"/>
              </w:rPr>
              <w:t>材料员</w:t>
            </w:r>
          </w:p>
        </w:tc>
        <w:tc>
          <w:tcPr>
            <w:tcW w:w="2929" w:type="dxa"/>
          </w:tcPr>
          <w:p>
            <w:pPr>
              <w:pStyle w:val="TableParagraph"/>
              <w:spacing w:before="0"/>
              <w:jc w:val="left"/>
              <w:rPr>
                <w:rFonts w:ascii="Times New Roman"/>
                <w:sz w:val="40"/>
              </w:rPr>
            </w:pPr>
          </w:p>
        </w:tc>
        <w:tc>
          <w:tcPr>
            <w:tcW w:w="7952" w:type="dxa"/>
          </w:tcPr>
          <w:p>
            <w:pPr>
              <w:pStyle w:val="TableParagraph"/>
              <w:spacing w:before="218"/>
              <w:ind w:left="1409"/>
              <w:jc w:val="left"/>
              <w:rPr>
                <w:sz w:val="42"/>
              </w:rPr>
            </w:pPr>
            <w:r>
              <w:rPr>
                <w:sz w:val="42"/>
              </w:rPr>
              <w:t>材料责任人</w:t>
            </w:r>
          </w:p>
        </w:tc>
      </w:tr>
      <w:tr>
        <w:tblPrEx>
          <w:tblW w:w="0" w:type="auto"/>
          <w:jc w:val="left"/>
          <w:tblInd w:w="614" w:type="dxa"/>
          <w:tblLayout w:type="fixed"/>
          <w:tblCellMar>
            <w:top w:w="0" w:type="dxa"/>
            <w:left w:w="0" w:type="dxa"/>
            <w:bottom w:w="0" w:type="dxa"/>
            <w:right w:w="0" w:type="dxa"/>
          </w:tblCellMar>
          <w:tblLook w:val="01E0"/>
        </w:tblPrEx>
        <w:trPr>
          <w:trHeight w:val="799"/>
          <w:jc w:val="left"/>
        </w:trPr>
        <w:tc>
          <w:tcPr>
            <w:tcW w:w="2833" w:type="dxa"/>
          </w:tcPr>
          <w:p>
            <w:pPr>
              <w:pStyle w:val="TableParagraph"/>
              <w:spacing w:before="217" w:line="562" w:lineRule="exact"/>
              <w:ind w:left="33" w:right="659"/>
              <w:rPr>
                <w:sz w:val="42"/>
              </w:rPr>
            </w:pPr>
            <w:r>
              <w:rPr>
                <w:sz w:val="42"/>
              </w:rPr>
              <w:t>造价员</w:t>
            </w:r>
          </w:p>
        </w:tc>
        <w:tc>
          <w:tcPr>
            <w:tcW w:w="2929" w:type="dxa"/>
          </w:tcPr>
          <w:p>
            <w:pPr>
              <w:pStyle w:val="TableParagraph"/>
              <w:spacing w:before="0"/>
              <w:jc w:val="left"/>
              <w:rPr>
                <w:rFonts w:ascii="Times New Roman"/>
                <w:sz w:val="40"/>
              </w:rPr>
            </w:pPr>
          </w:p>
        </w:tc>
        <w:tc>
          <w:tcPr>
            <w:tcW w:w="7952" w:type="dxa"/>
          </w:tcPr>
          <w:p>
            <w:pPr>
              <w:pStyle w:val="TableParagraph"/>
              <w:spacing w:before="217" w:line="562" w:lineRule="exact"/>
              <w:ind w:left="1409"/>
              <w:jc w:val="left"/>
              <w:rPr>
                <w:sz w:val="42"/>
              </w:rPr>
            </w:pPr>
            <w:r>
              <w:rPr>
                <w:sz w:val="42"/>
              </w:rPr>
              <w:t>成本责任人</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4"/>
        <w:rPr>
          <w:b/>
          <w:sz w:val="19"/>
        </w:rPr>
      </w:pPr>
    </w:p>
    <w:p>
      <w:pPr>
        <w:pStyle w:val="ListParagraph"/>
        <w:numPr>
          <w:ilvl w:val="2"/>
          <w:numId w:val="20"/>
        </w:numPr>
        <w:tabs>
          <w:tab w:val="left" w:pos="1658"/>
        </w:tabs>
        <w:spacing w:before="94" w:after="0" w:line="240" w:lineRule="auto"/>
        <w:ind w:left="1657" w:right="0" w:hanging="1070"/>
        <w:jc w:val="left"/>
        <w:rPr>
          <w:b/>
          <w:sz w:val="46"/>
        </w:rPr>
      </w:pPr>
      <w:r>
        <w:drawing>
          <wp:anchor distT="0" distB="0" distL="0" distR="0" simplePos="0" relativeHeight="251660288" behindDoc="1" locked="0" layoutInCell="1" allowOverlap="1">
            <wp:simplePos x="0" y="0"/>
            <wp:positionH relativeFrom="page">
              <wp:posOffset>1231900</wp:posOffset>
            </wp:positionH>
            <wp:positionV relativeFrom="paragraph">
              <wp:posOffset>-5801029</wp:posOffset>
            </wp:positionV>
            <wp:extent cx="9450514" cy="52066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9" cstate="print"/>
                    <a:stretch>
                      <a:fillRect/>
                    </a:stretch>
                  </pic:blipFill>
                  <pic:spPr>
                    <a:xfrm>
                      <a:off x="0" y="0"/>
                      <a:ext cx="9450514" cy="5206650"/>
                    </a:xfrm>
                    <a:prstGeom prst="rect">
                      <a:avLst/>
                    </a:prstGeom>
                  </pic:spPr>
                </pic:pic>
              </a:graphicData>
            </a:graphic>
          </wp:anchor>
        </w:drawing>
      </w:r>
      <w:r>
        <w:rPr>
          <w:b/>
          <w:sz w:val="48"/>
        </w:rPr>
        <w:t>、岗位职责</w:t>
      </w:r>
    </w:p>
    <w:p>
      <w:pPr>
        <w:pStyle w:val="BodyText"/>
        <w:spacing w:before="14"/>
        <w:rPr>
          <w:b/>
          <w:sz w:val="59"/>
        </w:rPr>
      </w:pPr>
    </w:p>
    <w:p>
      <w:pPr>
        <w:pStyle w:val="BodyText"/>
        <w:ind w:left="1427"/>
      </w:pPr>
      <w:r>
        <w:t>（一）项目经理职责</w:t>
      </w:r>
    </w:p>
    <w:p>
      <w:pPr>
        <w:pStyle w:val="BodyText"/>
        <w:spacing w:before="254" w:line="338" w:lineRule="auto"/>
        <w:ind w:left="1427" w:right="2942"/>
      </w:pPr>
      <w:r>
        <w:t>1、项目经理负责项目的全面管理工作，是本项目质量、安全第一责任人，代表公司履行与业主合同相关的责任；</w:t>
      </w:r>
    </w:p>
    <w:p>
      <w:pPr>
        <w:pStyle w:val="BodyText"/>
        <w:spacing w:line="625" w:lineRule="exact"/>
        <w:ind w:left="1427"/>
      </w:pPr>
      <w:r>
        <w:t>2、负责项目成本分析、资金预测，制定控制成本措施；</w:t>
      </w:r>
    </w:p>
    <w:p>
      <w:pPr>
        <w:pStyle w:val="BodyText"/>
        <w:spacing w:before="258"/>
        <w:ind w:left="1427"/>
      </w:pPr>
      <w:r>
        <w:t>3、主持项目工作会议，编制项目工作计划，填写项目报表；</w:t>
      </w:r>
    </w:p>
    <w:p>
      <w:pPr>
        <w:pStyle w:val="BodyText"/>
        <w:spacing w:before="255"/>
        <w:ind w:left="1427"/>
      </w:pPr>
      <w:r>
        <w:t>4、签发项目对内、对外文件及各类通告，负责批准项目施工方案；</w:t>
      </w:r>
    </w:p>
    <w:p>
      <w:pPr>
        <w:pStyle w:val="BodyText"/>
        <w:spacing w:before="257"/>
        <w:ind w:left="1427"/>
      </w:pPr>
      <w:r>
        <w:t>5、制定项目人员流量计划；</w:t>
      </w:r>
    </w:p>
    <w:p>
      <w:pPr>
        <w:pStyle w:val="BodyText"/>
        <w:spacing w:before="254" w:line="338" w:lineRule="auto"/>
        <w:ind w:left="1427" w:right="2942"/>
      </w:pPr>
      <w:r>
        <w:t>6、负责项目施工管理工作，组织解决工程施工中的现场管理及技术工艺问题；</w:t>
      </w:r>
    </w:p>
    <w:p>
      <w:pPr>
        <w:spacing w:after="0" w:line="338" w:lineRule="auto"/>
        <w:sectPr>
          <w:headerReference w:type="default" r:id="rId30"/>
          <w:footerReference w:type="default" r:id="rId31"/>
          <w:pgSz w:w="18360" w:h="23760"/>
          <w:pgMar w:top="1120" w:right="0" w:bottom="1620" w:left="1540" w:header="833" w:footer="1433"/>
          <w:pgNumType w:start="12"/>
          <w:cols w:space="708"/>
        </w:sectPr>
      </w:pPr>
    </w:p>
    <w:p>
      <w:pPr>
        <w:pStyle w:val="BodyText"/>
        <w:spacing w:before="71"/>
        <w:ind w:left="1427"/>
      </w:pPr>
      <w:r>
        <w:t>7、主持生产例会，协调各专业之间的配合工作；</w:t>
      </w:r>
    </w:p>
    <w:p>
      <w:pPr>
        <w:pStyle w:val="BodyText"/>
        <w:spacing w:before="258"/>
        <w:ind w:left="1427"/>
      </w:pPr>
      <w:r>
        <w:t>8、负责审核施工进度计划，并监督计划的实施情况；</w:t>
      </w:r>
    </w:p>
    <w:p>
      <w:pPr>
        <w:pStyle w:val="BodyText"/>
        <w:spacing w:before="258"/>
        <w:ind w:left="1427"/>
      </w:pPr>
      <w:r>
        <w:t>9、组织协调现场施工及工程管理人员之间的工作关系；</w:t>
      </w:r>
    </w:p>
    <w:p>
      <w:pPr>
        <w:pStyle w:val="BodyText"/>
        <w:spacing w:before="254"/>
        <w:ind w:left="1427"/>
      </w:pPr>
      <w:r>
        <w:t>10、组织工程阶段验收；</w:t>
      </w:r>
    </w:p>
    <w:p>
      <w:pPr>
        <w:pStyle w:val="BodyText"/>
        <w:spacing w:before="257"/>
        <w:ind w:left="1427"/>
      </w:pPr>
      <w:r>
        <w:t>11、负责审核项目物资采购计划及工程物资需要量计划；</w:t>
      </w:r>
    </w:p>
    <w:p>
      <w:pPr>
        <w:pStyle w:val="BodyText"/>
        <w:spacing w:before="255"/>
        <w:ind w:left="1427"/>
      </w:pPr>
      <w:r>
        <w:t>12、安排、指导责任工程师进行日常工作；</w:t>
      </w:r>
    </w:p>
    <w:p>
      <w:pPr>
        <w:pStyle w:val="BodyText"/>
        <w:spacing w:before="257"/>
        <w:ind w:left="1427"/>
      </w:pPr>
      <w:r>
        <w:t>13、协调安排使用施工场地及临设，负责总体管理；</w:t>
      </w:r>
    </w:p>
    <w:p>
      <w:pPr>
        <w:pStyle w:val="BodyText"/>
        <w:spacing w:before="255"/>
        <w:ind w:left="1427"/>
      </w:pPr>
      <w:r>
        <w:t>14、负责协调甲方、监理、设计等参建单位关系；</w:t>
      </w:r>
    </w:p>
    <w:p>
      <w:pPr>
        <w:pStyle w:val="BodyText"/>
        <w:spacing w:before="258"/>
        <w:ind w:left="1427"/>
      </w:pPr>
      <w:r>
        <w:t>15、负责组织现场安全文明施工，有权处罚未按要求操作的人员；</w:t>
      </w:r>
    </w:p>
    <w:p>
      <w:pPr>
        <w:pStyle w:val="BodyText"/>
        <w:spacing w:before="254"/>
        <w:ind w:left="1427"/>
      </w:pPr>
      <w:r>
        <w:t>16、组织协调周边各单位关系。</w:t>
      </w:r>
    </w:p>
    <w:p>
      <w:pPr>
        <w:pStyle w:val="BodyText"/>
        <w:spacing w:before="258"/>
        <w:ind w:left="1427"/>
      </w:pPr>
      <w:r>
        <w:t>（二）项目技术负责人职责</w:t>
      </w:r>
    </w:p>
    <w:p>
      <w:pPr>
        <w:pStyle w:val="BodyText"/>
        <w:spacing w:before="254" w:line="338" w:lineRule="auto"/>
        <w:ind w:left="1427" w:right="2942"/>
      </w:pPr>
      <w:r>
        <w:t>1、组织并编写施工方案及技术措施，负责对技术方案的审定，制定施工方案计划，监督方案执行情况；</w:t>
      </w:r>
    </w:p>
    <w:p>
      <w:pPr>
        <w:pStyle w:val="BodyText"/>
        <w:spacing w:line="625" w:lineRule="exact"/>
        <w:ind w:left="1427"/>
      </w:pPr>
      <w:r>
        <w:t>2、组织编制总进度计划及计划的修改、调整；</w:t>
      </w:r>
    </w:p>
    <w:p>
      <w:pPr>
        <w:pStyle w:val="BodyText"/>
        <w:spacing w:before="258" w:line="336" w:lineRule="auto"/>
        <w:ind w:left="1427" w:right="2942"/>
      </w:pPr>
      <w:r>
        <w:t>3、负责图纸会审及各专业间技术接口的处理，办理或审定变更、洽商中的工作量；</w:t>
      </w:r>
    </w:p>
    <w:p>
      <w:pPr>
        <w:pStyle w:val="BodyText"/>
        <w:spacing w:before="9"/>
        <w:ind w:left="1427"/>
      </w:pPr>
      <w:r>
        <w:t>4、根据需要召开质量会议；</w:t>
      </w:r>
    </w:p>
    <w:p>
      <w:pPr>
        <w:pStyle w:val="BodyText"/>
        <w:spacing w:before="254"/>
        <w:ind w:left="1427"/>
      </w:pPr>
      <w:r>
        <w:t>5、负责组织解决各项施工技术问题，参与质量事故分析；</w:t>
      </w:r>
    </w:p>
    <w:p>
      <w:pPr>
        <w:pStyle w:val="BodyText"/>
        <w:spacing w:before="259"/>
        <w:ind w:left="1427"/>
      </w:pPr>
      <w:r>
        <w:t>6、负责审核材料计划，报送材料样品；</w:t>
      </w:r>
    </w:p>
    <w:p>
      <w:pPr>
        <w:pStyle w:val="BodyText"/>
        <w:spacing w:before="254"/>
        <w:ind w:left="1427"/>
      </w:pPr>
      <w:r>
        <w:t>7、提前做好施工的技术准备工作；</w:t>
      </w:r>
    </w:p>
    <w:p>
      <w:pPr>
        <w:pStyle w:val="BodyText"/>
        <w:spacing w:before="258"/>
        <w:ind w:left="1427"/>
      </w:pPr>
      <w:r>
        <w:t>8、负责与业主、监理商议施工图纸中出现的技术问题；</w:t>
      </w:r>
    </w:p>
    <w:p>
      <w:pPr>
        <w:pStyle w:val="BodyText"/>
        <w:spacing w:before="257"/>
        <w:ind w:left="1427"/>
      </w:pPr>
      <w:r>
        <w:t>9、指导技术工程师、资料员的工作，审核上报监理的各种技术资料。</w:t>
      </w:r>
    </w:p>
    <w:p>
      <w:pPr>
        <w:spacing w:after="0"/>
        <w:sectPr>
          <w:headerReference w:type="default" r:id="rId32"/>
          <w:footerReference w:type="default" r:id="rId33"/>
          <w:pgSz w:w="18360" w:h="23760"/>
          <w:pgMar w:top="1160" w:right="0" w:bottom="1620" w:left="1540" w:header="833" w:footer="1433"/>
          <w:pgNumType w:start="13"/>
          <w:cols w:space="708"/>
        </w:sectPr>
      </w:pPr>
    </w:p>
    <w:p>
      <w:pPr>
        <w:pStyle w:val="BodyText"/>
        <w:spacing w:before="71"/>
        <w:ind w:left="1427"/>
      </w:pPr>
      <w:r>
        <w:t>（三）施工负责人职责</w:t>
      </w:r>
    </w:p>
    <w:p>
      <w:pPr>
        <w:pStyle w:val="BodyText"/>
        <w:spacing w:before="258"/>
        <w:ind w:left="1427"/>
      </w:pPr>
      <w:r>
        <w:t>1、具体编制技术方案及技术措施；</w:t>
      </w:r>
    </w:p>
    <w:p>
      <w:pPr>
        <w:pStyle w:val="BodyText"/>
        <w:spacing w:before="258"/>
        <w:ind w:left="1427"/>
      </w:pPr>
      <w:r>
        <w:t>2、负责管理施工方案、施工图纸等受控文件；</w:t>
      </w:r>
    </w:p>
    <w:p>
      <w:pPr>
        <w:pStyle w:val="BodyText"/>
        <w:spacing w:before="254"/>
        <w:ind w:left="1427"/>
      </w:pPr>
      <w:r>
        <w:t>3、具体办理工程洽商、变更手续、参与解决各项目施工中技术问题；</w:t>
      </w:r>
    </w:p>
    <w:p>
      <w:pPr>
        <w:pStyle w:val="BodyText"/>
        <w:spacing w:before="257"/>
        <w:ind w:left="1427"/>
      </w:pPr>
      <w:r>
        <w:t>4、编制材料进场计划；</w:t>
      </w:r>
    </w:p>
    <w:p>
      <w:pPr>
        <w:pStyle w:val="BodyText"/>
        <w:spacing w:before="255"/>
        <w:ind w:left="1427"/>
      </w:pPr>
      <w:r>
        <w:t>5、协助项目总工程师进行技术准备工作；</w:t>
      </w:r>
    </w:p>
    <w:p>
      <w:pPr>
        <w:pStyle w:val="BodyText"/>
        <w:spacing w:before="257"/>
        <w:ind w:left="1427"/>
      </w:pPr>
      <w:r>
        <w:t>6、协助项目总工程师开展各项技术工作；</w:t>
      </w:r>
    </w:p>
    <w:p>
      <w:pPr>
        <w:pStyle w:val="BodyText"/>
        <w:spacing w:before="255"/>
        <w:ind w:left="1427"/>
      </w:pPr>
      <w:r>
        <w:t>（四）施工员职责</w:t>
      </w:r>
    </w:p>
    <w:p>
      <w:pPr>
        <w:pStyle w:val="BodyText"/>
        <w:spacing w:before="258" w:line="336" w:lineRule="auto"/>
        <w:ind w:left="1427" w:right="2942"/>
      </w:pPr>
      <w:r>
        <w:t>1、全面负责责任范围内工作的质量、进度、安全及配合做好经营核算；</w:t>
      </w:r>
    </w:p>
    <w:p>
      <w:pPr>
        <w:pStyle w:val="BodyText"/>
        <w:spacing w:before="9"/>
        <w:ind w:left="1427"/>
      </w:pPr>
      <w:r>
        <w:t>2、负责监督检查责任范围计划的执行情况；</w:t>
      </w:r>
    </w:p>
    <w:p>
      <w:pPr>
        <w:pStyle w:val="BodyText"/>
        <w:spacing w:before="255"/>
        <w:ind w:left="1427"/>
      </w:pPr>
      <w:r>
        <w:t>3、配合责任范围内的材料进场验证及组织检验、试验工作；</w:t>
      </w:r>
    </w:p>
    <w:p>
      <w:pPr>
        <w:pStyle w:val="BodyText"/>
        <w:spacing w:before="258" w:line="336" w:lineRule="auto"/>
        <w:ind w:left="1427" w:right="2942"/>
      </w:pPr>
      <w:r>
        <w:t>4、负责责任范围内的原材加工、制作工艺检查，并检查其材料、半成品、成品保护情况；</w:t>
      </w:r>
    </w:p>
    <w:p>
      <w:pPr>
        <w:pStyle w:val="BodyText"/>
        <w:spacing w:before="9" w:line="338" w:lineRule="auto"/>
        <w:ind w:left="1427" w:right="2754"/>
      </w:pPr>
      <w:r>
        <w:t>5、做好责任范围内从原材到半成品以及成品加工过程中的计量管理工作，并检查相关机械、计量器具、工具的完好情况，并做好记录； 6、配合质量工程师做好责任范围内的质量检查、验收工作，监督分项工程质量计划的落实；</w:t>
      </w:r>
    </w:p>
    <w:p>
      <w:pPr>
        <w:pStyle w:val="BodyText"/>
        <w:spacing w:line="623" w:lineRule="exact"/>
        <w:ind w:left="1427"/>
      </w:pPr>
      <w:r>
        <w:t>7、参与技术方案的制定，参加图纸会审、设计交底；</w:t>
      </w:r>
    </w:p>
    <w:p>
      <w:pPr>
        <w:pStyle w:val="BodyText"/>
        <w:spacing w:before="254"/>
        <w:ind w:left="1427"/>
      </w:pPr>
      <w:r>
        <w:t>8、负责进行技术交底，审核班组技术交底；</w:t>
      </w:r>
    </w:p>
    <w:p>
      <w:pPr>
        <w:pStyle w:val="BodyText"/>
        <w:spacing w:before="258"/>
        <w:ind w:left="1427"/>
      </w:pPr>
      <w:r>
        <w:t>9、建立施工日志，反馈施工进度及质量信息；</w:t>
      </w:r>
    </w:p>
    <w:p>
      <w:pPr>
        <w:pStyle w:val="BodyText"/>
        <w:spacing w:before="258"/>
        <w:ind w:left="1427"/>
      </w:pPr>
      <w:r>
        <w:t>10、配合物资采购人员检查施工用料的准备及使用管理；</w:t>
      </w:r>
    </w:p>
    <w:p>
      <w:pPr>
        <w:pStyle w:val="BodyText"/>
        <w:spacing w:before="254"/>
        <w:ind w:left="1427"/>
      </w:pPr>
      <w:r>
        <w:t>11、配合安全工程师检查责任范围施工过程中的安全措施的执行情</w:t>
      </w:r>
    </w:p>
    <w:p>
      <w:pPr>
        <w:spacing w:after="0"/>
        <w:sectPr>
          <w:headerReference w:type="default" r:id="rId34"/>
          <w:footerReference w:type="default" r:id="rId35"/>
          <w:pgSz w:w="18360" w:h="23760"/>
          <w:pgMar w:top="1160" w:right="0" w:bottom="1620" w:left="1540" w:header="833" w:footer="1433"/>
          <w:pgNumType w:start="14"/>
          <w:cols w:space="708"/>
        </w:sectPr>
      </w:pPr>
    </w:p>
    <w:p>
      <w:pPr>
        <w:pStyle w:val="BodyText"/>
        <w:spacing w:before="71" w:line="338" w:lineRule="auto"/>
        <w:ind w:left="1427" w:right="6124"/>
      </w:pPr>
      <w:r>
        <w:t>况，并参与专项工作的安全事故处理，作好记录； 12、完成项目经理和现场经理交给的其它工作。</w:t>
      </w:r>
    </w:p>
    <w:p>
      <w:pPr>
        <w:pStyle w:val="BodyText"/>
        <w:spacing w:before="1"/>
        <w:rPr>
          <w:sz w:val="59"/>
        </w:rPr>
      </w:pPr>
    </w:p>
    <w:p>
      <w:pPr>
        <w:pStyle w:val="BodyText"/>
        <w:ind w:left="1427"/>
      </w:pPr>
      <w:r>
        <w:t>（五）机械管理员职责</w:t>
      </w:r>
    </w:p>
    <w:p>
      <w:pPr>
        <w:pStyle w:val="BodyText"/>
        <w:spacing w:before="257" w:line="338" w:lineRule="auto"/>
        <w:ind w:left="1427" w:right="2942"/>
      </w:pPr>
      <w:r>
        <w:t>1、负责项目现场机电施工管理工作，组织解决工程施工中的现场管理及技术工艺问题；</w:t>
      </w:r>
    </w:p>
    <w:p>
      <w:pPr>
        <w:pStyle w:val="BodyText"/>
        <w:spacing w:line="625" w:lineRule="exact"/>
        <w:ind w:left="1427"/>
      </w:pPr>
      <w:r>
        <w:t>2、协调各专业之间的配合工作；</w:t>
      </w:r>
    </w:p>
    <w:p>
      <w:pPr>
        <w:pStyle w:val="BodyText"/>
        <w:spacing w:before="255"/>
        <w:ind w:left="1427"/>
      </w:pPr>
      <w:r>
        <w:t>3、组织协调现场施工及工程管理人员之间配合的工作关系；</w:t>
      </w:r>
    </w:p>
    <w:p>
      <w:pPr>
        <w:pStyle w:val="BodyText"/>
        <w:spacing w:before="258"/>
        <w:ind w:left="1427"/>
      </w:pPr>
      <w:r>
        <w:t>4、协调安排使用施工场地及临设；</w:t>
      </w:r>
    </w:p>
    <w:p>
      <w:pPr>
        <w:pStyle w:val="BodyText"/>
        <w:spacing w:before="254"/>
        <w:ind w:left="1427"/>
      </w:pPr>
      <w:r>
        <w:t>5、审核项目机电物资采购计划及工程物资需用量计划；</w:t>
      </w:r>
    </w:p>
    <w:p>
      <w:pPr>
        <w:pStyle w:val="BodyText"/>
        <w:spacing w:before="258"/>
        <w:ind w:left="1427"/>
      </w:pPr>
      <w:r>
        <w:t>6、完成责任范围内的材料进场验证及组织检验，试验工作；</w:t>
      </w:r>
    </w:p>
    <w:p>
      <w:pPr>
        <w:pStyle w:val="BodyText"/>
        <w:spacing w:before="254"/>
        <w:ind w:left="1427"/>
      </w:pPr>
      <w:r>
        <w:t>7、完成项目经理交给的其它工作；</w:t>
      </w:r>
    </w:p>
    <w:p>
      <w:pPr>
        <w:pStyle w:val="BodyText"/>
        <w:spacing w:before="258"/>
        <w:ind w:left="1427"/>
      </w:pPr>
      <w:r>
        <w:t>（六）材料员职责</w:t>
      </w:r>
    </w:p>
    <w:p>
      <w:pPr>
        <w:pStyle w:val="BodyText"/>
        <w:spacing w:before="254"/>
        <w:ind w:left="1427"/>
      </w:pPr>
      <w:r>
        <w:t>1、负责组织采购项目经理指令购买的物资；</w:t>
      </w:r>
    </w:p>
    <w:p>
      <w:pPr>
        <w:pStyle w:val="BodyText"/>
        <w:spacing w:before="258" w:line="336" w:lineRule="auto"/>
        <w:ind w:left="1427" w:right="2942"/>
      </w:pPr>
      <w:r>
        <w:t>2、负责监督验证各种材料计划的实施，组织有关人员检查各类物资进场情况，并做好材料进场验收记录；</w:t>
      </w:r>
    </w:p>
    <w:p>
      <w:pPr>
        <w:pStyle w:val="BodyText"/>
        <w:spacing w:before="10"/>
        <w:ind w:left="1427"/>
      </w:pPr>
      <w:r>
        <w:t>3、负责每月人、机、料动态月报统计并报现场经理；</w:t>
      </w:r>
    </w:p>
    <w:p>
      <w:pPr>
        <w:pStyle w:val="BodyText"/>
        <w:spacing w:before="254" w:line="338" w:lineRule="auto"/>
        <w:ind w:left="1427" w:right="2942"/>
      </w:pPr>
      <w:r>
        <w:t>4、负责材料的验证工作，收集、整理、归档各类物资合格证、试验报告等；</w:t>
      </w:r>
    </w:p>
    <w:p>
      <w:pPr>
        <w:pStyle w:val="BodyText"/>
        <w:spacing w:line="338" w:lineRule="auto"/>
        <w:ind w:left="1427" w:right="2942"/>
      </w:pPr>
      <w:r>
        <w:t>5、组织验收业主供货材料的验证并做好相关记录，负责对采购物资的进场检查，并督促进行材料检验，审查检验结果；</w:t>
      </w:r>
    </w:p>
    <w:p>
      <w:pPr>
        <w:pStyle w:val="BodyText"/>
        <w:ind w:left="1427"/>
      </w:pPr>
      <w:r>
        <w:t>6、负责检查现场物资库存情况，制订物资管理办法；</w:t>
      </w:r>
    </w:p>
    <w:p>
      <w:pPr>
        <w:pStyle w:val="BodyText"/>
        <w:spacing w:before="252"/>
        <w:ind w:left="1427"/>
      </w:pPr>
      <w:r>
        <w:t>7、负责现场各类物资的标识工作，协助安全员做好文明施工管理工</w:t>
      </w:r>
    </w:p>
    <w:p>
      <w:pPr>
        <w:spacing w:after="0"/>
        <w:sectPr>
          <w:headerReference w:type="default" r:id="rId36"/>
          <w:footerReference w:type="default" r:id="rId37"/>
          <w:pgSz w:w="18360" w:h="23760"/>
          <w:pgMar w:top="1160" w:right="0" w:bottom="1620" w:left="1540" w:header="833" w:footer="1433"/>
          <w:pgNumType w:start="15"/>
          <w:cols w:space="708"/>
        </w:sectPr>
      </w:pPr>
    </w:p>
    <w:p>
      <w:pPr>
        <w:pStyle w:val="BodyText"/>
        <w:spacing w:before="71"/>
        <w:ind w:left="1427"/>
      </w:pPr>
      <w:r>
        <w:t>作；</w:t>
      </w:r>
    </w:p>
    <w:p>
      <w:pPr>
        <w:pStyle w:val="BodyText"/>
        <w:spacing w:before="258"/>
        <w:ind w:left="1427"/>
      </w:pPr>
      <w:r>
        <w:t>8、负责现场各类设备的管理工作（包括维修、保养、使用情况）；</w:t>
      </w:r>
    </w:p>
    <w:p>
      <w:pPr>
        <w:pStyle w:val="BodyText"/>
        <w:spacing w:before="258"/>
        <w:ind w:left="1427"/>
      </w:pPr>
      <w:r>
        <w:t>9、完成项目经理交给的其它工作。</w:t>
      </w:r>
    </w:p>
    <w:p>
      <w:pPr>
        <w:pStyle w:val="BodyText"/>
        <w:spacing w:before="254"/>
        <w:ind w:left="1427"/>
      </w:pPr>
      <w:r>
        <w:t>（七）质检员职责</w:t>
      </w:r>
    </w:p>
    <w:p>
      <w:pPr>
        <w:pStyle w:val="BodyText"/>
        <w:spacing w:before="257" w:line="338" w:lineRule="auto"/>
        <w:ind w:left="1427" w:right="2942"/>
      </w:pPr>
      <w:r>
        <w:t>1、坚持质量是企业命脉的原则，执行质量否决权制度，确保工程质量达到国家施工验收规范的优良等级；</w:t>
      </w:r>
    </w:p>
    <w:p>
      <w:pPr>
        <w:pStyle w:val="BodyText"/>
        <w:spacing w:line="338" w:lineRule="auto"/>
        <w:ind w:left="1427" w:right="2942"/>
      </w:pPr>
      <w:r>
        <w:t>2、负责对甲方、监理的报验，对达不到质量要求的，发质量整改通知单；</w:t>
      </w:r>
    </w:p>
    <w:p>
      <w:pPr>
        <w:pStyle w:val="BodyText"/>
        <w:spacing w:line="626" w:lineRule="exact"/>
        <w:ind w:left="1427"/>
      </w:pPr>
      <w:r>
        <w:t>3、针对工程质量通病，制定质量通病预防措施；</w:t>
      </w:r>
    </w:p>
    <w:p>
      <w:pPr>
        <w:pStyle w:val="BodyText"/>
        <w:spacing w:before="251"/>
        <w:ind w:left="1427"/>
      </w:pPr>
      <w:r>
        <w:t>4、根据需要用项目总工建议召开质量会议，重点解决质量问题；</w:t>
      </w:r>
    </w:p>
    <w:p>
      <w:pPr>
        <w:pStyle w:val="BodyText"/>
        <w:spacing w:before="258"/>
        <w:ind w:left="1427"/>
      </w:pPr>
      <w:r>
        <w:t>5、负责填写季度质量情况报表报公司质检科；</w:t>
      </w:r>
    </w:p>
    <w:p>
      <w:pPr>
        <w:pStyle w:val="BodyText"/>
        <w:spacing w:before="254"/>
        <w:ind w:left="1427"/>
      </w:pPr>
      <w:r>
        <w:t>6、负责将质量目标分解，制定质量创优计划。</w:t>
      </w:r>
    </w:p>
    <w:p>
      <w:pPr>
        <w:pStyle w:val="BodyText"/>
        <w:spacing w:before="258"/>
        <w:ind w:left="1427"/>
      </w:pPr>
      <w:r>
        <w:t>（八）安全员职责</w:t>
      </w:r>
    </w:p>
    <w:p>
      <w:pPr>
        <w:pStyle w:val="BodyText"/>
        <w:spacing w:before="255" w:line="338" w:lineRule="auto"/>
        <w:ind w:left="1427" w:right="2942"/>
      </w:pPr>
      <w:r>
        <w:t>1、按照公司要求及有关规章制度，结合现场情况，制定安全活动计划，做好安全宣传工作；</w:t>
      </w:r>
    </w:p>
    <w:p>
      <w:pPr>
        <w:pStyle w:val="BodyText"/>
        <w:spacing w:line="625" w:lineRule="exact"/>
        <w:ind w:left="1427"/>
      </w:pPr>
      <w:r>
        <w:t>2、负责安全生产、文明施工的管理工作，监督检查安全规章制度的</w:t>
      </w:r>
    </w:p>
    <w:p>
      <w:pPr>
        <w:pStyle w:val="BodyText"/>
        <w:spacing w:before="257" w:line="336" w:lineRule="auto"/>
        <w:ind w:left="1427" w:right="1491"/>
      </w:pPr>
      <w:r>
        <w:t>执行情况。对进场工人进行三级教育、做好安全技术交底、特殊工种培训、考核工作，并及时做好安全活动记录；</w:t>
      </w:r>
    </w:p>
    <w:p>
      <w:pPr>
        <w:pStyle w:val="BodyText"/>
        <w:spacing w:before="11"/>
        <w:ind w:left="1427"/>
      </w:pPr>
      <w:r>
        <w:t>3、定期、不定期检查现场的平面布置及施工现场安全情况；</w:t>
      </w:r>
    </w:p>
    <w:p>
      <w:pPr>
        <w:pStyle w:val="BodyText"/>
        <w:spacing w:before="254"/>
        <w:ind w:left="1427"/>
      </w:pPr>
      <w:r>
        <w:t>4、监督不合格安全问题的整改落实情况；</w:t>
      </w:r>
    </w:p>
    <w:p>
      <w:pPr>
        <w:pStyle w:val="BodyText"/>
        <w:spacing w:before="258"/>
        <w:ind w:left="1427"/>
      </w:pPr>
      <w:r>
        <w:t>5、建立特殊工种台帐，检查他们的工作情况；</w:t>
      </w:r>
    </w:p>
    <w:p>
      <w:pPr>
        <w:pStyle w:val="BodyText"/>
        <w:spacing w:before="257"/>
        <w:ind w:left="1427"/>
      </w:pPr>
      <w:r>
        <w:t>6、组织现场特殊设施的验收工作，并负责日常维修检查；</w:t>
      </w:r>
    </w:p>
    <w:p>
      <w:pPr>
        <w:pStyle w:val="BodyText"/>
        <w:spacing w:before="254"/>
        <w:ind w:left="1427"/>
      </w:pPr>
      <w:r>
        <w:t>7、在项目经理的领导下，做好临水、临电、消防、保卫、环卫等文</w:t>
      </w:r>
    </w:p>
    <w:p>
      <w:pPr>
        <w:spacing w:after="0"/>
        <w:sectPr>
          <w:headerReference w:type="default" r:id="rId38"/>
          <w:footerReference w:type="default" r:id="rId39"/>
          <w:pgSz w:w="18360" w:h="23760"/>
          <w:pgMar w:top="1160" w:right="0" w:bottom="1620" w:left="1540" w:header="833" w:footer="1433"/>
          <w:pgNumType w:start="16"/>
          <w:cols w:space="708"/>
        </w:sectPr>
      </w:pPr>
    </w:p>
    <w:p>
      <w:pPr>
        <w:pStyle w:val="BodyText"/>
        <w:spacing w:before="71"/>
        <w:ind w:left="1427"/>
      </w:pPr>
      <w:r>
        <w:t>明样板工地检查内容，并做好内业资料整理；</w:t>
      </w:r>
    </w:p>
    <w:p>
      <w:pPr>
        <w:pStyle w:val="BodyText"/>
        <w:spacing w:before="258" w:line="338" w:lineRule="auto"/>
        <w:ind w:left="1427" w:right="2942"/>
      </w:pPr>
      <w:r>
        <w:t>8、对施工现场不安全因素提出并签发整改意见，必要时进行安全罚款；</w:t>
      </w:r>
    </w:p>
    <w:p>
      <w:pPr>
        <w:pStyle w:val="BodyText"/>
        <w:spacing w:line="625" w:lineRule="exact"/>
        <w:ind w:left="1427"/>
      </w:pPr>
      <w:r>
        <w:t>9、负责编制安全、文明施工、消防保卫协议；</w:t>
      </w:r>
    </w:p>
    <w:p>
      <w:pPr>
        <w:pStyle w:val="BodyText"/>
        <w:spacing w:before="258"/>
        <w:ind w:left="1427"/>
      </w:pPr>
      <w:r>
        <w:t>10、完成项目经理交给的其它工作。</w:t>
      </w:r>
    </w:p>
    <w:p>
      <w:pPr>
        <w:pStyle w:val="BodyText"/>
        <w:spacing w:before="254"/>
        <w:ind w:left="1427"/>
      </w:pPr>
      <w:r>
        <w:t>（九）资料员职责</w:t>
      </w:r>
    </w:p>
    <w:p>
      <w:pPr>
        <w:pStyle w:val="BodyText"/>
        <w:spacing w:before="257"/>
        <w:ind w:left="1427"/>
      </w:pPr>
      <w:r>
        <w:t>1、根据有关文件资料整编规定，随工程进度及时整理技术资料；</w:t>
      </w:r>
    </w:p>
    <w:p>
      <w:pPr>
        <w:pStyle w:val="BodyText"/>
        <w:spacing w:before="255"/>
        <w:ind w:left="1427"/>
      </w:pPr>
      <w:r>
        <w:t>2、负责工程分阶段验收及竣工验收资料的整编；</w:t>
      </w:r>
    </w:p>
    <w:p>
      <w:pPr>
        <w:pStyle w:val="BodyText"/>
        <w:spacing w:before="258" w:line="336" w:lineRule="auto"/>
        <w:ind w:left="1427" w:right="2942"/>
      </w:pPr>
      <w:r>
        <w:t>3、定期检查资料的完整性、连续性、及时到位情况，并对有关人员进行工程技术资料交底；</w:t>
      </w:r>
    </w:p>
    <w:p>
      <w:pPr>
        <w:pStyle w:val="Heading2"/>
        <w:numPr>
          <w:ilvl w:val="1"/>
          <w:numId w:val="20"/>
        </w:numPr>
        <w:tabs>
          <w:tab w:val="left" w:pos="1736"/>
          <w:tab w:val="left" w:pos="1737"/>
        </w:tabs>
        <w:spacing w:before="333" w:after="0" w:line="240" w:lineRule="auto"/>
        <w:ind w:left="1736" w:right="0" w:hanging="1149"/>
        <w:jc w:val="left"/>
      </w:pPr>
      <w:bookmarkStart w:id="9" w:name="_TOC_250041"/>
      <w:bookmarkEnd w:id="9"/>
      <w:r>
        <w:t>现场临时用水</w:t>
      </w:r>
    </w:p>
    <w:p>
      <w:pPr>
        <w:pStyle w:val="BodyText"/>
        <w:spacing w:before="1"/>
        <w:rPr>
          <w:b/>
          <w:sz w:val="50"/>
        </w:rPr>
      </w:pPr>
    </w:p>
    <w:p>
      <w:pPr>
        <w:pStyle w:val="ListParagraph"/>
        <w:numPr>
          <w:ilvl w:val="2"/>
          <w:numId w:val="20"/>
        </w:numPr>
        <w:tabs>
          <w:tab w:val="left" w:pos="1956"/>
          <w:tab w:val="left" w:pos="1957"/>
        </w:tabs>
        <w:spacing w:before="0" w:after="0" w:line="338" w:lineRule="auto"/>
        <w:ind w:left="588" w:right="1804" w:firstLine="0"/>
        <w:jc w:val="left"/>
        <w:rPr>
          <w:sz w:val="42"/>
        </w:rPr>
      </w:pPr>
      <w:r>
        <w:rPr>
          <w:spacing w:val="-1"/>
          <w:sz w:val="42"/>
        </w:rPr>
        <w:t>现场施工用水主要有：机械用水、砌筑工程用水。生活用水由于租住当</w:t>
      </w:r>
      <w:r>
        <w:rPr>
          <w:sz w:val="42"/>
        </w:rPr>
        <w:t>地民房，故不另作考虑。</w:t>
      </w:r>
    </w:p>
    <w:p>
      <w:pPr>
        <w:pStyle w:val="ListParagraph"/>
        <w:numPr>
          <w:ilvl w:val="2"/>
          <w:numId w:val="20"/>
        </w:numPr>
        <w:tabs>
          <w:tab w:val="left" w:pos="1956"/>
          <w:tab w:val="left" w:pos="1957"/>
        </w:tabs>
        <w:spacing w:before="0" w:after="0" w:line="625" w:lineRule="exact"/>
        <w:ind w:left="1956" w:right="0" w:hanging="1369"/>
        <w:jc w:val="left"/>
        <w:rPr>
          <w:sz w:val="42"/>
        </w:rPr>
      </w:pPr>
      <w:r>
        <w:rPr>
          <w:sz w:val="42"/>
        </w:rPr>
        <w:t>现场施工用水自采用收集山水，根据山势可修建多个蓄水池，采用水管</w:t>
      </w:r>
    </w:p>
    <w:p>
      <w:pPr>
        <w:pStyle w:val="BodyText"/>
        <w:spacing w:before="258"/>
        <w:ind w:left="588"/>
      </w:pPr>
      <w:r>
        <w:t>（高处）和水泵（低处）抽至施工现场。</w:t>
      </w:r>
    </w:p>
    <w:p>
      <w:pPr>
        <w:pStyle w:val="ListParagraph"/>
        <w:numPr>
          <w:ilvl w:val="2"/>
          <w:numId w:val="20"/>
        </w:numPr>
        <w:tabs>
          <w:tab w:val="left" w:pos="1941"/>
          <w:tab w:val="left" w:pos="1942"/>
        </w:tabs>
        <w:spacing w:before="254" w:after="0" w:line="338" w:lineRule="auto"/>
        <w:ind w:left="588" w:right="1674" w:firstLine="0"/>
        <w:jc w:val="left"/>
        <w:rPr>
          <w:sz w:val="42"/>
        </w:rPr>
      </w:pPr>
      <w:r>
        <w:rPr>
          <w:spacing w:val="3"/>
          <w:sz w:val="42"/>
        </w:rPr>
        <w:t xml:space="preserve">在搅拌站处砌 </w:t>
      </w:r>
      <w:r>
        <w:rPr>
          <w:sz w:val="42"/>
        </w:rPr>
        <w:t>30m3</w:t>
      </w:r>
      <w:r>
        <w:rPr>
          <w:spacing w:val="10"/>
          <w:sz w:val="42"/>
        </w:rPr>
        <w:t xml:space="preserve"> 蓄水池 </w:t>
      </w:r>
      <w:r>
        <w:rPr>
          <w:sz w:val="42"/>
        </w:rPr>
        <w:t>1</w:t>
      </w:r>
      <w:r>
        <w:rPr>
          <w:spacing w:val="-1"/>
          <w:sz w:val="42"/>
        </w:rPr>
        <w:t xml:space="preserve"> 座，用于砌筑、混凝土养护和消防供水， </w:t>
      </w:r>
      <w:r>
        <w:rPr>
          <w:sz w:val="42"/>
        </w:rPr>
        <w:t>供停电及临时应急用。</w:t>
      </w:r>
    </w:p>
    <w:p>
      <w:pPr>
        <w:pStyle w:val="Heading2"/>
        <w:numPr>
          <w:ilvl w:val="1"/>
          <w:numId w:val="20"/>
        </w:numPr>
        <w:tabs>
          <w:tab w:val="left" w:pos="1736"/>
          <w:tab w:val="left" w:pos="1737"/>
        </w:tabs>
        <w:spacing w:before="321" w:after="0" w:line="240" w:lineRule="auto"/>
        <w:ind w:left="1736" w:right="0" w:hanging="1149"/>
        <w:jc w:val="left"/>
      </w:pPr>
      <w:bookmarkStart w:id="10" w:name="_TOC_250040"/>
      <w:bookmarkEnd w:id="10"/>
      <w:r>
        <w:t>现场临时用电</w:t>
      </w:r>
    </w:p>
    <w:p>
      <w:pPr>
        <w:pStyle w:val="BodyText"/>
        <w:spacing w:before="1"/>
        <w:rPr>
          <w:b/>
          <w:sz w:val="50"/>
        </w:rPr>
      </w:pPr>
    </w:p>
    <w:p>
      <w:pPr>
        <w:pStyle w:val="ListParagraph"/>
        <w:numPr>
          <w:ilvl w:val="2"/>
          <w:numId w:val="20"/>
        </w:numPr>
        <w:tabs>
          <w:tab w:val="left" w:pos="1941"/>
          <w:tab w:val="left" w:pos="1942"/>
        </w:tabs>
        <w:spacing w:before="0" w:after="0" w:line="338" w:lineRule="auto"/>
        <w:ind w:left="588" w:right="1482" w:firstLine="0"/>
        <w:jc w:val="left"/>
        <w:rPr>
          <w:sz w:val="42"/>
        </w:rPr>
      </w:pPr>
      <w:r>
        <w:rPr>
          <w:spacing w:val="1"/>
          <w:sz w:val="42"/>
        </w:rPr>
        <w:t xml:space="preserve">要求建设单位提供 </w:t>
      </w:r>
      <w:r>
        <w:rPr>
          <w:sz w:val="42"/>
        </w:rPr>
        <w:t>115KVA</w:t>
      </w:r>
      <w:r>
        <w:rPr>
          <w:spacing w:val="-14"/>
          <w:sz w:val="42"/>
        </w:rPr>
        <w:t xml:space="preserve"> 电源到施工现场，供施工临时用电。施工中， </w:t>
      </w:r>
      <w:r>
        <w:rPr>
          <w:spacing w:val="-1"/>
          <w:sz w:val="42"/>
        </w:rPr>
        <w:t xml:space="preserve">根据施工机械功率考虑，平衡地分为两组线路安排，即 </w:t>
      </w:r>
      <w:r>
        <w:rPr>
          <w:sz w:val="42"/>
        </w:rPr>
        <w:t>70×3＋2×35BLV</w:t>
      </w:r>
      <w:r>
        <w:rPr>
          <w:spacing w:val="4"/>
          <w:sz w:val="42"/>
        </w:rPr>
        <w:t xml:space="preserve"> 型铝</w:t>
      </w:r>
      <w:r>
        <w:rPr>
          <w:spacing w:val="3"/>
          <w:sz w:val="42"/>
        </w:rPr>
        <w:t xml:space="preserve">芯塑料导线 </w:t>
      </w:r>
      <w:r>
        <w:rPr>
          <w:sz w:val="42"/>
        </w:rPr>
        <w:t>2 组，一组供搅拌站，另一组供钢筋加工机械、照明、其它小型施</w:t>
      </w:r>
    </w:p>
    <w:p>
      <w:pPr>
        <w:spacing w:after="0" w:line="338" w:lineRule="auto"/>
        <w:jc w:val="left"/>
        <w:rPr>
          <w:sz w:val="42"/>
        </w:rPr>
        <w:sectPr>
          <w:headerReference w:type="default" r:id="rId40"/>
          <w:footerReference w:type="default" r:id="rId41"/>
          <w:pgSz w:w="18360" w:h="23760"/>
          <w:pgMar w:top="1160" w:right="0" w:bottom="1620" w:left="1540" w:header="833" w:footer="1433"/>
          <w:pgNumType w:start="17"/>
          <w:cols w:space="708"/>
        </w:sectPr>
      </w:pPr>
    </w:p>
    <w:p>
      <w:pPr>
        <w:pStyle w:val="BodyText"/>
        <w:spacing w:before="71"/>
        <w:ind w:left="588"/>
      </w:pPr>
      <w:r>
        <w:t>工机械使用。按三相五线制分两组架空导线接引至施工现场。</w:t>
      </w:r>
    </w:p>
    <w:p>
      <w:pPr>
        <w:pStyle w:val="BodyText"/>
        <w:spacing w:before="13"/>
        <w:rPr>
          <w:sz w:val="38"/>
        </w:rPr>
      </w:pPr>
    </w:p>
    <w:p>
      <w:pPr>
        <w:pStyle w:val="Heading2"/>
        <w:numPr>
          <w:ilvl w:val="1"/>
          <w:numId w:val="20"/>
        </w:numPr>
        <w:tabs>
          <w:tab w:val="left" w:pos="1736"/>
          <w:tab w:val="left" w:pos="1737"/>
        </w:tabs>
        <w:spacing w:before="0" w:after="0" w:line="240" w:lineRule="auto"/>
        <w:ind w:left="1736" w:right="0" w:hanging="1149"/>
        <w:jc w:val="left"/>
      </w:pPr>
      <w:bookmarkStart w:id="11" w:name="_TOC_250039"/>
      <w:bookmarkEnd w:id="11"/>
      <w:r>
        <w:t>临时设施</w:t>
      </w:r>
    </w:p>
    <w:p>
      <w:pPr>
        <w:pStyle w:val="BodyText"/>
        <w:spacing w:before="1"/>
        <w:rPr>
          <w:b/>
          <w:sz w:val="50"/>
        </w:rPr>
      </w:pPr>
    </w:p>
    <w:p>
      <w:pPr>
        <w:pStyle w:val="BodyText"/>
        <w:spacing w:line="338" w:lineRule="auto"/>
        <w:ind w:left="588" w:right="1480" w:firstLine="838"/>
      </w:pPr>
      <w:r>
        <w:rPr>
          <w:spacing w:val="-4"/>
        </w:rPr>
        <w:t xml:space="preserve">租住当地一栋两层楼的民房作办公室，面积约 </w:t>
      </w:r>
      <w:r>
        <w:rPr>
          <w:spacing w:val="-13"/>
        </w:rPr>
        <w:t>300m2</w:t>
      </w:r>
      <w:r>
        <w:rPr>
          <w:spacing w:val="-6"/>
        </w:rPr>
        <w:t>；现场主要设置库房、</w:t>
      </w:r>
      <w:r>
        <w:t>配电室、机电修理房、加工厂、搅拌站等临时用房，以满足施工需要。</w:t>
      </w:r>
    </w:p>
    <w:p>
      <w:pPr>
        <w:pStyle w:val="Heading2"/>
        <w:numPr>
          <w:ilvl w:val="1"/>
          <w:numId w:val="20"/>
        </w:numPr>
        <w:tabs>
          <w:tab w:val="left" w:pos="1736"/>
          <w:tab w:val="left" w:pos="1737"/>
        </w:tabs>
        <w:spacing w:before="320" w:after="0" w:line="240" w:lineRule="auto"/>
        <w:ind w:left="1736" w:right="0" w:hanging="1149"/>
        <w:jc w:val="left"/>
      </w:pPr>
      <w:bookmarkStart w:id="12" w:name="_TOC_250038"/>
      <w:bookmarkEnd w:id="12"/>
      <w:r>
        <w:t>施工顺序</w:t>
      </w:r>
    </w:p>
    <w:p>
      <w:pPr>
        <w:pStyle w:val="BodyText"/>
        <w:spacing w:before="5"/>
        <w:rPr>
          <w:b/>
          <w:sz w:val="50"/>
        </w:rPr>
      </w:pPr>
    </w:p>
    <w:p>
      <w:pPr>
        <w:pStyle w:val="BodyText"/>
        <w:spacing w:line="338" w:lineRule="auto"/>
        <w:ind w:left="588" w:right="1487" w:firstLine="788"/>
      </w:pPr>
      <w:r>
        <w:rPr>
          <w:spacing w:val="-9"/>
        </w:rPr>
        <w:t>根据设计图纸和施工合同规定，结合现场施工条件，我司拟先修建用于环场</w:t>
      </w:r>
      <w:r>
        <w:rPr>
          <w:spacing w:val="-10"/>
        </w:rPr>
        <w:t xml:space="preserve">截洪沟修建的施工便道，再逆向修建环场截洪沟；同时使用机械设备清理植被， </w:t>
      </w:r>
      <w:r>
        <w:rPr>
          <w:spacing w:val="-13"/>
        </w:rPr>
        <w:t>耕植土层和高于设计标高的土层，低于设计标高处用非液化土分层压实至设计标</w:t>
      </w:r>
      <w:r>
        <w:rPr>
          <w:spacing w:val="-14"/>
        </w:rPr>
        <w:t>高，并修建调节池、挡渣坝、地磅房、库区进场道路、回车平台。使各个施工部</w:t>
      </w:r>
      <w:r>
        <w:t>位齐头并进，使项目尽早完工。</w:t>
      </w:r>
    </w:p>
    <w:p>
      <w:pPr>
        <w:pStyle w:val="BodyText"/>
        <w:spacing w:before="12"/>
        <w:rPr>
          <w:sz w:val="50"/>
        </w:rPr>
      </w:pPr>
    </w:p>
    <w:p>
      <w:pPr>
        <w:pStyle w:val="Heading1"/>
        <w:tabs>
          <w:tab w:val="left" w:pos="2312"/>
        </w:tabs>
        <w:ind w:right="524"/>
      </w:pPr>
      <w:bookmarkStart w:id="13" w:name="_TOC_250037"/>
      <w:bookmarkEnd w:id="13"/>
      <w:r>
        <w:t>第四章</w:t>
        <w:tab/>
        <w:t>施工进度计划与保证措施</w:t>
      </w:r>
    </w:p>
    <w:p>
      <w:pPr>
        <w:pStyle w:val="BodyText"/>
        <w:spacing w:before="10"/>
        <w:rPr>
          <w:b/>
          <w:sz w:val="122"/>
        </w:rPr>
      </w:pPr>
    </w:p>
    <w:p>
      <w:pPr>
        <w:pStyle w:val="Heading2"/>
        <w:numPr>
          <w:ilvl w:val="1"/>
          <w:numId w:val="19"/>
        </w:numPr>
        <w:tabs>
          <w:tab w:val="left" w:pos="1736"/>
          <w:tab w:val="left" w:pos="1737"/>
        </w:tabs>
        <w:spacing w:before="0" w:after="0" w:line="240" w:lineRule="auto"/>
        <w:ind w:left="1736" w:right="0" w:hanging="1149"/>
        <w:jc w:val="left"/>
      </w:pPr>
      <w:bookmarkStart w:id="14" w:name="_TOC_250036"/>
      <w:bookmarkEnd w:id="14"/>
      <w:r>
        <w:t>工程施工进度计划</w:t>
      </w:r>
    </w:p>
    <w:p>
      <w:pPr>
        <w:pStyle w:val="BodyText"/>
        <w:spacing w:before="2"/>
        <w:rPr>
          <w:b/>
          <w:sz w:val="50"/>
        </w:rPr>
      </w:pPr>
    </w:p>
    <w:p>
      <w:pPr>
        <w:pStyle w:val="BodyText"/>
        <w:spacing w:line="338" w:lineRule="auto"/>
        <w:ind w:left="588" w:right="1688" w:firstLine="838"/>
        <w:jc w:val="both"/>
      </w:pPr>
      <w:r>
        <w:rPr>
          <w:spacing w:val="-10"/>
        </w:rPr>
        <w:t>考虑该工程是公司的一项重点项目，我公司拟采用平行作业，立体交叉，分</w:t>
      </w:r>
      <w:r>
        <w:rPr>
          <w:spacing w:val="-20"/>
        </w:rPr>
        <w:t>段流水等先进综合的施工技术措施，充分利用场地和空间，缩短施工工期。综合</w:t>
      </w:r>
      <w:r>
        <w:rPr>
          <w:spacing w:val="-13"/>
        </w:rPr>
        <w:t>各分项工程与施工工序的特点，结合现场的实际情况，现排出本工程的施工进度</w:t>
      </w:r>
      <w:r>
        <w:t>计划安排表（</w:t>
      </w:r>
      <w:r>
        <w:rPr>
          <w:spacing w:val="-2"/>
        </w:rPr>
        <w:t xml:space="preserve">网络进度计划见附件 </w:t>
      </w:r>
      <w:r>
        <w:t>2）。</w:t>
      </w:r>
    </w:p>
    <w:p>
      <w:pPr>
        <w:spacing w:after="0" w:line="338" w:lineRule="auto"/>
        <w:jc w:val="both"/>
        <w:sectPr>
          <w:headerReference w:type="default" r:id="rId42"/>
          <w:footerReference w:type="default" r:id="rId43"/>
          <w:pgSz w:w="18360" w:h="23760"/>
          <w:pgMar w:top="1160" w:right="0" w:bottom="1620" w:left="1540" w:header="833" w:footer="1433"/>
          <w:pgNumType w:start="18"/>
          <w:cols w:space="708"/>
        </w:sectPr>
      </w:pPr>
    </w:p>
    <w:p>
      <w:pPr>
        <w:pStyle w:val="BodyText"/>
        <w:spacing w:before="2"/>
        <w:rPr>
          <w:sz w:val="16"/>
        </w:rPr>
      </w:pPr>
      <w:r>
        <w:pict>
          <v:line id="_x0000_s1028" style="mso-position-horizontal-relative:page;mso-position-vertical-relative:page;position:absolute;z-index:-251655168" from="108.15pt,969.2pt" to="108.15pt,68.1pt" stroked="t" strokecolor="black" strokeweight="6.49pt">
            <v:stroke dashstyle="solid"/>
          </v:line>
        </w:pict>
      </w:r>
      <w:r>
        <w:pict>
          <v:line id="_x0000_s1029" style="mso-position-horizontal-relative:page;mso-position-vertical-relative:page;position:absolute;z-index:-251654144" from="196.85pt,969.2pt" to="196.85pt,68.1pt" stroked="t" strokecolor="black" strokeweight="2.52pt">
            <v:stroke dashstyle="solid"/>
          </v:line>
        </w:pict>
      </w:r>
      <w:r>
        <w:pict>
          <v:line id="_x0000_s1030" style="mso-position-horizontal-relative:page;mso-position-vertical-relative:page;position:absolute;z-index:-251653120" from="460.8pt,969.2pt" to="460.8pt,68.1pt" stroked="t" strokecolor="black" strokeweight="2.88pt">
            <v:stroke dashstyle="solid"/>
          </v:line>
        </w:pict>
      </w:r>
      <w:r>
        <w:pict>
          <v:line id="_x0000_s1031" style="mso-position-horizontal-relative:page;mso-position-vertical-relative:page;position:absolute;z-index:-251652096" from="549.15pt,969.2pt" to="549.15pt,68.1pt" stroked="t" strokecolor="black" strokeweight="2.88pt">
            <v:stroke dashstyle="solid"/>
          </v:line>
        </w:pict>
      </w:r>
      <w:r>
        <w:pict>
          <v:line id="_x0000_s1032" style="mso-position-horizontal-relative:page;mso-position-vertical-relative:page;position:absolute;z-index:-251651072" from="681.85pt,969.2pt" to="681.85pt,68.1pt" stroked="t" strokecolor="black" strokeweight="2.52pt">
            <v:stroke dashstyle="solid"/>
          </v:line>
        </w:pict>
      </w:r>
      <w:r>
        <w:pict>
          <v:line id="_x0000_s1033" style="mso-position-horizontal-relative:page;mso-position-vertical-relative:page;position:absolute;z-index:-251650048" from="812.35pt,969.2pt" to="812.35pt,960.2pt" stroked="t" strokecolor="black" strokeweight="2.88pt">
            <v:stroke dashstyle="solid"/>
          </v:line>
        </w:pict>
      </w:r>
    </w:p>
    <w:tbl>
      <w:tblPr>
        <w:tblStyle w:val="TableNormal1"/>
        <w:tblW w:w="0" w:type="auto"/>
        <w:jc w:val="left"/>
        <w:tblInd w:w="688" w:type="dxa"/>
        <w:tblBorders>
          <w:top w:val="single" w:sz="52" w:space="0" w:color="000000"/>
          <w:left w:val="single" w:sz="52" w:space="0" w:color="000000"/>
          <w:bottom w:val="single" w:sz="52" w:space="0" w:color="000000"/>
          <w:right w:val="single" w:sz="52" w:space="0" w:color="000000"/>
          <w:insideH w:val="single" w:sz="52" w:space="0" w:color="000000"/>
          <w:insideV w:val="single" w:sz="52" w:space="0" w:color="000000"/>
        </w:tblBorders>
        <w:tblLayout w:type="fixed"/>
        <w:tblCellMar>
          <w:top w:w="0" w:type="dxa"/>
          <w:left w:w="0" w:type="dxa"/>
          <w:bottom w:w="0" w:type="dxa"/>
          <w:right w:w="0" w:type="dxa"/>
        </w:tblCellMar>
        <w:tblLook w:val="01E0"/>
      </w:tblPr>
      <w:tblGrid>
        <w:gridCol w:w="1774"/>
        <w:gridCol w:w="5279"/>
        <w:gridCol w:w="1767"/>
        <w:gridCol w:w="2654"/>
        <w:gridCol w:w="2611"/>
      </w:tblGrid>
      <w:tr>
        <w:tblPrEx>
          <w:tblW w:w="0" w:type="auto"/>
          <w:jc w:val="left"/>
          <w:tblInd w:w="688" w:type="dxa"/>
          <w:tblBorders>
            <w:top w:val="single" w:sz="52" w:space="0" w:color="000000"/>
            <w:left w:val="single" w:sz="52" w:space="0" w:color="000000"/>
            <w:bottom w:val="single" w:sz="52" w:space="0" w:color="000000"/>
            <w:right w:val="single" w:sz="52" w:space="0" w:color="000000"/>
            <w:insideH w:val="single" w:sz="52" w:space="0" w:color="000000"/>
            <w:insideV w:val="single" w:sz="52" w:space="0" w:color="000000"/>
          </w:tblBorders>
          <w:tblLayout w:type="fixed"/>
          <w:tblCellMar>
            <w:top w:w="0" w:type="dxa"/>
            <w:left w:w="0" w:type="dxa"/>
            <w:bottom w:w="0" w:type="dxa"/>
            <w:right w:w="0" w:type="dxa"/>
          </w:tblCellMar>
          <w:tblLook w:val="01E0"/>
        </w:tblPrEx>
        <w:trPr>
          <w:trHeight w:val="1916"/>
          <w:jc w:val="left"/>
        </w:trPr>
        <w:tc>
          <w:tcPr>
            <w:tcW w:w="1774" w:type="dxa"/>
            <w:tcBorders>
              <w:bottom w:val="single" w:sz="24" w:space="0" w:color="000000"/>
              <w:right w:val="single" w:sz="24" w:space="0" w:color="000000"/>
            </w:tcBorders>
          </w:tcPr>
          <w:p>
            <w:pPr>
              <w:pStyle w:val="TableParagraph"/>
              <w:spacing w:before="5"/>
              <w:jc w:val="left"/>
              <w:rPr>
                <w:sz w:val="46"/>
              </w:rPr>
            </w:pPr>
          </w:p>
          <w:p>
            <w:pPr>
              <w:pStyle w:val="TableParagraph"/>
              <w:spacing w:before="0"/>
              <w:ind w:left="426" w:right="310"/>
              <w:rPr>
                <w:rFonts w:ascii="宋体" w:eastAsia="宋体" w:hint="eastAsia"/>
                <w:sz w:val="41"/>
              </w:rPr>
            </w:pPr>
            <w:r>
              <w:rPr>
                <w:rFonts w:ascii="宋体" w:eastAsia="宋体" w:hint="eastAsia"/>
                <w:color w:val="444444"/>
                <w:w w:val="110"/>
                <w:sz w:val="41"/>
              </w:rPr>
              <w:t>序</w:t>
            </w:r>
            <w:r>
              <w:rPr>
                <w:rFonts w:ascii="宋体" w:eastAsia="宋体" w:hint="eastAsia"/>
                <w:color w:val="282828"/>
                <w:w w:val="110"/>
                <w:sz w:val="41"/>
              </w:rPr>
              <w:t>号</w:t>
            </w:r>
          </w:p>
        </w:tc>
        <w:tc>
          <w:tcPr>
            <w:tcW w:w="5279" w:type="dxa"/>
            <w:tcBorders>
              <w:left w:val="single" w:sz="24" w:space="0" w:color="000000"/>
              <w:bottom w:val="single" w:sz="24" w:space="0" w:color="000000"/>
              <w:right w:val="single" w:sz="24" w:space="0" w:color="000000"/>
            </w:tcBorders>
          </w:tcPr>
          <w:p>
            <w:pPr>
              <w:pStyle w:val="TableParagraph"/>
              <w:spacing w:before="0"/>
              <w:jc w:val="left"/>
              <w:rPr>
                <w:sz w:val="46"/>
              </w:rPr>
            </w:pPr>
          </w:p>
          <w:p>
            <w:pPr>
              <w:pStyle w:val="TableParagraph"/>
              <w:spacing w:before="1"/>
              <w:ind w:left="458" w:right="314"/>
              <w:rPr>
                <w:rFonts w:ascii="宋体" w:eastAsia="宋体" w:hint="eastAsia"/>
                <w:sz w:val="40"/>
              </w:rPr>
            </w:pPr>
            <w:r>
              <w:rPr>
                <w:rFonts w:ascii="宋体" w:eastAsia="宋体" w:hint="eastAsia"/>
                <w:color w:val="111111"/>
                <w:w w:val="110"/>
                <w:sz w:val="40"/>
              </w:rPr>
              <w:t>工</w:t>
            </w:r>
            <w:r>
              <w:rPr>
                <w:rFonts w:ascii="宋体" w:eastAsia="宋体" w:hint="eastAsia"/>
                <w:color w:val="444444"/>
                <w:w w:val="110"/>
                <w:sz w:val="40"/>
              </w:rPr>
              <w:t>作名称</w:t>
            </w:r>
          </w:p>
        </w:tc>
        <w:tc>
          <w:tcPr>
            <w:tcW w:w="1767" w:type="dxa"/>
            <w:tcBorders>
              <w:left w:val="single" w:sz="24" w:space="0" w:color="000000"/>
              <w:bottom w:val="single" w:sz="24" w:space="0" w:color="000000"/>
              <w:right w:val="single" w:sz="24" w:space="0" w:color="000000"/>
            </w:tcBorders>
          </w:tcPr>
          <w:p>
            <w:pPr>
              <w:pStyle w:val="TableParagraph"/>
              <w:spacing w:before="8"/>
              <w:jc w:val="left"/>
              <w:rPr>
                <w:sz w:val="45"/>
              </w:rPr>
            </w:pPr>
          </w:p>
          <w:p>
            <w:pPr>
              <w:pStyle w:val="TableParagraph"/>
              <w:spacing w:before="0"/>
              <w:ind w:left="93" w:right="-72"/>
              <w:rPr>
                <w:rFonts w:ascii="宋体" w:eastAsia="宋体" w:hint="eastAsia"/>
                <w:sz w:val="40"/>
              </w:rPr>
            </w:pPr>
            <w:r>
              <w:rPr>
                <w:rFonts w:ascii="宋体" w:eastAsia="宋体" w:hint="eastAsia"/>
                <w:color w:val="444444"/>
                <w:spacing w:val="-5"/>
                <w:w w:val="105"/>
                <w:sz w:val="40"/>
              </w:rPr>
              <w:t>持续时间</w:t>
            </w:r>
          </w:p>
        </w:tc>
        <w:tc>
          <w:tcPr>
            <w:tcW w:w="2654" w:type="dxa"/>
            <w:tcBorders>
              <w:left w:val="single" w:sz="24" w:space="0" w:color="000000"/>
              <w:bottom w:val="single" w:sz="24" w:space="0" w:color="000000"/>
              <w:right w:val="single" w:sz="24" w:space="0" w:color="000000"/>
            </w:tcBorders>
          </w:tcPr>
          <w:p>
            <w:pPr>
              <w:pStyle w:val="TableParagraph"/>
              <w:spacing w:before="8"/>
              <w:jc w:val="left"/>
              <w:rPr>
                <w:sz w:val="45"/>
              </w:rPr>
            </w:pPr>
          </w:p>
          <w:p>
            <w:pPr>
              <w:pStyle w:val="TableParagraph"/>
              <w:spacing w:before="0"/>
              <w:ind w:left="149"/>
              <w:rPr>
                <w:rFonts w:ascii="宋体" w:eastAsia="宋体" w:hint="eastAsia"/>
                <w:sz w:val="40"/>
              </w:rPr>
            </w:pPr>
            <w:r>
              <w:rPr>
                <w:rFonts w:ascii="宋体" w:eastAsia="宋体" w:hint="eastAsia"/>
                <w:color w:val="282828"/>
                <w:w w:val="110"/>
                <w:sz w:val="40"/>
              </w:rPr>
              <w:t>开</w:t>
            </w:r>
            <w:r>
              <w:rPr>
                <w:rFonts w:ascii="宋体" w:eastAsia="宋体" w:hint="eastAsia"/>
                <w:color w:val="444444"/>
                <w:w w:val="110"/>
                <w:sz w:val="40"/>
              </w:rPr>
              <w:t>始时间</w:t>
            </w:r>
          </w:p>
        </w:tc>
        <w:tc>
          <w:tcPr>
            <w:tcW w:w="2611" w:type="dxa"/>
            <w:tcBorders>
              <w:left w:val="single" w:sz="24" w:space="0" w:color="000000"/>
              <w:bottom w:val="single" w:sz="24" w:space="0" w:color="000000"/>
              <w:right w:val="single" w:sz="48" w:space="0" w:color="000000"/>
            </w:tcBorders>
          </w:tcPr>
          <w:p>
            <w:pPr>
              <w:pStyle w:val="TableParagraph"/>
              <w:spacing w:before="8"/>
              <w:jc w:val="left"/>
              <w:rPr>
                <w:sz w:val="45"/>
              </w:rPr>
            </w:pPr>
          </w:p>
          <w:p>
            <w:pPr>
              <w:pStyle w:val="TableParagraph"/>
              <w:spacing w:before="0"/>
              <w:ind w:left="194"/>
              <w:rPr>
                <w:rFonts w:ascii="宋体" w:eastAsia="宋体" w:hint="eastAsia"/>
                <w:sz w:val="40"/>
              </w:rPr>
            </w:pPr>
            <w:r>
              <w:rPr>
                <w:rFonts w:ascii="宋体" w:eastAsia="宋体" w:hint="eastAsia"/>
                <w:color w:val="282828"/>
                <w:w w:val="110"/>
                <w:sz w:val="40"/>
              </w:rPr>
              <w:t>结</w:t>
            </w:r>
            <w:r>
              <w:rPr>
                <w:rFonts w:ascii="宋体" w:eastAsia="宋体" w:hint="eastAsia"/>
                <w:color w:val="444444"/>
                <w:w w:val="110"/>
                <w:sz w:val="40"/>
              </w:rPr>
              <w:t>束时间</w:t>
            </w:r>
          </w:p>
        </w:tc>
      </w:tr>
      <w:tr>
        <w:tblPrEx>
          <w:tblW w:w="0" w:type="auto"/>
          <w:jc w:val="left"/>
          <w:tblInd w:w="688" w:type="dxa"/>
          <w:tblLayout w:type="fixed"/>
          <w:tblCellMar>
            <w:top w:w="0" w:type="dxa"/>
            <w:left w:w="0" w:type="dxa"/>
            <w:bottom w:w="0" w:type="dxa"/>
            <w:right w:w="0" w:type="dxa"/>
          </w:tblCellMar>
          <w:tblLook w:val="01E0"/>
        </w:tblPrEx>
        <w:trPr>
          <w:trHeight w:val="833"/>
          <w:jc w:val="left"/>
        </w:trPr>
        <w:tc>
          <w:tcPr>
            <w:tcW w:w="1774" w:type="dxa"/>
            <w:tcBorders>
              <w:top w:val="single" w:sz="24" w:space="0" w:color="000000"/>
              <w:bottom w:val="single" w:sz="24" w:space="0" w:color="000000"/>
              <w:right w:val="single" w:sz="24" w:space="0" w:color="000000"/>
            </w:tcBorders>
          </w:tcPr>
          <w:p>
            <w:pPr>
              <w:pStyle w:val="TableParagraph"/>
              <w:spacing w:before="154"/>
              <w:ind w:left="98"/>
              <w:rPr>
                <w:rFonts w:ascii="Times New Roman"/>
                <w:sz w:val="42"/>
              </w:rPr>
            </w:pPr>
            <w:r>
              <w:rPr>
                <w:rFonts w:ascii="Times New Roman"/>
                <w:color w:val="5B5B5B"/>
                <w:w w:val="110"/>
                <w:sz w:val="42"/>
              </w:rPr>
              <w:t>1</w:t>
            </w:r>
          </w:p>
        </w:tc>
        <w:tc>
          <w:tcPr>
            <w:tcW w:w="5279" w:type="dxa"/>
            <w:tcBorders>
              <w:top w:val="single" w:sz="24" w:space="0" w:color="000000"/>
              <w:left w:val="single" w:sz="24" w:space="0" w:color="000000"/>
              <w:bottom w:val="single" w:sz="24" w:space="0" w:color="000000"/>
              <w:right w:val="single" w:sz="24" w:space="0" w:color="000000"/>
            </w:tcBorders>
          </w:tcPr>
          <w:p>
            <w:pPr>
              <w:pStyle w:val="TableParagraph"/>
              <w:spacing w:before="168"/>
              <w:ind w:left="445" w:right="314"/>
              <w:rPr>
                <w:rFonts w:ascii="宋体" w:eastAsia="宋体" w:hint="eastAsia"/>
                <w:sz w:val="40"/>
              </w:rPr>
            </w:pPr>
            <w:r>
              <w:rPr>
                <w:rFonts w:ascii="宋体" w:eastAsia="宋体" w:hint="eastAsia"/>
                <w:color w:val="444444"/>
                <w:w w:val="110"/>
                <w:sz w:val="40"/>
              </w:rPr>
              <w:t>施</w:t>
            </w:r>
            <w:r>
              <w:rPr>
                <w:rFonts w:ascii="宋体" w:eastAsia="宋体" w:hint="eastAsia"/>
                <w:color w:val="111111"/>
                <w:w w:val="110"/>
                <w:sz w:val="40"/>
              </w:rPr>
              <w:t>工</w:t>
            </w:r>
            <w:r>
              <w:rPr>
                <w:rFonts w:ascii="宋体" w:eastAsia="宋体" w:hint="eastAsia"/>
                <w:color w:val="444444"/>
                <w:w w:val="110"/>
                <w:sz w:val="40"/>
              </w:rPr>
              <w:t>准</w:t>
            </w:r>
            <w:r>
              <w:rPr>
                <w:rFonts w:ascii="宋体" w:eastAsia="宋体" w:hint="eastAsia"/>
                <w:color w:val="282828"/>
                <w:w w:val="110"/>
                <w:sz w:val="40"/>
              </w:rPr>
              <w:t>备</w:t>
            </w:r>
          </w:p>
        </w:tc>
        <w:tc>
          <w:tcPr>
            <w:tcW w:w="1767" w:type="dxa"/>
            <w:tcBorders>
              <w:top w:val="single" w:sz="24" w:space="0" w:color="000000"/>
              <w:left w:val="single" w:sz="24" w:space="0" w:color="000000"/>
              <w:bottom w:val="single" w:sz="24" w:space="0" w:color="000000"/>
              <w:right w:val="single" w:sz="24" w:space="0" w:color="000000"/>
            </w:tcBorders>
          </w:tcPr>
          <w:p>
            <w:pPr>
              <w:pStyle w:val="TableParagraph"/>
              <w:spacing w:before="154"/>
              <w:ind w:left="149"/>
              <w:rPr>
                <w:rFonts w:ascii="Times New Roman"/>
                <w:sz w:val="42"/>
              </w:rPr>
            </w:pPr>
            <w:r>
              <w:rPr>
                <w:rFonts w:ascii="Times New Roman"/>
                <w:color w:val="444444"/>
                <w:w w:val="108"/>
                <w:sz w:val="42"/>
              </w:rPr>
              <w:t>5</w:t>
            </w:r>
          </w:p>
        </w:tc>
        <w:tc>
          <w:tcPr>
            <w:tcW w:w="2654" w:type="dxa"/>
            <w:tcBorders>
              <w:top w:val="single" w:sz="24" w:space="0" w:color="000000"/>
              <w:left w:val="single" w:sz="24" w:space="0" w:color="000000"/>
              <w:bottom w:val="single" w:sz="24" w:space="0" w:color="000000"/>
              <w:right w:val="single" w:sz="24" w:space="0" w:color="000000"/>
            </w:tcBorders>
          </w:tcPr>
          <w:p>
            <w:pPr>
              <w:pStyle w:val="TableParagraph"/>
              <w:spacing w:before="140"/>
              <w:ind w:left="175"/>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05</w:t>
            </w:r>
            <w:r>
              <w:rPr>
                <w:rFonts w:ascii="Times New Roman"/>
                <w:color w:val="282828"/>
                <w:w w:val="105"/>
                <w:sz w:val="42"/>
              </w:rPr>
              <w:t xml:space="preserve">- </w:t>
            </w:r>
            <w:r>
              <w:rPr>
                <w:rFonts w:ascii="Times New Roman"/>
                <w:color w:val="444444"/>
                <w:w w:val="105"/>
                <w:sz w:val="42"/>
              </w:rPr>
              <w:t>01</w:t>
            </w:r>
          </w:p>
        </w:tc>
        <w:tc>
          <w:tcPr>
            <w:tcW w:w="2611" w:type="dxa"/>
            <w:tcBorders>
              <w:top w:val="single" w:sz="24" w:space="0" w:color="000000"/>
              <w:left w:val="single" w:sz="24" w:space="0" w:color="000000"/>
              <w:bottom w:val="single" w:sz="24" w:space="0" w:color="000000"/>
              <w:right w:val="single" w:sz="48" w:space="0" w:color="000000"/>
            </w:tcBorders>
          </w:tcPr>
          <w:p>
            <w:pPr>
              <w:pStyle w:val="TableParagraph"/>
              <w:spacing w:before="140"/>
              <w:ind w:left="226"/>
              <w:rPr>
                <w:rFonts w:ascii="Times New Roman"/>
                <w:sz w:val="42"/>
              </w:rPr>
            </w:pPr>
            <w:r>
              <w:rPr>
                <w:rFonts w:ascii="Times New Roman"/>
                <w:color w:val="444444"/>
                <w:w w:val="104"/>
                <w:sz w:val="42"/>
              </w:rPr>
              <w:t>201</w:t>
            </w:r>
            <w:r>
              <w:rPr>
                <w:rFonts w:ascii="Times New Roman"/>
                <w:color w:val="444444"/>
                <w:spacing w:val="-30"/>
                <w:w w:val="109"/>
                <w:sz w:val="42"/>
              </w:rPr>
              <w:t>7</w:t>
            </w:r>
            <w:r>
              <w:rPr>
                <w:rFonts w:ascii="Times New Roman"/>
                <w:imprint/>
                <w:color w:val="B1B1B1"/>
                <w:w w:val="47"/>
                <w:sz w:val="42"/>
              </w:rPr>
              <w:t>-</w:t>
            </w:r>
            <w:r>
              <w:rPr>
                <w:rFonts w:ascii="Times New Roman"/>
                <w:shadow w:val="0"/>
                <w:color w:val="B1B1B1"/>
                <w:sz w:val="42"/>
              </w:rPr>
              <w:t xml:space="preserve"> </w:t>
            </w:r>
            <w:r>
              <w:rPr>
                <w:rFonts w:ascii="Times New Roman"/>
                <w:shadow w:val="0"/>
                <w:color w:val="B1B1B1"/>
                <w:spacing w:val="-15"/>
                <w:sz w:val="42"/>
              </w:rPr>
              <w:t xml:space="preserve"> </w:t>
            </w:r>
            <w:r>
              <w:rPr>
                <w:rFonts w:ascii="Times New Roman"/>
                <w:shadow w:val="0"/>
                <w:color w:val="444444"/>
                <w:w w:val="106"/>
                <w:sz w:val="42"/>
              </w:rPr>
              <w:t>0</w:t>
            </w:r>
            <w:r>
              <w:rPr>
                <w:rFonts w:ascii="Times New Roman"/>
                <w:shadow w:val="0"/>
                <w:color w:val="444444"/>
                <w:spacing w:val="-30"/>
                <w:w w:val="106"/>
                <w:sz w:val="42"/>
              </w:rPr>
              <w:t>5</w:t>
            </w:r>
            <w:r>
              <w:rPr>
                <w:rFonts w:ascii="Times New Roman"/>
                <w:shadow w:val="0"/>
                <w:color w:val="111111"/>
                <w:w w:val="106"/>
                <w:sz w:val="42"/>
              </w:rPr>
              <w:t>-</w:t>
            </w:r>
            <w:r>
              <w:rPr>
                <w:rFonts w:ascii="Times New Roman"/>
                <w:shadow w:val="0"/>
                <w:color w:val="111111"/>
                <w:spacing w:val="15"/>
                <w:sz w:val="42"/>
              </w:rPr>
              <w:t xml:space="preserve"> </w:t>
            </w:r>
            <w:r>
              <w:rPr>
                <w:rFonts w:ascii="Times New Roman"/>
                <w:shadow w:val="0"/>
                <w:color w:val="444444"/>
                <w:w w:val="106"/>
                <w:sz w:val="42"/>
              </w:rPr>
              <w:t>05</w:t>
            </w:r>
          </w:p>
        </w:tc>
      </w:tr>
      <w:tr>
        <w:tblPrEx>
          <w:tblW w:w="0" w:type="auto"/>
          <w:jc w:val="left"/>
          <w:tblInd w:w="688" w:type="dxa"/>
          <w:tblLayout w:type="fixed"/>
          <w:tblCellMar>
            <w:top w:w="0" w:type="dxa"/>
            <w:left w:w="0" w:type="dxa"/>
            <w:bottom w:w="0" w:type="dxa"/>
            <w:right w:w="0" w:type="dxa"/>
          </w:tblCellMar>
          <w:tblLook w:val="01E0"/>
        </w:tblPrEx>
        <w:trPr>
          <w:trHeight w:val="819"/>
          <w:jc w:val="left"/>
        </w:trPr>
        <w:tc>
          <w:tcPr>
            <w:tcW w:w="1774" w:type="dxa"/>
            <w:tcBorders>
              <w:top w:val="single" w:sz="24" w:space="0" w:color="000000"/>
              <w:bottom w:val="single" w:sz="18" w:space="0" w:color="000000"/>
              <w:right w:val="single" w:sz="24" w:space="0" w:color="000000"/>
            </w:tcBorders>
          </w:tcPr>
          <w:p>
            <w:pPr>
              <w:pStyle w:val="TableParagraph"/>
              <w:spacing w:before="147"/>
              <w:ind w:left="122"/>
              <w:rPr>
                <w:rFonts w:ascii="Times New Roman"/>
                <w:sz w:val="42"/>
              </w:rPr>
            </w:pPr>
            <w:r>
              <w:rPr>
                <w:rFonts w:ascii="Times New Roman"/>
                <w:color w:val="444444"/>
                <w:w w:val="104"/>
                <w:sz w:val="42"/>
              </w:rPr>
              <w:t>2</w:t>
            </w:r>
          </w:p>
        </w:tc>
        <w:tc>
          <w:tcPr>
            <w:tcW w:w="5279" w:type="dxa"/>
            <w:tcBorders>
              <w:top w:val="single" w:sz="24" w:space="0" w:color="000000"/>
              <w:left w:val="single" w:sz="24" w:space="0" w:color="000000"/>
              <w:bottom w:val="single" w:sz="18" w:space="0" w:color="000000"/>
              <w:right w:val="single" w:sz="24" w:space="0" w:color="000000"/>
            </w:tcBorders>
          </w:tcPr>
          <w:p>
            <w:pPr>
              <w:pStyle w:val="TableParagraph"/>
              <w:spacing w:before="139"/>
              <w:ind w:left="464" w:right="314"/>
              <w:rPr>
                <w:rFonts w:ascii="宋体" w:eastAsia="宋体" w:hint="eastAsia"/>
                <w:sz w:val="40"/>
              </w:rPr>
            </w:pPr>
            <w:r>
              <w:rPr>
                <w:rFonts w:ascii="宋体" w:eastAsia="宋体" w:hint="eastAsia"/>
                <w:color w:val="282828"/>
                <w:w w:val="105"/>
                <w:sz w:val="40"/>
              </w:rPr>
              <w:t>道</w:t>
            </w:r>
            <w:r>
              <w:rPr>
                <w:rFonts w:ascii="宋体" w:eastAsia="宋体" w:hint="eastAsia"/>
                <w:color w:val="444444"/>
                <w:w w:val="105"/>
                <w:sz w:val="40"/>
              </w:rPr>
              <w:t>路</w:t>
            </w:r>
            <w:r>
              <w:rPr>
                <w:rFonts w:ascii="宋体" w:eastAsia="宋体" w:hint="eastAsia"/>
                <w:color w:val="111111"/>
                <w:w w:val="105"/>
                <w:sz w:val="40"/>
              </w:rPr>
              <w:t>土</w:t>
            </w:r>
            <w:r>
              <w:rPr>
                <w:rFonts w:ascii="宋体" w:eastAsia="宋体" w:hint="eastAsia"/>
                <w:color w:val="444444"/>
                <w:w w:val="105"/>
                <w:sz w:val="40"/>
              </w:rPr>
              <w:t>石方</w:t>
            </w:r>
            <w:r>
              <w:rPr>
                <w:rFonts w:ascii="宋体" w:eastAsia="宋体" w:hint="eastAsia"/>
                <w:color w:val="282828"/>
                <w:w w:val="105"/>
                <w:sz w:val="40"/>
              </w:rPr>
              <w:t>开</w:t>
            </w:r>
            <w:r>
              <w:rPr>
                <w:rFonts w:ascii="宋体" w:eastAsia="宋体" w:hint="eastAsia"/>
                <w:color w:val="444444"/>
                <w:w w:val="105"/>
                <w:sz w:val="40"/>
              </w:rPr>
              <w:t>挖</w:t>
            </w:r>
          </w:p>
        </w:tc>
        <w:tc>
          <w:tcPr>
            <w:tcW w:w="1767" w:type="dxa"/>
            <w:tcBorders>
              <w:top w:val="single" w:sz="24" w:space="0" w:color="000000"/>
              <w:left w:val="single" w:sz="24" w:space="0" w:color="000000"/>
              <w:bottom w:val="single" w:sz="18" w:space="0" w:color="000000"/>
              <w:right w:val="single" w:sz="24" w:space="0" w:color="000000"/>
            </w:tcBorders>
          </w:tcPr>
          <w:p>
            <w:pPr>
              <w:pStyle w:val="TableParagraph"/>
              <w:spacing w:before="140"/>
              <w:ind w:left="570" w:right="383"/>
              <w:rPr>
                <w:rFonts w:ascii="Times New Roman"/>
                <w:sz w:val="42"/>
              </w:rPr>
            </w:pPr>
            <w:r>
              <w:rPr>
                <w:rFonts w:ascii="Times New Roman"/>
                <w:color w:val="444444"/>
                <w:w w:val="110"/>
                <w:sz w:val="42"/>
              </w:rPr>
              <w:t>60</w:t>
            </w:r>
          </w:p>
        </w:tc>
        <w:tc>
          <w:tcPr>
            <w:tcW w:w="2654" w:type="dxa"/>
            <w:tcBorders>
              <w:top w:val="single" w:sz="24" w:space="0" w:color="000000"/>
              <w:left w:val="single" w:sz="24" w:space="0" w:color="000000"/>
              <w:bottom w:val="single" w:sz="18" w:space="0" w:color="000000"/>
              <w:right w:val="single" w:sz="24" w:space="0" w:color="000000"/>
            </w:tcBorders>
          </w:tcPr>
          <w:p>
            <w:pPr>
              <w:pStyle w:val="TableParagraph"/>
              <w:spacing w:before="125"/>
              <w:ind w:left="175"/>
              <w:rPr>
                <w:rFonts w:ascii="Times New Roman" w:hAnsi="Times New Roman"/>
                <w:sz w:val="42"/>
              </w:rPr>
            </w:pPr>
            <w:r>
              <w:rPr>
                <w:rFonts w:ascii="Times New Roman" w:hAnsi="Times New Roman"/>
                <w:color w:val="444444"/>
                <w:w w:val="105"/>
                <w:sz w:val="42"/>
              </w:rPr>
              <w:t>2017</w:t>
            </w:r>
            <w:r>
              <w:rPr>
                <w:rFonts w:ascii="Times New Roman" w:hAnsi="Times New Roman"/>
                <w:color w:val="111111"/>
                <w:w w:val="105"/>
                <w:sz w:val="42"/>
              </w:rPr>
              <w:t xml:space="preserve">- </w:t>
            </w:r>
            <w:r>
              <w:rPr>
                <w:rFonts w:ascii="Times New Roman" w:hAnsi="Times New Roman"/>
                <w:color w:val="444444"/>
                <w:spacing w:val="-32"/>
                <w:w w:val="105"/>
                <w:sz w:val="42"/>
              </w:rPr>
              <w:t>05</w:t>
            </w:r>
            <w:r>
              <w:rPr>
                <w:rFonts w:ascii="Times New Roman" w:hAnsi="Times New Roman"/>
                <w:color w:val="B1B1B1"/>
                <w:spacing w:val="-32"/>
                <w:w w:val="105"/>
                <w:sz w:val="42"/>
              </w:rPr>
              <w:t>·</w:t>
            </w:r>
            <w:r>
              <w:rPr>
                <w:rFonts w:ascii="Times New Roman" w:hAnsi="Times New Roman"/>
                <w:color w:val="010101"/>
                <w:spacing w:val="-32"/>
                <w:w w:val="105"/>
                <w:sz w:val="42"/>
              </w:rPr>
              <w:t xml:space="preserve">- </w:t>
            </w:r>
            <w:r>
              <w:rPr>
                <w:rFonts w:ascii="Times New Roman" w:hAnsi="Times New Roman"/>
                <w:color w:val="444444"/>
                <w:w w:val="105"/>
                <w:sz w:val="42"/>
              </w:rPr>
              <w:t>06</w:t>
            </w:r>
          </w:p>
        </w:tc>
        <w:tc>
          <w:tcPr>
            <w:tcW w:w="2611" w:type="dxa"/>
            <w:tcBorders>
              <w:top w:val="single" w:sz="24" w:space="0" w:color="000000"/>
              <w:left w:val="single" w:sz="24" w:space="0" w:color="000000"/>
              <w:bottom w:val="single" w:sz="18" w:space="0" w:color="000000"/>
              <w:right w:val="single" w:sz="48" w:space="0" w:color="000000"/>
            </w:tcBorders>
          </w:tcPr>
          <w:p>
            <w:pPr>
              <w:pStyle w:val="TableParagraph"/>
              <w:spacing w:before="118"/>
              <w:ind w:left="226"/>
              <w:rPr>
                <w:rFonts w:ascii="Times New Roman"/>
                <w:sz w:val="42"/>
              </w:rPr>
            </w:pPr>
            <w:r>
              <w:rPr>
                <w:rFonts w:ascii="Times New Roman"/>
                <w:color w:val="444444"/>
                <w:w w:val="104"/>
                <w:sz w:val="42"/>
              </w:rPr>
              <w:t>201</w:t>
            </w:r>
            <w:r>
              <w:rPr>
                <w:rFonts w:ascii="Times New Roman"/>
                <w:color w:val="444444"/>
                <w:spacing w:val="-27"/>
                <w:w w:val="109"/>
                <w:sz w:val="42"/>
              </w:rPr>
              <w:t>7</w:t>
            </w:r>
            <w:r>
              <w:rPr>
                <w:rFonts w:ascii="Times New Roman"/>
                <w:color w:val="B1B1B1"/>
                <w:spacing w:val="-19"/>
                <w:w w:val="32"/>
                <w:sz w:val="42"/>
              </w:rPr>
              <w:t>c</w:t>
            </w:r>
            <w:r>
              <w:rPr>
                <w:rFonts w:ascii="Times New Roman"/>
                <w:color w:val="010101"/>
                <w:w w:val="32"/>
                <w:sz w:val="42"/>
              </w:rPr>
              <w:t>-</w:t>
            </w:r>
            <w:r>
              <w:rPr>
                <w:rFonts w:ascii="Times New Roman"/>
                <w:color w:val="010101"/>
                <w:sz w:val="42"/>
              </w:rPr>
              <w:t xml:space="preserve"> </w:t>
            </w:r>
            <w:r>
              <w:rPr>
                <w:rFonts w:ascii="Times New Roman"/>
                <w:color w:val="010101"/>
                <w:spacing w:val="-37"/>
                <w:sz w:val="42"/>
              </w:rPr>
              <w:t xml:space="preserve"> </w:t>
            </w:r>
            <w:r>
              <w:rPr>
                <w:rFonts w:ascii="Times New Roman"/>
                <w:color w:val="444444"/>
                <w:w w:val="106"/>
                <w:sz w:val="42"/>
              </w:rPr>
              <w:t>0</w:t>
            </w:r>
            <w:r>
              <w:rPr>
                <w:rFonts w:ascii="Times New Roman"/>
                <w:color w:val="444444"/>
                <w:spacing w:val="-30"/>
                <w:w w:val="106"/>
                <w:sz w:val="42"/>
              </w:rPr>
              <w:t>7</w:t>
            </w:r>
            <w:r>
              <w:rPr>
                <w:rFonts w:ascii="Times New Roman"/>
                <w:color w:val="111111"/>
                <w:w w:val="109"/>
                <w:sz w:val="42"/>
              </w:rPr>
              <w:t>-</w:t>
            </w:r>
            <w:r>
              <w:rPr>
                <w:rFonts w:ascii="Times New Roman"/>
                <w:color w:val="111111"/>
                <w:spacing w:val="11"/>
                <w:sz w:val="42"/>
              </w:rPr>
              <w:t xml:space="preserve"> </w:t>
            </w:r>
            <w:r>
              <w:rPr>
                <w:rFonts w:ascii="Times New Roman"/>
                <w:color w:val="444444"/>
                <w:w w:val="106"/>
                <w:sz w:val="42"/>
              </w:rPr>
              <w:t>04</w:t>
            </w:r>
          </w:p>
        </w:tc>
      </w:tr>
      <w:tr>
        <w:tblPrEx>
          <w:tblW w:w="0" w:type="auto"/>
          <w:jc w:val="left"/>
          <w:tblInd w:w="688" w:type="dxa"/>
          <w:tblLayout w:type="fixed"/>
          <w:tblCellMar>
            <w:top w:w="0" w:type="dxa"/>
            <w:left w:w="0" w:type="dxa"/>
            <w:bottom w:w="0" w:type="dxa"/>
            <w:right w:w="0" w:type="dxa"/>
          </w:tblCellMar>
          <w:tblLook w:val="01E0"/>
        </w:tblPrEx>
        <w:trPr>
          <w:trHeight w:val="841"/>
          <w:jc w:val="left"/>
        </w:trPr>
        <w:tc>
          <w:tcPr>
            <w:tcW w:w="1774" w:type="dxa"/>
            <w:tcBorders>
              <w:top w:val="single" w:sz="18" w:space="0" w:color="000000"/>
              <w:bottom w:val="single" w:sz="12" w:space="0" w:color="000000"/>
              <w:right w:val="single" w:sz="24" w:space="0" w:color="000000"/>
            </w:tcBorders>
          </w:tcPr>
          <w:p>
            <w:pPr>
              <w:pStyle w:val="TableParagraph"/>
              <w:spacing w:before="155"/>
              <w:ind w:left="111"/>
              <w:rPr>
                <w:rFonts w:ascii="Times New Roman"/>
                <w:sz w:val="42"/>
              </w:rPr>
            </w:pPr>
            <w:r>
              <w:rPr>
                <w:rFonts w:ascii="Times New Roman"/>
                <w:color w:val="444444"/>
                <w:w w:val="106"/>
                <w:sz w:val="42"/>
              </w:rPr>
              <w:t>3</w:t>
            </w:r>
          </w:p>
        </w:tc>
        <w:tc>
          <w:tcPr>
            <w:tcW w:w="5279" w:type="dxa"/>
            <w:tcBorders>
              <w:top w:val="single" w:sz="18" w:space="0" w:color="000000"/>
              <w:left w:val="single" w:sz="24" w:space="0" w:color="000000"/>
              <w:bottom w:val="single" w:sz="12" w:space="0" w:color="000000"/>
              <w:right w:val="single" w:sz="24" w:space="0" w:color="000000"/>
            </w:tcBorders>
          </w:tcPr>
          <w:p>
            <w:pPr>
              <w:pStyle w:val="TableParagraph"/>
              <w:spacing w:before="168"/>
              <w:ind w:left="465" w:right="314"/>
              <w:rPr>
                <w:rFonts w:ascii="宋体" w:eastAsia="宋体" w:hint="eastAsia"/>
                <w:sz w:val="40"/>
              </w:rPr>
            </w:pPr>
            <w:r>
              <w:rPr>
                <w:rFonts w:ascii="宋体" w:eastAsia="宋体" w:hint="eastAsia"/>
                <w:color w:val="444444"/>
                <w:w w:val="110"/>
                <w:sz w:val="40"/>
              </w:rPr>
              <w:t>填筑区边技及底部</w:t>
            </w:r>
            <w:r>
              <w:rPr>
                <w:rFonts w:ascii="宋体" w:eastAsia="宋体" w:hint="eastAsia"/>
                <w:color w:val="111111"/>
                <w:w w:val="110"/>
                <w:sz w:val="40"/>
              </w:rPr>
              <w:t>工</w:t>
            </w:r>
            <w:r>
              <w:rPr>
                <w:rFonts w:ascii="宋体" w:eastAsia="宋体" w:hint="eastAsia"/>
                <w:color w:val="444444"/>
                <w:w w:val="110"/>
                <w:sz w:val="40"/>
              </w:rPr>
              <w:t>程</w:t>
            </w:r>
          </w:p>
        </w:tc>
        <w:tc>
          <w:tcPr>
            <w:tcW w:w="1767" w:type="dxa"/>
            <w:tcBorders>
              <w:top w:val="single" w:sz="18" w:space="0" w:color="000000"/>
              <w:left w:val="single" w:sz="24" w:space="0" w:color="000000"/>
              <w:bottom w:val="single" w:sz="12" w:space="0" w:color="000000"/>
              <w:right w:val="single" w:sz="24" w:space="0" w:color="000000"/>
            </w:tcBorders>
          </w:tcPr>
          <w:p>
            <w:pPr>
              <w:pStyle w:val="TableParagraph"/>
              <w:spacing w:before="155"/>
              <w:ind w:left="570" w:right="434"/>
              <w:rPr>
                <w:rFonts w:ascii="Times New Roman"/>
                <w:sz w:val="42"/>
              </w:rPr>
            </w:pPr>
            <w:r>
              <w:rPr>
                <w:rFonts w:ascii="Times New Roman"/>
                <w:color w:val="444444"/>
                <w:w w:val="105"/>
                <w:sz w:val="42"/>
              </w:rPr>
              <w:t>120</w:t>
            </w:r>
          </w:p>
        </w:tc>
        <w:tc>
          <w:tcPr>
            <w:tcW w:w="2654" w:type="dxa"/>
            <w:tcBorders>
              <w:top w:val="single" w:sz="18" w:space="0" w:color="000000"/>
              <w:left w:val="single" w:sz="24" w:space="0" w:color="000000"/>
              <w:bottom w:val="single" w:sz="12" w:space="0" w:color="000000"/>
              <w:right w:val="single" w:sz="24" w:space="0" w:color="000000"/>
            </w:tcBorders>
          </w:tcPr>
          <w:p>
            <w:pPr>
              <w:pStyle w:val="TableParagraph"/>
              <w:spacing w:before="126"/>
              <w:ind w:left="175"/>
              <w:rPr>
                <w:rFonts w:ascii="Times New Roman"/>
                <w:sz w:val="42"/>
              </w:rPr>
            </w:pPr>
            <w:r>
              <w:rPr>
                <w:rFonts w:ascii="Times New Roman"/>
                <w:color w:val="444444"/>
                <w:w w:val="104"/>
                <w:sz w:val="42"/>
              </w:rPr>
              <w:t>201</w:t>
            </w:r>
            <w:r>
              <w:rPr>
                <w:rFonts w:ascii="Times New Roman"/>
                <w:color w:val="444444"/>
                <w:spacing w:val="-4"/>
                <w:w w:val="104"/>
                <w:sz w:val="42"/>
              </w:rPr>
              <w:t>7</w:t>
            </w:r>
            <w:r>
              <w:rPr>
                <w:rFonts w:ascii="Times New Roman"/>
                <w:color w:val="111111"/>
                <w:w w:val="106"/>
                <w:sz w:val="42"/>
              </w:rPr>
              <w:t>-</w:t>
            </w:r>
            <w:r>
              <w:rPr>
                <w:rFonts w:ascii="Times New Roman"/>
                <w:color w:val="111111"/>
                <w:spacing w:val="-14"/>
                <w:sz w:val="42"/>
              </w:rPr>
              <w:t xml:space="preserve"> </w:t>
            </w:r>
            <w:r>
              <w:rPr>
                <w:rFonts w:ascii="Times New Roman"/>
                <w:color w:val="444444"/>
                <w:spacing w:val="-179"/>
                <w:w w:val="106"/>
                <w:sz w:val="42"/>
              </w:rPr>
              <w:t>0</w:t>
            </w:r>
            <w:r>
              <w:rPr>
                <w:rFonts w:ascii="Times New Roman"/>
                <w:color w:val="B1B1B1"/>
                <w:w w:val="39"/>
                <w:sz w:val="42"/>
              </w:rPr>
              <w:t>,</w:t>
            </w:r>
            <w:r>
              <w:rPr>
                <w:rFonts w:ascii="Times New Roman"/>
                <w:color w:val="B1B1B1"/>
                <w:spacing w:val="32"/>
                <w:sz w:val="42"/>
              </w:rPr>
              <w:t xml:space="preserve"> </w:t>
            </w:r>
            <w:r>
              <w:rPr>
                <w:rFonts w:ascii="Times New Roman"/>
                <w:color w:val="444444"/>
                <w:spacing w:val="13"/>
                <w:w w:val="106"/>
                <w:sz w:val="42"/>
              </w:rPr>
              <w:t>5</w:t>
            </w:r>
            <w:r>
              <w:rPr>
                <w:rFonts w:ascii="Times New Roman"/>
                <w:color w:val="111111"/>
                <w:w w:val="39"/>
                <w:sz w:val="42"/>
              </w:rPr>
              <w:t>-</w:t>
            </w:r>
            <w:r>
              <w:rPr>
                <w:rFonts w:ascii="Times New Roman"/>
                <w:color w:val="111111"/>
                <w:sz w:val="42"/>
              </w:rPr>
              <w:t xml:space="preserve"> </w:t>
            </w:r>
            <w:r>
              <w:rPr>
                <w:rFonts w:ascii="Times New Roman"/>
                <w:color w:val="111111"/>
                <w:spacing w:val="-39"/>
                <w:sz w:val="42"/>
              </w:rPr>
              <w:t xml:space="preserve"> </w:t>
            </w:r>
            <w:r>
              <w:rPr>
                <w:rFonts w:ascii="Times New Roman"/>
                <w:color w:val="444444"/>
                <w:w w:val="106"/>
                <w:sz w:val="42"/>
              </w:rPr>
              <w:t>06</w:t>
            </w:r>
          </w:p>
        </w:tc>
        <w:tc>
          <w:tcPr>
            <w:tcW w:w="2611" w:type="dxa"/>
            <w:tcBorders>
              <w:top w:val="single" w:sz="18" w:space="0" w:color="000000"/>
              <w:left w:val="single" w:sz="24" w:space="0" w:color="000000"/>
              <w:bottom w:val="single" w:sz="12" w:space="0" w:color="000000"/>
              <w:right w:val="single" w:sz="48" w:space="0" w:color="000000"/>
            </w:tcBorders>
          </w:tcPr>
          <w:p>
            <w:pPr>
              <w:pStyle w:val="TableParagraph"/>
              <w:spacing w:before="133"/>
              <w:ind w:left="226"/>
              <w:rPr>
                <w:rFonts w:ascii="Times New Roman" w:hAnsi="Times New Roman"/>
                <w:sz w:val="42"/>
              </w:rPr>
            </w:pPr>
            <w:r>
              <w:rPr>
                <w:rFonts w:ascii="Times New Roman" w:hAnsi="Times New Roman"/>
                <w:color w:val="444444"/>
                <w:w w:val="104"/>
                <w:sz w:val="42"/>
              </w:rPr>
              <w:t>20</w:t>
            </w:r>
            <w:r>
              <w:rPr>
                <w:rFonts w:ascii="Times New Roman" w:hAnsi="Times New Roman"/>
                <w:color w:val="444444"/>
                <w:spacing w:val="-179"/>
                <w:w w:val="104"/>
                <w:sz w:val="42"/>
              </w:rPr>
              <w:t>1</w:t>
            </w:r>
            <w:r>
              <w:rPr>
                <w:rFonts w:ascii="Times New Roman" w:hAnsi="Times New Roman"/>
                <w:color w:val="B1B1B1"/>
                <w:w w:val="45"/>
                <w:sz w:val="42"/>
              </w:rPr>
              <w:t>,</w:t>
            </w:r>
            <w:r>
              <w:rPr>
                <w:rFonts w:ascii="Times New Roman" w:hAnsi="Times New Roman"/>
                <w:color w:val="B1B1B1"/>
                <w:spacing w:val="26"/>
                <w:sz w:val="42"/>
              </w:rPr>
              <w:t xml:space="preserve"> </w:t>
            </w:r>
            <w:r>
              <w:rPr>
                <w:rFonts w:ascii="Times New Roman" w:hAnsi="Times New Roman"/>
                <w:color w:val="444444"/>
                <w:spacing w:val="14"/>
                <w:w w:val="109"/>
                <w:sz w:val="42"/>
              </w:rPr>
              <w:t>7</w:t>
            </w:r>
            <w:r>
              <w:rPr>
                <w:rFonts w:ascii="Times New Roman" w:hAnsi="Times New Roman"/>
                <w:color w:val="010101"/>
                <w:w w:val="45"/>
                <w:sz w:val="42"/>
              </w:rPr>
              <w:t>-</w:t>
            </w:r>
            <w:r>
              <w:rPr>
                <w:rFonts w:ascii="Times New Roman" w:hAnsi="Times New Roman"/>
                <w:color w:val="010101"/>
                <w:spacing w:val="50"/>
                <w:sz w:val="42"/>
              </w:rPr>
              <w:t xml:space="preserve"> </w:t>
            </w:r>
            <w:r>
              <w:rPr>
                <w:rFonts w:ascii="Times New Roman" w:hAnsi="Times New Roman"/>
                <w:color w:val="444444"/>
                <w:spacing w:val="-2"/>
                <w:w w:val="106"/>
                <w:sz w:val="42"/>
              </w:rPr>
              <w:t>0</w:t>
            </w:r>
            <w:r>
              <w:rPr>
                <w:rFonts w:ascii="Times New Roman" w:hAnsi="Times New Roman"/>
                <w:color w:val="282828"/>
                <w:spacing w:val="-67"/>
                <w:w w:val="109"/>
                <w:sz w:val="42"/>
              </w:rPr>
              <w:t>9</w:t>
            </w:r>
            <w:r>
              <w:rPr>
                <w:rFonts w:ascii="Times New Roman" w:hAnsi="Times New Roman"/>
                <w:color w:val="B1B1B1"/>
                <w:spacing w:val="-46"/>
                <w:w w:val="65"/>
                <w:sz w:val="42"/>
              </w:rPr>
              <w:t>·</w:t>
            </w:r>
            <w:r>
              <w:rPr>
                <w:rFonts w:ascii="Times New Roman" w:hAnsi="Times New Roman"/>
                <w:color w:val="111111"/>
                <w:w w:val="65"/>
                <w:sz w:val="42"/>
              </w:rPr>
              <w:t>-</w:t>
            </w:r>
            <w:r>
              <w:rPr>
                <w:rFonts w:ascii="Times New Roman" w:hAnsi="Times New Roman"/>
                <w:color w:val="111111"/>
                <w:sz w:val="42"/>
              </w:rPr>
              <w:t xml:space="preserve"> </w:t>
            </w:r>
            <w:r>
              <w:rPr>
                <w:rFonts w:ascii="Times New Roman" w:hAnsi="Times New Roman"/>
                <w:color w:val="111111"/>
                <w:spacing w:val="-47"/>
                <w:sz w:val="42"/>
              </w:rPr>
              <w:t xml:space="preserve"> </w:t>
            </w:r>
            <w:r>
              <w:rPr>
                <w:rFonts w:ascii="Times New Roman" w:hAnsi="Times New Roman"/>
                <w:color w:val="444444"/>
                <w:w w:val="106"/>
                <w:sz w:val="42"/>
              </w:rPr>
              <w:t>02</w:t>
            </w:r>
          </w:p>
        </w:tc>
      </w:tr>
      <w:tr>
        <w:tblPrEx>
          <w:tblW w:w="0" w:type="auto"/>
          <w:jc w:val="left"/>
          <w:tblInd w:w="688" w:type="dxa"/>
          <w:tblLayout w:type="fixed"/>
          <w:tblCellMar>
            <w:top w:w="0" w:type="dxa"/>
            <w:left w:w="0" w:type="dxa"/>
            <w:bottom w:w="0" w:type="dxa"/>
            <w:right w:w="0" w:type="dxa"/>
          </w:tblCellMar>
          <w:tblLook w:val="01E0"/>
        </w:tblPrEx>
        <w:trPr>
          <w:trHeight w:val="848"/>
          <w:jc w:val="left"/>
        </w:trPr>
        <w:tc>
          <w:tcPr>
            <w:tcW w:w="1774" w:type="dxa"/>
            <w:tcBorders>
              <w:top w:val="single" w:sz="12" w:space="0" w:color="000000"/>
              <w:bottom w:val="single" w:sz="24" w:space="0" w:color="000000"/>
              <w:right w:val="single" w:sz="24" w:space="0" w:color="000000"/>
            </w:tcBorders>
          </w:tcPr>
          <w:p>
            <w:pPr>
              <w:pStyle w:val="TableParagraph"/>
              <w:spacing w:before="169"/>
              <w:ind w:left="83"/>
              <w:rPr>
                <w:rFonts w:ascii="Times New Roman"/>
                <w:sz w:val="42"/>
              </w:rPr>
            </w:pPr>
            <w:r>
              <w:rPr>
                <w:rFonts w:ascii="Times New Roman"/>
                <w:color w:val="5B5B5B"/>
                <w:w w:val="104"/>
                <w:sz w:val="42"/>
              </w:rPr>
              <w:t>4</w:t>
            </w:r>
          </w:p>
        </w:tc>
        <w:tc>
          <w:tcPr>
            <w:tcW w:w="5279" w:type="dxa"/>
            <w:tcBorders>
              <w:top w:val="single" w:sz="12" w:space="0" w:color="000000"/>
              <w:left w:val="single" w:sz="24" w:space="0" w:color="000000"/>
              <w:bottom w:val="single" w:sz="24" w:space="0" w:color="000000"/>
              <w:right w:val="single" w:sz="24" w:space="0" w:color="000000"/>
            </w:tcBorders>
          </w:tcPr>
          <w:p>
            <w:pPr>
              <w:pStyle w:val="TableParagraph"/>
              <w:spacing w:before="161"/>
              <w:ind w:left="462" w:right="314"/>
              <w:rPr>
                <w:rFonts w:ascii="宋体" w:eastAsia="宋体" w:hint="eastAsia"/>
                <w:sz w:val="40"/>
              </w:rPr>
            </w:pPr>
            <w:r>
              <w:rPr>
                <w:rFonts w:ascii="宋体" w:eastAsia="宋体" w:hint="eastAsia"/>
                <w:color w:val="444444"/>
                <w:w w:val="110"/>
                <w:sz w:val="40"/>
              </w:rPr>
              <w:t>截洪沟</w:t>
            </w:r>
            <w:r>
              <w:rPr>
                <w:rFonts w:ascii="宋体" w:eastAsia="宋体" w:hint="eastAsia"/>
                <w:color w:val="111111"/>
                <w:w w:val="110"/>
                <w:sz w:val="40"/>
              </w:rPr>
              <w:t>工</w:t>
            </w:r>
            <w:r>
              <w:rPr>
                <w:rFonts w:ascii="宋体" w:eastAsia="宋体" w:hint="eastAsia"/>
                <w:color w:val="444444"/>
                <w:w w:val="110"/>
                <w:sz w:val="40"/>
              </w:rPr>
              <w:t>程</w:t>
            </w:r>
          </w:p>
        </w:tc>
        <w:tc>
          <w:tcPr>
            <w:tcW w:w="1767" w:type="dxa"/>
            <w:tcBorders>
              <w:top w:val="single" w:sz="12" w:space="0" w:color="000000"/>
              <w:left w:val="single" w:sz="24" w:space="0" w:color="000000"/>
              <w:bottom w:val="single" w:sz="24" w:space="0" w:color="000000"/>
              <w:right w:val="single" w:sz="24" w:space="0" w:color="000000"/>
            </w:tcBorders>
          </w:tcPr>
          <w:p>
            <w:pPr>
              <w:pStyle w:val="TableParagraph"/>
              <w:spacing w:before="162"/>
              <w:ind w:left="570" w:right="434"/>
              <w:rPr>
                <w:rFonts w:ascii="Times New Roman"/>
                <w:sz w:val="42"/>
              </w:rPr>
            </w:pPr>
            <w:r>
              <w:rPr>
                <w:rFonts w:ascii="Times New Roman"/>
                <w:color w:val="5B5B5B"/>
                <w:w w:val="105"/>
                <w:sz w:val="42"/>
              </w:rPr>
              <w:t>130</w:t>
            </w:r>
          </w:p>
        </w:tc>
        <w:tc>
          <w:tcPr>
            <w:tcW w:w="2654" w:type="dxa"/>
            <w:tcBorders>
              <w:top w:val="single" w:sz="12" w:space="0" w:color="000000"/>
              <w:left w:val="single" w:sz="24" w:space="0" w:color="000000"/>
              <w:bottom w:val="single" w:sz="24" w:space="0" w:color="000000"/>
              <w:right w:val="single" w:sz="24" w:space="0" w:color="000000"/>
            </w:tcBorders>
          </w:tcPr>
          <w:p>
            <w:pPr>
              <w:pStyle w:val="TableParagraph"/>
              <w:spacing w:before="155"/>
              <w:ind w:left="175"/>
              <w:rPr>
                <w:rFonts w:ascii="Times New Roman" w:hAnsi="Times New Roman"/>
                <w:sz w:val="42"/>
              </w:rPr>
            </w:pPr>
            <w:r>
              <w:rPr>
                <w:rFonts w:ascii="Times New Roman" w:hAnsi="Times New Roman"/>
                <w:color w:val="444444"/>
                <w:spacing w:val="-13"/>
                <w:sz w:val="42"/>
              </w:rPr>
              <w:t>2017</w:t>
            </w:r>
            <w:r>
              <w:rPr>
                <w:rFonts w:ascii="Times New Roman" w:hAnsi="Times New Roman"/>
                <w:color w:val="B1B1B1"/>
                <w:spacing w:val="-13"/>
                <w:sz w:val="42"/>
              </w:rPr>
              <w:t>·</w:t>
            </w:r>
            <w:r>
              <w:rPr>
                <w:rFonts w:ascii="Times New Roman" w:hAnsi="Times New Roman"/>
                <w:color w:val="010101"/>
                <w:spacing w:val="-13"/>
                <w:sz w:val="42"/>
              </w:rPr>
              <w:t xml:space="preserve">- </w:t>
            </w:r>
            <w:r>
              <w:rPr>
                <w:rFonts w:ascii="Times New Roman" w:hAnsi="Times New Roman"/>
                <w:color w:val="444444"/>
                <w:spacing w:val="-8"/>
                <w:sz w:val="42"/>
              </w:rPr>
              <w:t>05</w:t>
            </w:r>
            <w:r>
              <w:rPr>
                <w:rFonts w:ascii="宋体" w:hAnsi="宋体"/>
                <w:color w:val="282828"/>
                <w:spacing w:val="-8"/>
                <w:sz w:val="36"/>
              </w:rPr>
              <w:t>—</w:t>
            </w:r>
            <w:r>
              <w:rPr>
                <w:rFonts w:ascii="Times New Roman" w:hAnsi="Times New Roman"/>
                <w:color w:val="444444"/>
                <w:spacing w:val="-8"/>
                <w:sz w:val="42"/>
              </w:rPr>
              <w:t>06</w:t>
            </w:r>
          </w:p>
        </w:tc>
        <w:tc>
          <w:tcPr>
            <w:tcW w:w="2611" w:type="dxa"/>
            <w:tcBorders>
              <w:top w:val="single" w:sz="12" w:space="0" w:color="000000"/>
              <w:left w:val="single" w:sz="24" w:space="0" w:color="000000"/>
              <w:bottom w:val="single" w:sz="24" w:space="0" w:color="000000"/>
              <w:right w:val="single" w:sz="48" w:space="0" w:color="000000"/>
            </w:tcBorders>
          </w:tcPr>
          <w:p>
            <w:pPr>
              <w:pStyle w:val="TableParagraph"/>
              <w:spacing w:before="155"/>
              <w:ind w:left="221"/>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444444"/>
                <w:w w:val="105"/>
                <w:sz w:val="42"/>
              </w:rPr>
              <w:t>0</w:t>
            </w:r>
            <w:r>
              <w:rPr>
                <w:rFonts w:ascii="Times New Roman"/>
                <w:color w:val="282828"/>
                <w:w w:val="105"/>
                <w:sz w:val="42"/>
              </w:rPr>
              <w:t xml:space="preserve">9- </w:t>
            </w:r>
            <w:r>
              <w:rPr>
                <w:rFonts w:ascii="Times New Roman"/>
                <w:color w:val="5B5B5B"/>
                <w:w w:val="105"/>
                <w:sz w:val="42"/>
              </w:rPr>
              <w:t>12</w:t>
            </w:r>
          </w:p>
        </w:tc>
      </w:tr>
      <w:tr>
        <w:tblPrEx>
          <w:tblW w:w="0" w:type="auto"/>
          <w:jc w:val="left"/>
          <w:tblInd w:w="688" w:type="dxa"/>
          <w:tblLayout w:type="fixed"/>
          <w:tblCellMar>
            <w:top w:w="0" w:type="dxa"/>
            <w:left w:w="0" w:type="dxa"/>
            <w:bottom w:w="0" w:type="dxa"/>
            <w:right w:w="0" w:type="dxa"/>
          </w:tblCellMar>
          <w:tblLook w:val="01E0"/>
        </w:tblPrEx>
        <w:trPr>
          <w:trHeight w:val="812"/>
          <w:jc w:val="left"/>
        </w:trPr>
        <w:tc>
          <w:tcPr>
            <w:tcW w:w="1774" w:type="dxa"/>
            <w:tcBorders>
              <w:top w:val="single" w:sz="24" w:space="0" w:color="000000"/>
              <w:bottom w:val="single" w:sz="24" w:space="0" w:color="000000"/>
              <w:right w:val="single" w:sz="24" w:space="0" w:color="000000"/>
            </w:tcBorders>
          </w:tcPr>
          <w:p>
            <w:pPr>
              <w:pStyle w:val="TableParagraph"/>
              <w:spacing w:before="170"/>
              <w:ind w:left="332" w:right="310"/>
              <w:rPr>
                <w:rFonts w:ascii="宋体" w:eastAsia="宋体" w:hint="eastAsia"/>
                <w:sz w:val="11"/>
              </w:rPr>
            </w:pPr>
            <w:r>
              <w:rPr>
                <w:rFonts w:ascii="Arial" w:eastAsia="Arial"/>
                <w:color w:val="444444"/>
                <w:spacing w:val="-55"/>
                <w:w w:val="105"/>
                <w:sz w:val="24"/>
              </w:rPr>
              <w:t>3</w:t>
            </w:r>
            <w:r>
              <w:rPr>
                <w:rFonts w:ascii="宋体" w:eastAsia="宋体" w:hint="eastAsia"/>
                <w:color w:val="444444"/>
                <w:spacing w:val="-60"/>
                <w:w w:val="105"/>
                <w:sz w:val="11"/>
              </w:rPr>
              <w:t>了</w:t>
            </w:r>
            <w:r>
              <w:rPr>
                <w:rFonts w:ascii="宋体" w:eastAsia="宋体" w:hint="eastAsia"/>
                <w:color w:val="282828"/>
                <w:w w:val="105"/>
                <w:sz w:val="11"/>
              </w:rPr>
              <w:t>一</w:t>
            </w:r>
          </w:p>
        </w:tc>
        <w:tc>
          <w:tcPr>
            <w:tcW w:w="5279" w:type="dxa"/>
            <w:tcBorders>
              <w:top w:val="single" w:sz="24" w:space="0" w:color="000000"/>
              <w:left w:val="single" w:sz="24" w:space="0" w:color="000000"/>
              <w:bottom w:val="single" w:sz="24" w:space="0" w:color="000000"/>
              <w:right w:val="single" w:sz="24" w:space="0" w:color="000000"/>
            </w:tcBorders>
          </w:tcPr>
          <w:p>
            <w:pPr>
              <w:pStyle w:val="TableParagraph"/>
              <w:spacing w:before="132"/>
              <w:ind w:left="426" w:right="314"/>
              <w:rPr>
                <w:rFonts w:ascii="宋体" w:eastAsia="宋体" w:hint="eastAsia"/>
                <w:sz w:val="40"/>
              </w:rPr>
            </w:pPr>
            <w:r>
              <w:rPr>
                <w:rFonts w:ascii="宋体" w:eastAsia="宋体" w:hint="eastAsia"/>
                <w:color w:val="444444"/>
                <w:spacing w:val="40"/>
                <w:w w:val="105"/>
                <w:sz w:val="40"/>
              </w:rPr>
              <w:t>顷体</w:t>
            </w:r>
            <w:r>
              <w:rPr>
                <w:rFonts w:ascii="宋体" w:eastAsia="宋体" w:hint="eastAsia"/>
                <w:color w:val="111111"/>
                <w:spacing w:val="-26"/>
                <w:w w:val="105"/>
                <w:sz w:val="40"/>
              </w:rPr>
              <w:t>工</w:t>
            </w:r>
            <w:r>
              <w:rPr>
                <w:rFonts w:ascii="宋体" w:eastAsia="宋体" w:hint="eastAsia"/>
                <w:color w:val="444444"/>
                <w:w w:val="105"/>
                <w:sz w:val="40"/>
              </w:rPr>
              <w:t>程</w:t>
            </w:r>
          </w:p>
        </w:tc>
        <w:tc>
          <w:tcPr>
            <w:tcW w:w="1767" w:type="dxa"/>
            <w:tcBorders>
              <w:top w:val="single" w:sz="24" w:space="0" w:color="000000"/>
              <w:left w:val="single" w:sz="24" w:space="0" w:color="000000"/>
              <w:bottom w:val="single" w:sz="24" w:space="0" w:color="000000"/>
              <w:right w:val="single" w:sz="24" w:space="0" w:color="000000"/>
            </w:tcBorders>
          </w:tcPr>
          <w:p>
            <w:pPr>
              <w:pStyle w:val="TableParagraph"/>
              <w:spacing w:before="140"/>
              <w:ind w:left="570" w:right="387"/>
              <w:rPr>
                <w:rFonts w:ascii="Times New Roman"/>
                <w:sz w:val="42"/>
              </w:rPr>
            </w:pPr>
            <w:r>
              <w:rPr>
                <w:rFonts w:ascii="Times New Roman"/>
                <w:color w:val="444444"/>
                <w:w w:val="110"/>
                <w:sz w:val="42"/>
              </w:rPr>
              <w:t>52</w:t>
            </w:r>
          </w:p>
        </w:tc>
        <w:tc>
          <w:tcPr>
            <w:tcW w:w="2654" w:type="dxa"/>
            <w:tcBorders>
              <w:top w:val="single" w:sz="24" w:space="0" w:color="000000"/>
              <w:left w:val="single" w:sz="24" w:space="0" w:color="000000"/>
              <w:bottom w:val="single" w:sz="24" w:space="0" w:color="000000"/>
              <w:right w:val="single" w:sz="24" w:space="0" w:color="000000"/>
            </w:tcBorders>
          </w:tcPr>
          <w:p>
            <w:pPr>
              <w:pStyle w:val="TableParagraph"/>
              <w:spacing w:before="125"/>
              <w:ind w:left="175"/>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06</w:t>
            </w:r>
            <w:r>
              <w:rPr>
                <w:rFonts w:ascii="Times New Roman"/>
                <w:color w:val="282828"/>
                <w:w w:val="105"/>
                <w:sz w:val="42"/>
              </w:rPr>
              <w:t xml:space="preserve">- </w:t>
            </w:r>
            <w:r>
              <w:rPr>
                <w:rFonts w:ascii="Times New Roman"/>
                <w:color w:val="444444"/>
                <w:w w:val="105"/>
                <w:sz w:val="42"/>
              </w:rPr>
              <w:t>06</w:t>
            </w:r>
          </w:p>
        </w:tc>
        <w:tc>
          <w:tcPr>
            <w:tcW w:w="2611" w:type="dxa"/>
            <w:tcBorders>
              <w:top w:val="single" w:sz="24" w:space="0" w:color="000000"/>
              <w:left w:val="single" w:sz="24" w:space="0" w:color="000000"/>
              <w:bottom w:val="single" w:sz="24" w:space="0" w:color="000000"/>
              <w:right w:val="single" w:sz="48" w:space="0" w:color="000000"/>
            </w:tcBorders>
          </w:tcPr>
          <w:p>
            <w:pPr>
              <w:pStyle w:val="TableParagraph"/>
              <w:spacing w:before="125"/>
              <w:ind w:left="224"/>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444444"/>
                <w:w w:val="105"/>
                <w:sz w:val="42"/>
              </w:rPr>
              <w:t>07</w:t>
            </w:r>
            <w:r>
              <w:rPr>
                <w:rFonts w:ascii="Times New Roman"/>
                <w:color w:val="111111"/>
                <w:w w:val="105"/>
                <w:sz w:val="42"/>
              </w:rPr>
              <w:t xml:space="preserve">- </w:t>
            </w:r>
            <w:r>
              <w:rPr>
                <w:rFonts w:ascii="Times New Roman"/>
                <w:color w:val="444444"/>
                <w:w w:val="105"/>
                <w:sz w:val="42"/>
              </w:rPr>
              <w:t>27</w:t>
            </w:r>
          </w:p>
        </w:tc>
      </w:tr>
      <w:tr>
        <w:tblPrEx>
          <w:tblW w:w="0" w:type="auto"/>
          <w:jc w:val="left"/>
          <w:tblInd w:w="688" w:type="dxa"/>
          <w:tblLayout w:type="fixed"/>
          <w:tblCellMar>
            <w:top w:w="0" w:type="dxa"/>
            <w:left w:w="0" w:type="dxa"/>
            <w:bottom w:w="0" w:type="dxa"/>
            <w:right w:w="0" w:type="dxa"/>
          </w:tblCellMar>
          <w:tblLook w:val="01E0"/>
        </w:tblPrEx>
        <w:trPr>
          <w:trHeight w:val="834"/>
          <w:jc w:val="left"/>
        </w:trPr>
        <w:tc>
          <w:tcPr>
            <w:tcW w:w="1774" w:type="dxa"/>
            <w:tcBorders>
              <w:top w:val="single" w:sz="24" w:space="0" w:color="000000"/>
              <w:bottom w:val="single" w:sz="12" w:space="0" w:color="000000"/>
              <w:right w:val="single" w:sz="24" w:space="0" w:color="000000"/>
            </w:tcBorders>
          </w:tcPr>
          <w:p>
            <w:pPr>
              <w:pStyle w:val="TableParagraph"/>
              <w:spacing w:before="147"/>
              <w:ind w:left="114"/>
              <w:rPr>
                <w:rFonts w:ascii="Times New Roman"/>
                <w:sz w:val="42"/>
              </w:rPr>
            </w:pPr>
            <w:r>
              <w:rPr>
                <w:rFonts w:ascii="Times New Roman"/>
                <w:color w:val="444444"/>
                <w:w w:val="109"/>
                <w:sz w:val="42"/>
              </w:rPr>
              <w:t>6</w:t>
            </w:r>
          </w:p>
        </w:tc>
        <w:tc>
          <w:tcPr>
            <w:tcW w:w="5279" w:type="dxa"/>
            <w:tcBorders>
              <w:top w:val="single" w:sz="24" w:space="0" w:color="000000"/>
              <w:left w:val="single" w:sz="24" w:space="0" w:color="000000"/>
              <w:bottom w:val="single" w:sz="12" w:space="0" w:color="000000"/>
              <w:right w:val="single" w:sz="24" w:space="0" w:color="000000"/>
            </w:tcBorders>
          </w:tcPr>
          <w:p>
            <w:pPr>
              <w:pStyle w:val="TableParagraph"/>
              <w:spacing w:before="139"/>
              <w:ind w:left="465" w:right="307"/>
              <w:rPr>
                <w:rFonts w:ascii="宋体" w:eastAsia="宋体" w:hint="eastAsia"/>
                <w:sz w:val="40"/>
              </w:rPr>
            </w:pPr>
            <w:r>
              <w:rPr>
                <w:rFonts w:ascii="宋体" w:eastAsia="宋体" w:hint="eastAsia"/>
                <w:color w:val="444444"/>
                <w:spacing w:val="-50"/>
                <w:w w:val="105"/>
                <w:sz w:val="40"/>
              </w:rPr>
              <w:t>调</w:t>
            </w:r>
            <w:r>
              <w:rPr>
                <w:rFonts w:ascii="宋体" w:eastAsia="宋体" w:hint="eastAsia"/>
                <w:color w:val="282828"/>
                <w:spacing w:val="-67"/>
                <w:w w:val="105"/>
                <w:sz w:val="40"/>
              </w:rPr>
              <w:t xml:space="preserve">节 </w:t>
            </w:r>
            <w:r>
              <w:rPr>
                <w:rFonts w:ascii="宋体" w:eastAsia="宋体" w:hint="eastAsia"/>
                <w:color w:val="444444"/>
                <w:spacing w:val="-12"/>
                <w:w w:val="105"/>
                <w:sz w:val="40"/>
              </w:rPr>
              <w:t>池</w:t>
            </w:r>
            <w:r>
              <w:rPr>
                <w:rFonts w:ascii="宋体" w:eastAsia="宋体" w:hint="eastAsia"/>
                <w:color w:val="111111"/>
                <w:spacing w:val="-27"/>
                <w:w w:val="105"/>
                <w:sz w:val="40"/>
              </w:rPr>
              <w:t>工</w:t>
            </w:r>
            <w:r>
              <w:rPr>
                <w:rFonts w:ascii="宋体" w:eastAsia="宋体" w:hint="eastAsia"/>
                <w:color w:val="444444"/>
                <w:w w:val="105"/>
                <w:sz w:val="40"/>
              </w:rPr>
              <w:t>程</w:t>
            </w:r>
          </w:p>
        </w:tc>
        <w:tc>
          <w:tcPr>
            <w:tcW w:w="1767" w:type="dxa"/>
            <w:tcBorders>
              <w:top w:val="single" w:sz="24" w:space="0" w:color="000000"/>
              <w:left w:val="single" w:sz="24" w:space="0" w:color="000000"/>
              <w:bottom w:val="single" w:sz="12" w:space="0" w:color="000000"/>
              <w:right w:val="single" w:sz="24" w:space="0" w:color="000000"/>
            </w:tcBorders>
          </w:tcPr>
          <w:p>
            <w:pPr>
              <w:pStyle w:val="TableParagraph"/>
              <w:spacing w:before="147"/>
              <w:ind w:left="570" w:right="381"/>
              <w:rPr>
                <w:rFonts w:ascii="Times New Roman"/>
                <w:sz w:val="42"/>
              </w:rPr>
            </w:pPr>
            <w:r>
              <w:rPr>
                <w:rFonts w:ascii="Times New Roman"/>
                <w:color w:val="444444"/>
                <w:w w:val="105"/>
                <w:sz w:val="42"/>
              </w:rPr>
              <w:t>7</w:t>
            </w:r>
            <w:r>
              <w:rPr>
                <w:rFonts w:ascii="Times New Roman"/>
                <w:color w:val="282828"/>
                <w:w w:val="105"/>
                <w:sz w:val="42"/>
              </w:rPr>
              <w:t>4</w:t>
            </w:r>
          </w:p>
        </w:tc>
        <w:tc>
          <w:tcPr>
            <w:tcW w:w="2654" w:type="dxa"/>
            <w:tcBorders>
              <w:top w:val="single" w:sz="24" w:space="0" w:color="000000"/>
              <w:left w:val="single" w:sz="24" w:space="0" w:color="000000"/>
              <w:bottom w:val="single" w:sz="12" w:space="0" w:color="000000"/>
              <w:right w:val="single" w:sz="24" w:space="0" w:color="000000"/>
            </w:tcBorders>
          </w:tcPr>
          <w:p>
            <w:pPr>
              <w:pStyle w:val="TableParagraph"/>
              <w:spacing w:before="133"/>
              <w:ind w:left="172"/>
              <w:rPr>
                <w:rFonts w:ascii="Times New Roman" w:hAnsi="Times New Roman"/>
                <w:sz w:val="42"/>
              </w:rPr>
            </w:pPr>
            <w:r>
              <w:rPr>
                <w:rFonts w:ascii="Times New Roman" w:hAnsi="Times New Roman"/>
                <w:color w:val="444444"/>
                <w:w w:val="105"/>
                <w:sz w:val="42"/>
              </w:rPr>
              <w:t>2017</w:t>
            </w:r>
            <w:r>
              <w:rPr>
                <w:rFonts w:ascii="Times New Roman" w:hAnsi="Times New Roman"/>
                <w:color w:val="111111"/>
                <w:w w:val="105"/>
                <w:sz w:val="42"/>
              </w:rPr>
              <w:t xml:space="preserve">- </w:t>
            </w:r>
            <w:r>
              <w:rPr>
                <w:rFonts w:ascii="Times New Roman" w:hAnsi="Times New Roman"/>
                <w:color w:val="444444"/>
                <w:spacing w:val="-32"/>
                <w:w w:val="105"/>
                <w:sz w:val="42"/>
              </w:rPr>
              <w:t>06</w:t>
            </w:r>
            <w:r>
              <w:rPr>
                <w:rFonts w:ascii="Times New Roman" w:hAnsi="Times New Roman"/>
                <w:color w:val="B1B1B1"/>
                <w:spacing w:val="-32"/>
                <w:w w:val="105"/>
                <w:sz w:val="42"/>
              </w:rPr>
              <w:t>·</w:t>
            </w:r>
            <w:r>
              <w:rPr>
                <w:rFonts w:ascii="Times New Roman" w:hAnsi="Times New Roman"/>
                <w:color w:val="111111"/>
                <w:spacing w:val="-32"/>
                <w:w w:val="105"/>
                <w:sz w:val="42"/>
              </w:rPr>
              <w:t xml:space="preserve">- </w:t>
            </w:r>
            <w:r>
              <w:rPr>
                <w:rFonts w:ascii="Times New Roman" w:hAnsi="Times New Roman"/>
                <w:color w:val="444444"/>
                <w:spacing w:val="-5"/>
                <w:w w:val="105"/>
                <w:sz w:val="42"/>
              </w:rPr>
              <w:t>0</w:t>
            </w:r>
            <w:r>
              <w:rPr>
                <w:rFonts w:ascii="Times New Roman" w:hAnsi="Times New Roman"/>
                <w:color w:val="282828"/>
                <w:spacing w:val="-5"/>
                <w:w w:val="105"/>
                <w:sz w:val="42"/>
              </w:rPr>
              <w:t>6</w:t>
            </w:r>
          </w:p>
        </w:tc>
        <w:tc>
          <w:tcPr>
            <w:tcW w:w="2611" w:type="dxa"/>
            <w:tcBorders>
              <w:top w:val="single" w:sz="24" w:space="0" w:color="000000"/>
              <w:left w:val="single" w:sz="24" w:space="0" w:color="000000"/>
              <w:bottom w:val="single" w:sz="12" w:space="0" w:color="000000"/>
              <w:right w:val="single" w:sz="48" w:space="0" w:color="000000"/>
            </w:tcBorders>
          </w:tcPr>
          <w:p>
            <w:pPr>
              <w:pStyle w:val="TableParagraph"/>
              <w:spacing w:before="133"/>
              <w:ind w:left="206"/>
              <w:rPr>
                <w:rFonts w:ascii="Times New Roman"/>
                <w:sz w:val="42"/>
              </w:rPr>
            </w:pPr>
            <w:r>
              <w:rPr>
                <w:rFonts w:ascii="Times New Roman"/>
                <w:color w:val="444444"/>
                <w:w w:val="104"/>
                <w:sz w:val="42"/>
              </w:rPr>
              <w:t>201</w:t>
            </w:r>
            <w:r>
              <w:rPr>
                <w:rFonts w:ascii="Times New Roman"/>
                <w:color w:val="444444"/>
                <w:spacing w:val="-30"/>
                <w:w w:val="109"/>
                <w:sz w:val="42"/>
              </w:rPr>
              <w:t>7</w:t>
            </w:r>
            <w:r>
              <w:rPr>
                <w:rFonts w:ascii="Times New Roman"/>
                <w:imprint/>
                <w:color w:val="B1B1B1"/>
                <w:w w:val="47"/>
                <w:sz w:val="42"/>
              </w:rPr>
              <w:t>-</w:t>
            </w:r>
            <w:r>
              <w:rPr>
                <w:rFonts w:ascii="Times New Roman"/>
                <w:shadow w:val="0"/>
                <w:color w:val="B1B1B1"/>
                <w:sz w:val="42"/>
              </w:rPr>
              <w:t xml:space="preserve"> </w:t>
            </w:r>
            <w:r>
              <w:rPr>
                <w:rFonts w:ascii="Times New Roman"/>
                <w:shadow w:val="0"/>
                <w:color w:val="B1B1B1"/>
                <w:spacing w:val="-15"/>
                <w:sz w:val="42"/>
              </w:rPr>
              <w:t xml:space="preserve"> </w:t>
            </w:r>
            <w:r>
              <w:rPr>
                <w:rFonts w:ascii="Times New Roman"/>
                <w:shadow w:val="0"/>
                <w:color w:val="444444"/>
                <w:w w:val="106"/>
                <w:sz w:val="42"/>
              </w:rPr>
              <w:t>0</w:t>
            </w:r>
            <w:r>
              <w:rPr>
                <w:rFonts w:ascii="Times New Roman"/>
                <w:shadow w:val="0"/>
                <w:color w:val="444444"/>
                <w:spacing w:val="-30"/>
                <w:w w:val="106"/>
                <w:sz w:val="42"/>
              </w:rPr>
              <w:t>8</w:t>
            </w:r>
            <w:r>
              <w:rPr>
                <w:rFonts w:ascii="Times New Roman"/>
                <w:shadow w:val="0"/>
                <w:color w:val="111111"/>
                <w:w w:val="106"/>
                <w:sz w:val="42"/>
              </w:rPr>
              <w:t>-</w:t>
            </w:r>
            <w:r>
              <w:rPr>
                <w:rFonts w:ascii="Times New Roman"/>
                <w:shadow w:val="0"/>
                <w:color w:val="111111"/>
                <w:spacing w:val="-4"/>
                <w:sz w:val="42"/>
              </w:rPr>
              <w:t xml:space="preserve"> </w:t>
            </w:r>
            <w:r>
              <w:rPr>
                <w:rFonts w:ascii="Times New Roman"/>
                <w:shadow w:val="0"/>
                <w:color w:val="5B5B5B"/>
                <w:w w:val="106"/>
                <w:sz w:val="42"/>
              </w:rPr>
              <w:t>18</w:t>
            </w:r>
          </w:p>
        </w:tc>
      </w:tr>
      <w:tr>
        <w:tblPrEx>
          <w:tblW w:w="0" w:type="auto"/>
          <w:jc w:val="left"/>
          <w:tblInd w:w="688" w:type="dxa"/>
          <w:tblLayout w:type="fixed"/>
          <w:tblCellMar>
            <w:top w:w="0" w:type="dxa"/>
            <w:left w:w="0" w:type="dxa"/>
            <w:bottom w:w="0" w:type="dxa"/>
            <w:right w:w="0" w:type="dxa"/>
          </w:tblCellMar>
          <w:tblLook w:val="01E0"/>
        </w:tblPrEx>
        <w:trPr>
          <w:trHeight w:val="849"/>
          <w:jc w:val="left"/>
        </w:trPr>
        <w:tc>
          <w:tcPr>
            <w:tcW w:w="1774" w:type="dxa"/>
            <w:tcBorders>
              <w:top w:val="single" w:sz="12" w:space="0" w:color="000000"/>
              <w:bottom w:val="single" w:sz="12" w:space="0" w:color="000000"/>
              <w:right w:val="single" w:sz="24" w:space="0" w:color="000000"/>
            </w:tcBorders>
          </w:tcPr>
          <w:p>
            <w:pPr>
              <w:pStyle w:val="TableParagraph"/>
              <w:spacing w:before="162"/>
              <w:ind w:left="119"/>
              <w:rPr>
                <w:rFonts w:ascii="Times New Roman"/>
                <w:sz w:val="42"/>
              </w:rPr>
            </w:pPr>
            <w:r>
              <w:rPr>
                <w:rFonts w:ascii="Times New Roman"/>
                <w:color w:val="444444"/>
                <w:w w:val="109"/>
                <w:sz w:val="42"/>
              </w:rPr>
              <w:t>7</w:t>
            </w:r>
          </w:p>
        </w:tc>
        <w:tc>
          <w:tcPr>
            <w:tcW w:w="5279" w:type="dxa"/>
            <w:tcBorders>
              <w:top w:val="single" w:sz="12" w:space="0" w:color="000000"/>
              <w:left w:val="single" w:sz="24" w:space="0" w:color="000000"/>
              <w:bottom w:val="single" w:sz="12" w:space="0" w:color="000000"/>
              <w:right w:val="single" w:sz="24" w:space="0" w:color="000000"/>
            </w:tcBorders>
          </w:tcPr>
          <w:p>
            <w:pPr>
              <w:pStyle w:val="TableParagraph"/>
              <w:spacing w:before="154"/>
              <w:ind w:left="440" w:right="314"/>
              <w:rPr>
                <w:rFonts w:ascii="宋体" w:eastAsia="宋体" w:hint="eastAsia"/>
                <w:sz w:val="40"/>
              </w:rPr>
            </w:pPr>
            <w:r>
              <w:rPr>
                <w:rFonts w:ascii="宋体" w:eastAsia="宋体" w:hint="eastAsia"/>
                <w:color w:val="444444"/>
                <w:spacing w:val="-8"/>
                <w:w w:val="105"/>
                <w:sz w:val="40"/>
              </w:rPr>
              <w:t>错匡沟</w:t>
            </w:r>
            <w:r>
              <w:rPr>
                <w:rFonts w:ascii="宋体" w:eastAsia="宋体" w:hint="eastAsia"/>
                <w:color w:val="111111"/>
                <w:spacing w:val="51"/>
                <w:w w:val="105"/>
                <w:sz w:val="40"/>
              </w:rPr>
              <w:t>工</w:t>
            </w:r>
            <w:r>
              <w:rPr>
                <w:rFonts w:ascii="宋体" w:eastAsia="宋体" w:hint="eastAsia"/>
                <w:color w:val="444444"/>
                <w:w w:val="105"/>
                <w:sz w:val="40"/>
              </w:rPr>
              <w:t>程</w:t>
            </w:r>
          </w:p>
        </w:tc>
        <w:tc>
          <w:tcPr>
            <w:tcW w:w="1767" w:type="dxa"/>
            <w:tcBorders>
              <w:top w:val="single" w:sz="12" w:space="0" w:color="000000"/>
              <w:left w:val="single" w:sz="24" w:space="0" w:color="000000"/>
              <w:bottom w:val="single" w:sz="12" w:space="0" w:color="000000"/>
              <w:right w:val="single" w:sz="24" w:space="0" w:color="000000"/>
            </w:tcBorders>
          </w:tcPr>
          <w:p>
            <w:pPr>
              <w:pStyle w:val="TableParagraph"/>
              <w:spacing w:before="162"/>
              <w:ind w:left="570" w:right="434"/>
              <w:rPr>
                <w:rFonts w:ascii="Times New Roman"/>
                <w:sz w:val="42"/>
              </w:rPr>
            </w:pPr>
            <w:r>
              <w:rPr>
                <w:rFonts w:ascii="Times New Roman"/>
                <w:color w:val="5B5B5B"/>
                <w:w w:val="105"/>
                <w:sz w:val="42"/>
              </w:rPr>
              <w:t>110</w:t>
            </w:r>
          </w:p>
        </w:tc>
        <w:tc>
          <w:tcPr>
            <w:tcW w:w="2654" w:type="dxa"/>
            <w:tcBorders>
              <w:top w:val="single" w:sz="12" w:space="0" w:color="000000"/>
              <w:left w:val="single" w:sz="24" w:space="0" w:color="000000"/>
              <w:bottom w:val="single" w:sz="12" w:space="0" w:color="000000"/>
              <w:right w:val="single" w:sz="24" w:space="0" w:color="000000"/>
            </w:tcBorders>
          </w:tcPr>
          <w:p>
            <w:pPr>
              <w:pStyle w:val="TableParagraph"/>
              <w:spacing w:before="148"/>
              <w:ind w:left="175"/>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06</w:t>
            </w:r>
            <w:r>
              <w:rPr>
                <w:rFonts w:ascii="Times New Roman"/>
                <w:color w:val="282828"/>
                <w:w w:val="105"/>
                <w:sz w:val="42"/>
              </w:rPr>
              <w:t xml:space="preserve">- </w:t>
            </w:r>
            <w:r>
              <w:rPr>
                <w:rFonts w:ascii="Times New Roman"/>
                <w:color w:val="444444"/>
                <w:w w:val="105"/>
                <w:sz w:val="42"/>
              </w:rPr>
              <w:t>07</w:t>
            </w:r>
          </w:p>
        </w:tc>
        <w:tc>
          <w:tcPr>
            <w:tcW w:w="2611" w:type="dxa"/>
            <w:tcBorders>
              <w:top w:val="single" w:sz="12" w:space="0" w:color="000000"/>
              <w:left w:val="single" w:sz="24" w:space="0" w:color="000000"/>
              <w:bottom w:val="single" w:sz="12" w:space="0" w:color="000000"/>
              <w:right w:val="single" w:sz="48" w:space="0" w:color="000000"/>
            </w:tcBorders>
          </w:tcPr>
          <w:p>
            <w:pPr>
              <w:pStyle w:val="TableParagraph"/>
              <w:spacing w:before="148"/>
              <w:ind w:left="224"/>
              <w:rPr>
                <w:rFonts w:ascii="Times New Roman"/>
                <w:sz w:val="42"/>
              </w:rPr>
            </w:pPr>
            <w:r>
              <w:rPr>
                <w:rFonts w:ascii="Times New Roman"/>
                <w:color w:val="444444"/>
                <w:w w:val="104"/>
                <w:sz w:val="42"/>
              </w:rPr>
              <w:t>201</w:t>
            </w:r>
            <w:r>
              <w:rPr>
                <w:rFonts w:ascii="Times New Roman"/>
                <w:color w:val="444444"/>
                <w:spacing w:val="-30"/>
                <w:w w:val="109"/>
                <w:sz w:val="42"/>
              </w:rPr>
              <w:t>7</w:t>
            </w:r>
            <w:r>
              <w:rPr>
                <w:rFonts w:ascii="Times New Roman"/>
                <w:imprint/>
                <w:color w:val="B1B1B1"/>
                <w:w w:val="47"/>
                <w:sz w:val="42"/>
              </w:rPr>
              <w:t>-</w:t>
            </w:r>
            <w:r>
              <w:rPr>
                <w:rFonts w:ascii="Times New Roman"/>
                <w:shadow w:val="0"/>
                <w:color w:val="B1B1B1"/>
                <w:sz w:val="42"/>
              </w:rPr>
              <w:t xml:space="preserve"> </w:t>
            </w:r>
            <w:r>
              <w:rPr>
                <w:rFonts w:ascii="Times New Roman"/>
                <w:shadow w:val="0"/>
                <w:color w:val="B1B1B1"/>
                <w:spacing w:val="-15"/>
                <w:sz w:val="42"/>
              </w:rPr>
              <w:t xml:space="preserve"> </w:t>
            </w:r>
            <w:r>
              <w:rPr>
                <w:rFonts w:ascii="Times New Roman"/>
                <w:shadow w:val="0"/>
                <w:color w:val="444444"/>
                <w:spacing w:val="-2"/>
                <w:w w:val="106"/>
                <w:sz w:val="42"/>
              </w:rPr>
              <w:t>0</w:t>
            </w:r>
            <w:r>
              <w:rPr>
                <w:rFonts w:ascii="Times New Roman"/>
                <w:shadow w:val="0"/>
                <w:color w:val="282828"/>
                <w:w w:val="106"/>
                <w:sz w:val="42"/>
              </w:rPr>
              <w:t>9-</w:t>
            </w:r>
            <w:r>
              <w:rPr>
                <w:rFonts w:ascii="Times New Roman"/>
                <w:shadow w:val="0"/>
                <w:color w:val="282828"/>
                <w:spacing w:val="-7"/>
                <w:sz w:val="42"/>
              </w:rPr>
              <w:t xml:space="preserve"> </w:t>
            </w:r>
            <w:r>
              <w:rPr>
                <w:rFonts w:ascii="Times New Roman"/>
                <w:shadow w:val="0"/>
                <w:color w:val="444444"/>
                <w:w w:val="104"/>
                <w:sz w:val="42"/>
              </w:rPr>
              <w:t>24</w:t>
            </w:r>
          </w:p>
        </w:tc>
      </w:tr>
      <w:tr>
        <w:tblPrEx>
          <w:tblW w:w="0" w:type="auto"/>
          <w:jc w:val="left"/>
          <w:tblInd w:w="688" w:type="dxa"/>
          <w:tblLayout w:type="fixed"/>
          <w:tblCellMar>
            <w:top w:w="0" w:type="dxa"/>
            <w:left w:w="0" w:type="dxa"/>
            <w:bottom w:w="0" w:type="dxa"/>
            <w:right w:w="0" w:type="dxa"/>
          </w:tblCellMar>
          <w:tblLook w:val="01E0"/>
        </w:tblPrEx>
        <w:trPr>
          <w:trHeight w:val="863"/>
          <w:jc w:val="left"/>
        </w:trPr>
        <w:tc>
          <w:tcPr>
            <w:tcW w:w="1774" w:type="dxa"/>
            <w:tcBorders>
              <w:top w:val="single" w:sz="12" w:space="0" w:color="000000"/>
              <w:bottom w:val="single" w:sz="24" w:space="0" w:color="000000"/>
              <w:right w:val="single" w:sz="24" w:space="0" w:color="000000"/>
            </w:tcBorders>
          </w:tcPr>
          <w:p>
            <w:pPr>
              <w:pStyle w:val="TableParagraph"/>
              <w:spacing w:before="162"/>
              <w:ind w:left="90"/>
              <w:rPr>
                <w:rFonts w:ascii="Times New Roman"/>
                <w:sz w:val="42"/>
              </w:rPr>
            </w:pPr>
            <w:r>
              <w:rPr>
                <w:rFonts w:ascii="Times New Roman"/>
                <w:color w:val="444444"/>
                <w:w w:val="104"/>
                <w:sz w:val="42"/>
              </w:rPr>
              <w:t>8</w:t>
            </w:r>
          </w:p>
        </w:tc>
        <w:tc>
          <w:tcPr>
            <w:tcW w:w="5279" w:type="dxa"/>
            <w:tcBorders>
              <w:top w:val="single" w:sz="12" w:space="0" w:color="000000"/>
              <w:left w:val="single" w:sz="24" w:space="0" w:color="000000"/>
              <w:bottom w:val="single" w:sz="24" w:space="0" w:color="000000"/>
              <w:right w:val="single" w:sz="24" w:space="0" w:color="000000"/>
            </w:tcBorders>
          </w:tcPr>
          <w:p>
            <w:pPr>
              <w:pStyle w:val="TableParagraph"/>
              <w:spacing w:before="154"/>
              <w:ind w:left="462" w:right="314"/>
              <w:rPr>
                <w:rFonts w:ascii="宋体" w:eastAsia="宋体" w:hint="eastAsia"/>
                <w:sz w:val="40"/>
              </w:rPr>
            </w:pPr>
            <w:r>
              <w:rPr>
                <w:rFonts w:ascii="宋体" w:eastAsia="宋体" w:hint="eastAsia"/>
                <w:color w:val="282828"/>
                <w:w w:val="105"/>
                <w:sz w:val="40"/>
              </w:rPr>
              <w:t>道</w:t>
            </w:r>
            <w:r>
              <w:rPr>
                <w:rFonts w:ascii="宋体" w:eastAsia="宋体" w:hint="eastAsia"/>
                <w:color w:val="444444"/>
                <w:w w:val="105"/>
                <w:sz w:val="40"/>
              </w:rPr>
              <w:t>路路</w:t>
            </w:r>
            <w:r>
              <w:rPr>
                <w:rFonts w:ascii="宋体" w:eastAsia="宋体" w:hint="eastAsia"/>
                <w:color w:val="282828"/>
                <w:w w:val="105"/>
                <w:sz w:val="40"/>
              </w:rPr>
              <w:t>基工</w:t>
            </w:r>
            <w:r>
              <w:rPr>
                <w:rFonts w:ascii="宋体" w:eastAsia="宋体" w:hint="eastAsia"/>
                <w:color w:val="444444"/>
                <w:w w:val="105"/>
                <w:sz w:val="40"/>
              </w:rPr>
              <w:t>程</w:t>
            </w:r>
          </w:p>
        </w:tc>
        <w:tc>
          <w:tcPr>
            <w:tcW w:w="1767" w:type="dxa"/>
            <w:tcBorders>
              <w:top w:val="single" w:sz="12" w:space="0" w:color="000000"/>
              <w:left w:val="single" w:sz="24" w:space="0" w:color="000000"/>
              <w:bottom w:val="single" w:sz="24" w:space="0" w:color="000000"/>
              <w:right w:val="single" w:sz="24" w:space="0" w:color="000000"/>
            </w:tcBorders>
          </w:tcPr>
          <w:p>
            <w:pPr>
              <w:pStyle w:val="TableParagraph"/>
              <w:spacing w:before="162"/>
              <w:ind w:left="570" w:right="385"/>
              <w:rPr>
                <w:rFonts w:ascii="Times New Roman"/>
                <w:sz w:val="42"/>
              </w:rPr>
            </w:pPr>
            <w:r>
              <w:rPr>
                <w:rFonts w:ascii="Times New Roman"/>
                <w:color w:val="444444"/>
                <w:w w:val="110"/>
                <w:sz w:val="42"/>
              </w:rPr>
              <w:t>30</w:t>
            </w:r>
          </w:p>
        </w:tc>
        <w:tc>
          <w:tcPr>
            <w:tcW w:w="2654" w:type="dxa"/>
            <w:tcBorders>
              <w:top w:val="single" w:sz="12" w:space="0" w:color="000000"/>
              <w:left w:val="single" w:sz="24" w:space="0" w:color="000000"/>
              <w:bottom w:val="single" w:sz="24" w:space="0" w:color="000000"/>
              <w:right w:val="single" w:sz="24" w:space="0" w:color="000000"/>
            </w:tcBorders>
          </w:tcPr>
          <w:p>
            <w:pPr>
              <w:pStyle w:val="TableParagraph"/>
              <w:tabs>
                <w:tab w:val="left" w:pos="1971"/>
              </w:tabs>
              <w:spacing w:before="148"/>
              <w:ind w:left="175"/>
              <w:rPr>
                <w:rFonts w:ascii="Times New Roman"/>
                <w:sz w:val="42"/>
              </w:rPr>
            </w:pPr>
            <w:r>
              <w:rPr>
                <w:rFonts w:ascii="Times New Roman"/>
                <w:color w:val="444444"/>
                <w:w w:val="104"/>
                <w:sz w:val="42"/>
              </w:rPr>
              <w:t>201</w:t>
            </w:r>
            <w:r>
              <w:rPr>
                <w:rFonts w:ascii="Times New Roman"/>
                <w:color w:val="444444"/>
                <w:spacing w:val="-4"/>
                <w:w w:val="104"/>
                <w:sz w:val="42"/>
              </w:rPr>
              <w:t>7</w:t>
            </w:r>
            <w:r>
              <w:rPr>
                <w:rFonts w:ascii="Times New Roman"/>
                <w:color w:val="111111"/>
                <w:w w:val="106"/>
                <w:sz w:val="42"/>
              </w:rPr>
              <w:t>-</w:t>
            </w:r>
            <w:r>
              <w:rPr>
                <w:rFonts w:ascii="Times New Roman"/>
                <w:color w:val="111111"/>
                <w:spacing w:val="-14"/>
                <w:sz w:val="42"/>
              </w:rPr>
              <w:t xml:space="preserve"> </w:t>
            </w:r>
            <w:r>
              <w:rPr>
                <w:rFonts w:ascii="Times New Roman"/>
                <w:color w:val="444444"/>
                <w:w w:val="106"/>
                <w:sz w:val="42"/>
              </w:rPr>
              <w:t>0</w:t>
            </w:r>
            <w:r>
              <w:rPr>
                <w:rFonts w:ascii="Times New Roman"/>
                <w:color w:val="444444"/>
                <w:spacing w:val="-23"/>
                <w:w w:val="106"/>
                <w:sz w:val="42"/>
              </w:rPr>
              <w:t>7</w:t>
            </w:r>
            <w:r>
              <w:rPr>
                <w:rFonts w:ascii="Times New Roman"/>
                <w:imprint/>
                <w:color w:val="B1B1B1"/>
                <w:w w:val="41"/>
                <w:sz w:val="42"/>
              </w:rPr>
              <w:t>-</w:t>
            </w:r>
            <w:r>
              <w:rPr>
                <w:rFonts w:ascii="Times New Roman"/>
                <w:shadow w:val="0"/>
                <w:color w:val="B1B1B1"/>
                <w:sz w:val="42"/>
              </w:rPr>
              <w:tab/>
            </w:r>
            <w:r>
              <w:rPr>
                <w:rFonts w:ascii="Times New Roman"/>
                <w:shadow w:val="0"/>
                <w:color w:val="444444"/>
                <w:w w:val="106"/>
                <w:sz w:val="42"/>
              </w:rPr>
              <w:t>05</w:t>
            </w:r>
          </w:p>
        </w:tc>
        <w:tc>
          <w:tcPr>
            <w:tcW w:w="2611" w:type="dxa"/>
            <w:tcBorders>
              <w:top w:val="single" w:sz="12" w:space="0" w:color="000000"/>
              <w:left w:val="single" w:sz="24" w:space="0" w:color="000000"/>
              <w:bottom w:val="single" w:sz="24" w:space="0" w:color="000000"/>
              <w:right w:val="single" w:sz="48" w:space="0" w:color="000000"/>
            </w:tcBorders>
          </w:tcPr>
          <w:p>
            <w:pPr>
              <w:pStyle w:val="TableParagraph"/>
              <w:spacing w:before="148"/>
              <w:ind w:left="226"/>
              <w:rPr>
                <w:rFonts w:ascii="Times New Roman"/>
                <w:sz w:val="42"/>
              </w:rPr>
            </w:pPr>
            <w:r>
              <w:rPr>
                <w:rFonts w:ascii="Times New Roman"/>
                <w:color w:val="444444"/>
                <w:w w:val="104"/>
                <w:sz w:val="42"/>
              </w:rPr>
              <w:t>201</w:t>
            </w:r>
            <w:r>
              <w:rPr>
                <w:rFonts w:ascii="Times New Roman"/>
                <w:color w:val="444444"/>
                <w:spacing w:val="-30"/>
                <w:w w:val="109"/>
                <w:sz w:val="42"/>
              </w:rPr>
              <w:t>7</w:t>
            </w:r>
            <w:r>
              <w:rPr>
                <w:rFonts w:ascii="Times New Roman"/>
                <w:imprint/>
                <w:color w:val="B1B1B1"/>
                <w:w w:val="47"/>
                <w:sz w:val="42"/>
              </w:rPr>
              <w:t>-</w:t>
            </w:r>
            <w:r>
              <w:rPr>
                <w:rFonts w:ascii="Times New Roman"/>
                <w:shadow w:val="0"/>
                <w:color w:val="B1B1B1"/>
                <w:sz w:val="42"/>
              </w:rPr>
              <w:t xml:space="preserve"> </w:t>
            </w:r>
            <w:r>
              <w:rPr>
                <w:rFonts w:ascii="Times New Roman"/>
                <w:shadow w:val="0"/>
                <w:color w:val="B1B1B1"/>
                <w:spacing w:val="-15"/>
                <w:sz w:val="42"/>
              </w:rPr>
              <w:t xml:space="preserve"> </w:t>
            </w:r>
            <w:r>
              <w:rPr>
                <w:rFonts w:ascii="Times New Roman"/>
                <w:shadow w:val="0"/>
                <w:color w:val="444444"/>
                <w:w w:val="106"/>
                <w:sz w:val="42"/>
              </w:rPr>
              <w:t>0</w:t>
            </w:r>
            <w:r>
              <w:rPr>
                <w:rFonts w:ascii="Times New Roman"/>
                <w:shadow w:val="0"/>
                <w:color w:val="444444"/>
                <w:spacing w:val="-30"/>
                <w:w w:val="106"/>
                <w:sz w:val="42"/>
              </w:rPr>
              <w:t>8</w:t>
            </w:r>
            <w:r>
              <w:rPr>
                <w:rFonts w:ascii="Times New Roman"/>
                <w:shadow w:val="0"/>
                <w:color w:val="111111"/>
                <w:w w:val="106"/>
                <w:sz w:val="42"/>
              </w:rPr>
              <w:t>-</w:t>
            </w:r>
            <w:r>
              <w:rPr>
                <w:rFonts w:ascii="Times New Roman"/>
                <w:shadow w:val="0"/>
                <w:color w:val="111111"/>
                <w:spacing w:val="15"/>
                <w:sz w:val="42"/>
              </w:rPr>
              <w:t xml:space="preserve"> </w:t>
            </w:r>
            <w:r>
              <w:rPr>
                <w:rFonts w:ascii="Times New Roman"/>
                <w:shadow w:val="0"/>
                <w:color w:val="444444"/>
                <w:w w:val="106"/>
                <w:sz w:val="42"/>
              </w:rPr>
              <w:t>03</w:t>
            </w:r>
          </w:p>
        </w:tc>
      </w:tr>
      <w:tr>
        <w:tblPrEx>
          <w:tblW w:w="0" w:type="auto"/>
          <w:jc w:val="left"/>
          <w:tblInd w:w="688" w:type="dxa"/>
          <w:tblLayout w:type="fixed"/>
          <w:tblCellMar>
            <w:top w:w="0" w:type="dxa"/>
            <w:left w:w="0" w:type="dxa"/>
            <w:bottom w:w="0" w:type="dxa"/>
            <w:right w:w="0" w:type="dxa"/>
          </w:tblCellMar>
          <w:tblLook w:val="01E0"/>
        </w:tblPrEx>
        <w:trPr>
          <w:trHeight w:val="812"/>
          <w:jc w:val="left"/>
        </w:trPr>
        <w:tc>
          <w:tcPr>
            <w:tcW w:w="1774" w:type="dxa"/>
            <w:tcBorders>
              <w:top w:val="single" w:sz="24" w:space="0" w:color="000000"/>
              <w:bottom w:val="single" w:sz="24" w:space="0" w:color="000000"/>
              <w:right w:val="single" w:sz="24" w:space="0" w:color="000000"/>
            </w:tcBorders>
          </w:tcPr>
          <w:p>
            <w:pPr>
              <w:pStyle w:val="TableParagraph"/>
              <w:spacing w:before="125"/>
              <w:ind w:left="117"/>
              <w:rPr>
                <w:rFonts w:ascii="Times New Roman"/>
                <w:sz w:val="42"/>
              </w:rPr>
            </w:pPr>
            <w:r>
              <w:rPr>
                <w:rFonts w:ascii="Times New Roman"/>
                <w:color w:val="444444"/>
                <w:w w:val="109"/>
                <w:sz w:val="42"/>
              </w:rPr>
              <w:t>9</w:t>
            </w:r>
          </w:p>
        </w:tc>
        <w:tc>
          <w:tcPr>
            <w:tcW w:w="5279" w:type="dxa"/>
            <w:tcBorders>
              <w:top w:val="single" w:sz="24" w:space="0" w:color="000000"/>
              <w:left w:val="single" w:sz="24" w:space="0" w:color="000000"/>
              <w:bottom w:val="single" w:sz="24" w:space="0" w:color="000000"/>
              <w:right w:val="single" w:sz="24" w:space="0" w:color="000000"/>
            </w:tcBorders>
          </w:tcPr>
          <w:p>
            <w:pPr>
              <w:pStyle w:val="TableParagraph"/>
              <w:spacing w:before="118"/>
              <w:ind w:left="462" w:right="314"/>
              <w:rPr>
                <w:rFonts w:ascii="宋体" w:eastAsia="宋体" w:hint="eastAsia"/>
                <w:sz w:val="40"/>
              </w:rPr>
            </w:pPr>
            <w:r>
              <w:rPr>
                <w:rFonts w:ascii="宋体" w:eastAsia="宋体" w:hint="eastAsia"/>
                <w:color w:val="282828"/>
                <w:w w:val="105"/>
                <w:sz w:val="40"/>
              </w:rPr>
              <w:t>道</w:t>
            </w:r>
            <w:r>
              <w:rPr>
                <w:rFonts w:ascii="宋体" w:eastAsia="宋体" w:hint="eastAsia"/>
                <w:color w:val="444444"/>
                <w:w w:val="105"/>
                <w:sz w:val="40"/>
              </w:rPr>
              <w:t>路路</w:t>
            </w:r>
            <w:r>
              <w:rPr>
                <w:rFonts w:ascii="宋体" w:eastAsia="宋体" w:hint="eastAsia"/>
                <w:color w:val="282828"/>
                <w:w w:val="105"/>
                <w:sz w:val="40"/>
              </w:rPr>
              <w:t>面工</w:t>
            </w:r>
            <w:r>
              <w:rPr>
                <w:rFonts w:ascii="宋体" w:eastAsia="宋体" w:hint="eastAsia"/>
                <w:color w:val="444444"/>
                <w:w w:val="105"/>
                <w:sz w:val="40"/>
              </w:rPr>
              <w:t>程</w:t>
            </w:r>
          </w:p>
        </w:tc>
        <w:tc>
          <w:tcPr>
            <w:tcW w:w="1767" w:type="dxa"/>
            <w:tcBorders>
              <w:top w:val="single" w:sz="24" w:space="0" w:color="000000"/>
              <w:left w:val="single" w:sz="24" w:space="0" w:color="000000"/>
              <w:bottom w:val="single" w:sz="24" w:space="0" w:color="000000"/>
              <w:right w:val="single" w:sz="24" w:space="0" w:color="000000"/>
            </w:tcBorders>
          </w:tcPr>
          <w:p>
            <w:pPr>
              <w:pStyle w:val="TableParagraph"/>
              <w:spacing w:before="125"/>
              <w:ind w:left="570" w:right="377"/>
              <w:rPr>
                <w:rFonts w:ascii="Times New Roman"/>
                <w:sz w:val="42"/>
              </w:rPr>
            </w:pPr>
            <w:r>
              <w:rPr>
                <w:rFonts w:ascii="Times New Roman"/>
                <w:color w:val="444444"/>
                <w:w w:val="105"/>
                <w:sz w:val="42"/>
              </w:rPr>
              <w:t>20</w:t>
            </w:r>
          </w:p>
        </w:tc>
        <w:tc>
          <w:tcPr>
            <w:tcW w:w="2654" w:type="dxa"/>
            <w:tcBorders>
              <w:top w:val="single" w:sz="24" w:space="0" w:color="000000"/>
              <w:left w:val="single" w:sz="24" w:space="0" w:color="000000"/>
              <w:bottom w:val="single" w:sz="24" w:space="0" w:color="000000"/>
              <w:right w:val="single" w:sz="24" w:space="0" w:color="000000"/>
            </w:tcBorders>
          </w:tcPr>
          <w:p>
            <w:pPr>
              <w:pStyle w:val="TableParagraph"/>
              <w:tabs>
                <w:tab w:val="left" w:pos="1971"/>
              </w:tabs>
              <w:spacing w:before="111"/>
              <w:ind w:left="175"/>
              <w:rPr>
                <w:rFonts w:ascii="Times New Roman" w:hAnsi="Times New Roman"/>
                <w:sz w:val="42"/>
              </w:rPr>
            </w:pPr>
            <w:r>
              <w:rPr>
                <w:rFonts w:ascii="Times New Roman" w:hAnsi="Times New Roman"/>
                <w:color w:val="444444"/>
                <w:w w:val="104"/>
                <w:sz w:val="42"/>
              </w:rPr>
              <w:t>201</w:t>
            </w:r>
            <w:r>
              <w:rPr>
                <w:rFonts w:ascii="Times New Roman" w:hAnsi="Times New Roman"/>
                <w:color w:val="444444"/>
                <w:spacing w:val="-19"/>
                <w:w w:val="104"/>
                <w:sz w:val="42"/>
              </w:rPr>
              <w:t>7</w:t>
            </w:r>
            <w:r>
              <w:rPr>
                <w:rFonts w:ascii="宋体" w:hAnsi="宋体"/>
                <w:color w:val="111111"/>
                <w:spacing w:val="-1"/>
                <w:w w:val="71"/>
                <w:sz w:val="36"/>
              </w:rPr>
              <w:t>—</w:t>
            </w:r>
            <w:r>
              <w:rPr>
                <w:rFonts w:ascii="Times New Roman" w:hAnsi="Times New Roman"/>
                <w:color w:val="444444"/>
                <w:w w:val="106"/>
                <w:sz w:val="42"/>
              </w:rPr>
              <w:t>0</w:t>
            </w:r>
            <w:r>
              <w:rPr>
                <w:rFonts w:ascii="Times New Roman" w:hAnsi="Times New Roman"/>
                <w:color w:val="444444"/>
                <w:spacing w:val="-23"/>
                <w:w w:val="106"/>
                <w:sz w:val="42"/>
              </w:rPr>
              <w:t>8</w:t>
            </w:r>
            <w:r>
              <w:rPr>
                <w:rFonts w:ascii="Times New Roman" w:hAnsi="Times New Roman"/>
                <w:imprint/>
                <w:color w:val="B1B1B1"/>
                <w:w w:val="41"/>
                <w:sz w:val="42"/>
              </w:rPr>
              <w:t>-</w:t>
            </w:r>
            <w:r>
              <w:rPr>
                <w:rFonts w:ascii="Times New Roman" w:hAnsi="Times New Roman"/>
                <w:shadow w:val="0"/>
                <w:color w:val="B1B1B1"/>
                <w:sz w:val="42"/>
              </w:rPr>
              <w:tab/>
            </w:r>
            <w:r>
              <w:rPr>
                <w:rFonts w:ascii="Times New Roman" w:hAnsi="Times New Roman"/>
                <w:shadow w:val="0"/>
                <w:color w:val="444444"/>
                <w:w w:val="106"/>
                <w:sz w:val="42"/>
              </w:rPr>
              <w:t>04</w:t>
            </w:r>
          </w:p>
        </w:tc>
        <w:tc>
          <w:tcPr>
            <w:tcW w:w="2611" w:type="dxa"/>
            <w:tcBorders>
              <w:top w:val="single" w:sz="24" w:space="0" w:color="000000"/>
              <w:left w:val="single" w:sz="24" w:space="0" w:color="000000"/>
              <w:bottom w:val="single" w:sz="24" w:space="0" w:color="000000"/>
              <w:right w:val="single" w:sz="48" w:space="0" w:color="000000"/>
            </w:tcBorders>
          </w:tcPr>
          <w:p>
            <w:pPr>
              <w:pStyle w:val="TableParagraph"/>
              <w:spacing w:before="111"/>
              <w:ind w:left="224"/>
              <w:rPr>
                <w:rFonts w:ascii="Times New Roman" w:hAnsi="Times New Roman"/>
                <w:sz w:val="42"/>
              </w:rPr>
            </w:pPr>
            <w:r>
              <w:rPr>
                <w:rFonts w:ascii="Times New Roman" w:hAnsi="Times New Roman"/>
                <w:color w:val="444444"/>
                <w:w w:val="104"/>
                <w:sz w:val="42"/>
              </w:rPr>
              <w:t>201</w:t>
            </w:r>
            <w:r>
              <w:rPr>
                <w:rFonts w:ascii="Times New Roman" w:hAnsi="Times New Roman"/>
                <w:color w:val="444444"/>
                <w:spacing w:val="-30"/>
                <w:w w:val="109"/>
                <w:sz w:val="42"/>
              </w:rPr>
              <w:t>7</w:t>
            </w:r>
            <w:r>
              <w:rPr>
                <w:rFonts w:ascii="Times New Roman" w:hAnsi="Times New Roman"/>
                <w:color w:val="B1B1B1"/>
                <w:spacing w:val="-37"/>
                <w:w w:val="47"/>
                <w:sz w:val="42"/>
              </w:rPr>
              <w:t>-</w:t>
            </w:r>
            <w:r>
              <w:rPr>
                <w:rFonts w:ascii="宋体" w:hAnsi="宋体"/>
                <w:color w:val="010101"/>
                <w:spacing w:val="1"/>
                <w:w w:val="66"/>
                <w:sz w:val="35"/>
              </w:rPr>
              <w:t>—</w:t>
            </w:r>
            <w:r>
              <w:rPr>
                <w:rFonts w:ascii="Times New Roman" w:hAnsi="Times New Roman"/>
                <w:color w:val="444444"/>
                <w:w w:val="106"/>
                <w:sz w:val="42"/>
              </w:rPr>
              <w:t>0</w:t>
            </w:r>
            <w:r>
              <w:rPr>
                <w:rFonts w:ascii="Times New Roman" w:hAnsi="Times New Roman"/>
                <w:color w:val="444444"/>
                <w:spacing w:val="-45"/>
                <w:w w:val="106"/>
                <w:sz w:val="42"/>
              </w:rPr>
              <w:t>8</w:t>
            </w:r>
            <w:r>
              <w:rPr>
                <w:rFonts w:ascii="宋体" w:hAnsi="宋体"/>
                <w:color w:val="111111"/>
                <w:w w:val="71"/>
                <w:sz w:val="36"/>
              </w:rPr>
              <w:t>—</w:t>
            </w:r>
            <w:r>
              <w:rPr>
                <w:rFonts w:ascii="宋体" w:hAnsi="宋体"/>
                <w:color w:val="111111"/>
                <w:spacing w:val="-146"/>
                <w:sz w:val="36"/>
              </w:rPr>
              <w:t xml:space="preserve"> </w:t>
            </w:r>
            <w:r>
              <w:rPr>
                <w:rFonts w:ascii="Times New Roman" w:hAnsi="Times New Roman"/>
                <w:color w:val="444444"/>
                <w:w w:val="104"/>
                <w:sz w:val="42"/>
              </w:rPr>
              <w:t>23</w:t>
            </w:r>
          </w:p>
        </w:tc>
      </w:tr>
      <w:tr>
        <w:tblPrEx>
          <w:tblW w:w="0" w:type="auto"/>
          <w:jc w:val="left"/>
          <w:tblInd w:w="688" w:type="dxa"/>
          <w:tblLayout w:type="fixed"/>
          <w:tblCellMar>
            <w:top w:w="0" w:type="dxa"/>
            <w:left w:w="0" w:type="dxa"/>
            <w:bottom w:w="0" w:type="dxa"/>
            <w:right w:w="0" w:type="dxa"/>
          </w:tblCellMar>
          <w:tblLook w:val="01E0"/>
        </w:tblPrEx>
        <w:trPr>
          <w:trHeight w:val="834"/>
          <w:jc w:val="left"/>
        </w:trPr>
        <w:tc>
          <w:tcPr>
            <w:tcW w:w="1774" w:type="dxa"/>
            <w:tcBorders>
              <w:top w:val="single" w:sz="24" w:space="0" w:color="000000"/>
              <w:bottom w:val="single" w:sz="18" w:space="0" w:color="000000"/>
              <w:right w:val="single" w:sz="24" w:space="0" w:color="000000"/>
            </w:tcBorders>
          </w:tcPr>
          <w:p>
            <w:pPr>
              <w:pStyle w:val="TableParagraph"/>
              <w:spacing w:before="133"/>
              <w:ind w:left="426" w:right="302"/>
              <w:rPr>
                <w:rFonts w:ascii="Times New Roman"/>
                <w:sz w:val="42"/>
              </w:rPr>
            </w:pPr>
            <w:r>
              <w:rPr>
                <w:rFonts w:ascii="Times New Roman"/>
                <w:color w:val="5B5B5B"/>
                <w:w w:val="110"/>
                <w:sz w:val="42"/>
              </w:rPr>
              <w:t>10</w:t>
            </w:r>
          </w:p>
        </w:tc>
        <w:tc>
          <w:tcPr>
            <w:tcW w:w="5279" w:type="dxa"/>
            <w:tcBorders>
              <w:top w:val="single" w:sz="24" w:space="0" w:color="000000"/>
              <w:left w:val="single" w:sz="24" w:space="0" w:color="000000"/>
              <w:bottom w:val="single" w:sz="18" w:space="0" w:color="000000"/>
              <w:right w:val="single" w:sz="24" w:space="0" w:color="000000"/>
            </w:tcBorders>
          </w:tcPr>
          <w:p>
            <w:pPr>
              <w:pStyle w:val="TableParagraph"/>
              <w:spacing w:before="125"/>
              <w:ind w:left="465" w:right="308"/>
              <w:rPr>
                <w:rFonts w:ascii="宋体" w:eastAsia="宋体" w:hint="eastAsia"/>
                <w:sz w:val="40"/>
              </w:rPr>
            </w:pPr>
            <w:r>
              <w:rPr>
                <w:rFonts w:ascii="宋体" w:eastAsia="宋体" w:hint="eastAsia"/>
                <w:color w:val="5B5B5B"/>
                <w:w w:val="110"/>
                <w:sz w:val="40"/>
              </w:rPr>
              <w:t>地磅房</w:t>
            </w:r>
            <w:r>
              <w:rPr>
                <w:rFonts w:ascii="宋体" w:eastAsia="宋体" w:hint="eastAsia"/>
                <w:color w:val="282828"/>
                <w:w w:val="110"/>
                <w:sz w:val="40"/>
              </w:rPr>
              <w:t>基</w:t>
            </w:r>
            <w:r>
              <w:rPr>
                <w:rFonts w:ascii="宋体" w:eastAsia="宋体" w:hint="eastAsia"/>
                <w:color w:val="5B5B5B"/>
                <w:w w:val="110"/>
                <w:sz w:val="40"/>
              </w:rPr>
              <w:t>翎</w:t>
            </w:r>
            <w:r>
              <w:rPr>
                <w:rFonts w:ascii="宋体" w:eastAsia="宋体" w:hint="eastAsia"/>
                <w:color w:val="282828"/>
                <w:w w:val="110"/>
                <w:sz w:val="40"/>
              </w:rPr>
              <w:t>工</w:t>
            </w:r>
            <w:r>
              <w:rPr>
                <w:rFonts w:ascii="宋体" w:eastAsia="宋体" w:hint="eastAsia"/>
                <w:color w:val="444444"/>
                <w:w w:val="110"/>
                <w:sz w:val="40"/>
              </w:rPr>
              <w:t>程</w:t>
            </w:r>
          </w:p>
        </w:tc>
        <w:tc>
          <w:tcPr>
            <w:tcW w:w="1767" w:type="dxa"/>
            <w:tcBorders>
              <w:top w:val="single" w:sz="24" w:space="0" w:color="000000"/>
              <w:left w:val="single" w:sz="24" w:space="0" w:color="000000"/>
              <w:bottom w:val="single" w:sz="18" w:space="0" w:color="000000"/>
              <w:right w:val="single" w:sz="24" w:space="0" w:color="000000"/>
            </w:tcBorders>
          </w:tcPr>
          <w:p>
            <w:pPr>
              <w:pStyle w:val="TableParagraph"/>
              <w:spacing w:before="133"/>
              <w:ind w:left="161"/>
              <w:rPr>
                <w:rFonts w:ascii="Times New Roman"/>
                <w:sz w:val="42"/>
              </w:rPr>
            </w:pPr>
            <w:r>
              <w:rPr>
                <w:rFonts w:ascii="Times New Roman"/>
                <w:color w:val="5B5B5B"/>
                <w:w w:val="109"/>
                <w:sz w:val="42"/>
              </w:rPr>
              <w:t>7</w:t>
            </w:r>
          </w:p>
        </w:tc>
        <w:tc>
          <w:tcPr>
            <w:tcW w:w="2654" w:type="dxa"/>
            <w:tcBorders>
              <w:top w:val="single" w:sz="24" w:space="0" w:color="000000"/>
              <w:left w:val="single" w:sz="24" w:space="0" w:color="000000"/>
              <w:bottom w:val="single" w:sz="18" w:space="0" w:color="000000"/>
              <w:right w:val="single" w:sz="24" w:space="0" w:color="000000"/>
            </w:tcBorders>
          </w:tcPr>
          <w:p>
            <w:pPr>
              <w:pStyle w:val="TableParagraph"/>
              <w:spacing w:before="118"/>
              <w:ind w:left="163"/>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08</w:t>
            </w:r>
            <w:r>
              <w:rPr>
                <w:rFonts w:ascii="Times New Roman"/>
                <w:color w:val="282828"/>
                <w:w w:val="105"/>
                <w:sz w:val="42"/>
              </w:rPr>
              <w:t xml:space="preserve">- </w:t>
            </w:r>
            <w:r>
              <w:rPr>
                <w:rFonts w:ascii="Times New Roman"/>
                <w:color w:val="5B5B5B"/>
                <w:w w:val="105"/>
                <w:sz w:val="42"/>
              </w:rPr>
              <w:t>16</w:t>
            </w:r>
          </w:p>
        </w:tc>
        <w:tc>
          <w:tcPr>
            <w:tcW w:w="2611" w:type="dxa"/>
            <w:tcBorders>
              <w:top w:val="single" w:sz="24" w:space="0" w:color="000000"/>
              <w:left w:val="single" w:sz="24" w:space="0" w:color="000000"/>
              <w:bottom w:val="single" w:sz="18" w:space="0" w:color="000000"/>
              <w:right w:val="single" w:sz="48" w:space="0" w:color="000000"/>
            </w:tcBorders>
          </w:tcPr>
          <w:p>
            <w:pPr>
              <w:pStyle w:val="TableParagraph"/>
              <w:spacing w:before="118"/>
              <w:ind w:left="224"/>
              <w:rPr>
                <w:rFonts w:ascii="Times New Roman"/>
                <w:sz w:val="42"/>
              </w:rPr>
            </w:pPr>
            <w:r>
              <w:rPr>
                <w:rFonts w:ascii="Times New Roman"/>
                <w:color w:val="5B5B5B"/>
                <w:w w:val="105"/>
                <w:sz w:val="42"/>
              </w:rPr>
              <w:t>2017</w:t>
            </w:r>
            <w:r>
              <w:rPr>
                <w:rFonts w:ascii="Times New Roman"/>
                <w:color w:val="282828"/>
                <w:w w:val="105"/>
                <w:sz w:val="42"/>
              </w:rPr>
              <w:t xml:space="preserve">- </w:t>
            </w:r>
            <w:r>
              <w:rPr>
                <w:rFonts w:ascii="Times New Roman"/>
                <w:color w:val="444444"/>
                <w:w w:val="105"/>
                <w:sz w:val="42"/>
              </w:rPr>
              <w:t>08</w:t>
            </w:r>
            <w:r>
              <w:rPr>
                <w:rFonts w:ascii="Times New Roman"/>
                <w:color w:val="111111"/>
                <w:w w:val="105"/>
                <w:sz w:val="42"/>
              </w:rPr>
              <w:t xml:space="preserve">- </w:t>
            </w:r>
            <w:r>
              <w:rPr>
                <w:rFonts w:ascii="Times New Roman"/>
                <w:color w:val="444444"/>
                <w:w w:val="105"/>
                <w:sz w:val="42"/>
              </w:rPr>
              <w:t>22</w:t>
            </w:r>
          </w:p>
        </w:tc>
      </w:tr>
      <w:tr>
        <w:tblPrEx>
          <w:tblW w:w="0" w:type="auto"/>
          <w:jc w:val="left"/>
          <w:tblInd w:w="688" w:type="dxa"/>
          <w:tblLayout w:type="fixed"/>
          <w:tblCellMar>
            <w:top w:w="0" w:type="dxa"/>
            <w:left w:w="0" w:type="dxa"/>
            <w:bottom w:w="0" w:type="dxa"/>
            <w:right w:w="0" w:type="dxa"/>
          </w:tblCellMar>
          <w:tblLook w:val="01E0"/>
        </w:tblPrEx>
        <w:trPr>
          <w:trHeight w:val="841"/>
          <w:jc w:val="left"/>
        </w:trPr>
        <w:tc>
          <w:tcPr>
            <w:tcW w:w="1774" w:type="dxa"/>
            <w:tcBorders>
              <w:top w:val="single" w:sz="18" w:space="0" w:color="000000"/>
              <w:bottom w:val="single" w:sz="18" w:space="0" w:color="000000"/>
              <w:right w:val="single" w:sz="24" w:space="0" w:color="000000"/>
            </w:tcBorders>
          </w:tcPr>
          <w:p>
            <w:pPr>
              <w:pStyle w:val="TableParagraph"/>
              <w:spacing w:before="140"/>
              <w:ind w:left="413" w:right="310"/>
              <w:rPr>
                <w:rFonts w:ascii="Times New Roman"/>
                <w:sz w:val="42"/>
              </w:rPr>
            </w:pPr>
            <w:r>
              <w:rPr>
                <w:rFonts w:ascii="Times New Roman"/>
                <w:color w:val="5B5B5B"/>
                <w:w w:val="105"/>
                <w:sz w:val="42"/>
              </w:rPr>
              <w:t>11</w:t>
            </w:r>
          </w:p>
        </w:tc>
        <w:tc>
          <w:tcPr>
            <w:tcW w:w="5279" w:type="dxa"/>
            <w:tcBorders>
              <w:top w:val="single" w:sz="18" w:space="0" w:color="000000"/>
              <w:left w:val="single" w:sz="24" w:space="0" w:color="000000"/>
              <w:bottom w:val="single" w:sz="18" w:space="0" w:color="000000"/>
              <w:right w:val="single" w:sz="24" w:space="0" w:color="000000"/>
            </w:tcBorders>
          </w:tcPr>
          <w:p>
            <w:pPr>
              <w:pStyle w:val="TableParagraph"/>
              <w:spacing w:before="132"/>
              <w:ind w:left="465" w:right="308"/>
              <w:rPr>
                <w:rFonts w:ascii="宋体" w:eastAsia="宋体" w:hint="eastAsia"/>
                <w:sz w:val="40"/>
              </w:rPr>
            </w:pPr>
            <w:r>
              <w:rPr>
                <w:rFonts w:ascii="宋体" w:eastAsia="宋体" w:hint="eastAsia"/>
                <w:color w:val="5B5B5B"/>
                <w:w w:val="105"/>
                <w:sz w:val="40"/>
              </w:rPr>
              <w:t>地磅房</w:t>
            </w:r>
            <w:r>
              <w:rPr>
                <w:rFonts w:ascii="宋体" w:eastAsia="宋体" w:hint="eastAsia"/>
                <w:color w:val="111111"/>
                <w:w w:val="105"/>
                <w:sz w:val="40"/>
              </w:rPr>
              <w:t>主</w:t>
            </w:r>
            <w:r>
              <w:rPr>
                <w:rFonts w:ascii="宋体" w:eastAsia="宋体" w:hint="eastAsia"/>
                <w:color w:val="444444"/>
                <w:w w:val="105"/>
                <w:sz w:val="40"/>
              </w:rPr>
              <w:t>体</w:t>
            </w:r>
            <w:r>
              <w:rPr>
                <w:rFonts w:ascii="宋体" w:eastAsia="宋体" w:hint="eastAsia"/>
                <w:color w:val="282828"/>
                <w:w w:val="105"/>
                <w:sz w:val="40"/>
              </w:rPr>
              <w:t>工</w:t>
            </w:r>
            <w:r>
              <w:rPr>
                <w:rFonts w:ascii="宋体" w:eastAsia="宋体" w:hint="eastAsia"/>
                <w:color w:val="444444"/>
                <w:w w:val="105"/>
                <w:sz w:val="40"/>
              </w:rPr>
              <w:t>程</w:t>
            </w:r>
          </w:p>
        </w:tc>
        <w:tc>
          <w:tcPr>
            <w:tcW w:w="1767" w:type="dxa"/>
            <w:tcBorders>
              <w:top w:val="single" w:sz="18" w:space="0" w:color="000000"/>
              <w:left w:val="single" w:sz="24" w:space="0" w:color="000000"/>
              <w:bottom w:val="single" w:sz="18" w:space="0" w:color="000000"/>
              <w:right w:val="single" w:sz="24" w:space="0" w:color="000000"/>
            </w:tcBorders>
          </w:tcPr>
          <w:p>
            <w:pPr>
              <w:pStyle w:val="TableParagraph"/>
              <w:spacing w:before="133"/>
              <w:ind w:left="570" w:right="383"/>
              <w:rPr>
                <w:rFonts w:ascii="Times New Roman"/>
                <w:sz w:val="42"/>
              </w:rPr>
            </w:pPr>
            <w:r>
              <w:rPr>
                <w:rFonts w:ascii="Times New Roman"/>
                <w:color w:val="5B5B5B"/>
                <w:w w:val="105"/>
                <w:sz w:val="42"/>
              </w:rPr>
              <w:t>17</w:t>
            </w:r>
          </w:p>
        </w:tc>
        <w:tc>
          <w:tcPr>
            <w:tcW w:w="2654" w:type="dxa"/>
            <w:tcBorders>
              <w:top w:val="single" w:sz="18" w:space="0" w:color="000000"/>
              <w:left w:val="single" w:sz="24" w:space="0" w:color="000000"/>
              <w:bottom w:val="single" w:sz="18" w:space="0" w:color="000000"/>
              <w:right w:val="single" w:sz="24" w:space="0" w:color="000000"/>
            </w:tcBorders>
          </w:tcPr>
          <w:p>
            <w:pPr>
              <w:pStyle w:val="TableParagraph"/>
              <w:spacing w:before="119"/>
              <w:ind w:left="173"/>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08</w:t>
            </w:r>
            <w:r>
              <w:rPr>
                <w:rFonts w:ascii="Times New Roman"/>
                <w:color w:val="282828"/>
                <w:w w:val="105"/>
                <w:sz w:val="42"/>
              </w:rPr>
              <w:t xml:space="preserve">- </w:t>
            </w:r>
            <w:r>
              <w:rPr>
                <w:rFonts w:ascii="Times New Roman"/>
                <w:color w:val="444444"/>
                <w:w w:val="105"/>
                <w:sz w:val="42"/>
              </w:rPr>
              <w:t>23</w:t>
            </w:r>
          </w:p>
        </w:tc>
        <w:tc>
          <w:tcPr>
            <w:tcW w:w="2611" w:type="dxa"/>
            <w:tcBorders>
              <w:top w:val="single" w:sz="18" w:space="0" w:color="000000"/>
              <w:left w:val="single" w:sz="24" w:space="0" w:color="000000"/>
              <w:bottom w:val="single" w:sz="18" w:space="0" w:color="000000"/>
              <w:right w:val="single" w:sz="48" w:space="0" w:color="000000"/>
            </w:tcBorders>
          </w:tcPr>
          <w:p>
            <w:pPr>
              <w:pStyle w:val="TableParagraph"/>
              <w:spacing w:before="119"/>
              <w:ind w:left="226"/>
              <w:rPr>
                <w:rFonts w:ascii="Times New Roman"/>
                <w:sz w:val="42"/>
              </w:rPr>
            </w:pPr>
            <w:r>
              <w:rPr>
                <w:rFonts w:ascii="Times New Roman"/>
                <w:color w:val="5B5B5B"/>
                <w:w w:val="104"/>
                <w:sz w:val="42"/>
              </w:rPr>
              <w:t>201</w:t>
            </w:r>
            <w:r>
              <w:rPr>
                <w:rFonts w:ascii="Times New Roman"/>
                <w:color w:val="5B5B5B"/>
                <w:spacing w:val="-30"/>
                <w:w w:val="109"/>
                <w:sz w:val="42"/>
              </w:rPr>
              <w:t>7</w:t>
            </w:r>
            <w:r>
              <w:rPr>
                <w:rFonts w:ascii="Times New Roman"/>
                <w:imprint/>
                <w:color w:val="B1B1B1"/>
                <w:w w:val="47"/>
                <w:sz w:val="42"/>
              </w:rPr>
              <w:t>-</w:t>
            </w:r>
            <w:r>
              <w:rPr>
                <w:rFonts w:ascii="Times New Roman"/>
                <w:shadow w:val="0"/>
                <w:color w:val="B1B1B1"/>
                <w:sz w:val="42"/>
              </w:rPr>
              <w:t xml:space="preserve"> </w:t>
            </w:r>
            <w:r>
              <w:rPr>
                <w:rFonts w:ascii="Times New Roman"/>
                <w:shadow w:val="0"/>
                <w:color w:val="B1B1B1"/>
                <w:spacing w:val="-15"/>
                <w:sz w:val="42"/>
              </w:rPr>
              <w:t xml:space="preserve"> </w:t>
            </w:r>
            <w:r>
              <w:rPr>
                <w:rFonts w:ascii="Times New Roman"/>
                <w:shadow w:val="0"/>
                <w:color w:val="444444"/>
                <w:spacing w:val="-2"/>
                <w:w w:val="106"/>
                <w:sz w:val="42"/>
              </w:rPr>
              <w:t>0</w:t>
            </w:r>
            <w:r>
              <w:rPr>
                <w:rFonts w:ascii="Times New Roman"/>
                <w:shadow w:val="0"/>
                <w:color w:val="282828"/>
                <w:w w:val="109"/>
                <w:sz w:val="42"/>
              </w:rPr>
              <w:t>9-</w:t>
            </w:r>
            <w:r>
              <w:rPr>
                <w:rFonts w:ascii="Times New Roman"/>
                <w:shadow w:val="0"/>
                <w:color w:val="282828"/>
                <w:spacing w:val="-24"/>
                <w:sz w:val="42"/>
              </w:rPr>
              <w:t xml:space="preserve"> </w:t>
            </w:r>
            <w:r>
              <w:rPr>
                <w:rFonts w:ascii="Times New Roman"/>
                <w:shadow w:val="0"/>
                <w:color w:val="444444"/>
                <w:w w:val="106"/>
                <w:sz w:val="42"/>
              </w:rPr>
              <w:t>08</w:t>
            </w:r>
          </w:p>
        </w:tc>
      </w:tr>
      <w:tr>
        <w:tblPrEx>
          <w:tblW w:w="0" w:type="auto"/>
          <w:jc w:val="left"/>
          <w:tblInd w:w="688" w:type="dxa"/>
          <w:tblLayout w:type="fixed"/>
          <w:tblCellMar>
            <w:top w:w="0" w:type="dxa"/>
            <w:left w:w="0" w:type="dxa"/>
            <w:bottom w:w="0" w:type="dxa"/>
            <w:right w:w="0" w:type="dxa"/>
          </w:tblCellMar>
          <w:tblLook w:val="01E0"/>
        </w:tblPrEx>
        <w:trPr>
          <w:trHeight w:val="819"/>
          <w:jc w:val="left"/>
        </w:trPr>
        <w:tc>
          <w:tcPr>
            <w:tcW w:w="1774" w:type="dxa"/>
            <w:tcBorders>
              <w:top w:val="single" w:sz="18" w:space="0" w:color="000000"/>
              <w:bottom w:val="single" w:sz="24" w:space="0" w:color="000000"/>
              <w:right w:val="single" w:sz="24" w:space="0" w:color="000000"/>
            </w:tcBorders>
          </w:tcPr>
          <w:p>
            <w:pPr>
              <w:pStyle w:val="TableParagraph"/>
              <w:spacing w:before="133"/>
              <w:ind w:left="426" w:right="298"/>
              <w:rPr>
                <w:rFonts w:ascii="Times New Roman"/>
                <w:sz w:val="42"/>
              </w:rPr>
            </w:pPr>
            <w:r>
              <w:rPr>
                <w:rFonts w:ascii="Times New Roman"/>
                <w:color w:val="5B5B5B"/>
                <w:w w:val="110"/>
                <w:sz w:val="42"/>
              </w:rPr>
              <w:t>12</w:t>
            </w:r>
          </w:p>
        </w:tc>
        <w:tc>
          <w:tcPr>
            <w:tcW w:w="5279" w:type="dxa"/>
            <w:tcBorders>
              <w:top w:val="single" w:sz="18" w:space="0" w:color="000000"/>
              <w:left w:val="single" w:sz="24" w:space="0" w:color="000000"/>
              <w:bottom w:val="single" w:sz="24" w:space="0" w:color="000000"/>
              <w:right w:val="single" w:sz="24" w:space="0" w:color="000000"/>
            </w:tcBorders>
          </w:tcPr>
          <w:p>
            <w:pPr>
              <w:pStyle w:val="TableParagraph"/>
              <w:spacing w:before="125"/>
              <w:ind w:left="465" w:right="308"/>
              <w:rPr>
                <w:rFonts w:ascii="宋体" w:eastAsia="宋体" w:hint="eastAsia"/>
                <w:sz w:val="40"/>
              </w:rPr>
            </w:pPr>
            <w:r>
              <w:rPr>
                <w:rFonts w:ascii="宋体" w:eastAsia="宋体" w:hint="eastAsia"/>
                <w:color w:val="5B5B5B"/>
                <w:w w:val="110"/>
                <w:sz w:val="40"/>
              </w:rPr>
              <w:t>地磅房电</w:t>
            </w:r>
            <w:r>
              <w:rPr>
                <w:rFonts w:ascii="宋体" w:eastAsia="宋体" w:hint="eastAsia"/>
                <w:color w:val="282828"/>
                <w:w w:val="110"/>
                <w:sz w:val="40"/>
              </w:rPr>
              <w:t>气工</w:t>
            </w:r>
            <w:r>
              <w:rPr>
                <w:rFonts w:ascii="宋体" w:eastAsia="宋体" w:hint="eastAsia"/>
                <w:color w:val="444444"/>
                <w:w w:val="110"/>
                <w:sz w:val="40"/>
              </w:rPr>
              <w:t>程</w:t>
            </w:r>
          </w:p>
        </w:tc>
        <w:tc>
          <w:tcPr>
            <w:tcW w:w="1767" w:type="dxa"/>
            <w:tcBorders>
              <w:top w:val="single" w:sz="18" w:space="0" w:color="000000"/>
              <w:left w:val="single" w:sz="24" w:space="0" w:color="000000"/>
              <w:bottom w:val="single" w:sz="24" w:space="0" w:color="000000"/>
              <w:right w:val="single" w:sz="24" w:space="0" w:color="000000"/>
            </w:tcBorders>
          </w:tcPr>
          <w:p>
            <w:pPr>
              <w:pStyle w:val="TableParagraph"/>
              <w:spacing w:before="133"/>
              <w:ind w:left="570" w:right="389"/>
              <w:rPr>
                <w:rFonts w:ascii="Times New Roman"/>
                <w:sz w:val="42"/>
              </w:rPr>
            </w:pPr>
            <w:r>
              <w:rPr>
                <w:rFonts w:ascii="Times New Roman"/>
                <w:color w:val="444444"/>
                <w:w w:val="110"/>
                <w:sz w:val="42"/>
              </w:rPr>
              <w:t>35</w:t>
            </w:r>
          </w:p>
        </w:tc>
        <w:tc>
          <w:tcPr>
            <w:tcW w:w="2654" w:type="dxa"/>
            <w:tcBorders>
              <w:top w:val="single" w:sz="18" w:space="0" w:color="000000"/>
              <w:left w:val="single" w:sz="24" w:space="0" w:color="000000"/>
              <w:bottom w:val="single" w:sz="24" w:space="0" w:color="000000"/>
              <w:right w:val="single" w:sz="24" w:space="0" w:color="000000"/>
            </w:tcBorders>
          </w:tcPr>
          <w:p>
            <w:pPr>
              <w:pStyle w:val="TableParagraph"/>
              <w:spacing w:before="119"/>
              <w:ind w:left="173"/>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08</w:t>
            </w:r>
            <w:r>
              <w:rPr>
                <w:rFonts w:ascii="Times New Roman"/>
                <w:color w:val="282828"/>
                <w:w w:val="105"/>
                <w:sz w:val="42"/>
              </w:rPr>
              <w:t xml:space="preserve">- </w:t>
            </w:r>
            <w:r>
              <w:rPr>
                <w:rFonts w:ascii="Times New Roman"/>
                <w:color w:val="444444"/>
                <w:w w:val="105"/>
                <w:sz w:val="42"/>
              </w:rPr>
              <w:t>23</w:t>
            </w:r>
          </w:p>
        </w:tc>
        <w:tc>
          <w:tcPr>
            <w:tcW w:w="2611" w:type="dxa"/>
            <w:tcBorders>
              <w:top w:val="single" w:sz="18" w:space="0" w:color="000000"/>
              <w:left w:val="single" w:sz="24" w:space="0" w:color="000000"/>
              <w:bottom w:val="single" w:sz="24" w:space="0" w:color="000000"/>
              <w:right w:val="single" w:sz="48" w:space="0" w:color="000000"/>
            </w:tcBorders>
          </w:tcPr>
          <w:p>
            <w:pPr>
              <w:pStyle w:val="TableParagraph"/>
              <w:spacing w:before="97"/>
              <w:ind w:left="224"/>
              <w:rPr>
                <w:rFonts w:ascii="Times New Roman" w:eastAsia="Times New Roman" w:hAnsi="Times New Roman"/>
                <w:sz w:val="42"/>
              </w:rPr>
            </w:pPr>
            <w:r>
              <w:rPr>
                <w:rFonts w:ascii="Times New Roman" w:eastAsia="Times New Roman" w:hAnsi="Times New Roman"/>
                <w:color w:val="5B5B5B"/>
                <w:sz w:val="42"/>
              </w:rPr>
              <w:t xml:space="preserve">2017 </w:t>
            </w:r>
            <w:r>
              <w:rPr>
                <w:rFonts w:ascii="宋体" w:eastAsia="宋体" w:hAnsi="宋体" w:hint="eastAsia"/>
                <w:color w:val="B1B1B1"/>
                <w:sz w:val="3"/>
              </w:rPr>
              <w:t xml:space="preserve">仁 </w:t>
            </w:r>
            <w:r>
              <w:rPr>
                <w:rFonts w:ascii="宋体" w:eastAsia="宋体" w:hAnsi="宋体" w:hint="eastAsia"/>
                <w:color w:val="010101"/>
                <w:sz w:val="3"/>
              </w:rPr>
              <w:t xml:space="preserve">－ </w:t>
            </w:r>
            <w:r>
              <w:rPr>
                <w:rFonts w:ascii="Times New Roman" w:eastAsia="Times New Roman" w:hAnsi="Times New Roman"/>
                <w:color w:val="444444"/>
                <w:sz w:val="42"/>
              </w:rPr>
              <w:t>0</w:t>
            </w:r>
            <w:r>
              <w:rPr>
                <w:rFonts w:ascii="Times New Roman" w:eastAsia="Times New Roman" w:hAnsi="Times New Roman"/>
                <w:color w:val="282828"/>
                <w:sz w:val="42"/>
              </w:rPr>
              <w:t>9</w:t>
            </w:r>
            <w:r>
              <w:rPr>
                <w:rFonts w:ascii="Times New Roman" w:eastAsia="Times New Roman" w:hAnsi="Times New Roman"/>
                <w:color w:val="B1B1B1"/>
                <w:sz w:val="42"/>
              </w:rPr>
              <w:t>·</w:t>
            </w:r>
            <w:r>
              <w:rPr>
                <w:rFonts w:ascii="Times New Roman" w:eastAsia="Times New Roman" w:hAnsi="Times New Roman"/>
                <w:color w:val="010101"/>
                <w:sz w:val="42"/>
              </w:rPr>
              <w:t xml:space="preserve">- </w:t>
            </w:r>
            <w:r>
              <w:rPr>
                <w:rFonts w:ascii="Times New Roman" w:eastAsia="Times New Roman" w:hAnsi="Times New Roman"/>
                <w:color w:val="444444"/>
                <w:sz w:val="42"/>
              </w:rPr>
              <w:t>26</w:t>
            </w:r>
          </w:p>
        </w:tc>
      </w:tr>
      <w:tr>
        <w:tblPrEx>
          <w:tblW w:w="0" w:type="auto"/>
          <w:jc w:val="left"/>
          <w:tblInd w:w="688" w:type="dxa"/>
          <w:tblLayout w:type="fixed"/>
          <w:tblCellMar>
            <w:top w:w="0" w:type="dxa"/>
            <w:left w:w="0" w:type="dxa"/>
            <w:bottom w:w="0" w:type="dxa"/>
            <w:right w:w="0" w:type="dxa"/>
          </w:tblCellMar>
          <w:tblLook w:val="01E0"/>
        </w:tblPrEx>
        <w:trPr>
          <w:trHeight w:val="799"/>
          <w:jc w:val="left"/>
        </w:trPr>
        <w:tc>
          <w:tcPr>
            <w:tcW w:w="1774" w:type="dxa"/>
            <w:tcBorders>
              <w:top w:val="single" w:sz="24" w:space="0" w:color="000000"/>
              <w:bottom w:val="single" w:sz="34" w:space="0" w:color="000000"/>
              <w:right w:val="single" w:sz="24" w:space="0" w:color="000000"/>
            </w:tcBorders>
          </w:tcPr>
          <w:p>
            <w:pPr>
              <w:pStyle w:val="TableParagraph"/>
              <w:spacing w:before="133"/>
              <w:ind w:left="426" w:right="302"/>
              <w:rPr>
                <w:rFonts w:ascii="Times New Roman"/>
                <w:sz w:val="42"/>
              </w:rPr>
            </w:pPr>
            <w:r>
              <w:rPr>
                <w:rFonts w:ascii="Times New Roman"/>
                <w:color w:val="5B5B5B"/>
                <w:w w:val="110"/>
                <w:sz w:val="42"/>
              </w:rPr>
              <w:t>13</w:t>
            </w:r>
          </w:p>
        </w:tc>
        <w:tc>
          <w:tcPr>
            <w:tcW w:w="5279" w:type="dxa"/>
            <w:tcBorders>
              <w:top w:val="single" w:sz="24" w:space="0" w:color="000000"/>
              <w:left w:val="single" w:sz="24" w:space="0" w:color="000000"/>
              <w:bottom w:val="single" w:sz="34" w:space="0" w:color="000000"/>
              <w:right w:val="single" w:sz="24" w:space="0" w:color="000000"/>
            </w:tcBorders>
          </w:tcPr>
          <w:p>
            <w:pPr>
              <w:pStyle w:val="TableParagraph"/>
              <w:spacing w:before="125"/>
              <w:ind w:left="465" w:right="282"/>
              <w:rPr>
                <w:rFonts w:ascii="宋体" w:eastAsia="宋体" w:hint="eastAsia"/>
                <w:sz w:val="40"/>
              </w:rPr>
            </w:pPr>
            <w:r>
              <w:rPr>
                <w:rFonts w:ascii="宋体" w:eastAsia="宋体" w:hint="eastAsia"/>
                <w:color w:val="282828"/>
                <w:w w:val="110"/>
                <w:sz w:val="40"/>
              </w:rPr>
              <w:t>道</w:t>
            </w:r>
            <w:r>
              <w:rPr>
                <w:rFonts w:ascii="宋体" w:eastAsia="宋体" w:hint="eastAsia"/>
                <w:color w:val="444444"/>
                <w:w w:val="110"/>
                <w:sz w:val="40"/>
              </w:rPr>
              <w:t>路附</w:t>
            </w:r>
            <w:r>
              <w:rPr>
                <w:rFonts w:ascii="宋体" w:eastAsia="宋体" w:hint="eastAsia"/>
                <w:color w:val="282828"/>
                <w:w w:val="110"/>
                <w:sz w:val="40"/>
              </w:rPr>
              <w:t>属工程</w:t>
            </w:r>
          </w:p>
        </w:tc>
        <w:tc>
          <w:tcPr>
            <w:tcW w:w="1767" w:type="dxa"/>
            <w:tcBorders>
              <w:top w:val="single" w:sz="24" w:space="0" w:color="000000"/>
              <w:left w:val="single" w:sz="24" w:space="0" w:color="000000"/>
              <w:bottom w:val="single" w:sz="34" w:space="0" w:color="000000"/>
              <w:right w:val="single" w:sz="24" w:space="0" w:color="000000"/>
            </w:tcBorders>
          </w:tcPr>
          <w:p>
            <w:pPr>
              <w:pStyle w:val="TableParagraph"/>
              <w:spacing w:before="133"/>
              <w:ind w:left="570" w:right="408"/>
              <w:rPr>
                <w:rFonts w:ascii="Times New Roman"/>
                <w:sz w:val="42"/>
              </w:rPr>
            </w:pPr>
            <w:r>
              <w:rPr>
                <w:rFonts w:ascii="Times New Roman"/>
                <w:color w:val="444444"/>
                <w:w w:val="110"/>
                <w:sz w:val="42"/>
              </w:rPr>
              <w:t>40</w:t>
            </w:r>
          </w:p>
        </w:tc>
        <w:tc>
          <w:tcPr>
            <w:tcW w:w="2654" w:type="dxa"/>
            <w:tcBorders>
              <w:top w:val="single" w:sz="24" w:space="0" w:color="000000"/>
              <w:left w:val="single" w:sz="24" w:space="0" w:color="000000"/>
              <w:bottom w:val="single" w:sz="34" w:space="0" w:color="000000"/>
              <w:right w:val="single" w:sz="24" w:space="0" w:color="000000"/>
            </w:tcBorders>
          </w:tcPr>
          <w:p>
            <w:pPr>
              <w:pStyle w:val="TableParagraph"/>
              <w:tabs>
                <w:tab w:val="left" w:pos="1975"/>
              </w:tabs>
              <w:spacing w:before="118"/>
              <w:ind w:left="173"/>
              <w:rPr>
                <w:rFonts w:ascii="Times New Roman" w:hAnsi="Times New Roman"/>
                <w:sz w:val="42"/>
              </w:rPr>
            </w:pPr>
            <w:r>
              <w:rPr>
                <w:rFonts w:ascii="Times New Roman" w:hAnsi="Times New Roman"/>
                <w:color w:val="444444"/>
                <w:w w:val="104"/>
                <w:sz w:val="42"/>
              </w:rPr>
              <w:t>201</w:t>
            </w:r>
            <w:r>
              <w:rPr>
                <w:rFonts w:ascii="Times New Roman" w:hAnsi="Times New Roman"/>
                <w:color w:val="444444"/>
                <w:spacing w:val="-19"/>
                <w:w w:val="104"/>
                <w:sz w:val="42"/>
              </w:rPr>
              <w:t>7</w:t>
            </w:r>
            <w:r>
              <w:rPr>
                <w:rFonts w:ascii="宋体" w:hAnsi="宋体"/>
                <w:color w:val="111111"/>
                <w:spacing w:val="-1"/>
                <w:w w:val="71"/>
                <w:sz w:val="36"/>
              </w:rPr>
              <w:t>—</w:t>
            </w:r>
            <w:r>
              <w:rPr>
                <w:rFonts w:ascii="Times New Roman" w:hAnsi="Times New Roman"/>
                <w:color w:val="444444"/>
                <w:w w:val="106"/>
                <w:sz w:val="42"/>
              </w:rPr>
              <w:t>0</w:t>
            </w:r>
            <w:r>
              <w:rPr>
                <w:rFonts w:ascii="Times New Roman" w:hAnsi="Times New Roman"/>
                <w:color w:val="444444"/>
                <w:spacing w:val="-23"/>
                <w:w w:val="106"/>
                <w:sz w:val="42"/>
              </w:rPr>
              <w:t>8</w:t>
            </w:r>
            <w:r>
              <w:rPr>
                <w:rFonts w:ascii="Times New Roman" w:hAnsi="Times New Roman"/>
                <w:imprint/>
                <w:color w:val="B1B1B1"/>
                <w:w w:val="41"/>
                <w:sz w:val="42"/>
              </w:rPr>
              <w:t>-</w:t>
            </w:r>
            <w:r>
              <w:rPr>
                <w:rFonts w:ascii="Times New Roman" w:hAnsi="Times New Roman"/>
                <w:shadow w:val="0"/>
                <w:color w:val="B1B1B1"/>
                <w:sz w:val="42"/>
              </w:rPr>
              <w:tab/>
            </w:r>
            <w:r>
              <w:rPr>
                <w:rFonts w:ascii="Times New Roman" w:hAnsi="Times New Roman"/>
                <w:shadow w:val="0"/>
                <w:color w:val="444444"/>
                <w:w w:val="104"/>
                <w:sz w:val="42"/>
              </w:rPr>
              <w:t>24</w:t>
            </w:r>
          </w:p>
        </w:tc>
        <w:tc>
          <w:tcPr>
            <w:tcW w:w="2611" w:type="dxa"/>
            <w:tcBorders>
              <w:top w:val="single" w:sz="24" w:space="0" w:color="000000"/>
              <w:left w:val="single" w:sz="24" w:space="0" w:color="000000"/>
              <w:bottom w:val="single" w:sz="34" w:space="0" w:color="000000"/>
              <w:right w:val="single" w:sz="48" w:space="0" w:color="000000"/>
            </w:tcBorders>
          </w:tcPr>
          <w:p>
            <w:pPr>
              <w:pStyle w:val="TableParagraph"/>
              <w:spacing w:before="125"/>
              <w:ind w:left="221"/>
              <w:rPr>
                <w:rFonts w:ascii="Times New Roman" w:hAnsi="Times New Roman"/>
                <w:sz w:val="42"/>
              </w:rPr>
            </w:pPr>
            <w:r>
              <w:rPr>
                <w:rFonts w:ascii="Times New Roman" w:hAnsi="Times New Roman"/>
                <w:color w:val="5B5B5B"/>
                <w:spacing w:val="-11"/>
                <w:w w:val="90"/>
                <w:sz w:val="42"/>
              </w:rPr>
              <w:t>2017</w:t>
            </w:r>
            <w:r>
              <w:rPr>
                <w:rFonts w:ascii="宋体" w:hAnsi="宋体"/>
                <w:color w:val="282828"/>
                <w:spacing w:val="-11"/>
                <w:w w:val="90"/>
                <w:sz w:val="36"/>
              </w:rPr>
              <w:t>—</w:t>
            </w:r>
            <w:r>
              <w:rPr>
                <w:rFonts w:ascii="Times New Roman" w:hAnsi="Times New Roman"/>
                <w:color w:val="5B5B5B"/>
                <w:spacing w:val="-11"/>
                <w:w w:val="90"/>
                <w:sz w:val="42"/>
              </w:rPr>
              <w:t xml:space="preserve">1 </w:t>
            </w:r>
            <w:r>
              <w:rPr>
                <w:rFonts w:ascii="Times New Roman" w:hAnsi="Times New Roman"/>
                <w:color w:val="5B5B5B"/>
                <w:spacing w:val="-1"/>
                <w:w w:val="90"/>
                <w:sz w:val="42"/>
              </w:rPr>
              <w:t>0</w:t>
            </w:r>
            <w:r>
              <w:rPr>
                <w:rFonts w:ascii="宋体" w:hAnsi="宋体"/>
                <w:color w:val="111111"/>
                <w:spacing w:val="-1"/>
                <w:w w:val="90"/>
                <w:sz w:val="36"/>
              </w:rPr>
              <w:t>—</w:t>
            </w:r>
            <w:r>
              <w:rPr>
                <w:rFonts w:ascii="Times New Roman" w:hAnsi="Times New Roman"/>
                <w:color w:val="444444"/>
                <w:spacing w:val="-1"/>
                <w:w w:val="90"/>
                <w:sz w:val="42"/>
              </w:rPr>
              <w:t>O2</w:t>
            </w:r>
          </w:p>
        </w:tc>
      </w:tr>
      <w:tr>
        <w:tblPrEx>
          <w:tblW w:w="0" w:type="auto"/>
          <w:jc w:val="left"/>
          <w:tblInd w:w="688" w:type="dxa"/>
          <w:tblLayout w:type="fixed"/>
          <w:tblCellMar>
            <w:top w:w="0" w:type="dxa"/>
            <w:left w:w="0" w:type="dxa"/>
            <w:bottom w:w="0" w:type="dxa"/>
            <w:right w:w="0" w:type="dxa"/>
          </w:tblCellMar>
          <w:tblLook w:val="01E0"/>
        </w:tblPrEx>
        <w:trPr>
          <w:trHeight w:val="814"/>
          <w:jc w:val="left"/>
        </w:trPr>
        <w:tc>
          <w:tcPr>
            <w:tcW w:w="1774" w:type="dxa"/>
            <w:tcBorders>
              <w:top w:val="single" w:sz="34" w:space="0" w:color="000000"/>
              <w:bottom w:val="single" w:sz="24" w:space="0" w:color="000000"/>
              <w:right w:val="single" w:sz="24" w:space="0" w:color="000000"/>
            </w:tcBorders>
          </w:tcPr>
          <w:p>
            <w:pPr>
              <w:pStyle w:val="TableParagraph"/>
              <w:spacing w:before="127"/>
              <w:ind w:left="426" w:right="302"/>
              <w:rPr>
                <w:rFonts w:ascii="Times New Roman"/>
                <w:sz w:val="42"/>
              </w:rPr>
            </w:pPr>
            <w:r>
              <w:rPr>
                <w:rFonts w:ascii="Times New Roman"/>
                <w:color w:val="444444"/>
                <w:w w:val="110"/>
                <w:sz w:val="42"/>
              </w:rPr>
              <w:t>14</w:t>
            </w:r>
          </w:p>
        </w:tc>
        <w:tc>
          <w:tcPr>
            <w:tcW w:w="5279" w:type="dxa"/>
            <w:tcBorders>
              <w:top w:val="single" w:sz="34" w:space="0" w:color="000000"/>
              <w:left w:val="single" w:sz="24" w:space="0" w:color="000000"/>
              <w:bottom w:val="single" w:sz="24" w:space="0" w:color="000000"/>
              <w:right w:val="single" w:sz="24" w:space="0" w:color="000000"/>
            </w:tcBorders>
          </w:tcPr>
          <w:p>
            <w:pPr>
              <w:pStyle w:val="TableParagraph"/>
              <w:spacing w:before="119"/>
              <w:ind w:left="465" w:right="311"/>
              <w:rPr>
                <w:rFonts w:ascii="宋体" w:eastAsia="宋体" w:hint="eastAsia"/>
                <w:sz w:val="40"/>
              </w:rPr>
            </w:pPr>
            <w:r>
              <w:rPr>
                <w:rFonts w:ascii="宋体" w:eastAsia="宋体" w:hint="eastAsia"/>
                <w:color w:val="282828"/>
                <w:w w:val="110"/>
                <w:sz w:val="40"/>
              </w:rPr>
              <w:t>填</w:t>
            </w:r>
            <w:r>
              <w:rPr>
                <w:rFonts w:ascii="宋体" w:eastAsia="宋体" w:hint="eastAsia"/>
                <w:color w:val="444444"/>
                <w:w w:val="110"/>
                <w:sz w:val="40"/>
              </w:rPr>
              <w:t>筑区</w:t>
            </w:r>
            <w:r>
              <w:rPr>
                <w:rFonts w:ascii="宋体" w:eastAsia="宋体" w:hint="eastAsia"/>
                <w:color w:val="282828"/>
                <w:w w:val="110"/>
                <w:sz w:val="40"/>
              </w:rPr>
              <w:t>盲</w:t>
            </w:r>
            <w:r>
              <w:rPr>
                <w:rFonts w:ascii="宋体" w:eastAsia="宋体" w:hint="eastAsia"/>
                <w:color w:val="5B5B5B"/>
                <w:w w:val="110"/>
                <w:sz w:val="40"/>
              </w:rPr>
              <w:t>沟</w:t>
            </w:r>
            <w:r>
              <w:rPr>
                <w:rFonts w:ascii="宋体" w:eastAsia="宋体" w:hint="eastAsia"/>
                <w:color w:val="111111"/>
                <w:w w:val="110"/>
                <w:sz w:val="40"/>
              </w:rPr>
              <w:t>工</w:t>
            </w:r>
            <w:r>
              <w:rPr>
                <w:rFonts w:ascii="宋体" w:eastAsia="宋体" w:hint="eastAsia"/>
                <w:color w:val="444444"/>
                <w:w w:val="110"/>
                <w:sz w:val="40"/>
              </w:rPr>
              <w:t>程</w:t>
            </w:r>
          </w:p>
        </w:tc>
        <w:tc>
          <w:tcPr>
            <w:tcW w:w="1767" w:type="dxa"/>
            <w:tcBorders>
              <w:top w:val="single" w:sz="34" w:space="0" w:color="000000"/>
              <w:left w:val="single" w:sz="24" w:space="0" w:color="000000"/>
              <w:bottom w:val="single" w:sz="24" w:space="0" w:color="000000"/>
              <w:right w:val="single" w:sz="24" w:space="0" w:color="000000"/>
            </w:tcBorders>
          </w:tcPr>
          <w:p>
            <w:pPr>
              <w:pStyle w:val="TableParagraph"/>
              <w:spacing w:before="127"/>
              <w:ind w:left="570" w:right="377"/>
              <w:rPr>
                <w:rFonts w:ascii="Times New Roman"/>
                <w:sz w:val="42"/>
              </w:rPr>
            </w:pPr>
            <w:r>
              <w:rPr>
                <w:rFonts w:ascii="Times New Roman"/>
                <w:color w:val="444444"/>
                <w:w w:val="105"/>
                <w:sz w:val="42"/>
              </w:rPr>
              <w:t>20</w:t>
            </w:r>
          </w:p>
        </w:tc>
        <w:tc>
          <w:tcPr>
            <w:tcW w:w="2654" w:type="dxa"/>
            <w:tcBorders>
              <w:top w:val="single" w:sz="34" w:space="0" w:color="000000"/>
              <w:left w:val="single" w:sz="24" w:space="0" w:color="000000"/>
              <w:bottom w:val="single" w:sz="24" w:space="0" w:color="000000"/>
              <w:right w:val="single" w:sz="24" w:space="0" w:color="000000"/>
            </w:tcBorders>
          </w:tcPr>
          <w:p>
            <w:pPr>
              <w:pStyle w:val="TableParagraph"/>
              <w:tabs>
                <w:tab w:val="left" w:pos="1971"/>
              </w:tabs>
              <w:spacing w:before="113"/>
              <w:ind w:left="175"/>
              <w:rPr>
                <w:rFonts w:ascii="Times New Roman"/>
                <w:sz w:val="42"/>
              </w:rPr>
            </w:pPr>
            <w:r>
              <w:rPr>
                <w:rFonts w:ascii="Times New Roman"/>
                <w:color w:val="444444"/>
                <w:w w:val="104"/>
                <w:sz w:val="42"/>
              </w:rPr>
              <w:t>201</w:t>
            </w:r>
            <w:r>
              <w:rPr>
                <w:rFonts w:ascii="Times New Roman"/>
                <w:color w:val="444444"/>
                <w:spacing w:val="-4"/>
                <w:w w:val="104"/>
                <w:sz w:val="42"/>
              </w:rPr>
              <w:t>7</w:t>
            </w:r>
            <w:r>
              <w:rPr>
                <w:rFonts w:ascii="Times New Roman"/>
                <w:color w:val="111111"/>
                <w:w w:val="106"/>
                <w:sz w:val="42"/>
              </w:rPr>
              <w:t>-</w:t>
            </w:r>
            <w:r>
              <w:rPr>
                <w:rFonts w:ascii="Times New Roman"/>
                <w:color w:val="111111"/>
                <w:spacing w:val="-14"/>
                <w:sz w:val="42"/>
              </w:rPr>
              <w:t xml:space="preserve"> </w:t>
            </w:r>
            <w:r>
              <w:rPr>
                <w:rFonts w:ascii="Times New Roman"/>
                <w:color w:val="444444"/>
                <w:w w:val="106"/>
                <w:sz w:val="42"/>
              </w:rPr>
              <w:t>0</w:t>
            </w:r>
            <w:r>
              <w:rPr>
                <w:rFonts w:ascii="Times New Roman"/>
                <w:color w:val="444444"/>
                <w:spacing w:val="-23"/>
                <w:w w:val="106"/>
                <w:sz w:val="42"/>
              </w:rPr>
              <w:t>9</w:t>
            </w:r>
            <w:r>
              <w:rPr>
                <w:rFonts w:ascii="Times New Roman"/>
                <w:imprint/>
                <w:color w:val="B1B1B1"/>
                <w:w w:val="41"/>
                <w:sz w:val="42"/>
              </w:rPr>
              <w:t>-</w:t>
            </w:r>
            <w:r>
              <w:rPr>
                <w:rFonts w:ascii="Times New Roman"/>
                <w:shadow w:val="0"/>
                <w:color w:val="B1B1B1"/>
                <w:sz w:val="42"/>
              </w:rPr>
              <w:tab/>
            </w:r>
            <w:r>
              <w:rPr>
                <w:rFonts w:ascii="Times New Roman"/>
                <w:shadow w:val="0"/>
                <w:color w:val="444444"/>
                <w:w w:val="106"/>
                <w:sz w:val="42"/>
              </w:rPr>
              <w:t>03</w:t>
            </w:r>
          </w:p>
        </w:tc>
        <w:tc>
          <w:tcPr>
            <w:tcW w:w="2611" w:type="dxa"/>
            <w:tcBorders>
              <w:top w:val="single" w:sz="34" w:space="0" w:color="000000"/>
              <w:left w:val="single" w:sz="24" w:space="0" w:color="000000"/>
              <w:bottom w:val="single" w:sz="24" w:space="0" w:color="000000"/>
              <w:right w:val="single" w:sz="48" w:space="0" w:color="000000"/>
            </w:tcBorders>
          </w:tcPr>
          <w:p>
            <w:pPr>
              <w:pStyle w:val="TableParagraph"/>
              <w:spacing w:before="113"/>
              <w:ind w:left="224"/>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444444"/>
                <w:w w:val="105"/>
                <w:sz w:val="42"/>
              </w:rPr>
              <w:t>09</w:t>
            </w:r>
            <w:r>
              <w:rPr>
                <w:rFonts w:ascii="Times New Roman"/>
                <w:color w:val="111111"/>
                <w:w w:val="105"/>
                <w:sz w:val="42"/>
              </w:rPr>
              <w:t xml:space="preserve">- </w:t>
            </w:r>
            <w:r>
              <w:rPr>
                <w:rFonts w:ascii="Times New Roman"/>
                <w:color w:val="444444"/>
                <w:w w:val="105"/>
                <w:sz w:val="42"/>
              </w:rPr>
              <w:t>22</w:t>
            </w:r>
          </w:p>
        </w:tc>
      </w:tr>
      <w:tr>
        <w:tblPrEx>
          <w:tblW w:w="0" w:type="auto"/>
          <w:jc w:val="left"/>
          <w:tblInd w:w="688" w:type="dxa"/>
          <w:tblLayout w:type="fixed"/>
          <w:tblCellMar>
            <w:top w:w="0" w:type="dxa"/>
            <w:left w:w="0" w:type="dxa"/>
            <w:bottom w:w="0" w:type="dxa"/>
            <w:right w:w="0" w:type="dxa"/>
          </w:tblCellMar>
          <w:tblLook w:val="01E0"/>
        </w:tblPrEx>
        <w:trPr>
          <w:trHeight w:val="819"/>
          <w:jc w:val="left"/>
        </w:trPr>
        <w:tc>
          <w:tcPr>
            <w:tcW w:w="1774" w:type="dxa"/>
            <w:tcBorders>
              <w:top w:val="single" w:sz="24" w:space="0" w:color="000000"/>
              <w:bottom w:val="single" w:sz="24" w:space="0" w:color="000000"/>
              <w:right w:val="single" w:sz="24" w:space="0" w:color="000000"/>
            </w:tcBorders>
          </w:tcPr>
          <w:p>
            <w:pPr>
              <w:pStyle w:val="TableParagraph"/>
              <w:spacing w:before="133"/>
              <w:ind w:left="413" w:right="310"/>
              <w:rPr>
                <w:rFonts w:ascii="Times New Roman"/>
                <w:sz w:val="42"/>
              </w:rPr>
            </w:pPr>
            <w:r>
              <w:rPr>
                <w:rFonts w:ascii="Times New Roman"/>
                <w:color w:val="444444"/>
                <w:w w:val="105"/>
                <w:sz w:val="42"/>
              </w:rPr>
              <w:t>15</w:t>
            </w:r>
          </w:p>
        </w:tc>
        <w:tc>
          <w:tcPr>
            <w:tcW w:w="5279" w:type="dxa"/>
            <w:tcBorders>
              <w:top w:val="single" w:sz="24" w:space="0" w:color="000000"/>
              <w:left w:val="single" w:sz="24" w:space="0" w:color="000000"/>
              <w:bottom w:val="single" w:sz="24" w:space="0" w:color="000000"/>
              <w:right w:val="single" w:sz="24" w:space="0" w:color="000000"/>
            </w:tcBorders>
          </w:tcPr>
          <w:p>
            <w:pPr>
              <w:pStyle w:val="TableParagraph"/>
              <w:spacing w:before="125"/>
              <w:ind w:left="465" w:right="308"/>
              <w:rPr>
                <w:rFonts w:ascii="宋体" w:eastAsia="宋体" w:hint="eastAsia"/>
                <w:sz w:val="40"/>
              </w:rPr>
            </w:pPr>
            <w:r>
              <w:rPr>
                <w:rFonts w:ascii="宋体" w:eastAsia="宋体" w:hint="eastAsia"/>
                <w:color w:val="444444"/>
                <w:w w:val="105"/>
                <w:sz w:val="40"/>
              </w:rPr>
              <w:t>地磅房</w:t>
            </w:r>
            <w:r>
              <w:rPr>
                <w:rFonts w:ascii="宋体" w:eastAsia="宋体" w:hint="eastAsia"/>
                <w:color w:val="282828"/>
                <w:w w:val="105"/>
                <w:sz w:val="40"/>
              </w:rPr>
              <w:t>屋面工</w:t>
            </w:r>
            <w:r>
              <w:rPr>
                <w:rFonts w:ascii="宋体" w:eastAsia="宋体" w:hint="eastAsia"/>
                <w:color w:val="444444"/>
                <w:w w:val="105"/>
                <w:sz w:val="40"/>
              </w:rPr>
              <w:t>程</w:t>
            </w:r>
          </w:p>
        </w:tc>
        <w:tc>
          <w:tcPr>
            <w:tcW w:w="1767" w:type="dxa"/>
            <w:tcBorders>
              <w:top w:val="single" w:sz="24" w:space="0" w:color="000000"/>
              <w:left w:val="single" w:sz="24" w:space="0" w:color="000000"/>
              <w:bottom w:val="single" w:sz="24" w:space="0" w:color="000000"/>
              <w:right w:val="single" w:sz="24" w:space="0" w:color="000000"/>
            </w:tcBorders>
          </w:tcPr>
          <w:p>
            <w:pPr>
              <w:pStyle w:val="TableParagraph"/>
              <w:spacing w:before="133"/>
              <w:ind w:left="570" w:right="366"/>
              <w:rPr>
                <w:rFonts w:ascii="Times New Roman"/>
                <w:sz w:val="42"/>
              </w:rPr>
            </w:pPr>
            <w:r>
              <w:rPr>
                <w:rFonts w:ascii="Times New Roman"/>
                <w:color w:val="444444"/>
                <w:w w:val="110"/>
                <w:sz w:val="42"/>
              </w:rPr>
              <w:t>12</w:t>
            </w:r>
          </w:p>
        </w:tc>
        <w:tc>
          <w:tcPr>
            <w:tcW w:w="2654" w:type="dxa"/>
            <w:tcBorders>
              <w:top w:val="single" w:sz="24" w:space="0" w:color="000000"/>
              <w:left w:val="single" w:sz="24" w:space="0" w:color="000000"/>
              <w:bottom w:val="single" w:sz="24" w:space="0" w:color="000000"/>
              <w:right w:val="single" w:sz="24" w:space="0" w:color="000000"/>
            </w:tcBorders>
          </w:tcPr>
          <w:p>
            <w:pPr>
              <w:pStyle w:val="TableParagraph"/>
              <w:tabs>
                <w:tab w:val="left" w:pos="1969"/>
              </w:tabs>
              <w:spacing w:before="118"/>
              <w:ind w:left="173"/>
              <w:rPr>
                <w:rFonts w:ascii="Times New Roman"/>
                <w:sz w:val="42"/>
              </w:rPr>
            </w:pPr>
            <w:r>
              <w:rPr>
                <w:rFonts w:ascii="Times New Roman"/>
                <w:color w:val="444444"/>
                <w:w w:val="104"/>
                <w:sz w:val="42"/>
              </w:rPr>
              <w:t>201</w:t>
            </w:r>
            <w:r>
              <w:rPr>
                <w:rFonts w:ascii="Times New Roman"/>
                <w:color w:val="444444"/>
                <w:spacing w:val="-4"/>
                <w:w w:val="104"/>
                <w:sz w:val="42"/>
              </w:rPr>
              <w:t>7</w:t>
            </w:r>
            <w:r>
              <w:rPr>
                <w:rFonts w:ascii="Times New Roman"/>
                <w:color w:val="282828"/>
                <w:w w:val="106"/>
                <w:sz w:val="42"/>
              </w:rPr>
              <w:t>-</w:t>
            </w:r>
            <w:r>
              <w:rPr>
                <w:rFonts w:ascii="Times New Roman"/>
                <w:color w:val="282828"/>
                <w:spacing w:val="-14"/>
                <w:sz w:val="42"/>
              </w:rPr>
              <w:t xml:space="preserve"> </w:t>
            </w:r>
            <w:r>
              <w:rPr>
                <w:rFonts w:ascii="Times New Roman"/>
                <w:color w:val="444444"/>
                <w:w w:val="106"/>
                <w:sz w:val="42"/>
              </w:rPr>
              <w:t>0</w:t>
            </w:r>
            <w:r>
              <w:rPr>
                <w:rFonts w:ascii="Times New Roman"/>
                <w:color w:val="444444"/>
                <w:spacing w:val="-23"/>
                <w:w w:val="106"/>
                <w:sz w:val="42"/>
              </w:rPr>
              <w:t>9</w:t>
            </w:r>
            <w:r>
              <w:rPr>
                <w:rFonts w:ascii="Times New Roman"/>
                <w:imprint/>
                <w:color w:val="B1B1B1"/>
                <w:w w:val="41"/>
                <w:sz w:val="42"/>
              </w:rPr>
              <w:t>-</w:t>
            </w:r>
            <w:r>
              <w:rPr>
                <w:rFonts w:ascii="Times New Roman"/>
                <w:shadow w:val="0"/>
                <w:color w:val="B1B1B1"/>
                <w:sz w:val="42"/>
              </w:rPr>
              <w:tab/>
            </w:r>
            <w:r>
              <w:rPr>
                <w:rFonts w:ascii="Times New Roman"/>
                <w:shadow w:val="0"/>
                <w:color w:val="444444"/>
                <w:spacing w:val="-9"/>
                <w:w w:val="106"/>
                <w:sz w:val="42"/>
              </w:rPr>
              <w:t>0</w:t>
            </w:r>
            <w:r>
              <w:rPr>
                <w:rFonts w:ascii="Times New Roman"/>
                <w:shadow w:val="0"/>
                <w:color w:val="282828"/>
                <w:w w:val="109"/>
                <w:sz w:val="42"/>
              </w:rPr>
              <w:t>9</w:t>
            </w:r>
          </w:p>
        </w:tc>
        <w:tc>
          <w:tcPr>
            <w:tcW w:w="2611" w:type="dxa"/>
            <w:tcBorders>
              <w:top w:val="single" w:sz="24" w:space="0" w:color="000000"/>
              <w:left w:val="single" w:sz="24" w:space="0" w:color="000000"/>
              <w:bottom w:val="single" w:sz="24" w:space="0" w:color="000000"/>
              <w:right w:val="single" w:sz="48" w:space="0" w:color="000000"/>
            </w:tcBorders>
          </w:tcPr>
          <w:p>
            <w:pPr>
              <w:pStyle w:val="TableParagraph"/>
              <w:spacing w:before="118"/>
              <w:ind w:left="224"/>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444444"/>
                <w:w w:val="105"/>
                <w:sz w:val="42"/>
              </w:rPr>
              <w:t>0</w:t>
            </w:r>
            <w:r>
              <w:rPr>
                <w:rFonts w:ascii="Times New Roman"/>
                <w:color w:val="282828"/>
                <w:w w:val="105"/>
                <w:sz w:val="42"/>
              </w:rPr>
              <w:t xml:space="preserve">9- </w:t>
            </w:r>
            <w:r>
              <w:rPr>
                <w:rFonts w:ascii="Times New Roman"/>
                <w:color w:val="444444"/>
                <w:w w:val="105"/>
                <w:sz w:val="42"/>
              </w:rPr>
              <w:t>20</w:t>
            </w:r>
          </w:p>
        </w:tc>
      </w:tr>
      <w:tr>
        <w:tblPrEx>
          <w:tblW w:w="0" w:type="auto"/>
          <w:jc w:val="left"/>
          <w:tblInd w:w="688" w:type="dxa"/>
          <w:tblLayout w:type="fixed"/>
          <w:tblCellMar>
            <w:top w:w="0" w:type="dxa"/>
            <w:left w:w="0" w:type="dxa"/>
            <w:bottom w:w="0" w:type="dxa"/>
            <w:right w:w="0" w:type="dxa"/>
          </w:tblCellMar>
          <w:tblLook w:val="01E0"/>
        </w:tblPrEx>
        <w:trPr>
          <w:trHeight w:val="814"/>
          <w:jc w:val="left"/>
        </w:trPr>
        <w:tc>
          <w:tcPr>
            <w:tcW w:w="1774" w:type="dxa"/>
            <w:tcBorders>
              <w:top w:val="single" w:sz="24" w:space="0" w:color="000000"/>
              <w:bottom w:val="single" w:sz="34" w:space="0" w:color="000000"/>
              <w:right w:val="single" w:sz="24" w:space="0" w:color="000000"/>
            </w:tcBorders>
          </w:tcPr>
          <w:p>
            <w:pPr>
              <w:pStyle w:val="TableParagraph"/>
              <w:spacing w:before="154"/>
              <w:ind w:left="426" w:right="298"/>
              <w:rPr>
                <w:rFonts w:ascii="Times New Roman"/>
                <w:sz w:val="42"/>
              </w:rPr>
            </w:pPr>
            <w:r>
              <w:rPr>
                <w:rFonts w:ascii="Times New Roman"/>
                <w:color w:val="444444"/>
                <w:w w:val="110"/>
                <w:sz w:val="42"/>
              </w:rPr>
              <w:t>16</w:t>
            </w:r>
          </w:p>
        </w:tc>
        <w:tc>
          <w:tcPr>
            <w:tcW w:w="5279" w:type="dxa"/>
            <w:tcBorders>
              <w:top w:val="single" w:sz="24" w:space="0" w:color="000000"/>
              <w:left w:val="single" w:sz="24" w:space="0" w:color="000000"/>
              <w:bottom w:val="single" w:sz="34" w:space="0" w:color="000000"/>
              <w:right w:val="single" w:sz="24" w:space="0" w:color="000000"/>
            </w:tcBorders>
          </w:tcPr>
          <w:p>
            <w:pPr>
              <w:pStyle w:val="TableParagraph"/>
              <w:spacing w:before="146"/>
              <w:ind w:left="465" w:right="308"/>
              <w:rPr>
                <w:rFonts w:ascii="宋体" w:eastAsia="宋体" w:hint="eastAsia"/>
                <w:sz w:val="40"/>
              </w:rPr>
            </w:pPr>
            <w:r>
              <w:rPr>
                <w:rFonts w:ascii="宋体" w:eastAsia="宋体" w:hint="eastAsia"/>
                <w:color w:val="444444"/>
                <w:w w:val="110"/>
                <w:sz w:val="40"/>
              </w:rPr>
              <w:t>地磅房装饰</w:t>
            </w:r>
            <w:r>
              <w:rPr>
                <w:rFonts w:ascii="宋体" w:eastAsia="宋体" w:hint="eastAsia"/>
                <w:color w:val="282828"/>
                <w:w w:val="110"/>
                <w:sz w:val="40"/>
              </w:rPr>
              <w:t>工程</w:t>
            </w:r>
          </w:p>
        </w:tc>
        <w:tc>
          <w:tcPr>
            <w:tcW w:w="1767" w:type="dxa"/>
            <w:tcBorders>
              <w:top w:val="single" w:sz="24" w:space="0" w:color="000000"/>
              <w:left w:val="single" w:sz="24" w:space="0" w:color="000000"/>
              <w:bottom w:val="single" w:sz="34" w:space="0" w:color="000000"/>
              <w:right w:val="single" w:sz="24" w:space="0" w:color="000000"/>
            </w:tcBorders>
          </w:tcPr>
          <w:p>
            <w:pPr>
              <w:pStyle w:val="TableParagraph"/>
              <w:spacing w:before="154"/>
              <w:ind w:left="570" w:right="366"/>
              <w:rPr>
                <w:rFonts w:ascii="Times New Roman"/>
                <w:sz w:val="42"/>
              </w:rPr>
            </w:pPr>
            <w:r>
              <w:rPr>
                <w:rFonts w:ascii="Times New Roman"/>
                <w:color w:val="444444"/>
                <w:w w:val="110"/>
                <w:sz w:val="42"/>
              </w:rPr>
              <w:t>13</w:t>
            </w:r>
          </w:p>
        </w:tc>
        <w:tc>
          <w:tcPr>
            <w:tcW w:w="2654" w:type="dxa"/>
            <w:tcBorders>
              <w:top w:val="single" w:sz="24" w:space="0" w:color="000000"/>
              <w:left w:val="single" w:sz="24" w:space="0" w:color="000000"/>
              <w:bottom w:val="single" w:sz="34" w:space="0" w:color="000000"/>
              <w:right w:val="single" w:sz="24" w:space="0" w:color="000000"/>
            </w:tcBorders>
          </w:tcPr>
          <w:p>
            <w:pPr>
              <w:pStyle w:val="TableParagraph"/>
              <w:spacing w:before="140"/>
              <w:ind w:left="175"/>
              <w:rPr>
                <w:rFonts w:ascii="Times New Roman"/>
                <w:sz w:val="42"/>
              </w:rPr>
            </w:pPr>
            <w:r>
              <w:rPr>
                <w:rFonts w:ascii="Times New Roman"/>
                <w:color w:val="444444"/>
                <w:w w:val="105"/>
                <w:sz w:val="42"/>
              </w:rPr>
              <w:t>201</w:t>
            </w:r>
            <w:r>
              <w:rPr>
                <w:rFonts w:ascii="Times New Roman"/>
                <w:color w:val="6B6B6B"/>
                <w:w w:val="105"/>
                <w:sz w:val="42"/>
              </w:rPr>
              <w:t>7</w:t>
            </w:r>
            <w:r>
              <w:rPr>
                <w:rFonts w:ascii="Times New Roman"/>
                <w:color w:val="111111"/>
                <w:w w:val="105"/>
                <w:sz w:val="42"/>
              </w:rPr>
              <w:t xml:space="preserve">- </w:t>
            </w:r>
            <w:r>
              <w:rPr>
                <w:rFonts w:ascii="Times New Roman"/>
                <w:color w:val="444444"/>
                <w:w w:val="105"/>
                <w:sz w:val="42"/>
              </w:rPr>
              <w:t>09</w:t>
            </w:r>
            <w:r>
              <w:rPr>
                <w:rFonts w:ascii="Times New Roman"/>
                <w:color w:val="282828"/>
                <w:w w:val="105"/>
                <w:sz w:val="42"/>
              </w:rPr>
              <w:t xml:space="preserve">- </w:t>
            </w:r>
            <w:r>
              <w:rPr>
                <w:rFonts w:ascii="Times New Roman"/>
                <w:color w:val="444444"/>
                <w:w w:val="105"/>
                <w:sz w:val="42"/>
              </w:rPr>
              <w:t>13</w:t>
            </w:r>
          </w:p>
        </w:tc>
        <w:tc>
          <w:tcPr>
            <w:tcW w:w="2611" w:type="dxa"/>
            <w:tcBorders>
              <w:top w:val="single" w:sz="24" w:space="0" w:color="000000"/>
              <w:left w:val="single" w:sz="24" w:space="0" w:color="000000"/>
              <w:bottom w:val="single" w:sz="34" w:space="0" w:color="000000"/>
              <w:right w:val="single" w:sz="48" w:space="0" w:color="000000"/>
            </w:tcBorders>
          </w:tcPr>
          <w:p>
            <w:pPr>
              <w:pStyle w:val="TableParagraph"/>
              <w:spacing w:before="140"/>
              <w:ind w:left="224"/>
              <w:rPr>
                <w:rFonts w:ascii="Times New Roman"/>
                <w:sz w:val="42"/>
              </w:rPr>
            </w:pPr>
            <w:r>
              <w:rPr>
                <w:rFonts w:ascii="Times New Roman"/>
                <w:color w:val="5B5B5B"/>
                <w:w w:val="105"/>
                <w:sz w:val="42"/>
              </w:rPr>
              <w:t>2017</w:t>
            </w:r>
            <w:r>
              <w:rPr>
                <w:rFonts w:ascii="Times New Roman"/>
                <w:color w:val="282828"/>
                <w:w w:val="105"/>
                <w:sz w:val="42"/>
              </w:rPr>
              <w:t xml:space="preserve">- </w:t>
            </w:r>
            <w:r>
              <w:rPr>
                <w:rFonts w:ascii="Times New Roman"/>
                <w:color w:val="444444"/>
                <w:w w:val="105"/>
                <w:sz w:val="42"/>
              </w:rPr>
              <w:t>0</w:t>
            </w:r>
            <w:r>
              <w:rPr>
                <w:rFonts w:ascii="Times New Roman"/>
                <w:color w:val="282828"/>
                <w:w w:val="105"/>
                <w:sz w:val="42"/>
              </w:rPr>
              <w:t xml:space="preserve">9- </w:t>
            </w:r>
            <w:r>
              <w:rPr>
                <w:rFonts w:ascii="Times New Roman"/>
                <w:color w:val="444444"/>
                <w:w w:val="105"/>
                <w:sz w:val="42"/>
              </w:rPr>
              <w:t>25</w:t>
            </w:r>
          </w:p>
        </w:tc>
      </w:tr>
      <w:tr>
        <w:tblPrEx>
          <w:tblW w:w="0" w:type="auto"/>
          <w:jc w:val="left"/>
          <w:tblInd w:w="688" w:type="dxa"/>
          <w:tblLayout w:type="fixed"/>
          <w:tblCellMar>
            <w:top w:w="0" w:type="dxa"/>
            <w:left w:w="0" w:type="dxa"/>
            <w:bottom w:w="0" w:type="dxa"/>
            <w:right w:w="0" w:type="dxa"/>
          </w:tblCellMar>
          <w:tblLook w:val="01E0"/>
        </w:tblPrEx>
        <w:trPr>
          <w:trHeight w:val="807"/>
          <w:jc w:val="left"/>
        </w:trPr>
        <w:tc>
          <w:tcPr>
            <w:tcW w:w="1774" w:type="dxa"/>
            <w:tcBorders>
              <w:top w:val="single" w:sz="34" w:space="0" w:color="000000"/>
              <w:bottom w:val="single" w:sz="18" w:space="0" w:color="000000"/>
              <w:right w:val="single" w:sz="24" w:space="0" w:color="000000"/>
            </w:tcBorders>
          </w:tcPr>
          <w:p>
            <w:pPr>
              <w:pStyle w:val="TableParagraph"/>
              <w:spacing w:before="135"/>
              <w:ind w:left="421" w:right="310"/>
              <w:rPr>
                <w:rFonts w:ascii="Times New Roman"/>
                <w:sz w:val="42"/>
              </w:rPr>
            </w:pPr>
            <w:r>
              <w:rPr>
                <w:rFonts w:ascii="Times New Roman"/>
                <w:color w:val="444444"/>
                <w:w w:val="105"/>
                <w:sz w:val="42"/>
              </w:rPr>
              <w:t>17</w:t>
            </w:r>
          </w:p>
        </w:tc>
        <w:tc>
          <w:tcPr>
            <w:tcW w:w="5279" w:type="dxa"/>
            <w:tcBorders>
              <w:top w:val="single" w:sz="34" w:space="0" w:color="000000"/>
              <w:left w:val="single" w:sz="24" w:space="0" w:color="000000"/>
              <w:bottom w:val="single" w:sz="18" w:space="0" w:color="000000"/>
              <w:right w:val="single" w:sz="24" w:space="0" w:color="000000"/>
            </w:tcBorders>
          </w:tcPr>
          <w:p>
            <w:pPr>
              <w:pStyle w:val="TableParagraph"/>
              <w:spacing w:before="134"/>
              <w:ind w:left="456" w:right="314"/>
              <w:rPr>
                <w:rFonts w:ascii="宋体" w:eastAsia="宋体" w:hint="eastAsia"/>
                <w:sz w:val="40"/>
              </w:rPr>
            </w:pPr>
            <w:r>
              <w:rPr>
                <w:rFonts w:ascii="宋体" w:eastAsia="宋体" w:hint="eastAsia"/>
                <w:color w:val="444444"/>
                <w:w w:val="105"/>
                <w:sz w:val="40"/>
              </w:rPr>
              <w:t>地磅房给排水</w:t>
            </w:r>
            <w:r>
              <w:rPr>
                <w:rFonts w:ascii="宋体" w:eastAsia="宋体" w:hint="eastAsia"/>
                <w:color w:val="111111"/>
                <w:w w:val="105"/>
                <w:sz w:val="40"/>
              </w:rPr>
              <w:t>工</w:t>
            </w:r>
            <w:r>
              <w:rPr>
                <w:rFonts w:ascii="宋体" w:eastAsia="宋体" w:hint="eastAsia"/>
                <w:color w:val="444444"/>
                <w:w w:val="105"/>
                <w:sz w:val="40"/>
              </w:rPr>
              <w:t>程</w:t>
            </w:r>
          </w:p>
        </w:tc>
        <w:tc>
          <w:tcPr>
            <w:tcW w:w="1767" w:type="dxa"/>
            <w:tcBorders>
              <w:top w:val="single" w:sz="34" w:space="0" w:color="000000"/>
              <w:left w:val="single" w:sz="24" w:space="0" w:color="000000"/>
              <w:bottom w:val="single" w:sz="18" w:space="0" w:color="000000"/>
              <w:right w:val="single" w:sz="24" w:space="0" w:color="000000"/>
            </w:tcBorders>
          </w:tcPr>
          <w:p>
            <w:pPr>
              <w:pStyle w:val="TableParagraph"/>
              <w:spacing w:before="149"/>
              <w:ind w:left="164"/>
              <w:rPr>
                <w:rFonts w:ascii="Times New Roman"/>
                <w:sz w:val="42"/>
              </w:rPr>
            </w:pPr>
            <w:r>
              <w:rPr>
                <w:rFonts w:ascii="Times New Roman"/>
                <w:color w:val="444444"/>
                <w:w w:val="104"/>
                <w:sz w:val="42"/>
              </w:rPr>
              <w:t>2</w:t>
            </w:r>
          </w:p>
        </w:tc>
        <w:tc>
          <w:tcPr>
            <w:tcW w:w="2654" w:type="dxa"/>
            <w:tcBorders>
              <w:top w:val="single" w:sz="34" w:space="0" w:color="000000"/>
              <w:left w:val="single" w:sz="24" w:space="0" w:color="000000"/>
              <w:bottom w:val="single" w:sz="18" w:space="0" w:color="000000"/>
              <w:right w:val="single" w:sz="24" w:space="0" w:color="000000"/>
            </w:tcBorders>
          </w:tcPr>
          <w:p>
            <w:pPr>
              <w:pStyle w:val="TableParagraph"/>
              <w:spacing w:before="127"/>
              <w:ind w:left="175"/>
              <w:rPr>
                <w:rFonts w:ascii="Times New Roman"/>
                <w:sz w:val="42"/>
              </w:rPr>
            </w:pPr>
            <w:r>
              <w:rPr>
                <w:rFonts w:ascii="Times New Roman"/>
                <w:color w:val="444444"/>
                <w:w w:val="105"/>
                <w:sz w:val="42"/>
              </w:rPr>
              <w:t>2017</w:t>
            </w:r>
            <w:r>
              <w:rPr>
                <w:rFonts w:ascii="Times New Roman"/>
                <w:color w:val="111111"/>
                <w:w w:val="105"/>
                <w:sz w:val="42"/>
              </w:rPr>
              <w:t xml:space="preserve">- </w:t>
            </w:r>
            <w:r>
              <w:rPr>
                <w:rFonts w:ascii="Times New Roman"/>
                <w:color w:val="444444"/>
                <w:w w:val="105"/>
                <w:sz w:val="42"/>
              </w:rPr>
              <w:t>09</w:t>
            </w:r>
            <w:r>
              <w:rPr>
                <w:rFonts w:ascii="Times New Roman"/>
                <w:color w:val="282828"/>
                <w:w w:val="105"/>
                <w:sz w:val="42"/>
              </w:rPr>
              <w:t xml:space="preserve">- </w:t>
            </w:r>
            <w:r>
              <w:rPr>
                <w:rFonts w:ascii="Times New Roman"/>
                <w:color w:val="444444"/>
                <w:w w:val="105"/>
                <w:sz w:val="42"/>
              </w:rPr>
              <w:t>16</w:t>
            </w:r>
          </w:p>
        </w:tc>
        <w:tc>
          <w:tcPr>
            <w:tcW w:w="2611" w:type="dxa"/>
            <w:tcBorders>
              <w:top w:val="single" w:sz="34" w:space="0" w:color="000000"/>
              <w:left w:val="single" w:sz="24" w:space="0" w:color="000000"/>
              <w:bottom w:val="single" w:sz="18" w:space="0" w:color="000000"/>
              <w:right w:val="single" w:sz="48" w:space="0" w:color="000000"/>
            </w:tcBorders>
          </w:tcPr>
          <w:p>
            <w:pPr>
              <w:pStyle w:val="TableParagraph"/>
              <w:spacing w:before="127"/>
              <w:ind w:left="225"/>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444444"/>
                <w:w w:val="105"/>
                <w:sz w:val="42"/>
              </w:rPr>
              <w:t>0</w:t>
            </w:r>
            <w:r>
              <w:rPr>
                <w:rFonts w:ascii="Times New Roman"/>
                <w:color w:val="282828"/>
                <w:w w:val="105"/>
                <w:sz w:val="42"/>
              </w:rPr>
              <w:t xml:space="preserve">9- </w:t>
            </w:r>
            <w:r>
              <w:rPr>
                <w:rFonts w:ascii="Times New Roman"/>
                <w:color w:val="444444"/>
                <w:w w:val="105"/>
                <w:sz w:val="42"/>
              </w:rPr>
              <w:t>17</w:t>
            </w:r>
          </w:p>
        </w:tc>
      </w:tr>
      <w:tr>
        <w:tblPrEx>
          <w:tblW w:w="0" w:type="auto"/>
          <w:jc w:val="left"/>
          <w:tblInd w:w="688" w:type="dxa"/>
          <w:tblLayout w:type="fixed"/>
          <w:tblCellMar>
            <w:top w:w="0" w:type="dxa"/>
            <w:left w:w="0" w:type="dxa"/>
            <w:bottom w:w="0" w:type="dxa"/>
            <w:right w:w="0" w:type="dxa"/>
          </w:tblCellMar>
          <w:tblLook w:val="01E0"/>
        </w:tblPrEx>
        <w:trPr>
          <w:trHeight w:val="746"/>
          <w:jc w:val="left"/>
        </w:trPr>
        <w:tc>
          <w:tcPr>
            <w:tcW w:w="1774" w:type="dxa"/>
            <w:tcBorders>
              <w:top w:val="single" w:sz="18" w:space="0" w:color="000000"/>
              <w:bottom w:val="single" w:sz="48" w:space="0" w:color="000000"/>
              <w:right w:val="single" w:sz="24" w:space="0" w:color="000000"/>
            </w:tcBorders>
          </w:tcPr>
          <w:p>
            <w:pPr>
              <w:pStyle w:val="TableParagraph"/>
              <w:spacing w:before="147"/>
              <w:ind w:left="426" w:right="302"/>
              <w:rPr>
                <w:rFonts w:ascii="Times New Roman"/>
                <w:sz w:val="42"/>
              </w:rPr>
            </w:pPr>
            <w:r>
              <w:rPr>
                <w:rFonts w:ascii="Times New Roman"/>
                <w:color w:val="5B5B5B"/>
                <w:w w:val="110"/>
                <w:sz w:val="42"/>
              </w:rPr>
              <w:t>18</w:t>
            </w:r>
          </w:p>
        </w:tc>
        <w:tc>
          <w:tcPr>
            <w:tcW w:w="5279" w:type="dxa"/>
            <w:tcBorders>
              <w:top w:val="single" w:sz="18" w:space="0" w:color="000000"/>
              <w:left w:val="single" w:sz="24" w:space="0" w:color="000000"/>
              <w:bottom w:val="single" w:sz="48" w:space="0" w:color="000000"/>
              <w:right w:val="single" w:sz="24" w:space="0" w:color="000000"/>
            </w:tcBorders>
          </w:tcPr>
          <w:p>
            <w:pPr>
              <w:pStyle w:val="TableParagraph"/>
              <w:spacing w:before="154"/>
              <w:ind w:left="444" w:right="314"/>
              <w:rPr>
                <w:rFonts w:ascii="宋体" w:eastAsia="宋体" w:hint="eastAsia"/>
                <w:sz w:val="40"/>
              </w:rPr>
            </w:pPr>
            <w:r>
              <w:rPr>
                <w:rFonts w:ascii="宋体" w:eastAsia="宋体" w:hint="eastAsia"/>
                <w:color w:val="444444"/>
                <w:w w:val="105"/>
                <w:sz w:val="40"/>
              </w:rPr>
              <w:t>竣</w:t>
            </w:r>
            <w:r>
              <w:rPr>
                <w:rFonts w:ascii="宋体" w:eastAsia="宋体" w:hint="eastAsia"/>
                <w:color w:val="111111"/>
                <w:w w:val="105"/>
                <w:sz w:val="40"/>
              </w:rPr>
              <w:t>工</w:t>
            </w:r>
            <w:r>
              <w:rPr>
                <w:rFonts w:ascii="宋体" w:eastAsia="宋体" w:hint="eastAsia"/>
                <w:color w:val="444444"/>
                <w:w w:val="105"/>
                <w:sz w:val="40"/>
              </w:rPr>
              <w:t>验收</w:t>
            </w:r>
          </w:p>
        </w:tc>
        <w:tc>
          <w:tcPr>
            <w:tcW w:w="1767" w:type="dxa"/>
            <w:tcBorders>
              <w:top w:val="single" w:sz="18" w:space="0" w:color="000000"/>
              <w:left w:val="single" w:sz="24" w:space="0" w:color="000000"/>
              <w:bottom w:val="single" w:sz="48" w:space="0" w:color="000000"/>
              <w:right w:val="single" w:sz="24" w:space="0" w:color="000000"/>
            </w:tcBorders>
          </w:tcPr>
          <w:p>
            <w:pPr>
              <w:pStyle w:val="TableParagraph"/>
              <w:spacing w:before="147"/>
              <w:ind w:left="153"/>
              <w:rPr>
                <w:rFonts w:ascii="Times New Roman"/>
                <w:sz w:val="42"/>
              </w:rPr>
            </w:pPr>
            <w:r>
              <w:rPr>
                <w:rFonts w:ascii="Times New Roman"/>
                <w:color w:val="444444"/>
                <w:w w:val="110"/>
                <w:sz w:val="42"/>
              </w:rPr>
              <w:t>5</w:t>
            </w:r>
          </w:p>
        </w:tc>
        <w:tc>
          <w:tcPr>
            <w:tcW w:w="2654" w:type="dxa"/>
            <w:tcBorders>
              <w:top w:val="single" w:sz="18" w:space="0" w:color="000000"/>
              <w:left w:val="single" w:sz="24" w:space="0" w:color="000000"/>
              <w:bottom w:val="single" w:sz="48" w:space="0" w:color="000000"/>
              <w:right w:val="single" w:sz="24" w:space="0" w:color="000000"/>
            </w:tcBorders>
          </w:tcPr>
          <w:p>
            <w:pPr>
              <w:pStyle w:val="TableParagraph"/>
              <w:tabs>
                <w:tab w:val="left" w:pos="1971"/>
              </w:tabs>
              <w:spacing w:before="133"/>
              <w:ind w:left="175"/>
              <w:rPr>
                <w:rFonts w:ascii="Times New Roman"/>
                <w:sz w:val="42"/>
              </w:rPr>
            </w:pPr>
            <w:r>
              <w:rPr>
                <w:rFonts w:ascii="Times New Roman"/>
                <w:color w:val="444444"/>
                <w:w w:val="104"/>
                <w:sz w:val="42"/>
              </w:rPr>
              <w:t>201</w:t>
            </w:r>
            <w:r>
              <w:rPr>
                <w:rFonts w:ascii="Times New Roman"/>
                <w:color w:val="444444"/>
                <w:spacing w:val="-4"/>
                <w:w w:val="104"/>
                <w:sz w:val="42"/>
              </w:rPr>
              <w:t>7</w:t>
            </w:r>
            <w:r>
              <w:rPr>
                <w:rFonts w:ascii="Times New Roman"/>
                <w:color w:val="111111"/>
                <w:w w:val="106"/>
                <w:sz w:val="42"/>
              </w:rPr>
              <w:t>-</w:t>
            </w:r>
            <w:r>
              <w:rPr>
                <w:rFonts w:ascii="Times New Roman"/>
                <w:color w:val="111111"/>
                <w:spacing w:val="-26"/>
                <w:sz w:val="42"/>
              </w:rPr>
              <w:t xml:space="preserve"> </w:t>
            </w:r>
            <w:r>
              <w:rPr>
                <w:rFonts w:ascii="Times New Roman"/>
                <w:color w:val="5B5B5B"/>
                <w:spacing w:val="12"/>
                <w:w w:val="106"/>
                <w:sz w:val="42"/>
              </w:rPr>
              <w:t>1</w:t>
            </w:r>
            <w:r>
              <w:rPr>
                <w:rFonts w:ascii="Times New Roman"/>
                <w:color w:val="5B5B5B"/>
                <w:spacing w:val="-24"/>
                <w:w w:val="106"/>
                <w:sz w:val="42"/>
              </w:rPr>
              <w:t>0</w:t>
            </w:r>
            <w:r>
              <w:rPr>
                <w:rFonts w:ascii="Times New Roman"/>
                <w:imprint/>
                <w:color w:val="B1B1B1"/>
                <w:w w:val="41"/>
                <w:sz w:val="42"/>
              </w:rPr>
              <w:t>-</w:t>
            </w:r>
            <w:r>
              <w:rPr>
                <w:rFonts w:ascii="Times New Roman"/>
                <w:shadow w:val="0"/>
                <w:color w:val="B1B1B1"/>
                <w:sz w:val="42"/>
              </w:rPr>
              <w:tab/>
            </w:r>
            <w:r>
              <w:rPr>
                <w:rFonts w:ascii="Times New Roman"/>
                <w:shadow w:val="0"/>
                <w:color w:val="444444"/>
                <w:w w:val="106"/>
                <w:sz w:val="42"/>
              </w:rPr>
              <w:t>03</w:t>
            </w:r>
          </w:p>
        </w:tc>
        <w:tc>
          <w:tcPr>
            <w:tcW w:w="2611" w:type="dxa"/>
            <w:tcBorders>
              <w:top w:val="single" w:sz="18" w:space="0" w:color="000000"/>
              <w:left w:val="single" w:sz="24" w:space="0" w:color="000000"/>
              <w:bottom w:val="single" w:sz="48" w:space="0" w:color="000000"/>
              <w:right w:val="single" w:sz="48" w:space="0" w:color="000000"/>
            </w:tcBorders>
          </w:tcPr>
          <w:p>
            <w:pPr>
              <w:pStyle w:val="TableParagraph"/>
              <w:spacing w:before="133"/>
              <w:ind w:left="226"/>
              <w:rPr>
                <w:rFonts w:ascii="Times New Roman"/>
                <w:sz w:val="42"/>
              </w:rPr>
            </w:pPr>
            <w:r>
              <w:rPr>
                <w:rFonts w:ascii="Times New Roman"/>
                <w:color w:val="444444"/>
                <w:w w:val="105"/>
                <w:sz w:val="42"/>
              </w:rPr>
              <w:t>2017</w:t>
            </w:r>
            <w:r>
              <w:rPr>
                <w:rFonts w:ascii="Times New Roman"/>
                <w:color w:val="282828"/>
                <w:w w:val="105"/>
                <w:sz w:val="42"/>
              </w:rPr>
              <w:t xml:space="preserve">- </w:t>
            </w:r>
            <w:r>
              <w:rPr>
                <w:rFonts w:ascii="Times New Roman"/>
                <w:color w:val="5B5B5B"/>
                <w:w w:val="105"/>
                <w:sz w:val="42"/>
              </w:rPr>
              <w:t>10</w:t>
            </w:r>
            <w:r>
              <w:rPr>
                <w:rFonts w:ascii="Times New Roman"/>
                <w:color w:val="111111"/>
                <w:w w:val="105"/>
                <w:sz w:val="42"/>
              </w:rPr>
              <w:t xml:space="preserve">- </w:t>
            </w:r>
            <w:r>
              <w:rPr>
                <w:rFonts w:ascii="Times New Roman"/>
                <w:color w:val="444444"/>
                <w:w w:val="105"/>
                <w:sz w:val="42"/>
              </w:rPr>
              <w:t>07</w:t>
            </w:r>
          </w:p>
        </w:tc>
      </w:tr>
    </w:tbl>
    <w:p>
      <w:pPr>
        <w:spacing w:after="0"/>
        <w:rPr>
          <w:rFonts w:ascii="Times New Roman"/>
          <w:sz w:val="42"/>
        </w:rPr>
        <w:sectPr>
          <w:headerReference w:type="default" r:id="rId44"/>
          <w:footerReference w:type="default" r:id="rId45"/>
          <w:pgSz w:w="18360" w:h="23760"/>
          <w:pgMar w:top="1120" w:right="0" w:bottom="1620" w:left="1540" w:header="833" w:footer="1433"/>
          <w:pgNumType w:start="19"/>
          <w:cols w:space="708"/>
        </w:sectPr>
      </w:pPr>
    </w:p>
    <w:p>
      <w:pPr>
        <w:pStyle w:val="Heading2"/>
        <w:numPr>
          <w:ilvl w:val="1"/>
          <w:numId w:val="19"/>
        </w:numPr>
        <w:tabs>
          <w:tab w:val="left" w:pos="1736"/>
          <w:tab w:val="left" w:pos="1737"/>
        </w:tabs>
        <w:spacing w:before="5" w:after="0" w:line="240" w:lineRule="auto"/>
        <w:ind w:left="1736" w:right="0" w:hanging="1149"/>
        <w:jc w:val="left"/>
      </w:pPr>
      <w:bookmarkStart w:id="15" w:name="_TOC_250035"/>
      <w:bookmarkEnd w:id="15"/>
      <w:r>
        <w:t>保证施工进度计划的措施</w:t>
      </w:r>
    </w:p>
    <w:p>
      <w:pPr>
        <w:pStyle w:val="BodyText"/>
        <w:spacing w:before="5"/>
        <w:rPr>
          <w:b/>
          <w:sz w:val="56"/>
        </w:rPr>
      </w:pPr>
    </w:p>
    <w:p>
      <w:pPr>
        <w:pStyle w:val="ListParagraph"/>
        <w:numPr>
          <w:ilvl w:val="2"/>
          <w:numId w:val="19"/>
        </w:numPr>
        <w:tabs>
          <w:tab w:val="left" w:pos="1777"/>
        </w:tabs>
        <w:spacing w:before="0" w:after="0" w:line="240" w:lineRule="auto"/>
        <w:ind w:left="1776" w:right="0" w:hanging="1189"/>
        <w:jc w:val="left"/>
        <w:rPr>
          <w:b/>
          <w:sz w:val="48"/>
        </w:rPr>
      </w:pPr>
      <w:r>
        <w:rPr>
          <w:b/>
          <w:sz w:val="48"/>
        </w:rPr>
        <w:t>工期保证机构</w:t>
      </w:r>
    </w:p>
    <w:p>
      <w:pPr>
        <w:pStyle w:val="BodyText"/>
        <w:spacing w:before="13"/>
        <w:rPr>
          <w:b/>
          <w:sz w:val="59"/>
        </w:rPr>
      </w:pPr>
    </w:p>
    <w:p>
      <w:pPr>
        <w:pStyle w:val="BodyText"/>
        <w:spacing w:before="1" w:line="338" w:lineRule="auto"/>
        <w:ind w:left="588" w:right="1868" w:firstLine="838"/>
      </w:pPr>
      <w:r>
        <w:t>为了按期完成本工程，我公司将配备专业施工队伍和足够数量的施工 设备，按“均衡生产，文明施工，提高质量确保安全，降低成本”的方针进行组织施工，最终提供业主方优良的产品。</w:t>
      </w:r>
    </w:p>
    <w:p>
      <w:pPr>
        <w:pStyle w:val="BodyText"/>
        <w:spacing w:line="338" w:lineRule="auto"/>
        <w:ind w:left="588" w:right="1737" w:firstLine="838"/>
        <w:jc w:val="both"/>
      </w:pPr>
      <w:r>
        <w:rPr>
          <w:spacing w:val="1"/>
        </w:rPr>
        <w:t>我公司将建立以项目经理为首的领导班子，发挥总工程师、各部负责 人、</w:t>
      </w:r>
      <w:r>
        <w:rPr>
          <w:spacing w:val="-12"/>
        </w:rPr>
        <w:t>各段施工负责人、项目生产班组组长直至班组施工人员的作用，根据 工程的进</w:t>
      </w:r>
      <w:r>
        <w:rPr>
          <w:spacing w:val="-14"/>
        </w:rPr>
        <w:t>展情况和施工的难易程度确定各阶段合理的施工人员数量和分 工。同心同得确保工期的实现，坚持科学组织、分工与密切合作相结合。</w:t>
      </w:r>
    </w:p>
    <w:p>
      <w:pPr>
        <w:pStyle w:val="BodyText"/>
        <w:spacing w:line="338" w:lineRule="auto"/>
        <w:ind w:left="588" w:right="1819" w:firstLine="838"/>
      </w:pPr>
      <w:r>
        <w:t>有运作良好的项目组织机构，较强的项目领导班子，懂行的管理人员， 可靠的技术工人，我方必能按时安质地完成本工程。</w:t>
      </w:r>
    </w:p>
    <w:p>
      <w:pPr>
        <w:pStyle w:val="BodyText"/>
        <w:spacing w:line="338" w:lineRule="auto"/>
        <w:ind w:left="588" w:right="1661" w:firstLine="838"/>
        <w:jc w:val="both"/>
      </w:pPr>
      <w:r>
        <w:t>本工程属我公司重点工程，组织技术素质高、 强有力的施工队伍，配置精</w:t>
      </w:r>
      <w:r>
        <w:rPr>
          <w:spacing w:val="-6"/>
        </w:rPr>
        <w:t>良的设备和具有丰富施工经验及相应专业技术 管理人员、组织一批生产技术优秀、操作熟练的工人，应用成熟的施工新技术、新工艺、新办法。在施工进程</w:t>
      </w:r>
      <w:r>
        <w:rPr>
          <w:spacing w:val="-20"/>
        </w:rPr>
        <w:t>中，以“满足业主要求，实现质量承 诺，竭诚服务”为宗旨，以“全、快、严、</w:t>
      </w:r>
      <w:r>
        <w:t>细、实”的工作作风，精心组 织，科学管理。确立“急工程之所急，想工程之所想”的指导思想，采取如下措施保证工期目标的实现：</w:t>
      </w:r>
    </w:p>
    <w:p>
      <w:pPr>
        <w:spacing w:after="0" w:line="338" w:lineRule="auto"/>
        <w:jc w:val="both"/>
        <w:sectPr>
          <w:headerReference w:type="default" r:id="rId46"/>
          <w:footerReference w:type="default" r:id="rId47"/>
          <w:pgSz w:w="18360" w:h="23760"/>
          <w:pgMar w:top="1160" w:right="0" w:bottom="1620" w:left="1540" w:header="833" w:footer="1433"/>
          <w:pgNumType w:start="20"/>
          <w:cols w:space="708"/>
        </w:sectPr>
      </w:pPr>
    </w:p>
    <w:p>
      <w:pPr>
        <w:tabs>
          <w:tab w:val="left" w:pos="7688"/>
          <w:tab w:val="left" w:pos="10451"/>
        </w:tabs>
        <w:spacing w:before="88"/>
        <w:ind w:left="5186" w:right="0" w:firstLine="0"/>
        <w:jc w:val="left"/>
        <w:rPr>
          <w:rFonts w:ascii="Times New Roman"/>
          <w:sz w:val="27"/>
        </w:rPr>
      </w:pPr>
      <w:r>
        <w:pict>
          <v:group id="_x0000_s1034" style="width:918pt;height:1173pt;margin-top:0;margin-left:0;mso-position-horizontal-relative:page;mso-position-vertical-relative:page;position:absolute;z-index:-251649024" coordorigin="0,0" coordsize="18360,23460">
            <v:shape id="_x0000_s1035" type="#_x0000_t75" style="width:14840;height:260;left:1980;position:absolute;top:1000" stroked="f">
              <v:imagedata r:id="rId25" o:title=""/>
            </v:shape>
            <v:shape id="_x0000_s1036" type="#_x0000_t75" style="width:3748;height:1323;left:7672;position:absolute;top:4092" stroked="f">
              <v:imagedata r:id="rId48" o:title=""/>
            </v:shape>
            <v:shape id="_x0000_s1037" type="#_x0000_t75" style="width:3748;height:1323;left:7672;position:absolute;top:6700" stroked="f">
              <v:imagedata r:id="rId49" o:title=""/>
            </v:shape>
            <v:shape id="_x0000_s1038" type="#_x0000_t75" style="width:242;height:1591;left:9309;position:absolute;top:5260" stroked="f">
              <v:imagedata r:id="rId50" o:title=""/>
            </v:shape>
            <v:shape id="_x0000_s1039" type="#_x0000_t75" style="width:18360;height:23460;position:absolute" stroked="f">
              <v:imagedata r:id="rId51" o:title=""/>
            </v:shape>
            <v:shape id="_x0000_s1040" type="#_x0000_t75" style="width:3220;height:960;left:7760;position:absolute;top:13900" stroked="f">
              <v:imagedata r:id="rId52" o:title=""/>
            </v:shape>
          </v:group>
        </w:pict>
      </w:r>
      <w:r>
        <w:rPr>
          <w:rFonts w:ascii="Times New Roman"/>
          <w:sz w:val="27"/>
        </w:rPr>
        <w:t>.</w:t>
        <w:tab/>
        <w:t>.</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4"/>
        <w:rPr>
          <w:rFonts w:ascii="Times New Roman"/>
          <w:sz w:val="30"/>
        </w:rPr>
      </w:pPr>
    </w:p>
    <w:p>
      <w:pPr>
        <w:pStyle w:val="BodyText"/>
        <w:ind w:left="1427"/>
      </w:pPr>
      <w:r>
        <w:t>一、工期目标分解图</w:t>
      </w:r>
    </w:p>
    <w:p>
      <w:pPr>
        <w:pStyle w:val="BodyText"/>
        <w:spacing w:before="5"/>
        <w:rPr>
          <w:sz w:val="61"/>
        </w:rPr>
      </w:pPr>
    </w:p>
    <w:p>
      <w:pPr>
        <w:pStyle w:val="BodyText"/>
        <w:ind w:left="4589" w:right="5404"/>
        <w:jc w:val="center"/>
      </w:pPr>
      <w:r>
        <w:t>工程竣工日期</w:t>
      </w:r>
    </w:p>
    <w:p>
      <w:pPr>
        <w:pStyle w:val="BodyText"/>
        <w:rPr>
          <w:sz w:val="58"/>
        </w:rPr>
      </w:pPr>
    </w:p>
    <w:p>
      <w:pPr>
        <w:pStyle w:val="BodyText"/>
        <w:spacing w:before="7"/>
        <w:rPr>
          <w:sz w:val="77"/>
        </w:rPr>
      </w:pPr>
    </w:p>
    <w:p>
      <w:pPr>
        <w:pStyle w:val="BodyText"/>
        <w:spacing w:before="1"/>
        <w:ind w:left="4589" w:right="5526"/>
        <w:jc w:val="center"/>
      </w:pPr>
      <w:r>
        <w:t>各段交工时间</w:t>
      </w:r>
    </w:p>
    <w:p>
      <w:pPr>
        <w:pStyle w:val="BodyText"/>
        <w:rPr>
          <w:sz w:val="58"/>
        </w:rPr>
      </w:pPr>
    </w:p>
    <w:p>
      <w:pPr>
        <w:pStyle w:val="BodyText"/>
        <w:spacing w:before="8"/>
        <w:rPr>
          <w:sz w:val="62"/>
        </w:rPr>
      </w:pPr>
    </w:p>
    <w:p>
      <w:pPr>
        <w:pStyle w:val="BodyText"/>
        <w:tabs>
          <w:tab w:val="left" w:pos="6827"/>
          <w:tab w:val="left" w:pos="10399"/>
        </w:tabs>
        <w:ind w:left="2474"/>
      </w:pPr>
      <w:r>
        <w:t>截洪沟工程完工</w:t>
        <w:tab/>
        <w:t>道路工程完工</w:t>
        <w:tab/>
        <w:t>其他工程完工</w:t>
      </w:r>
    </w:p>
    <w:p>
      <w:pPr>
        <w:pStyle w:val="BodyText"/>
        <w:rPr>
          <w:sz w:val="58"/>
        </w:rPr>
      </w:pPr>
    </w:p>
    <w:p>
      <w:pPr>
        <w:pStyle w:val="BodyText"/>
        <w:spacing w:before="13"/>
        <w:rPr>
          <w:sz w:val="47"/>
        </w:rPr>
      </w:pPr>
    </w:p>
    <w:p>
      <w:pPr>
        <w:pStyle w:val="BodyText"/>
        <w:ind w:left="4589" w:right="5530"/>
        <w:jc w:val="center"/>
      </w:pPr>
      <w:r>
        <w:t>月计划目标</w:t>
      </w:r>
    </w:p>
    <w:p>
      <w:pPr>
        <w:pStyle w:val="BodyText"/>
        <w:rPr>
          <w:sz w:val="58"/>
        </w:rPr>
      </w:pPr>
    </w:p>
    <w:p>
      <w:pPr>
        <w:pStyle w:val="BodyText"/>
        <w:spacing w:before="4"/>
        <w:rPr>
          <w:sz w:val="43"/>
        </w:rPr>
      </w:pPr>
    </w:p>
    <w:p>
      <w:pPr>
        <w:pStyle w:val="BodyText"/>
        <w:ind w:left="4589" w:right="5530"/>
        <w:jc w:val="center"/>
        <w:rPr>
          <w:rFonts w:ascii="宋体" w:eastAsia="宋体" w:hint="eastAsia"/>
        </w:rPr>
      </w:pPr>
      <w:r>
        <w:rPr>
          <w:rFonts w:ascii="宋体" w:eastAsia="宋体" w:hint="eastAsia"/>
        </w:rPr>
        <w:t>周计划目标</w:t>
      </w:r>
    </w:p>
    <w:p>
      <w:pPr>
        <w:pStyle w:val="BodyText"/>
        <w:rPr>
          <w:rFonts w:ascii="宋体"/>
        </w:rPr>
      </w:pPr>
    </w:p>
    <w:p>
      <w:pPr>
        <w:pStyle w:val="BodyText"/>
        <w:rPr>
          <w:rFonts w:ascii="宋体"/>
        </w:rPr>
      </w:pPr>
    </w:p>
    <w:p>
      <w:pPr>
        <w:pStyle w:val="BodyText"/>
        <w:spacing w:before="7"/>
        <w:rPr>
          <w:rFonts w:ascii="宋体"/>
          <w:sz w:val="51"/>
        </w:rPr>
      </w:pPr>
    </w:p>
    <w:p>
      <w:pPr>
        <w:pStyle w:val="BodyText"/>
        <w:spacing w:before="1"/>
        <w:ind w:left="1427"/>
      </w:pPr>
      <w:r>
        <w:t>二、工期实施检查程序 进度目标→进度计划→实施计划→出现偏差→分析</w:t>
      </w:r>
    </w:p>
    <w:p>
      <w:pPr>
        <w:pStyle w:val="BodyText"/>
        <w:spacing w:before="258"/>
        <w:ind w:left="588"/>
      </w:pPr>
      <w:r>
        <w:t>→采取纠偏措施→调整或修改计划。</w:t>
      </w:r>
    </w:p>
    <w:p>
      <w:pPr>
        <w:pStyle w:val="BodyText"/>
        <w:spacing w:before="13"/>
        <w:rPr>
          <w:sz w:val="38"/>
        </w:rPr>
      </w:pPr>
    </w:p>
    <w:p>
      <w:pPr>
        <w:pStyle w:val="ListParagraph"/>
        <w:numPr>
          <w:ilvl w:val="2"/>
          <w:numId w:val="19"/>
        </w:numPr>
        <w:tabs>
          <w:tab w:val="left" w:pos="1777"/>
        </w:tabs>
        <w:spacing w:before="0" w:after="0" w:line="240" w:lineRule="auto"/>
        <w:ind w:left="1776" w:right="0" w:hanging="1189"/>
        <w:jc w:val="left"/>
        <w:rPr>
          <w:b/>
          <w:sz w:val="48"/>
        </w:rPr>
      </w:pPr>
      <w:r>
        <w:rPr>
          <w:b/>
          <w:sz w:val="48"/>
        </w:rPr>
        <w:t>组织措施</w:t>
      </w:r>
    </w:p>
    <w:p>
      <w:pPr>
        <w:pStyle w:val="BodyText"/>
        <w:spacing w:before="14"/>
        <w:rPr>
          <w:b/>
          <w:sz w:val="59"/>
        </w:rPr>
      </w:pPr>
    </w:p>
    <w:p>
      <w:pPr>
        <w:pStyle w:val="BodyText"/>
        <w:ind w:left="1427"/>
      </w:pPr>
      <w:r>
        <w:t>一、项目法施工管理</w:t>
      </w:r>
    </w:p>
    <w:p>
      <w:pPr>
        <w:pStyle w:val="BodyText"/>
        <w:spacing w:before="258"/>
        <w:ind w:left="588"/>
      </w:pPr>
      <w:r>
        <w:t>建立技术、质量、安全、料具供应、劳动力等保证体系；建立以项目 经理为第</w:t>
      </w:r>
    </w:p>
    <w:p>
      <w:pPr>
        <w:pStyle w:val="BodyText"/>
        <w:spacing w:before="2"/>
        <w:rPr>
          <w:sz w:val="44"/>
        </w:rPr>
      </w:pPr>
    </w:p>
    <w:p>
      <w:pPr>
        <w:spacing w:before="0"/>
        <w:ind w:left="2211" w:right="0" w:firstLine="0"/>
        <w:jc w:val="left"/>
        <w:rPr>
          <w:rFonts w:ascii="Times New Roman"/>
          <w:sz w:val="27"/>
        </w:rPr>
      </w:pPr>
      <w:r>
        <w:rPr>
          <w:rFonts w:ascii="Times New Roman"/>
          <w:sz w:val="27"/>
        </w:rPr>
        <w:t>..........</w:t>
      </w:r>
    </w:p>
    <w:p>
      <w:pPr>
        <w:spacing w:after="0"/>
        <w:jc w:val="left"/>
        <w:rPr>
          <w:rFonts w:ascii="Times New Roman"/>
          <w:sz w:val="27"/>
        </w:rPr>
        <w:sectPr>
          <w:headerReference w:type="default" r:id="rId53"/>
          <w:footerReference w:type="default" r:id="rId54"/>
          <w:pgSz w:w="18360" w:h="23760"/>
          <w:pgMar w:top="760" w:right="0" w:bottom="280" w:left="1540" w:header="0" w:footer="0"/>
          <w:pgNumType w:start="21"/>
          <w:cols w:space="708"/>
        </w:sectPr>
      </w:pPr>
    </w:p>
    <w:p>
      <w:pPr>
        <w:pStyle w:val="BodyText"/>
        <w:spacing w:before="71" w:line="338" w:lineRule="auto"/>
        <w:ind w:left="588" w:right="1478"/>
        <w:jc w:val="both"/>
      </w:pPr>
      <w:r>
        <w:rPr>
          <w:spacing w:val="-12"/>
        </w:rPr>
        <w:t>一责任者的“全面负责制”、“技术和施工负责人制”、“施管人员 负责制”、</w:t>
      </w:r>
      <w:r>
        <w:t>“施工班组责任制”，实行全面计划管理。</w:t>
      </w:r>
    </w:p>
    <w:p>
      <w:pPr>
        <w:pStyle w:val="BodyText"/>
        <w:spacing w:before="1" w:line="338" w:lineRule="auto"/>
        <w:ind w:left="588" w:right="1710" w:firstLine="838"/>
        <w:jc w:val="both"/>
      </w:pPr>
      <w:r>
        <w:t>二、生产要素优先 本工程为公司重点工程，公司对项目部实行人员配够、材料供应及时、资金投足、时间用足和技术人才优先、机械设备的政策。 在节假日和农忙季节，对所有上班民工发放农忙、节假日补助费，这</w:t>
      </w:r>
    </w:p>
    <w:p>
      <w:pPr>
        <w:pStyle w:val="BodyText"/>
        <w:spacing w:line="338" w:lineRule="auto"/>
        <w:ind w:left="588" w:right="1690"/>
        <w:jc w:val="both"/>
      </w:pPr>
      <w:r>
        <w:t>对工程的顺利进行具有很大作用。 现场调度每天晚上定时召开现场碰头会，检</w:t>
      </w:r>
      <w:r>
        <w:rPr>
          <w:spacing w:val="-15"/>
        </w:rPr>
        <w:t>查计划执行情况，研究并解决存在的问题，订出第二天形象进度目标，协调各工</w:t>
      </w:r>
      <w:r>
        <w:t>序和交叉作业，作好料具和劳动力的平衡与调度，超前作好准备。</w:t>
      </w:r>
    </w:p>
    <w:p>
      <w:pPr>
        <w:pStyle w:val="BodyText"/>
        <w:spacing w:line="626" w:lineRule="exact"/>
        <w:ind w:left="1545"/>
      </w:pPr>
      <w:r>
        <w:t>三、组织保证</w:t>
      </w:r>
    </w:p>
    <w:p>
      <w:pPr>
        <w:pStyle w:val="BodyText"/>
        <w:spacing w:before="248"/>
        <w:ind w:left="1427"/>
      </w:pPr>
      <w:r>
        <w:t>（一）工序穿插保证</w:t>
      </w:r>
    </w:p>
    <w:p>
      <w:pPr>
        <w:pStyle w:val="BodyText"/>
        <w:spacing w:before="257" w:line="336" w:lineRule="auto"/>
        <w:ind w:left="588" w:right="2754" w:firstLine="838"/>
      </w:pPr>
      <w:r>
        <w:t>科学合理安排各项工程的施工顺序，缩短平行交叉作业的流水间距， 加快工程进度，编制分项工程详细的网络施工计划，以确保工期。</w:t>
      </w:r>
    </w:p>
    <w:p>
      <w:pPr>
        <w:pStyle w:val="BodyText"/>
        <w:spacing w:before="10" w:line="338" w:lineRule="auto"/>
        <w:ind w:left="588" w:right="2751" w:firstLine="838"/>
        <w:jc w:val="both"/>
      </w:pPr>
      <w:r>
        <w:t>每周召开一次有业主方代表、监理工程师、项目主要施工管理人员参加的施工协调会，调整各工序间的穿插配合，解决影响工程进度的因素和矛盾。</w:t>
      </w:r>
    </w:p>
    <w:p>
      <w:pPr>
        <w:pStyle w:val="BodyText"/>
        <w:spacing w:line="338" w:lineRule="auto"/>
        <w:ind w:left="588" w:right="2331" w:firstLine="838"/>
      </w:pPr>
      <w:r>
        <w:t xml:space="preserve">每天上班前召集施工员、班组长会，布置当天工作任务，下班前调查 </w:t>
      </w:r>
      <w:r>
        <w:rPr>
          <w:spacing w:val="-1"/>
        </w:rPr>
        <w:t xml:space="preserve">工作实施难点，及时解决。每天检查进度计划实施情况。为加快缩短工期， </w:t>
      </w:r>
      <w:r>
        <w:t>合理组织各班组人员进行施工，抓晴天，抢雨后，促进工程进度的完成。</w:t>
      </w:r>
    </w:p>
    <w:p>
      <w:pPr>
        <w:pStyle w:val="BodyText"/>
        <w:spacing w:line="626" w:lineRule="exact"/>
        <w:ind w:left="1427"/>
      </w:pPr>
      <w:r>
        <w:t>（二）人力组织保证</w:t>
      </w:r>
    </w:p>
    <w:p>
      <w:pPr>
        <w:pStyle w:val="BodyText"/>
        <w:tabs>
          <w:tab w:val="left" w:pos="9873"/>
          <w:tab w:val="left" w:pos="13654"/>
        </w:tabs>
        <w:spacing w:before="248" w:line="338" w:lineRule="auto"/>
        <w:ind w:left="588" w:right="1899" w:firstLine="838"/>
      </w:pPr>
      <w:r>
        <w:t>工程从开工起就执行一班半工作制，深夜</w:t>
      </w:r>
      <w:r>
        <w:rPr>
          <w:spacing w:val="93"/>
        </w:rPr>
        <w:t xml:space="preserve"> </w:t>
      </w:r>
      <w:r>
        <w:t>10</w:t>
        <w:tab/>
        <w:t>点后不再施工，不扰市</w:t>
      </w:r>
      <w:r>
        <w:rPr>
          <w:spacing w:val="101"/>
        </w:rPr>
        <w:t xml:space="preserve"> </w:t>
      </w:r>
      <w:r>
        <w:t>民休息</w:t>
      </w:r>
      <w:r>
        <w:rPr>
          <w:spacing w:val="-87"/>
        </w:rPr>
        <w:t>。</w:t>
      </w:r>
      <w:r>
        <w:t>所有进场施工队伍和人员必须经过精心挑选</w:t>
      </w:r>
      <w:r>
        <w:rPr>
          <w:spacing w:val="-110"/>
        </w:rPr>
        <w:t>，</w:t>
      </w:r>
      <w:r>
        <w:t>从开始到完工都必</w:t>
        <w:tab/>
        <w:t>须选</w:t>
      </w:r>
      <w:r>
        <w:rPr>
          <w:spacing w:val="-17"/>
        </w:rPr>
        <w:t>公</w:t>
      </w:r>
      <w:r>
        <w:t>司第一流的施工队伍，充分发挥技术力量雄厚，机械化程度高，生</w:t>
      </w:r>
    </w:p>
    <w:p>
      <w:pPr>
        <w:pStyle w:val="BodyText"/>
        <w:spacing w:line="625" w:lineRule="exact"/>
        <w:ind w:left="591"/>
      </w:pPr>
      <w:r>
        <w:t>产效率高，质量好的优势，确保工期按时按质完成。 对工人班组采取分项定合</w:t>
      </w:r>
    </w:p>
    <w:p>
      <w:pPr>
        <w:spacing w:after="0" w:line="625" w:lineRule="exact"/>
        <w:sectPr>
          <w:headerReference w:type="default" r:id="rId55"/>
          <w:footerReference w:type="default" r:id="rId56"/>
          <w:pgSz w:w="18360" w:h="23760"/>
          <w:pgMar w:top="1160" w:right="0" w:bottom="1620" w:left="1540" w:header="833" w:footer="1433"/>
          <w:pgNumType w:start="22"/>
          <w:cols w:space="708"/>
        </w:sectPr>
      </w:pPr>
    </w:p>
    <w:p>
      <w:pPr>
        <w:pStyle w:val="BodyText"/>
        <w:tabs>
          <w:tab w:val="left" w:pos="1218"/>
          <w:tab w:val="left" w:pos="7749"/>
          <w:tab w:val="left" w:pos="12816"/>
          <w:tab w:val="left" w:pos="14490"/>
        </w:tabs>
        <w:spacing w:before="71" w:line="338" w:lineRule="auto"/>
        <w:ind w:left="588" w:right="1677"/>
      </w:pPr>
      <w:r>
        <w:t>同的形式，定质量和进度要求，对按期完成的有奖，质量上采取优质优价，每月由现场质检员考核</w:t>
      </w:r>
      <w:r>
        <w:rPr>
          <w:spacing w:val="-203"/>
        </w:rPr>
        <w:t>，</w:t>
      </w:r>
      <w:r>
        <w:t>完不成任务的必</w:t>
        <w:tab/>
        <w:t>须受罚</w:t>
      </w:r>
      <w:r>
        <w:rPr>
          <w:spacing w:val="-191"/>
        </w:rPr>
        <w:t>，</w:t>
      </w:r>
      <w:r>
        <w:t>水平低的班组要及时清理退场</w:t>
      </w:r>
      <w:r>
        <w:rPr>
          <w:spacing w:val="-17"/>
        </w:rPr>
        <w:t>。</w:t>
      </w:r>
      <w:r>
        <w:t>在农忙季节为保证本工程有足够的劳力</w:t>
      </w:r>
      <w:r>
        <w:rPr>
          <w:spacing w:val="-81"/>
        </w:rPr>
        <w:t>，</w:t>
      </w:r>
      <w:r>
        <w:t>首先应统筹计划</w:t>
      </w:r>
      <w:r>
        <w:rPr>
          <w:spacing w:val="-66"/>
        </w:rPr>
        <w:t>，</w:t>
      </w:r>
      <w:r>
        <w:t>合理安排，</w:t>
      </w:r>
      <w:r>
        <w:rPr>
          <w:spacing w:val="62"/>
        </w:rPr>
        <w:t xml:space="preserve"> </w:t>
      </w:r>
      <w:r>
        <w:t>错开农忙假时间</w:t>
      </w:r>
      <w:r>
        <w:rPr>
          <w:spacing w:val="-62"/>
        </w:rPr>
        <w:t>，</w:t>
      </w:r>
      <w:r>
        <w:t>如确实无法错开时</w:t>
      </w:r>
      <w:r>
        <w:rPr>
          <w:spacing w:val="-66"/>
        </w:rPr>
        <w:t>，</w:t>
      </w:r>
      <w:r>
        <w:t>对农工实行高工资使用</w:t>
      </w:r>
      <w:r>
        <w:rPr>
          <w:spacing w:val="-73"/>
        </w:rPr>
        <w:t>，</w:t>
      </w:r>
      <w:r>
        <w:t>保证施工</w:t>
        <w:tab/>
        <w:t>现场有足够的劳动力。在各关键工序中组建青年突击队，突击队由技术骨干负责，充分发挥</w:t>
        <w:tab/>
        <w:t>青年人有干劲</w:t>
      </w:r>
      <w:r>
        <w:rPr>
          <w:spacing w:val="-105"/>
        </w:rPr>
        <w:t>、</w:t>
      </w:r>
      <w:r>
        <w:t>有冲劲</w:t>
      </w:r>
      <w:r>
        <w:rPr>
          <w:spacing w:val="-98"/>
        </w:rPr>
        <w:t>、</w:t>
      </w:r>
      <w:r>
        <w:t>能吃苦耐劳的精神</w:t>
      </w:r>
      <w:r>
        <w:rPr>
          <w:spacing w:val="-105"/>
        </w:rPr>
        <w:t>，</w:t>
      </w:r>
      <w:r>
        <w:t>确保关键线路的工期</w:t>
      </w:r>
      <w:r>
        <w:rPr>
          <w:spacing w:val="-109"/>
        </w:rPr>
        <w:t>，</w:t>
      </w:r>
      <w:r>
        <w:t>满足</w:t>
        <w:tab/>
        <w:t>总进度需求。</w:t>
      </w:r>
    </w:p>
    <w:p>
      <w:pPr>
        <w:pStyle w:val="ListParagraph"/>
        <w:numPr>
          <w:ilvl w:val="2"/>
          <w:numId w:val="19"/>
        </w:numPr>
        <w:tabs>
          <w:tab w:val="left" w:pos="1777"/>
        </w:tabs>
        <w:spacing w:before="319" w:after="0" w:line="240" w:lineRule="auto"/>
        <w:ind w:left="1776" w:right="0" w:hanging="1189"/>
        <w:jc w:val="left"/>
        <w:rPr>
          <w:b/>
          <w:sz w:val="48"/>
        </w:rPr>
      </w:pPr>
      <w:r>
        <w:rPr>
          <w:b/>
          <w:sz w:val="48"/>
        </w:rPr>
        <w:t>技术措施</w:t>
      </w:r>
    </w:p>
    <w:p>
      <w:pPr>
        <w:pStyle w:val="BodyText"/>
        <w:spacing w:before="14"/>
        <w:rPr>
          <w:b/>
          <w:sz w:val="59"/>
        </w:rPr>
      </w:pPr>
    </w:p>
    <w:p>
      <w:pPr>
        <w:pStyle w:val="BodyText"/>
        <w:ind w:left="1427"/>
      </w:pPr>
      <w:r>
        <w:t>一、网络计划管理</w:t>
      </w:r>
    </w:p>
    <w:p>
      <w:pPr>
        <w:pStyle w:val="BodyText"/>
        <w:spacing w:before="254"/>
        <w:ind w:left="1427"/>
      </w:pPr>
      <w:r>
        <w:t>（一）计划制定</w:t>
      </w:r>
    </w:p>
    <w:p>
      <w:pPr>
        <w:pStyle w:val="BodyText"/>
        <w:spacing w:before="258"/>
        <w:ind w:left="588"/>
      </w:pPr>
      <w:r>
        <w:t>1、根据与业主签订合同所确定的开竣工时间，编制一个施工总进度</w:t>
      </w:r>
    </w:p>
    <w:p>
      <w:pPr>
        <w:spacing w:before="273"/>
        <w:ind w:left="588" w:right="0" w:firstLine="0"/>
        <w:jc w:val="left"/>
        <w:rPr>
          <w:sz w:val="40"/>
        </w:rPr>
      </w:pPr>
      <w:r>
        <w:rPr>
          <w:sz w:val="40"/>
        </w:rPr>
        <w:t>计划并报业主和监理批准，作为指导整个工程进度的纲领性文件。本公司</w:t>
      </w:r>
    </w:p>
    <w:p>
      <w:pPr>
        <w:pStyle w:val="BodyText"/>
        <w:spacing w:before="237"/>
        <w:ind w:left="588"/>
      </w:pPr>
      <w:r>
        <w:t>采用已熟练掌握的进度计划软件，进行进度计划的编制与调整。</w:t>
      </w:r>
    </w:p>
    <w:p>
      <w:pPr>
        <w:spacing w:before="276" w:line="338" w:lineRule="auto"/>
        <w:ind w:left="588" w:right="2960" w:firstLine="838"/>
        <w:jc w:val="left"/>
        <w:rPr>
          <w:sz w:val="42"/>
        </w:rPr>
      </w:pPr>
      <w:r>
        <w:rPr>
          <w:sz w:val="40"/>
        </w:rPr>
        <w:t>2</w:t>
      </w:r>
      <w:r>
        <w:rPr>
          <w:spacing w:val="-1"/>
          <w:sz w:val="40"/>
        </w:rPr>
        <w:t xml:space="preserve">、在总体计划指导下，超前布局、计划当先、统筹兼顾、科学安排， </w:t>
      </w:r>
      <w:r>
        <w:rPr>
          <w:sz w:val="40"/>
        </w:rPr>
        <w:t xml:space="preserve">编制出整个工程的三级网络计划，在此基础上再编制周计划和每日劳动计 </w:t>
      </w:r>
      <w:r>
        <w:rPr>
          <w:sz w:val="42"/>
        </w:rPr>
        <w:t>划，具体指导施工。</w:t>
      </w:r>
    </w:p>
    <w:p>
      <w:pPr>
        <w:pStyle w:val="BodyText"/>
        <w:spacing w:line="626" w:lineRule="exact"/>
        <w:ind w:left="1427"/>
      </w:pPr>
      <w:r>
        <w:t>（二）计划的检查和落实</w:t>
      </w:r>
    </w:p>
    <w:p>
      <w:pPr>
        <w:spacing w:before="274" w:line="338" w:lineRule="auto"/>
        <w:ind w:left="588" w:right="3186" w:firstLine="838"/>
        <w:jc w:val="both"/>
        <w:rPr>
          <w:sz w:val="42"/>
        </w:rPr>
      </w:pPr>
      <w:r>
        <w:rPr>
          <w:sz w:val="40"/>
        </w:rPr>
        <w:t>施工部门必须严格按计划施工，项目施工负责人每天晚上召集施管人员及施工队长开碰头会，布置一周计划。每月 29 日组织开会，检查并考核班组的完成情况，根据情况调整并确定下月计划，报业主批准，待下月</w:t>
      </w:r>
      <w:r>
        <w:rPr>
          <w:sz w:val="42"/>
        </w:rPr>
        <w:t>生产会上讨论并布置落实。</w:t>
      </w:r>
    </w:p>
    <w:p>
      <w:pPr>
        <w:pStyle w:val="BodyText"/>
        <w:spacing w:before="8"/>
        <w:ind w:left="1427"/>
      </w:pPr>
      <w:r>
        <w:t>（三）网络计划调整</w:t>
      </w:r>
    </w:p>
    <w:p>
      <w:pPr>
        <w:spacing w:after="0"/>
        <w:sectPr>
          <w:headerReference w:type="default" r:id="rId57"/>
          <w:footerReference w:type="default" r:id="rId58"/>
          <w:pgSz w:w="18360" w:h="23760"/>
          <w:pgMar w:top="1160" w:right="0" w:bottom="1620" w:left="1540" w:header="833" w:footer="1433"/>
          <w:pgNumType w:start="23"/>
          <w:cols w:space="708"/>
        </w:sectPr>
      </w:pPr>
    </w:p>
    <w:p>
      <w:pPr>
        <w:pStyle w:val="BodyText"/>
        <w:spacing w:before="71"/>
        <w:ind w:left="1427"/>
      </w:pPr>
      <w:r>
        <w:t>1、合同中规定的开竣工日期，及每月需完成的施工进度为必须保证</w:t>
      </w:r>
    </w:p>
    <w:p>
      <w:pPr>
        <w:spacing w:before="277"/>
        <w:ind w:left="588" w:right="0" w:firstLine="0"/>
        <w:jc w:val="left"/>
        <w:rPr>
          <w:sz w:val="40"/>
        </w:rPr>
      </w:pPr>
      <w:r>
        <w:rPr>
          <w:sz w:val="40"/>
        </w:rPr>
        <w:t>的控制点，为了确保控制点的实现，结合施工中不断发生的变化，需对网</w:t>
      </w:r>
    </w:p>
    <w:p>
      <w:pPr>
        <w:spacing w:before="232"/>
        <w:ind w:left="588" w:right="0" w:firstLine="0"/>
        <w:jc w:val="left"/>
        <w:rPr>
          <w:sz w:val="42"/>
        </w:rPr>
      </w:pPr>
      <w:r>
        <w:rPr>
          <w:sz w:val="40"/>
        </w:rPr>
        <w:t>络计划进行科学安排、动态管理、合进协调，每隔一周对进度计划进行调</w:t>
      </w:r>
      <w:r>
        <w:rPr>
          <w:position w:val="2"/>
          <w:sz w:val="42"/>
        </w:rPr>
        <w:t>整。</w:t>
      </w:r>
    </w:p>
    <w:p>
      <w:pPr>
        <w:pStyle w:val="BodyText"/>
        <w:spacing w:before="12"/>
        <w:rPr>
          <w:sz w:val="60"/>
        </w:rPr>
      </w:pPr>
    </w:p>
    <w:p>
      <w:pPr>
        <w:spacing w:before="0" w:line="340" w:lineRule="auto"/>
        <w:ind w:left="588" w:right="2942" w:firstLine="838"/>
        <w:jc w:val="left"/>
        <w:rPr>
          <w:sz w:val="42"/>
        </w:rPr>
      </w:pPr>
      <w:r>
        <w:rPr>
          <w:sz w:val="42"/>
        </w:rPr>
        <w:t>2</w:t>
      </w:r>
      <w:r>
        <w:rPr>
          <w:spacing w:val="-1"/>
          <w:sz w:val="42"/>
        </w:rPr>
        <w:t>、建立工作网络，按程序进行日常工作。按照日保周、周保月、月</w:t>
      </w:r>
      <w:r>
        <w:rPr>
          <w:sz w:val="40"/>
        </w:rPr>
        <w:t xml:space="preserve">保控制点及总工期的原则，实行平行和竖向流水作业，充分利用时间和空  </w:t>
      </w:r>
      <w:r>
        <w:rPr>
          <w:sz w:val="39"/>
        </w:rPr>
        <w:t xml:space="preserve">间适时安排工序的施工。在二级网络计划节控制下，编制出三级网络计划， </w:t>
      </w:r>
      <w:r>
        <w:rPr>
          <w:sz w:val="40"/>
        </w:rPr>
        <w:t xml:space="preserve">并做好网络计划的优化和资源的平衡。对于日、周、月工作计划，本期工 作计划排出后，把下一期工作计划作一设想，超前布局，本期工作计划完  </w:t>
      </w:r>
      <w:r>
        <w:rPr>
          <w:sz w:val="39"/>
        </w:rPr>
        <w:t xml:space="preserve">成后，若提前，则把设想的第二期计划提前来作，制定第二期工作计划时， </w:t>
      </w:r>
      <w:r>
        <w:rPr>
          <w:sz w:val="42"/>
        </w:rPr>
        <w:t>排出第三期工作计划，如此下去，确保工期目标实现。</w:t>
      </w:r>
    </w:p>
    <w:p>
      <w:pPr>
        <w:pStyle w:val="BodyText"/>
        <w:spacing w:line="611" w:lineRule="exact"/>
        <w:ind w:left="1427"/>
      </w:pPr>
      <w:r>
        <w:t>（四）关键节点</w:t>
      </w:r>
    </w:p>
    <w:p>
      <w:pPr>
        <w:spacing w:before="273" w:line="336" w:lineRule="auto"/>
        <w:ind w:left="588" w:right="3186" w:firstLine="838"/>
        <w:jc w:val="left"/>
        <w:rPr>
          <w:sz w:val="42"/>
        </w:rPr>
      </w:pPr>
      <w:r>
        <w:rPr>
          <w:sz w:val="40"/>
        </w:rPr>
        <w:t>网络控制计划中，除列出关键线路外，还应确定主要控制点，并制定</w:t>
      </w:r>
      <w:r>
        <w:rPr>
          <w:sz w:val="39"/>
        </w:rPr>
        <w:t xml:space="preserve">各种控制点的奖罚标准。如某一控制点没能计划实现，要追究原因和责任， </w:t>
      </w:r>
      <w:r>
        <w:rPr>
          <w:sz w:val="42"/>
        </w:rPr>
        <w:t>并制定可行的补救措施，在下一控制点之前抢回时间。</w:t>
      </w:r>
    </w:p>
    <w:p>
      <w:pPr>
        <w:pStyle w:val="BodyText"/>
        <w:spacing w:before="9"/>
        <w:ind w:left="1427"/>
      </w:pPr>
      <w:r>
        <w:t>二、施工技术管理</w:t>
      </w:r>
    </w:p>
    <w:p>
      <w:pPr>
        <w:spacing w:before="273" w:line="338" w:lineRule="auto"/>
        <w:ind w:left="588" w:right="3186" w:firstLine="838"/>
        <w:jc w:val="both"/>
        <w:rPr>
          <w:sz w:val="42"/>
        </w:rPr>
      </w:pPr>
      <w:r>
        <w:rPr>
          <w:spacing w:val="-1"/>
          <w:sz w:val="40"/>
        </w:rPr>
        <w:t>做好施工交底工作，提前进行质量、安全、文明施工、进度等交底。</w:t>
      </w:r>
      <w:r>
        <w:rPr>
          <w:sz w:val="40"/>
        </w:rPr>
        <w:t>与设计院保持联系，将图纸的疑点、难点解决在施工之前，彻底清除各种</w:t>
      </w:r>
      <w:r>
        <w:rPr>
          <w:sz w:val="42"/>
        </w:rPr>
        <w:t>可能影响进度的因素。</w:t>
      </w:r>
    </w:p>
    <w:p>
      <w:pPr>
        <w:pStyle w:val="BodyText"/>
        <w:spacing w:line="626" w:lineRule="exact"/>
        <w:ind w:left="1427"/>
      </w:pPr>
      <w:r>
        <w:t>四、其他</w:t>
      </w:r>
    </w:p>
    <w:p>
      <w:pPr>
        <w:spacing w:before="277" w:line="338" w:lineRule="auto"/>
        <w:ind w:left="588" w:right="3186" w:firstLine="838"/>
        <w:jc w:val="both"/>
        <w:rPr>
          <w:sz w:val="42"/>
        </w:rPr>
      </w:pPr>
      <w:r>
        <w:rPr>
          <w:sz w:val="40"/>
        </w:rPr>
        <w:t>（一）详细阅读设计图纸，避免在施工中出现错误，关键部位的技术问题主动与业主代表、监理工程师、设计人商量解决，避免返工，影响进</w:t>
      </w:r>
      <w:r>
        <w:rPr>
          <w:sz w:val="42"/>
        </w:rPr>
        <w:t>度。</w:t>
      </w:r>
    </w:p>
    <w:p>
      <w:pPr>
        <w:spacing w:before="16"/>
        <w:ind w:left="1427" w:right="0" w:firstLine="0"/>
        <w:jc w:val="left"/>
        <w:rPr>
          <w:sz w:val="40"/>
        </w:rPr>
      </w:pPr>
      <w:r>
        <w:rPr>
          <w:sz w:val="40"/>
        </w:rPr>
        <w:t>（二）充分发挥高科技微机优势，在施工中对工期进行微机动态、网</w:t>
      </w:r>
    </w:p>
    <w:p>
      <w:pPr>
        <w:spacing w:after="0"/>
        <w:jc w:val="left"/>
        <w:rPr>
          <w:sz w:val="40"/>
        </w:rPr>
        <w:sectPr>
          <w:headerReference w:type="default" r:id="rId59"/>
          <w:footerReference w:type="default" r:id="rId60"/>
          <w:pgSz w:w="18360" w:h="23760"/>
          <w:pgMar w:top="1160" w:right="0" w:bottom="1620" w:left="1540" w:header="833" w:footer="1433"/>
          <w:pgNumType w:start="24"/>
          <w:cols w:space="708"/>
        </w:sectPr>
      </w:pPr>
    </w:p>
    <w:p>
      <w:pPr>
        <w:spacing w:before="90"/>
        <w:ind w:left="588" w:right="0" w:firstLine="0"/>
        <w:jc w:val="left"/>
        <w:rPr>
          <w:sz w:val="40"/>
        </w:rPr>
      </w:pPr>
      <w:r>
        <w:rPr>
          <w:sz w:val="40"/>
        </w:rPr>
        <w:t>络跟踪管理，这样就可以在工期将发生滞后时预先发现并解决问题，关键</w:t>
      </w:r>
    </w:p>
    <w:p>
      <w:pPr>
        <w:pStyle w:val="BodyText"/>
        <w:spacing w:before="237"/>
        <w:ind w:left="588"/>
      </w:pPr>
      <w:r>
        <w:t>线路上决不允许工程滞后一天，确保工程按期完成。</w:t>
      </w:r>
    </w:p>
    <w:p>
      <w:pPr>
        <w:spacing w:before="276" w:line="343" w:lineRule="auto"/>
        <w:ind w:left="588" w:right="3186" w:firstLine="838"/>
        <w:jc w:val="left"/>
        <w:rPr>
          <w:sz w:val="39"/>
        </w:rPr>
      </w:pPr>
      <w:r>
        <w:rPr>
          <w:sz w:val="40"/>
        </w:rPr>
        <w:t>（三）合同签订后，立即组织技术力量雄厚，施工经验丰富，设备配套齐全的战斗力强的施工队伍进场，并做好开工前的准备工作。一是做好</w:t>
      </w:r>
      <w:r>
        <w:rPr>
          <w:sz w:val="39"/>
        </w:rPr>
        <w:t>技术准备，熟悉设计文件，领会设计意图，办理好控制点、水准点的交接， 搞好复测加密和材料取样鉴定，制好实施性施工组织设计，优化施工方案，</w:t>
      </w:r>
    </w:p>
    <w:p>
      <w:pPr>
        <w:pStyle w:val="BodyText"/>
        <w:spacing w:before="2"/>
      </w:pPr>
    </w:p>
    <w:p>
      <w:pPr>
        <w:spacing w:before="0" w:line="338" w:lineRule="auto"/>
        <w:ind w:left="588" w:right="2751" w:firstLine="0"/>
        <w:jc w:val="left"/>
        <w:rPr>
          <w:sz w:val="42"/>
        </w:rPr>
      </w:pPr>
      <w:r>
        <w:rPr>
          <w:sz w:val="40"/>
        </w:rPr>
        <w:t xml:space="preserve">搞好技术交底；二是搞好物资准备，做好材料计划，疏通供应渠道；三是   抓好施工力量及时到位；四是办理占道手续，作好临时房屋、临时供电线   </w:t>
      </w:r>
      <w:r>
        <w:rPr>
          <w:spacing w:val="-1"/>
          <w:sz w:val="42"/>
        </w:rPr>
        <w:t>路、临时给水管路及其他临时工程的修建工作，保证做到“三快”，即进</w:t>
      </w:r>
      <w:r>
        <w:rPr>
          <w:sz w:val="42"/>
        </w:rPr>
        <w:t>场快、安家快、开工快。</w:t>
      </w:r>
    </w:p>
    <w:p>
      <w:pPr>
        <w:spacing w:before="17"/>
        <w:ind w:left="1427" w:right="0" w:firstLine="0"/>
        <w:jc w:val="left"/>
        <w:rPr>
          <w:sz w:val="40"/>
        </w:rPr>
      </w:pPr>
      <w:r>
        <w:rPr>
          <w:sz w:val="40"/>
        </w:rPr>
        <w:t>（四）抓住关键工序，控制每个循环作业时间，减少工序搭接时间，</w:t>
      </w:r>
    </w:p>
    <w:p>
      <w:pPr>
        <w:pStyle w:val="BodyText"/>
        <w:spacing w:before="236"/>
        <w:ind w:left="588"/>
      </w:pPr>
      <w:r>
        <w:t>提高施工速度。</w:t>
      </w:r>
    </w:p>
    <w:p>
      <w:pPr>
        <w:spacing w:before="274" w:line="340" w:lineRule="auto"/>
        <w:ind w:left="588" w:right="3186" w:firstLine="838"/>
        <w:jc w:val="both"/>
        <w:rPr>
          <w:sz w:val="42"/>
        </w:rPr>
      </w:pPr>
      <w:r>
        <w:rPr>
          <w:sz w:val="40"/>
        </w:rPr>
        <w:t>（五）在施工中，科学地组织，采取平行流水作业的方式施工，加强对机械设备管理，作好设备的用、保、修工作，组织好设备配件的采购、供应、配足常用易损件，提高设备完好率和利用率，保证机械化生产顺利</w:t>
      </w:r>
      <w:r>
        <w:rPr>
          <w:sz w:val="42"/>
        </w:rPr>
        <w:t>进行，保证工程进度的落实。</w:t>
      </w:r>
    </w:p>
    <w:p>
      <w:pPr>
        <w:pStyle w:val="ListParagraph"/>
        <w:numPr>
          <w:ilvl w:val="2"/>
          <w:numId w:val="19"/>
        </w:numPr>
        <w:tabs>
          <w:tab w:val="left" w:pos="2137"/>
        </w:tabs>
        <w:spacing w:before="311" w:after="0" w:line="240" w:lineRule="auto"/>
        <w:ind w:left="2136" w:right="0" w:hanging="1549"/>
        <w:jc w:val="both"/>
        <w:rPr>
          <w:b/>
          <w:sz w:val="48"/>
        </w:rPr>
      </w:pPr>
      <w:r>
        <w:rPr>
          <w:b/>
          <w:sz w:val="48"/>
        </w:rPr>
        <w:t>材料、构件及设备针对性保证措施</w:t>
      </w:r>
    </w:p>
    <w:p>
      <w:pPr>
        <w:pStyle w:val="BodyText"/>
        <w:spacing w:before="3"/>
        <w:rPr>
          <w:b/>
          <w:sz w:val="61"/>
        </w:rPr>
      </w:pPr>
    </w:p>
    <w:p>
      <w:pPr>
        <w:spacing w:before="0"/>
        <w:ind w:left="1427" w:right="0" w:firstLine="0"/>
        <w:jc w:val="left"/>
        <w:rPr>
          <w:sz w:val="40"/>
        </w:rPr>
      </w:pPr>
      <w:r>
        <w:rPr>
          <w:sz w:val="40"/>
        </w:rPr>
        <w:t>一、各阶段施工半月前，现场材料组、尤其是采购人员需与业主代表</w:t>
      </w:r>
    </w:p>
    <w:p>
      <w:pPr>
        <w:pStyle w:val="BodyText"/>
        <w:spacing w:before="233"/>
        <w:ind w:left="588"/>
      </w:pPr>
      <w:r>
        <w:t>一起落实好厂家货源，采用“货比三家”一比质、比价、比服务的原则进</w:t>
      </w:r>
    </w:p>
    <w:p>
      <w:pPr>
        <w:pStyle w:val="BodyText"/>
        <w:spacing w:before="258" w:line="336" w:lineRule="auto"/>
        <w:ind w:left="588" w:right="1833"/>
      </w:pPr>
      <w:r>
        <w:t>行动作，特别是施工所用水泥、管材一律采用大厂材料，确保工程质量。一旦出现短缺，应立即另找第二家或第三家，如还有困难时可与公司物资 供应部门</w:t>
      </w:r>
    </w:p>
    <w:p>
      <w:pPr>
        <w:spacing w:after="0" w:line="336" w:lineRule="auto"/>
        <w:sectPr>
          <w:headerReference w:type="default" r:id="rId61"/>
          <w:footerReference w:type="default" r:id="rId62"/>
          <w:pgSz w:w="18360" w:h="23760"/>
          <w:pgMar w:top="1160" w:right="0" w:bottom="1620" w:left="1540" w:header="833" w:footer="1433"/>
          <w:pgNumType w:start="25"/>
          <w:cols w:space="708"/>
        </w:sectPr>
      </w:pPr>
    </w:p>
    <w:p>
      <w:pPr>
        <w:pStyle w:val="BodyText"/>
        <w:spacing w:before="71"/>
        <w:ind w:left="588"/>
      </w:pPr>
      <w:r>
        <w:t>联系，启动多年来形成的多渠道物资供应网络。</w:t>
      </w:r>
    </w:p>
    <w:p>
      <w:pPr>
        <w:pStyle w:val="BodyText"/>
        <w:spacing w:before="258" w:line="338" w:lineRule="auto"/>
        <w:ind w:left="588" w:right="1904" w:firstLine="838"/>
        <w:jc w:val="both"/>
      </w:pPr>
      <w:r>
        <w:rPr>
          <w:spacing w:val="-1"/>
        </w:rPr>
        <w:t>二、砂、石、砖等地材受季节性变化经常影响正常施工，根据市场供需变</w:t>
      </w:r>
      <w:r>
        <w:rPr>
          <w:spacing w:val="-14"/>
        </w:rPr>
        <w:t>化规律及地材需要时间与数量，项目应在地材丰产期内根据施工需用 数量尽可</w:t>
      </w:r>
      <w:r>
        <w:t>能储备多一些，以便顺利渡过地材低产期。</w:t>
      </w:r>
    </w:p>
    <w:p>
      <w:pPr>
        <w:pStyle w:val="BodyText"/>
        <w:spacing w:line="625" w:lineRule="exact"/>
        <w:ind w:left="1427"/>
      </w:pPr>
      <w:r>
        <w:t>三、场材料、半成品的贮备量应比实际需用量多一些。</w:t>
      </w:r>
    </w:p>
    <w:p>
      <w:pPr>
        <w:pStyle w:val="BodyText"/>
        <w:spacing w:before="254"/>
        <w:ind w:left="1427"/>
      </w:pPr>
      <w:r>
        <w:t>四、施工所用的机具，根据所提需用量计划，再附加一定的备用量。</w:t>
      </w:r>
    </w:p>
    <w:p>
      <w:pPr>
        <w:pStyle w:val="BodyText"/>
        <w:spacing w:before="258" w:line="338" w:lineRule="auto"/>
        <w:ind w:left="1427" w:right="1464"/>
      </w:pPr>
      <w:r>
        <w:rPr>
          <w:spacing w:val="-23"/>
        </w:rPr>
        <w:t>五、施工设备如挖掘机、搅拌机、焊机等需配备足够的易损零部件或总成件。</w:t>
      </w:r>
      <w:r>
        <w:t>六、现场设置施工机具设备维修班组，管、用、养、修由专人负责。</w:t>
      </w:r>
    </w:p>
    <w:p>
      <w:pPr>
        <w:pStyle w:val="ListParagraph"/>
        <w:numPr>
          <w:ilvl w:val="2"/>
          <w:numId w:val="19"/>
        </w:numPr>
        <w:tabs>
          <w:tab w:val="left" w:pos="2136"/>
          <w:tab w:val="left" w:pos="2137"/>
        </w:tabs>
        <w:spacing w:before="325" w:after="0" w:line="240" w:lineRule="auto"/>
        <w:ind w:left="2136" w:right="0" w:hanging="1549"/>
        <w:jc w:val="left"/>
        <w:rPr>
          <w:b/>
          <w:sz w:val="48"/>
        </w:rPr>
      </w:pPr>
      <w:r>
        <w:rPr>
          <w:b/>
          <w:sz w:val="48"/>
        </w:rPr>
        <w:t>进度计划的检查与赶工措施</w:t>
      </w:r>
    </w:p>
    <w:p>
      <w:pPr>
        <w:pStyle w:val="BodyText"/>
        <w:spacing w:before="10"/>
        <w:rPr>
          <w:b/>
          <w:sz w:val="59"/>
        </w:rPr>
      </w:pPr>
    </w:p>
    <w:p>
      <w:pPr>
        <w:pStyle w:val="BodyText"/>
        <w:ind w:left="1427"/>
      </w:pPr>
      <w:r>
        <w:t>一、进度计划的检查内容</w:t>
      </w:r>
    </w:p>
    <w:p>
      <w:pPr>
        <w:pStyle w:val="BodyText"/>
        <w:spacing w:before="3"/>
        <w:rPr>
          <w:sz w:val="38"/>
        </w:rPr>
      </w:pPr>
    </w:p>
    <w:p>
      <w:pPr>
        <w:spacing w:before="1"/>
        <w:ind w:left="1427" w:right="0" w:firstLine="0"/>
        <w:jc w:val="left"/>
        <w:rPr>
          <w:sz w:val="40"/>
        </w:rPr>
      </w:pPr>
      <w:r>
        <w:rPr>
          <w:sz w:val="40"/>
        </w:rPr>
        <w:t>（一）各工作项目的施工顺序，平行搭接和技术间歇时间是否合理；</w:t>
      </w:r>
    </w:p>
    <w:p>
      <w:pPr>
        <w:pStyle w:val="BodyText"/>
        <w:spacing w:before="233"/>
        <w:ind w:left="1427"/>
      </w:pPr>
      <w:r>
        <w:t>（二）工期是否满足合同规定；</w:t>
      </w:r>
    </w:p>
    <w:p>
      <w:pPr>
        <w:pStyle w:val="BodyText"/>
        <w:spacing w:before="258"/>
        <w:ind w:left="1427"/>
      </w:pPr>
      <w:r>
        <w:t>（三）主要工种的人数能否满足连续、均衡施工的要求；</w:t>
      </w:r>
    </w:p>
    <w:p>
      <w:pPr>
        <w:pStyle w:val="BodyText"/>
        <w:spacing w:before="254"/>
        <w:ind w:left="1427"/>
      </w:pPr>
      <w:r>
        <w:t>（四）主要机具、材料的利用是否均衡和充分。</w:t>
      </w:r>
    </w:p>
    <w:p>
      <w:pPr>
        <w:tabs>
          <w:tab w:val="left" w:pos="4487"/>
        </w:tabs>
        <w:spacing w:before="276" w:line="338" w:lineRule="auto"/>
        <w:ind w:left="588" w:right="2973" w:firstLine="838"/>
        <w:jc w:val="left"/>
        <w:rPr>
          <w:sz w:val="42"/>
        </w:rPr>
      </w:pPr>
      <w:r>
        <w:rPr>
          <w:sz w:val="40"/>
        </w:rPr>
        <w:t xml:space="preserve">首先是对上述 </w:t>
      </w:r>
      <w:r>
        <w:rPr>
          <w:spacing w:val="16"/>
          <w:sz w:val="40"/>
        </w:rPr>
        <w:t xml:space="preserve"> </w:t>
      </w:r>
      <w:r>
        <w:rPr>
          <w:sz w:val="40"/>
        </w:rPr>
        <w:t>4</w:t>
        <w:tab/>
        <w:t>点中的前两条进行检查，如果不满足要求，必须进</w:t>
      </w:r>
      <w:r>
        <w:rPr>
          <w:spacing w:val="-17"/>
          <w:sz w:val="40"/>
        </w:rPr>
        <w:t>行</w:t>
      </w:r>
      <w:r>
        <w:rPr>
          <w:sz w:val="40"/>
        </w:rPr>
        <w:t xml:space="preserve">调整。只有在前两个方面均达到要求的前提下，才能进行后两个方面的检 </w:t>
      </w:r>
      <w:r>
        <w:rPr>
          <w:sz w:val="42"/>
        </w:rPr>
        <w:t>查和调整。前者是解决可行与否的问题，后者则是优化的问题。</w:t>
      </w:r>
    </w:p>
    <w:p>
      <w:pPr>
        <w:pStyle w:val="BodyText"/>
        <w:spacing w:line="626" w:lineRule="exact"/>
        <w:ind w:left="1427"/>
      </w:pPr>
      <w:r>
        <w:t>二、进度计划的贯彻</w:t>
      </w:r>
    </w:p>
    <w:p>
      <w:pPr>
        <w:pStyle w:val="BodyText"/>
        <w:spacing w:before="258"/>
        <w:ind w:left="1427"/>
      </w:pPr>
      <w:r>
        <w:t>（一）检查各个层次的计划，形成严密的计划保证系统</w:t>
      </w:r>
    </w:p>
    <w:p>
      <w:pPr>
        <w:spacing w:before="273" w:line="338" w:lineRule="auto"/>
        <w:ind w:left="588" w:right="3186" w:firstLine="838"/>
        <w:jc w:val="both"/>
        <w:rPr>
          <w:sz w:val="42"/>
        </w:rPr>
      </w:pPr>
      <w:r>
        <w:rPr>
          <w:sz w:val="40"/>
        </w:rPr>
        <w:t>施工项目的所有各层次的施工进度计划、施工总进度计划、单位工程施工进度计划、分部分项工程施工进度计划，都是围绕这一总任务而编制</w:t>
      </w:r>
      <w:r>
        <w:rPr>
          <w:sz w:val="42"/>
        </w:rPr>
        <w:t>的。</w:t>
      </w:r>
    </w:p>
    <w:p>
      <w:pPr>
        <w:spacing w:after="0" w:line="338" w:lineRule="auto"/>
        <w:jc w:val="both"/>
        <w:rPr>
          <w:sz w:val="42"/>
        </w:rPr>
        <w:sectPr>
          <w:headerReference w:type="default" r:id="rId63"/>
          <w:footerReference w:type="default" r:id="rId64"/>
          <w:pgSz w:w="18360" w:h="23760"/>
          <w:pgMar w:top="1160" w:right="0" w:bottom="1620" w:left="1540" w:header="833" w:footer="1433"/>
          <w:pgNumType w:start="26"/>
          <w:cols w:space="708"/>
        </w:sectPr>
      </w:pPr>
    </w:p>
    <w:p>
      <w:pPr>
        <w:spacing w:before="90"/>
        <w:ind w:left="1427" w:right="0" w:firstLine="0"/>
        <w:jc w:val="left"/>
        <w:rPr>
          <w:sz w:val="40"/>
        </w:rPr>
      </w:pPr>
      <w:r>
        <w:rPr>
          <w:sz w:val="40"/>
        </w:rPr>
        <w:t>各层次施工进度计划的关系：高层次的计划作为低层次计划的编制和</w:t>
      </w:r>
    </w:p>
    <w:p>
      <w:pPr>
        <w:pStyle w:val="BodyText"/>
        <w:spacing w:before="237"/>
        <w:ind w:left="588"/>
      </w:pPr>
      <w:r>
        <w:t>控制依据，低层次计划是高层次计划的深入和具体化。</w:t>
      </w:r>
    </w:p>
    <w:p>
      <w:pPr>
        <w:spacing w:before="276" w:line="338" w:lineRule="auto"/>
        <w:ind w:left="588" w:right="3186" w:firstLine="838"/>
        <w:jc w:val="both"/>
        <w:rPr>
          <w:sz w:val="42"/>
        </w:rPr>
      </w:pPr>
      <w:r>
        <w:rPr>
          <w:sz w:val="40"/>
        </w:rPr>
        <w:t>在贯彻执行时，首先检查是否紧密配合、协调一致，计划目标是否层层分解，互相衔接，检查在施工顺序上、空间安排上、时间安排上、资源供应上等方面有无矛盾，组成一个可靠的计划实施的保证体系，并以施工</w:t>
      </w:r>
      <w:r>
        <w:rPr>
          <w:sz w:val="42"/>
        </w:rPr>
        <w:t>任务书的方式下达到各施工作业组，以保证计划的实施。</w:t>
      </w:r>
    </w:p>
    <w:p>
      <w:pPr>
        <w:pStyle w:val="BodyText"/>
        <w:spacing w:before="13"/>
        <w:rPr>
          <w:sz w:val="44"/>
        </w:rPr>
      </w:pPr>
    </w:p>
    <w:p>
      <w:pPr>
        <w:pStyle w:val="BodyText"/>
        <w:ind w:left="1427"/>
      </w:pPr>
      <w:r>
        <w:t>（二）层层下达施工任务书</w:t>
      </w:r>
    </w:p>
    <w:p>
      <w:pPr>
        <w:spacing w:before="273" w:line="338" w:lineRule="auto"/>
        <w:ind w:left="588" w:right="3186" w:firstLine="838"/>
        <w:jc w:val="both"/>
        <w:rPr>
          <w:sz w:val="42"/>
        </w:rPr>
      </w:pPr>
      <w:r>
        <w:rPr>
          <w:sz w:val="40"/>
        </w:rPr>
        <w:t>项目部内部下达施工任务书，将作业任务和时间下达到施工作业组， 明确施工任务和劳动量、技术措施、质量要求等内容，使作业班组必须按</w:t>
      </w:r>
      <w:r>
        <w:rPr>
          <w:sz w:val="42"/>
        </w:rPr>
        <w:t>作业计划完成规定的任务。</w:t>
      </w:r>
    </w:p>
    <w:p>
      <w:pPr>
        <w:pStyle w:val="BodyText"/>
        <w:spacing w:line="626" w:lineRule="exact"/>
        <w:ind w:left="1427"/>
      </w:pPr>
      <w:r>
        <w:t>（三）全面和层层实行技术交底，使全体工作人员共同实施计划</w:t>
      </w:r>
    </w:p>
    <w:p>
      <w:pPr>
        <w:spacing w:before="277" w:line="340" w:lineRule="auto"/>
        <w:ind w:left="588" w:right="3186" w:firstLine="838"/>
        <w:jc w:val="both"/>
        <w:rPr>
          <w:sz w:val="42"/>
        </w:rPr>
      </w:pPr>
      <w:r>
        <w:rPr>
          <w:spacing w:val="-1"/>
          <w:sz w:val="40"/>
        </w:rPr>
        <w:t>在计划实施前，进行计划交底工作，根据计划的范围、内容，层层进</w:t>
      </w:r>
      <w:r>
        <w:rPr>
          <w:sz w:val="40"/>
        </w:rPr>
        <w:t>行计划交底落实，要使有关人员明确各项计划的目标、任务、实施方案和措施，使管理层和执行层协调一致，将计划变成全体员工的自觉行动，充分调动和发挥各个员工的干劲和创造精神。最终达到使施工有计划、有步</w:t>
      </w:r>
      <w:r>
        <w:rPr>
          <w:sz w:val="42"/>
        </w:rPr>
        <w:t>骤，连续、均衡地进行。</w:t>
      </w:r>
    </w:p>
    <w:p>
      <w:pPr>
        <w:pStyle w:val="BodyText"/>
        <w:spacing w:line="612" w:lineRule="exact"/>
        <w:ind w:left="1427"/>
      </w:pPr>
      <w:r>
        <w:t>（四）做好调度工作</w:t>
      </w:r>
    </w:p>
    <w:p>
      <w:pPr>
        <w:pStyle w:val="BodyText"/>
        <w:spacing w:before="258"/>
        <w:ind w:left="1427"/>
      </w:pPr>
      <w:r>
        <w:t>1、检查计划执行中的问题，找出原因，采取措施予以解决；</w:t>
      </w:r>
    </w:p>
    <w:p>
      <w:pPr>
        <w:pStyle w:val="BodyText"/>
        <w:spacing w:before="255"/>
        <w:ind w:left="1427"/>
      </w:pPr>
      <w:r>
        <w:t>2、督促供应单位按施工进度计划的要求供应各种资源；</w:t>
      </w:r>
    </w:p>
    <w:p>
      <w:pPr>
        <w:pStyle w:val="BodyText"/>
        <w:spacing w:before="258"/>
        <w:ind w:left="1427"/>
      </w:pPr>
      <w:r>
        <w:t>3、维持现场道路、水、电等临时设施的正常使用，搞好平面管理；</w:t>
      </w:r>
    </w:p>
    <w:p>
      <w:pPr>
        <w:pStyle w:val="BodyText"/>
        <w:spacing w:before="254" w:line="338" w:lineRule="auto"/>
        <w:ind w:left="1427" w:right="7575"/>
      </w:pPr>
      <w:r>
        <w:t>4、开好调度会并跟踪检查决议执行情况。三、限期工程赶工措施</w:t>
      </w:r>
    </w:p>
    <w:p>
      <w:pPr>
        <w:spacing w:after="0" w:line="338" w:lineRule="auto"/>
        <w:sectPr>
          <w:headerReference w:type="default" r:id="rId65"/>
          <w:footerReference w:type="default" r:id="rId66"/>
          <w:pgSz w:w="18360" w:h="23760"/>
          <w:pgMar w:top="1160" w:right="0" w:bottom="1620" w:left="1540" w:header="833" w:footer="1433"/>
          <w:pgNumType w:start="27"/>
          <w:cols w:space="708"/>
        </w:sectPr>
      </w:pPr>
    </w:p>
    <w:p>
      <w:pPr>
        <w:pStyle w:val="BodyText"/>
        <w:spacing w:before="71"/>
        <w:ind w:left="1006"/>
      </w:pPr>
      <w:r>
        <w:t>（一）组织平行作业或搭接作业</w:t>
      </w:r>
    </w:p>
    <w:p>
      <w:pPr>
        <w:spacing w:before="277" w:line="338" w:lineRule="auto"/>
        <w:ind w:left="588" w:right="3186" w:firstLine="838"/>
        <w:jc w:val="both"/>
        <w:rPr>
          <w:sz w:val="42"/>
        </w:rPr>
      </w:pPr>
      <w:r>
        <w:rPr>
          <w:sz w:val="40"/>
        </w:rPr>
        <w:t>增加相应的资源，不改变各项工作的持续时间，而只改变工作的开始时间和结束时间，来达到缩短限期单项工程和分部分项工程的工期，以此保证总的进度目标。如某限期分部分项工程进度落后时，可以采取多开工</w:t>
      </w:r>
      <w:r>
        <w:rPr>
          <w:sz w:val="42"/>
        </w:rPr>
        <w:t>作面，增加人力、机械和物资投入，达到总工期的要求。</w:t>
      </w:r>
    </w:p>
    <w:p>
      <w:pPr>
        <w:pStyle w:val="BodyText"/>
        <w:spacing w:before="8"/>
        <w:ind w:left="1427"/>
      </w:pPr>
      <w:r>
        <w:t>（二）压缩关键工作</w:t>
      </w:r>
    </w:p>
    <w:p>
      <w:pPr>
        <w:spacing w:before="273"/>
        <w:ind w:left="1427" w:right="0" w:firstLine="0"/>
        <w:jc w:val="left"/>
        <w:rPr>
          <w:sz w:val="40"/>
        </w:rPr>
      </w:pPr>
      <w:r>
        <w:rPr>
          <w:sz w:val="40"/>
        </w:rPr>
        <w:t>不改变工作之间的先后顺序，只通过缩短网络计划中关键线路上工作</w:t>
      </w:r>
    </w:p>
    <w:p>
      <w:pPr>
        <w:pStyle w:val="BodyText"/>
        <w:spacing w:before="237"/>
        <w:ind w:left="588"/>
      </w:pPr>
      <w:r>
        <w:t>的持续时间来缩短工期，具体措施包括：</w:t>
      </w:r>
    </w:p>
    <w:p>
      <w:pPr>
        <w:pStyle w:val="BodyText"/>
        <w:spacing w:before="8"/>
        <w:rPr>
          <w:sz w:val="61"/>
        </w:rPr>
      </w:pPr>
    </w:p>
    <w:p>
      <w:pPr>
        <w:pStyle w:val="BodyText"/>
        <w:ind w:left="1427"/>
      </w:pPr>
      <w:r>
        <w:t>1、组织措施</w:t>
      </w:r>
    </w:p>
    <w:p>
      <w:pPr>
        <w:pStyle w:val="BodyText"/>
        <w:spacing w:before="254"/>
        <w:ind w:left="1427"/>
      </w:pPr>
      <w:r>
        <w:t>（1）增加工作面，组织更多的作业班组；（2）增加每天的施工时间；</w:t>
      </w:r>
    </w:p>
    <w:p>
      <w:pPr>
        <w:pStyle w:val="BodyText"/>
        <w:spacing w:before="8"/>
        <w:rPr>
          <w:sz w:val="61"/>
        </w:rPr>
      </w:pPr>
    </w:p>
    <w:p>
      <w:pPr>
        <w:pStyle w:val="BodyText"/>
        <w:spacing w:line="338" w:lineRule="auto"/>
        <w:ind w:left="588" w:right="9256"/>
      </w:pPr>
      <w:r>
        <w:t>（3）增加劳动力和施工机械的数量。2、技术措施</w:t>
      </w:r>
    </w:p>
    <w:p>
      <w:pPr>
        <w:pStyle w:val="ListParagraph"/>
        <w:numPr>
          <w:ilvl w:val="0"/>
          <w:numId w:val="18"/>
        </w:numPr>
        <w:tabs>
          <w:tab w:val="left" w:pos="1666"/>
        </w:tabs>
        <w:spacing w:before="0" w:after="0" w:line="625" w:lineRule="exact"/>
        <w:ind w:left="1665" w:right="0" w:hanging="1078"/>
        <w:jc w:val="left"/>
        <w:rPr>
          <w:sz w:val="42"/>
        </w:rPr>
      </w:pPr>
      <w:r>
        <w:rPr>
          <w:sz w:val="42"/>
        </w:rPr>
        <w:t>改进施工工艺和施工技术，缩短工艺间歇时间。</w:t>
      </w:r>
    </w:p>
    <w:p>
      <w:pPr>
        <w:pStyle w:val="ListParagraph"/>
        <w:numPr>
          <w:ilvl w:val="0"/>
          <w:numId w:val="18"/>
        </w:numPr>
        <w:tabs>
          <w:tab w:val="left" w:pos="1666"/>
        </w:tabs>
        <w:spacing w:before="258" w:after="0" w:line="240" w:lineRule="auto"/>
        <w:ind w:left="1665" w:right="0" w:hanging="1078"/>
        <w:jc w:val="left"/>
        <w:rPr>
          <w:sz w:val="42"/>
        </w:rPr>
      </w:pPr>
      <w:r>
        <w:rPr>
          <w:sz w:val="42"/>
        </w:rPr>
        <w:t>采用更先进的施工方法。</w:t>
      </w:r>
    </w:p>
    <w:p>
      <w:pPr>
        <w:pStyle w:val="ListParagraph"/>
        <w:numPr>
          <w:ilvl w:val="0"/>
          <w:numId w:val="18"/>
        </w:numPr>
        <w:tabs>
          <w:tab w:val="left" w:pos="1666"/>
        </w:tabs>
        <w:spacing w:before="254" w:after="0" w:line="338" w:lineRule="auto"/>
        <w:ind w:left="588" w:right="10521" w:firstLine="0"/>
        <w:jc w:val="left"/>
        <w:rPr>
          <w:sz w:val="42"/>
        </w:rPr>
      </w:pPr>
      <w:r>
        <w:rPr>
          <w:spacing w:val="-2"/>
          <w:sz w:val="42"/>
        </w:rPr>
        <w:t>采用更先进的施工机械。</w:t>
      </w:r>
      <w:r>
        <w:rPr>
          <w:sz w:val="42"/>
        </w:rPr>
        <w:t>3、经济措施</w:t>
      </w:r>
    </w:p>
    <w:p>
      <w:pPr>
        <w:pStyle w:val="ListParagraph"/>
        <w:numPr>
          <w:ilvl w:val="0"/>
          <w:numId w:val="17"/>
        </w:numPr>
        <w:tabs>
          <w:tab w:val="left" w:pos="1666"/>
        </w:tabs>
        <w:spacing w:before="0" w:after="0" w:line="625" w:lineRule="exact"/>
        <w:ind w:left="1665" w:right="0" w:hanging="1078"/>
        <w:jc w:val="left"/>
        <w:rPr>
          <w:sz w:val="42"/>
        </w:rPr>
      </w:pPr>
      <w:r>
        <w:rPr>
          <w:sz w:val="42"/>
        </w:rPr>
        <w:t>实行包干奖励；</w:t>
      </w:r>
    </w:p>
    <w:p>
      <w:pPr>
        <w:pStyle w:val="ListParagraph"/>
        <w:numPr>
          <w:ilvl w:val="0"/>
          <w:numId w:val="17"/>
        </w:numPr>
        <w:tabs>
          <w:tab w:val="left" w:pos="1666"/>
        </w:tabs>
        <w:spacing w:before="259" w:after="0" w:line="240" w:lineRule="auto"/>
        <w:ind w:left="1665" w:right="0" w:hanging="1078"/>
        <w:jc w:val="left"/>
        <w:rPr>
          <w:sz w:val="42"/>
        </w:rPr>
      </w:pPr>
      <w:r>
        <w:rPr>
          <w:sz w:val="42"/>
        </w:rPr>
        <w:t>提高奖金数额，保证农忙季节的劳动力；</w:t>
      </w:r>
    </w:p>
    <w:p>
      <w:pPr>
        <w:pStyle w:val="ListParagraph"/>
        <w:numPr>
          <w:ilvl w:val="0"/>
          <w:numId w:val="17"/>
        </w:numPr>
        <w:tabs>
          <w:tab w:val="left" w:pos="1666"/>
        </w:tabs>
        <w:spacing w:before="254" w:after="0" w:line="338" w:lineRule="auto"/>
        <w:ind w:left="588" w:right="5886" w:firstLine="0"/>
        <w:jc w:val="left"/>
        <w:rPr>
          <w:sz w:val="42"/>
        </w:rPr>
      </w:pPr>
      <w:r>
        <w:rPr>
          <w:spacing w:val="-1"/>
          <w:sz w:val="42"/>
        </w:rPr>
        <w:t>对各作业组采取的技术措施给与相应的经济补偿。</w:t>
      </w:r>
      <w:r>
        <w:rPr>
          <w:sz w:val="42"/>
        </w:rPr>
        <w:t>4、其他配套措施</w:t>
      </w:r>
    </w:p>
    <w:p>
      <w:pPr>
        <w:pStyle w:val="ListParagraph"/>
        <w:numPr>
          <w:ilvl w:val="0"/>
          <w:numId w:val="16"/>
        </w:numPr>
        <w:tabs>
          <w:tab w:val="left" w:pos="1666"/>
        </w:tabs>
        <w:spacing w:before="0" w:after="0" w:line="625" w:lineRule="exact"/>
        <w:ind w:left="1665" w:right="0" w:hanging="1078"/>
        <w:jc w:val="left"/>
        <w:rPr>
          <w:sz w:val="42"/>
        </w:rPr>
      </w:pPr>
      <w:r>
        <w:rPr>
          <w:sz w:val="42"/>
        </w:rPr>
        <w:t>改善外部配合条件，如管线管理、交通管理等部门的配合。</w:t>
      </w:r>
    </w:p>
    <w:p>
      <w:pPr>
        <w:pStyle w:val="ListParagraph"/>
        <w:numPr>
          <w:ilvl w:val="0"/>
          <w:numId w:val="16"/>
        </w:numPr>
        <w:tabs>
          <w:tab w:val="left" w:pos="1666"/>
        </w:tabs>
        <w:spacing w:before="258" w:after="0" w:line="240" w:lineRule="auto"/>
        <w:ind w:left="1665" w:right="0" w:hanging="1078"/>
        <w:jc w:val="left"/>
        <w:rPr>
          <w:sz w:val="42"/>
        </w:rPr>
      </w:pPr>
      <w:r>
        <w:rPr>
          <w:sz w:val="42"/>
        </w:rPr>
        <w:t>改善劳动条件，包括配足防雨、防暑设施和物品。</w:t>
      </w:r>
    </w:p>
    <w:p>
      <w:pPr>
        <w:spacing w:after="0" w:line="240" w:lineRule="auto"/>
        <w:jc w:val="left"/>
        <w:rPr>
          <w:sz w:val="42"/>
        </w:rPr>
        <w:sectPr>
          <w:headerReference w:type="default" r:id="rId67"/>
          <w:footerReference w:type="default" r:id="rId68"/>
          <w:pgSz w:w="18360" w:h="23760"/>
          <w:pgMar w:top="1160" w:right="0" w:bottom="1620" w:left="1540" w:header="833" w:footer="1433"/>
          <w:pgNumType w:start="28"/>
          <w:cols w:space="708"/>
        </w:sectPr>
      </w:pPr>
    </w:p>
    <w:p>
      <w:pPr>
        <w:pStyle w:val="ListParagraph"/>
        <w:numPr>
          <w:ilvl w:val="0"/>
          <w:numId w:val="16"/>
        </w:numPr>
        <w:tabs>
          <w:tab w:val="left" w:pos="1666"/>
        </w:tabs>
        <w:spacing w:before="71" w:after="0" w:line="240" w:lineRule="auto"/>
        <w:ind w:left="1665" w:right="0" w:hanging="1078"/>
        <w:jc w:val="left"/>
        <w:rPr>
          <w:sz w:val="42"/>
        </w:rPr>
      </w:pPr>
      <w:r>
        <w:rPr>
          <w:sz w:val="42"/>
        </w:rPr>
        <w:t>实施强有力的调度，保证人力和机械用足、用好。</w:t>
      </w:r>
    </w:p>
    <w:p>
      <w:pPr>
        <w:pStyle w:val="Heading1"/>
        <w:tabs>
          <w:tab w:val="left" w:pos="2312"/>
        </w:tabs>
        <w:spacing w:before="141"/>
        <w:ind w:right="524"/>
      </w:pPr>
      <w:bookmarkStart w:id="16" w:name="_TOC_250034"/>
      <w:bookmarkEnd w:id="16"/>
      <w:r>
        <w:t>第五章</w:t>
        <w:tab/>
        <w:t>施工准备及资源配置计划</w:t>
      </w:r>
    </w:p>
    <w:p>
      <w:pPr>
        <w:pStyle w:val="BodyText"/>
        <w:spacing w:before="8"/>
        <w:rPr>
          <w:b/>
          <w:sz w:val="66"/>
        </w:rPr>
      </w:pPr>
    </w:p>
    <w:p>
      <w:pPr>
        <w:pStyle w:val="Heading2"/>
        <w:numPr>
          <w:ilvl w:val="1"/>
          <w:numId w:val="15"/>
        </w:numPr>
        <w:tabs>
          <w:tab w:val="left" w:pos="1377"/>
        </w:tabs>
        <w:spacing w:before="0" w:after="0" w:line="240" w:lineRule="auto"/>
        <w:ind w:left="1376" w:right="0" w:hanging="789"/>
        <w:jc w:val="left"/>
      </w:pPr>
      <w:bookmarkStart w:id="17" w:name="_TOC_250033"/>
      <w:bookmarkEnd w:id="17"/>
      <w:r>
        <w:t>施工技术准备</w:t>
      </w:r>
    </w:p>
    <w:p>
      <w:pPr>
        <w:pStyle w:val="BodyText"/>
        <w:rPr>
          <w:b/>
          <w:sz w:val="56"/>
        </w:rPr>
      </w:pPr>
    </w:p>
    <w:p>
      <w:pPr>
        <w:pStyle w:val="ListParagraph"/>
        <w:numPr>
          <w:ilvl w:val="2"/>
          <w:numId w:val="15"/>
        </w:numPr>
        <w:tabs>
          <w:tab w:val="left" w:pos="1777"/>
        </w:tabs>
        <w:spacing w:before="0" w:after="0" w:line="240" w:lineRule="auto"/>
        <w:ind w:left="1776" w:right="0" w:hanging="1189"/>
        <w:jc w:val="left"/>
        <w:rPr>
          <w:b/>
          <w:sz w:val="48"/>
        </w:rPr>
      </w:pPr>
      <w:r>
        <w:rPr>
          <w:b/>
          <w:sz w:val="48"/>
        </w:rPr>
        <w:t>施工图设计技术交底及图纸会审</w:t>
      </w:r>
    </w:p>
    <w:p>
      <w:pPr>
        <w:pStyle w:val="BodyText"/>
        <w:spacing w:before="3"/>
        <w:rPr>
          <w:b/>
          <w:sz w:val="60"/>
        </w:rPr>
      </w:pPr>
    </w:p>
    <w:p>
      <w:pPr>
        <w:pStyle w:val="BodyText"/>
        <w:spacing w:line="336" w:lineRule="auto"/>
        <w:ind w:left="588" w:right="1912" w:firstLine="838"/>
      </w:pPr>
      <w:r>
        <w:t>项目部责任工程师组织有关技术人员认真熟悉施工图，熟悉施工重点及要点，统一施工工艺，确定细部作法。</w:t>
      </w:r>
    </w:p>
    <w:p>
      <w:pPr>
        <w:pStyle w:val="ListParagraph"/>
        <w:numPr>
          <w:ilvl w:val="2"/>
          <w:numId w:val="15"/>
        </w:numPr>
        <w:tabs>
          <w:tab w:val="left" w:pos="1658"/>
        </w:tabs>
        <w:spacing w:before="337" w:after="0" w:line="240" w:lineRule="auto"/>
        <w:ind w:left="1657" w:right="0" w:hanging="1070"/>
        <w:jc w:val="left"/>
        <w:rPr>
          <w:b/>
          <w:sz w:val="48"/>
        </w:rPr>
      </w:pPr>
      <w:r>
        <w:rPr>
          <w:b/>
          <w:sz w:val="48"/>
        </w:rPr>
        <w:t>、图纸、规范、标准、图集等</w:t>
      </w:r>
    </w:p>
    <w:p>
      <w:pPr>
        <w:pStyle w:val="BodyText"/>
        <w:spacing w:before="10"/>
        <w:rPr>
          <w:b/>
          <w:sz w:val="59"/>
        </w:rPr>
      </w:pPr>
    </w:p>
    <w:p>
      <w:pPr>
        <w:pStyle w:val="ListParagraph"/>
        <w:numPr>
          <w:ilvl w:val="3"/>
          <w:numId w:val="15"/>
        </w:numPr>
        <w:tabs>
          <w:tab w:val="left" w:pos="2163"/>
        </w:tabs>
        <w:spacing w:before="0" w:after="0" w:line="338" w:lineRule="auto"/>
        <w:ind w:left="588" w:right="1599" w:firstLine="838"/>
        <w:jc w:val="left"/>
        <w:rPr>
          <w:sz w:val="42"/>
        </w:rPr>
      </w:pPr>
      <w:r>
        <w:rPr>
          <w:spacing w:val="-1"/>
          <w:sz w:val="42"/>
        </w:rPr>
        <w:t>组织相关人员熟悉图纸，对于图纸会审阶段未能及时发现的问题继续进</w:t>
      </w:r>
      <w:r>
        <w:rPr>
          <w:sz w:val="42"/>
        </w:rPr>
        <w:t>行统计整理，在正式施工前落实解决设计存在的问题。</w:t>
      </w:r>
    </w:p>
    <w:p>
      <w:pPr>
        <w:pStyle w:val="ListParagraph"/>
        <w:numPr>
          <w:ilvl w:val="3"/>
          <w:numId w:val="15"/>
        </w:numPr>
        <w:tabs>
          <w:tab w:val="left" w:pos="2091"/>
        </w:tabs>
        <w:spacing w:before="0" w:after="0" w:line="338" w:lineRule="auto"/>
        <w:ind w:left="588" w:right="1671" w:firstLine="838"/>
        <w:jc w:val="both"/>
        <w:rPr>
          <w:sz w:val="42"/>
        </w:rPr>
      </w:pPr>
      <w:r>
        <w:rPr>
          <w:spacing w:val="-1"/>
          <w:sz w:val="42"/>
        </w:rPr>
        <w:t>熟悉有关新施工验收规范和技术标准，了解设计意图。按图纸列出的的</w:t>
      </w:r>
      <w:r>
        <w:rPr>
          <w:spacing w:val="-16"/>
          <w:sz w:val="42"/>
        </w:rPr>
        <w:t>目录购置有关图集，明确细部作法。一些市面上无法购置的图集联系设计单位将</w:t>
      </w:r>
      <w:r>
        <w:rPr>
          <w:sz w:val="42"/>
        </w:rPr>
        <w:t>与该工程有关的部分复制使用。</w:t>
      </w:r>
    </w:p>
    <w:p>
      <w:pPr>
        <w:pStyle w:val="ListParagraph"/>
        <w:numPr>
          <w:ilvl w:val="3"/>
          <w:numId w:val="15"/>
        </w:numPr>
        <w:tabs>
          <w:tab w:val="left" w:pos="2192"/>
        </w:tabs>
        <w:spacing w:before="0" w:after="0" w:line="336" w:lineRule="auto"/>
        <w:ind w:left="588" w:right="1570" w:firstLine="838"/>
        <w:jc w:val="left"/>
        <w:rPr>
          <w:sz w:val="42"/>
        </w:rPr>
      </w:pPr>
      <w:r>
        <w:rPr>
          <w:spacing w:val="-1"/>
          <w:sz w:val="42"/>
        </w:rPr>
        <w:t>现场备齐常用规范及涉及本工程的相关规范，并与公司技术科保持沟通</w:t>
      </w:r>
      <w:r>
        <w:rPr>
          <w:sz w:val="42"/>
        </w:rPr>
        <w:t>及时对规范标准进行更新。</w:t>
      </w:r>
    </w:p>
    <w:p>
      <w:pPr>
        <w:pStyle w:val="ListParagraph"/>
        <w:numPr>
          <w:ilvl w:val="3"/>
          <w:numId w:val="15"/>
        </w:numPr>
        <w:tabs>
          <w:tab w:val="left" w:pos="2163"/>
        </w:tabs>
        <w:spacing w:before="5" w:after="0" w:line="240" w:lineRule="auto"/>
        <w:ind w:left="2162" w:right="0" w:hanging="736"/>
        <w:jc w:val="left"/>
        <w:rPr>
          <w:sz w:val="42"/>
        </w:rPr>
      </w:pPr>
      <w:r>
        <w:rPr>
          <w:sz w:val="42"/>
        </w:rPr>
        <w:t>设备及器具</w:t>
      </w:r>
    </w:p>
    <w:p>
      <w:pPr>
        <w:pStyle w:val="BodyText"/>
        <w:spacing w:before="254" w:line="338" w:lineRule="auto"/>
        <w:ind w:left="588" w:right="1487" w:firstLine="838"/>
      </w:pPr>
      <w:r>
        <w:rPr>
          <w:spacing w:val="-1"/>
        </w:rPr>
        <w:t>按照计量、测量、检验和试验设备计划配置必要的计量、测量、检测、试验等所用器具、仪器、仪表。为保证工程资料与工程同步，并使信息技术与工程管</w:t>
      </w:r>
      <w:r>
        <w:rPr>
          <w:spacing w:val="-15"/>
        </w:rPr>
        <w:t>理紧密结合，配备三套电脑设备，一套用于工程施工资料整编，一套用于工程预结算，一套用于财务与材料管理。工程内部联网资源共享。</w:t>
      </w:r>
    </w:p>
    <w:p>
      <w:pPr>
        <w:spacing w:after="0" w:line="338" w:lineRule="auto"/>
        <w:sectPr>
          <w:headerReference w:type="default" r:id="rId69"/>
          <w:footerReference w:type="default" r:id="rId70"/>
          <w:pgSz w:w="18360" w:h="23760"/>
          <w:pgMar w:top="1160" w:right="0" w:bottom="1620" w:left="1540" w:header="833" w:footer="1433"/>
          <w:pgNumType w:start="29"/>
          <w:cols w:space="708"/>
        </w:sectPr>
      </w:pPr>
    </w:p>
    <w:p>
      <w:pPr>
        <w:pStyle w:val="Heading2"/>
        <w:numPr>
          <w:ilvl w:val="1"/>
          <w:numId w:val="15"/>
        </w:numPr>
        <w:tabs>
          <w:tab w:val="left" w:pos="1377"/>
        </w:tabs>
        <w:spacing w:before="5" w:after="0" w:line="240" w:lineRule="auto"/>
        <w:ind w:left="1376" w:right="0" w:hanging="789"/>
        <w:jc w:val="left"/>
      </w:pPr>
      <w:bookmarkStart w:id="18" w:name="_TOC_250032"/>
      <w:bookmarkEnd w:id="18"/>
      <w:r>
        <w:t>施工现场准备</w:t>
      </w:r>
    </w:p>
    <w:p>
      <w:pPr>
        <w:pStyle w:val="BodyText"/>
        <w:spacing w:before="10"/>
        <w:rPr>
          <w:b/>
          <w:sz w:val="60"/>
        </w:rPr>
      </w:pPr>
    </w:p>
    <w:p>
      <w:pPr>
        <w:pStyle w:val="BodyText"/>
        <w:spacing w:before="1" w:line="338" w:lineRule="auto"/>
        <w:ind w:left="588" w:right="1687" w:firstLine="838"/>
        <w:jc w:val="both"/>
      </w:pPr>
      <w:r>
        <w:rPr>
          <w:spacing w:val="-10"/>
        </w:rPr>
        <w:t>我方进场后即根据建设单位所提供的坐标和高程，按照建筑总平面图要求进</w:t>
      </w:r>
      <w:r>
        <w:rPr>
          <w:spacing w:val="-14"/>
        </w:rPr>
        <w:t>行施工场地控制网测量，并在场内四周设置高程控制测量标记，并绘制测量控制</w:t>
      </w:r>
      <w:r>
        <w:t>网图。</w:t>
      </w:r>
    </w:p>
    <w:p>
      <w:pPr>
        <w:pStyle w:val="BodyText"/>
        <w:spacing w:line="336" w:lineRule="auto"/>
        <w:ind w:left="588" w:right="1694" w:firstLine="838"/>
      </w:pPr>
      <w:r>
        <w:rPr>
          <w:spacing w:val="-15"/>
        </w:rPr>
        <w:t>为了保证工程顺利开工，公司布置：先进行施工临时道路设计，清除施工区</w:t>
      </w:r>
      <w:r>
        <w:t>域的废弃物，三天内完成现场三通一平工作，创造良好的施工条件。</w:t>
      </w:r>
    </w:p>
    <w:p>
      <w:pPr>
        <w:pStyle w:val="BodyText"/>
        <w:spacing w:before="7"/>
        <w:ind w:left="588"/>
      </w:pPr>
      <w:r>
        <w:t>根据施工总平面图和对施工现场的实地勘察，提前平整场地，规划好材料堆放处</w:t>
      </w:r>
    </w:p>
    <w:p>
      <w:pPr>
        <w:pStyle w:val="BodyText"/>
        <w:spacing w:before="254" w:line="338" w:lineRule="auto"/>
        <w:ind w:left="588" w:right="1479"/>
      </w:pPr>
      <w:r>
        <w:t>（料场</w:t>
      </w:r>
      <w:r>
        <w:rPr>
          <w:spacing w:val="-56"/>
        </w:rPr>
        <w:t>）</w:t>
      </w:r>
      <w:r>
        <w:rPr>
          <w:spacing w:val="-22"/>
        </w:rPr>
        <w:t xml:space="preserve">，机械停放处，布置好办公室、宿舍、食堂、厕所、配电室等临时设施， </w:t>
      </w:r>
      <w:r>
        <w:t>提前解决施工用电、用水问题。施工现场布置详见施工总平面图。</w:t>
      </w:r>
    </w:p>
    <w:p>
      <w:pPr>
        <w:pStyle w:val="Heading2"/>
        <w:numPr>
          <w:ilvl w:val="1"/>
          <w:numId w:val="15"/>
        </w:numPr>
        <w:tabs>
          <w:tab w:val="left" w:pos="1377"/>
        </w:tabs>
        <w:spacing w:before="321" w:after="0" w:line="240" w:lineRule="auto"/>
        <w:ind w:left="1376" w:right="0" w:hanging="789"/>
        <w:jc w:val="left"/>
      </w:pPr>
      <w:bookmarkStart w:id="19" w:name="_TOC_250031"/>
      <w:bookmarkEnd w:id="19"/>
      <w:r>
        <w:t>劳动力配置计划</w:t>
      </w:r>
    </w:p>
    <w:p>
      <w:pPr>
        <w:pStyle w:val="BodyText"/>
        <w:spacing w:before="14"/>
        <w:rPr>
          <w:b/>
          <w:sz w:val="45"/>
        </w:rPr>
      </w:pPr>
    </w:p>
    <w:p>
      <w:pPr>
        <w:pStyle w:val="ListParagraph"/>
        <w:numPr>
          <w:ilvl w:val="2"/>
          <w:numId w:val="15"/>
        </w:numPr>
        <w:tabs>
          <w:tab w:val="left" w:pos="1777"/>
        </w:tabs>
        <w:spacing w:before="0" w:after="0" w:line="240" w:lineRule="auto"/>
        <w:ind w:left="1776" w:right="0" w:hanging="1189"/>
        <w:jc w:val="left"/>
        <w:rPr>
          <w:b/>
          <w:sz w:val="48"/>
        </w:rPr>
      </w:pPr>
      <w:r>
        <w:rPr>
          <w:b/>
          <w:sz w:val="48"/>
        </w:rPr>
        <w:t>劳动力计划表</w:t>
      </w:r>
    </w:p>
    <w:p>
      <w:pPr>
        <w:pStyle w:val="BodyText"/>
        <w:spacing w:before="12"/>
        <w:rPr>
          <w:b/>
          <w:sz w:val="49"/>
        </w:rPr>
      </w:pPr>
    </w:p>
    <w:p>
      <w:pPr>
        <w:pStyle w:val="BodyText"/>
        <w:spacing w:line="338" w:lineRule="auto"/>
        <w:ind w:left="588" w:right="1686" w:firstLine="838"/>
      </w:pPr>
      <w:r>
        <w:rPr>
          <w:spacing w:val="-15"/>
        </w:rPr>
        <w:t>为合理配置劳动力资源，减少劳动力资源的浪费，我公司特针对本工程具体</w:t>
      </w:r>
      <w:r>
        <w:t>情况及我公司的组织进度计划，制定了劳动力进场计划。见下表</w:t>
      </w:r>
    </w:p>
    <w:p>
      <w:pPr>
        <w:pStyle w:val="BodyText"/>
        <w:rPr>
          <w:sz w:val="58"/>
        </w:rPr>
      </w:pPr>
    </w:p>
    <w:p>
      <w:pPr>
        <w:pStyle w:val="BodyText"/>
        <w:rPr>
          <w:sz w:val="58"/>
        </w:rPr>
      </w:pPr>
    </w:p>
    <w:p>
      <w:pPr>
        <w:pStyle w:val="BodyText"/>
        <w:rPr>
          <w:sz w:val="58"/>
        </w:rPr>
      </w:pPr>
    </w:p>
    <w:p>
      <w:pPr>
        <w:pStyle w:val="BodyText"/>
        <w:spacing w:before="8"/>
        <w:rPr>
          <w:sz w:val="62"/>
        </w:rPr>
      </w:pPr>
    </w:p>
    <w:p>
      <w:pPr>
        <w:pStyle w:val="BodyText"/>
        <w:ind w:left="4589" w:right="5686"/>
        <w:jc w:val="center"/>
      </w:pPr>
      <w:r>
        <w:t>劳动力进场计划表</w:t>
      </w:r>
    </w:p>
    <w:p>
      <w:pPr>
        <w:pStyle w:val="BodyText"/>
        <w:spacing w:before="10"/>
        <w:rPr>
          <w:sz w:val="17"/>
        </w:rPr>
      </w:pPr>
      <w:r>
        <w:pict>
          <v:group id="_x0000_s1041" style="width:701.75pt;height:99.5pt;margin-top:15.19pt;margin-left:96.25pt;mso-position-horizontal-relative:page;mso-wrap-distance-left:0;mso-wrap-distance-right:0;position:absolute;z-index:-251648000" coordorigin="1925,304" coordsize="14035,1990">
            <v:shape id="_x0000_s1042" type="#_x0000_t75" style="width:14035;height:1880;left:1925;position:absolute;top:413" stroked="f">
              <v:imagedata r:id="rId71" o:title=""/>
            </v:shape>
            <v:shapetype id="_x0000_t202" coordsize="21600,21600" o:spt="202" path="m,l,21600r21600,l21600,xe">
              <v:stroke joinstyle="miter"/>
              <v:path gradientshapeok="t" o:connecttype="rect"/>
            </v:shapetype>
            <v:shape id="_x0000_s1043" type="#_x0000_t202" style="width:863;height:580;left:3229;position:absolute;top:303" filled="f" stroked="f">
              <v:textbox inset="0,0,0,0">
                <w:txbxContent>
                  <w:p>
                    <w:pPr>
                      <w:spacing w:before="0" w:line="580" w:lineRule="exact"/>
                      <w:ind w:left="0" w:right="0" w:firstLine="0"/>
                      <w:jc w:val="left"/>
                      <w:rPr>
                        <w:sz w:val="42"/>
                      </w:rPr>
                    </w:pPr>
                    <w:r>
                      <w:rPr>
                        <w:sz w:val="42"/>
                      </w:rPr>
                      <w:t>工期</w:t>
                    </w:r>
                  </w:p>
                </w:txbxContent>
              </v:textbox>
            </v:shape>
            <v:shape id="_x0000_s1044" type="#_x0000_t202" style="width:863;height:580;left:2128;position:absolute;top:1185" filled="f" stroked="f">
              <v:textbox inset="0,0,0,0">
                <w:txbxContent>
                  <w:p>
                    <w:pPr>
                      <w:spacing w:before="0" w:line="580" w:lineRule="exact"/>
                      <w:ind w:left="0" w:right="0" w:firstLine="0"/>
                      <w:jc w:val="left"/>
                      <w:rPr>
                        <w:sz w:val="42"/>
                      </w:rPr>
                    </w:pPr>
                    <w:r>
                      <w:rPr>
                        <w:sz w:val="42"/>
                      </w:rPr>
                      <w:t>工种</w:t>
                    </w:r>
                  </w:p>
                </w:txbxContent>
              </v:textbox>
            </v:shape>
            <v:shape id="_x0000_s1045" type="#_x0000_t202" style="width:860;height:580;left:5029;position:absolute;top:743" filled="f" stroked="f">
              <v:textbox inset="0,0,0,0">
                <w:txbxContent>
                  <w:p>
                    <w:pPr>
                      <w:spacing w:before="0" w:line="580" w:lineRule="exact"/>
                      <w:ind w:left="0" w:right="0" w:firstLine="0"/>
                      <w:jc w:val="left"/>
                      <w:rPr>
                        <w:sz w:val="42"/>
                      </w:rPr>
                    </w:pPr>
                    <w:r>
                      <w:rPr>
                        <w:sz w:val="42"/>
                      </w:rPr>
                      <w:t>1-35</w:t>
                    </w:r>
                  </w:p>
                </w:txbxContent>
              </v:textbox>
            </v:shape>
            <v:shape id="_x0000_s1046" type="#_x0000_t202" style="width:1094;height:580;left:7237;position:absolute;top:743" filled="f" stroked="f">
              <v:textbox inset="0,0,0,0">
                <w:txbxContent>
                  <w:p>
                    <w:pPr>
                      <w:spacing w:before="0" w:line="580" w:lineRule="exact"/>
                      <w:ind w:left="0" w:right="0" w:firstLine="0"/>
                      <w:jc w:val="left"/>
                      <w:rPr>
                        <w:sz w:val="42"/>
                      </w:rPr>
                    </w:pPr>
                    <w:r>
                      <w:rPr>
                        <w:sz w:val="42"/>
                      </w:rPr>
                      <w:t>36-66</w:t>
                    </w:r>
                  </w:p>
                </w:txbxContent>
              </v:textbox>
            </v:shape>
            <v:shape id="_x0000_s1047" type="#_x0000_t202" style="width:1327;height:580;left:9437;position:absolute;top:743" filled="f" stroked="f">
              <v:textbox inset="0,0,0,0">
                <w:txbxContent>
                  <w:p>
                    <w:pPr>
                      <w:spacing w:before="0" w:line="580" w:lineRule="exact"/>
                      <w:ind w:left="0" w:right="0" w:firstLine="0"/>
                      <w:jc w:val="left"/>
                      <w:rPr>
                        <w:sz w:val="42"/>
                      </w:rPr>
                    </w:pPr>
                    <w:r>
                      <w:rPr>
                        <w:sz w:val="42"/>
                      </w:rPr>
                      <w:t>67-110</w:t>
                    </w:r>
                  </w:p>
                </w:txbxContent>
              </v:textbox>
            </v:shape>
            <v:shape id="_x0000_s1048" type="#_x0000_t202" style="width:1560;height:580;left:11644;position:absolute;top:743" filled="f" stroked="f">
              <v:textbox inset="0,0,0,0">
                <w:txbxContent>
                  <w:p>
                    <w:pPr>
                      <w:spacing w:before="0" w:line="580" w:lineRule="exact"/>
                      <w:ind w:left="0" w:right="0" w:firstLine="0"/>
                      <w:jc w:val="left"/>
                      <w:rPr>
                        <w:sz w:val="42"/>
                      </w:rPr>
                    </w:pPr>
                    <w:r>
                      <w:rPr>
                        <w:sz w:val="42"/>
                      </w:rPr>
                      <w:t>111-140</w:t>
                    </w:r>
                  </w:p>
                </w:txbxContent>
              </v:textbox>
            </v:shape>
            <v:shape id="_x0000_s1049" type="#_x0000_t202" style="width:1560;height:580;left:13967;position:absolute;top:743" filled="f" stroked="f">
              <v:textbox inset="0,0,0,0">
                <w:txbxContent>
                  <w:p>
                    <w:pPr>
                      <w:spacing w:before="0" w:line="580" w:lineRule="exact"/>
                      <w:ind w:left="0" w:right="0" w:firstLine="0"/>
                      <w:jc w:val="left"/>
                      <w:rPr>
                        <w:sz w:val="42"/>
                      </w:rPr>
                    </w:pPr>
                    <w:r>
                      <w:rPr>
                        <w:sz w:val="42"/>
                      </w:rPr>
                      <w:t>141-160</w:t>
                    </w:r>
                  </w:p>
                </w:txbxContent>
              </v:textbox>
            </v:shape>
            <w10:wrap type="topAndBottom"/>
          </v:group>
        </w:pict>
      </w:r>
    </w:p>
    <w:p>
      <w:pPr>
        <w:spacing w:after="0"/>
        <w:rPr>
          <w:sz w:val="17"/>
        </w:rPr>
        <w:sectPr>
          <w:headerReference w:type="default" r:id="rId72"/>
          <w:footerReference w:type="default" r:id="rId73"/>
          <w:pgSz w:w="18360" w:h="23760"/>
          <w:pgMar w:top="1160" w:right="0" w:bottom="1620" w:left="1540" w:header="833" w:footer="1433"/>
          <w:pgNumType w:start="30"/>
          <w:cols w:space="708"/>
        </w:sectPr>
      </w:pPr>
    </w:p>
    <w:p>
      <w:pPr>
        <w:pStyle w:val="BodyText"/>
        <w:spacing w:line="56" w:lineRule="exact"/>
        <w:ind w:left="540"/>
        <w:rPr>
          <w:sz w:val="5"/>
        </w:rPr>
      </w:pPr>
      <w:r>
        <w:rPr>
          <w:position w:val="0"/>
          <w:sz w:val="5"/>
        </w:rPr>
        <w:drawing>
          <wp:inline distT="0" distB="0" distL="0" distR="0">
            <wp:extent cx="9310912" cy="36004"/>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20" cstate="print"/>
                    <a:stretch>
                      <a:fillRect/>
                    </a:stretch>
                  </pic:blipFill>
                  <pic:spPr>
                    <a:xfrm>
                      <a:off x="0" y="0"/>
                      <a:ext cx="9310912" cy="36004"/>
                    </a:xfrm>
                    <a:prstGeom prst="rect">
                      <a:avLst/>
                    </a:prstGeom>
                  </pic:spPr>
                </pic:pic>
              </a:graphicData>
            </a:graphic>
          </wp:inline>
        </w:drawing>
      </w:r>
    </w:p>
    <w:p>
      <w:pPr>
        <w:pStyle w:val="BodyText"/>
        <w:spacing w:before="8"/>
        <w:rPr>
          <w:sz w:val="21"/>
        </w:rPr>
      </w:pPr>
    </w:p>
    <w:tbl>
      <w:tblPr>
        <w:tblStyle w:val="TableNormal2"/>
        <w:tblW w:w="0" w:type="auto"/>
        <w:jc w:val="left"/>
        <w:tblInd w:w="3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7"/>
        <w:gridCol w:w="2321"/>
        <w:gridCol w:w="2320"/>
        <w:gridCol w:w="2322"/>
        <w:gridCol w:w="1387"/>
      </w:tblGrid>
      <w:tr>
        <w:tblPrEx>
          <w:tblW w:w="0" w:type="auto"/>
          <w:jc w:val="left"/>
          <w:tblInd w:w="3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2"/>
          <w:jc w:val="left"/>
        </w:trPr>
        <w:tc>
          <w:tcPr>
            <w:tcW w:w="1387" w:type="dxa"/>
          </w:tcPr>
          <w:p>
            <w:pPr>
              <w:pStyle w:val="TableParagraph"/>
              <w:spacing w:before="4"/>
              <w:ind w:left="136"/>
              <w:jc w:val="left"/>
              <w:rPr>
                <w:sz w:val="31"/>
              </w:rPr>
            </w:pPr>
            <w:r>
              <w:rPr>
                <w:w w:val="102"/>
                <w:sz w:val="31"/>
              </w:rPr>
              <w:t>4</w:t>
            </w:r>
          </w:p>
        </w:tc>
        <w:tc>
          <w:tcPr>
            <w:tcW w:w="2321" w:type="dxa"/>
          </w:tcPr>
          <w:p>
            <w:pPr>
              <w:pStyle w:val="TableParagraph"/>
              <w:spacing w:before="4"/>
              <w:rPr>
                <w:sz w:val="31"/>
              </w:rPr>
            </w:pPr>
            <w:r>
              <w:rPr>
                <w:w w:val="102"/>
                <w:sz w:val="31"/>
              </w:rPr>
              <w:t>4</w:t>
            </w:r>
          </w:p>
        </w:tc>
        <w:tc>
          <w:tcPr>
            <w:tcW w:w="2320" w:type="dxa"/>
          </w:tcPr>
          <w:p>
            <w:pPr>
              <w:pStyle w:val="TableParagraph"/>
              <w:spacing w:before="4"/>
              <w:ind w:right="2"/>
              <w:rPr>
                <w:sz w:val="31"/>
              </w:rPr>
            </w:pPr>
            <w:r>
              <w:rPr>
                <w:w w:val="102"/>
                <w:sz w:val="31"/>
              </w:rPr>
              <w:t>6</w:t>
            </w:r>
          </w:p>
        </w:tc>
        <w:tc>
          <w:tcPr>
            <w:tcW w:w="2322" w:type="dxa"/>
          </w:tcPr>
          <w:p>
            <w:pPr>
              <w:pStyle w:val="TableParagraph"/>
              <w:spacing w:before="4"/>
              <w:rPr>
                <w:sz w:val="31"/>
              </w:rPr>
            </w:pPr>
            <w:r>
              <w:rPr>
                <w:w w:val="102"/>
                <w:sz w:val="31"/>
              </w:rPr>
              <w:t>6</w:t>
            </w:r>
          </w:p>
        </w:tc>
        <w:tc>
          <w:tcPr>
            <w:tcW w:w="1387" w:type="dxa"/>
          </w:tcPr>
          <w:p>
            <w:pPr>
              <w:pStyle w:val="TableParagraph"/>
              <w:spacing w:before="4"/>
              <w:ind w:right="136"/>
              <w:jc w:val="right"/>
              <w:rPr>
                <w:sz w:val="31"/>
              </w:rPr>
            </w:pPr>
            <w:r>
              <w:rPr>
                <w:w w:val="102"/>
                <w:sz w:val="31"/>
              </w:rPr>
              <w:t>4</w:t>
            </w:r>
          </w:p>
        </w:tc>
      </w:tr>
      <w:tr>
        <w:tblPrEx>
          <w:tblW w:w="0" w:type="auto"/>
          <w:jc w:val="left"/>
          <w:tblInd w:w="3692" w:type="dxa"/>
          <w:tblLayout w:type="fixed"/>
          <w:tblCellMar>
            <w:top w:w="0" w:type="dxa"/>
            <w:left w:w="0" w:type="dxa"/>
            <w:bottom w:w="0" w:type="dxa"/>
            <w:right w:w="0" w:type="dxa"/>
          </w:tblCellMar>
          <w:tblLook w:val="01E0"/>
        </w:tblPrEx>
        <w:trPr>
          <w:trHeight w:val="907"/>
          <w:jc w:val="left"/>
        </w:trPr>
        <w:tc>
          <w:tcPr>
            <w:tcW w:w="1387" w:type="dxa"/>
          </w:tcPr>
          <w:p>
            <w:pPr>
              <w:pStyle w:val="TableParagraph"/>
              <w:spacing w:before="240"/>
              <w:ind w:left="50"/>
              <w:jc w:val="left"/>
              <w:rPr>
                <w:sz w:val="31"/>
              </w:rPr>
            </w:pPr>
            <w:r>
              <w:rPr>
                <w:sz w:val="31"/>
              </w:rPr>
              <w:t>10</w:t>
            </w:r>
          </w:p>
        </w:tc>
        <w:tc>
          <w:tcPr>
            <w:tcW w:w="2321" w:type="dxa"/>
          </w:tcPr>
          <w:p>
            <w:pPr>
              <w:pStyle w:val="TableParagraph"/>
              <w:spacing w:before="240"/>
              <w:ind w:left="969" w:right="967"/>
              <w:rPr>
                <w:sz w:val="31"/>
              </w:rPr>
            </w:pPr>
            <w:r>
              <w:rPr>
                <w:sz w:val="31"/>
              </w:rPr>
              <w:t>20</w:t>
            </w:r>
          </w:p>
        </w:tc>
        <w:tc>
          <w:tcPr>
            <w:tcW w:w="2320" w:type="dxa"/>
          </w:tcPr>
          <w:p>
            <w:pPr>
              <w:pStyle w:val="TableParagraph"/>
              <w:spacing w:before="240"/>
              <w:ind w:left="968" w:right="968"/>
              <w:rPr>
                <w:sz w:val="31"/>
              </w:rPr>
            </w:pPr>
            <w:r>
              <w:rPr>
                <w:sz w:val="31"/>
              </w:rPr>
              <w:t>25</w:t>
            </w:r>
          </w:p>
        </w:tc>
        <w:tc>
          <w:tcPr>
            <w:tcW w:w="2322" w:type="dxa"/>
          </w:tcPr>
          <w:p>
            <w:pPr>
              <w:pStyle w:val="TableParagraph"/>
              <w:spacing w:before="240"/>
              <w:ind w:left="969" w:right="969"/>
              <w:rPr>
                <w:sz w:val="31"/>
              </w:rPr>
            </w:pPr>
            <w:r>
              <w:rPr>
                <w:sz w:val="31"/>
              </w:rPr>
              <w:t>25</w:t>
            </w:r>
          </w:p>
        </w:tc>
        <w:tc>
          <w:tcPr>
            <w:tcW w:w="1387" w:type="dxa"/>
          </w:tcPr>
          <w:p>
            <w:pPr>
              <w:pStyle w:val="TableParagraph"/>
              <w:spacing w:before="240"/>
              <w:ind w:right="136"/>
              <w:jc w:val="right"/>
              <w:rPr>
                <w:sz w:val="31"/>
              </w:rPr>
            </w:pPr>
            <w:r>
              <w:rPr>
                <w:w w:val="102"/>
                <w:sz w:val="31"/>
              </w:rPr>
              <w:t>8</w:t>
            </w:r>
          </w:p>
        </w:tc>
      </w:tr>
      <w:tr>
        <w:tblPrEx>
          <w:tblW w:w="0" w:type="auto"/>
          <w:jc w:val="left"/>
          <w:tblInd w:w="3692" w:type="dxa"/>
          <w:tblLayout w:type="fixed"/>
          <w:tblCellMar>
            <w:top w:w="0" w:type="dxa"/>
            <w:left w:w="0" w:type="dxa"/>
            <w:bottom w:w="0" w:type="dxa"/>
            <w:right w:w="0" w:type="dxa"/>
          </w:tblCellMar>
          <w:tblLook w:val="01E0"/>
        </w:tblPrEx>
        <w:trPr>
          <w:trHeight w:val="907"/>
          <w:jc w:val="left"/>
        </w:trPr>
        <w:tc>
          <w:tcPr>
            <w:tcW w:w="1387" w:type="dxa"/>
          </w:tcPr>
          <w:p>
            <w:pPr>
              <w:pStyle w:val="TableParagraph"/>
              <w:spacing w:before="240"/>
              <w:ind w:left="50"/>
              <w:jc w:val="left"/>
              <w:rPr>
                <w:sz w:val="31"/>
              </w:rPr>
            </w:pPr>
            <w:r>
              <w:rPr>
                <w:sz w:val="31"/>
              </w:rPr>
              <w:t>20</w:t>
            </w:r>
          </w:p>
        </w:tc>
        <w:tc>
          <w:tcPr>
            <w:tcW w:w="2321" w:type="dxa"/>
          </w:tcPr>
          <w:p>
            <w:pPr>
              <w:pStyle w:val="TableParagraph"/>
              <w:spacing w:before="240"/>
              <w:ind w:left="969" w:right="967"/>
              <w:rPr>
                <w:sz w:val="31"/>
              </w:rPr>
            </w:pPr>
            <w:r>
              <w:rPr>
                <w:sz w:val="31"/>
              </w:rPr>
              <w:t>40</w:t>
            </w:r>
          </w:p>
        </w:tc>
        <w:tc>
          <w:tcPr>
            <w:tcW w:w="2320" w:type="dxa"/>
          </w:tcPr>
          <w:p>
            <w:pPr>
              <w:pStyle w:val="TableParagraph"/>
              <w:spacing w:before="240"/>
              <w:ind w:left="968" w:right="968"/>
              <w:rPr>
                <w:sz w:val="31"/>
              </w:rPr>
            </w:pPr>
            <w:r>
              <w:rPr>
                <w:sz w:val="31"/>
              </w:rPr>
              <w:t>40</w:t>
            </w:r>
          </w:p>
        </w:tc>
        <w:tc>
          <w:tcPr>
            <w:tcW w:w="2322" w:type="dxa"/>
          </w:tcPr>
          <w:p>
            <w:pPr>
              <w:pStyle w:val="TableParagraph"/>
              <w:spacing w:before="240"/>
              <w:ind w:left="969" w:right="969"/>
              <w:rPr>
                <w:sz w:val="31"/>
              </w:rPr>
            </w:pPr>
            <w:r>
              <w:rPr>
                <w:sz w:val="31"/>
              </w:rPr>
              <w:t>50</w:t>
            </w:r>
          </w:p>
        </w:tc>
        <w:tc>
          <w:tcPr>
            <w:tcW w:w="1387" w:type="dxa"/>
          </w:tcPr>
          <w:p>
            <w:pPr>
              <w:pStyle w:val="TableParagraph"/>
              <w:spacing w:before="240"/>
              <w:ind w:right="47"/>
              <w:jc w:val="right"/>
              <w:rPr>
                <w:sz w:val="31"/>
              </w:rPr>
            </w:pPr>
            <w:r>
              <w:rPr>
                <w:sz w:val="31"/>
              </w:rPr>
              <w:t>10</w:t>
            </w:r>
          </w:p>
        </w:tc>
      </w:tr>
      <w:tr>
        <w:tblPrEx>
          <w:tblW w:w="0" w:type="auto"/>
          <w:jc w:val="left"/>
          <w:tblInd w:w="3692" w:type="dxa"/>
          <w:tblLayout w:type="fixed"/>
          <w:tblCellMar>
            <w:top w:w="0" w:type="dxa"/>
            <w:left w:w="0" w:type="dxa"/>
            <w:bottom w:w="0" w:type="dxa"/>
            <w:right w:w="0" w:type="dxa"/>
          </w:tblCellMar>
          <w:tblLook w:val="01E0"/>
        </w:tblPrEx>
        <w:trPr>
          <w:trHeight w:val="671"/>
          <w:jc w:val="left"/>
        </w:trPr>
        <w:tc>
          <w:tcPr>
            <w:tcW w:w="1387" w:type="dxa"/>
          </w:tcPr>
          <w:p>
            <w:pPr>
              <w:pStyle w:val="TableParagraph"/>
              <w:spacing w:before="240" w:line="412" w:lineRule="exact"/>
              <w:ind w:left="50"/>
              <w:jc w:val="left"/>
              <w:rPr>
                <w:sz w:val="31"/>
              </w:rPr>
            </w:pPr>
            <w:r>
              <w:rPr>
                <w:sz w:val="31"/>
              </w:rPr>
              <w:t>34</w:t>
            </w:r>
          </w:p>
        </w:tc>
        <w:tc>
          <w:tcPr>
            <w:tcW w:w="2321" w:type="dxa"/>
          </w:tcPr>
          <w:p>
            <w:pPr>
              <w:pStyle w:val="TableParagraph"/>
              <w:spacing w:before="240" w:line="412" w:lineRule="exact"/>
              <w:ind w:left="969" w:right="967"/>
              <w:rPr>
                <w:sz w:val="31"/>
              </w:rPr>
            </w:pPr>
            <w:r>
              <w:rPr>
                <w:sz w:val="31"/>
              </w:rPr>
              <w:t>64</w:t>
            </w:r>
          </w:p>
        </w:tc>
        <w:tc>
          <w:tcPr>
            <w:tcW w:w="2320" w:type="dxa"/>
          </w:tcPr>
          <w:p>
            <w:pPr>
              <w:pStyle w:val="TableParagraph"/>
              <w:spacing w:before="240" w:line="412" w:lineRule="exact"/>
              <w:ind w:left="968" w:right="968"/>
              <w:rPr>
                <w:sz w:val="31"/>
              </w:rPr>
            </w:pPr>
            <w:r>
              <w:rPr>
                <w:sz w:val="31"/>
              </w:rPr>
              <w:t>71</w:t>
            </w:r>
          </w:p>
        </w:tc>
        <w:tc>
          <w:tcPr>
            <w:tcW w:w="2322" w:type="dxa"/>
          </w:tcPr>
          <w:p>
            <w:pPr>
              <w:pStyle w:val="TableParagraph"/>
              <w:spacing w:before="240" w:line="412" w:lineRule="exact"/>
              <w:ind w:left="969" w:right="969"/>
              <w:rPr>
                <w:sz w:val="31"/>
              </w:rPr>
            </w:pPr>
            <w:r>
              <w:rPr>
                <w:sz w:val="31"/>
              </w:rPr>
              <w:t>81</w:t>
            </w:r>
          </w:p>
        </w:tc>
        <w:tc>
          <w:tcPr>
            <w:tcW w:w="1387" w:type="dxa"/>
          </w:tcPr>
          <w:p>
            <w:pPr>
              <w:pStyle w:val="TableParagraph"/>
              <w:spacing w:before="240" w:line="412" w:lineRule="exact"/>
              <w:ind w:right="47"/>
              <w:jc w:val="right"/>
              <w:rPr>
                <w:sz w:val="31"/>
              </w:rPr>
            </w:pPr>
            <w:r>
              <w:rPr>
                <w:sz w:val="31"/>
              </w:rPr>
              <w:t>22</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2"/>
        </w:rPr>
      </w:pPr>
    </w:p>
    <w:p>
      <w:pPr>
        <w:pStyle w:val="Heading2"/>
        <w:numPr>
          <w:ilvl w:val="1"/>
          <w:numId w:val="35"/>
        </w:numPr>
        <w:tabs>
          <w:tab w:val="left" w:pos="1377"/>
        </w:tabs>
        <w:spacing w:before="95" w:after="0" w:line="240" w:lineRule="auto"/>
        <w:ind w:left="1376" w:right="0" w:hanging="789"/>
        <w:jc w:val="left"/>
      </w:pPr>
      <w:r>
        <w:pict>
          <v:group id="_x0000_s1050" style="width:746pt;height:656pt;margin-top:94.12pt;margin-left:97pt;mso-position-horizontal-relative:page;position:absolute;z-index:-251646976" coordorigin="1940,1882" coordsize="14920,13120">
            <v:shape id="_x0000_s1051" type="#_x0000_t75" style="width:14920;height:13120;left:1940;position:absolute;top:1882" stroked="f">
              <v:imagedata r:id="rId74" o:title=""/>
            </v:shape>
            <v:shape id="_x0000_s1052" type="#_x0000_t202" style="width:654;height:437;left:2085;position:absolute;top:2565" filled="f" stroked="f">
              <v:textbox inset="0,0,0,0">
                <w:txbxContent>
                  <w:p>
                    <w:pPr>
                      <w:spacing w:before="4" w:line="432" w:lineRule="exact"/>
                      <w:ind w:left="0" w:right="0" w:firstLine="0"/>
                      <w:jc w:val="left"/>
                      <w:rPr>
                        <w:sz w:val="31"/>
                      </w:rPr>
                    </w:pPr>
                    <w:r>
                      <w:rPr>
                        <w:sz w:val="31"/>
                      </w:rPr>
                      <w:t>序号</w:t>
                    </w:r>
                  </w:p>
                </w:txbxContent>
              </v:textbox>
            </v:shape>
            <v:shape id="_x0000_s1053" type="#_x0000_t202" style="width:2238;height:437;left:3150;position:absolute;top:2565" filled="f" stroked="f">
              <v:textbox inset="0,0,0,0">
                <w:txbxContent>
                  <w:p>
                    <w:pPr>
                      <w:spacing w:before="4" w:line="432" w:lineRule="exact"/>
                      <w:ind w:left="0" w:right="0" w:firstLine="0"/>
                      <w:jc w:val="left"/>
                      <w:rPr>
                        <w:sz w:val="31"/>
                      </w:rPr>
                    </w:pPr>
                    <w:r>
                      <w:rPr>
                        <w:sz w:val="31"/>
                      </w:rPr>
                      <w:t>机械或设备名称</w:t>
                    </w:r>
                  </w:p>
                </w:txbxContent>
              </v:textbox>
            </v:shape>
            <v:shape id="_x0000_s1054" type="#_x0000_t202" style="width:1288;height:437;left:6092;position:absolute;top:2565" filled="f" stroked="f">
              <v:textbox inset="0,0,0,0">
                <w:txbxContent>
                  <w:p>
                    <w:pPr>
                      <w:spacing w:before="4" w:line="432" w:lineRule="exact"/>
                      <w:ind w:left="0" w:right="0" w:firstLine="0"/>
                      <w:jc w:val="left"/>
                      <w:rPr>
                        <w:sz w:val="31"/>
                      </w:rPr>
                    </w:pPr>
                    <w:r>
                      <w:rPr>
                        <w:sz w:val="31"/>
                      </w:rPr>
                      <w:t>型号规格</w:t>
                    </w:r>
                  </w:p>
                </w:txbxContent>
              </v:textbox>
            </v:shape>
            <v:shape id="_x0000_s1055" type="#_x0000_t202" style="width:654;height:437;left:8036;position:absolute;top:2565" filled="f" stroked="f">
              <v:textbox inset="0,0,0,0">
                <w:txbxContent>
                  <w:p>
                    <w:pPr>
                      <w:spacing w:before="4" w:line="432" w:lineRule="exact"/>
                      <w:ind w:left="0" w:right="0" w:firstLine="0"/>
                      <w:jc w:val="left"/>
                      <w:rPr>
                        <w:sz w:val="31"/>
                      </w:rPr>
                    </w:pPr>
                    <w:r>
                      <w:rPr>
                        <w:sz w:val="31"/>
                      </w:rPr>
                      <w:t>数量</w:t>
                    </w:r>
                  </w:p>
                </w:txbxContent>
              </v:textbox>
            </v:shape>
            <v:shape id="_x0000_s1056" type="#_x0000_t202" style="width:654;height:437;left:9271;position:absolute;top:2237" filled="f" stroked="f">
              <v:textbox inset="0,0,0,0">
                <w:txbxContent>
                  <w:p>
                    <w:pPr>
                      <w:spacing w:before="4" w:line="432" w:lineRule="exact"/>
                      <w:ind w:left="0" w:right="0" w:firstLine="0"/>
                      <w:jc w:val="left"/>
                      <w:rPr>
                        <w:sz w:val="31"/>
                      </w:rPr>
                    </w:pPr>
                    <w:r>
                      <w:rPr>
                        <w:sz w:val="31"/>
                      </w:rPr>
                      <w:t>国别</w:t>
                    </w:r>
                  </w:p>
                </w:txbxContent>
              </v:textbox>
            </v:shape>
            <v:shape id="_x0000_s1057" type="#_x0000_t202" style="width:654;height:437;left:10524;position:absolute;top:2237" filled="f" stroked="f">
              <v:textbox inset="0,0,0,0">
                <w:txbxContent>
                  <w:p>
                    <w:pPr>
                      <w:spacing w:before="4" w:line="432" w:lineRule="exact"/>
                      <w:ind w:left="0" w:right="0" w:firstLine="0"/>
                      <w:jc w:val="left"/>
                      <w:rPr>
                        <w:sz w:val="31"/>
                      </w:rPr>
                    </w:pPr>
                    <w:r>
                      <w:rPr>
                        <w:sz w:val="31"/>
                      </w:rPr>
                      <w:t>制造</w:t>
                    </w:r>
                  </w:p>
                </w:txbxContent>
              </v:textbox>
            </v:shape>
            <v:shape id="_x0000_s1058" type="#_x0000_t202" style="width:654;height:437;left:12170;position:absolute;top:2237" filled="f" stroked="f">
              <v:textbox inset="0,0,0,0">
                <w:txbxContent>
                  <w:p>
                    <w:pPr>
                      <w:spacing w:before="4" w:line="432" w:lineRule="exact"/>
                      <w:ind w:left="0" w:right="0" w:firstLine="0"/>
                      <w:jc w:val="left"/>
                      <w:rPr>
                        <w:sz w:val="31"/>
                      </w:rPr>
                    </w:pPr>
                    <w:r>
                      <w:rPr>
                        <w:sz w:val="31"/>
                      </w:rPr>
                      <w:t>功率</w:t>
                    </w:r>
                  </w:p>
                </w:txbxContent>
              </v:textbox>
            </v:shape>
            <v:shape id="_x0000_s1059" type="#_x0000_t202" style="width:2940;height:764;left:13812;position:absolute;top:2237" filled="f" stroked="f">
              <v:textbox inset="0,0,0,0">
                <w:txbxContent>
                  <w:p>
                    <w:pPr>
                      <w:spacing w:before="4" w:line="396" w:lineRule="exact"/>
                      <w:ind w:left="0" w:right="0" w:firstLine="0"/>
                      <w:jc w:val="left"/>
                      <w:rPr>
                        <w:sz w:val="31"/>
                      </w:rPr>
                    </w:pPr>
                    <w:r>
                      <w:rPr>
                        <w:sz w:val="31"/>
                      </w:rPr>
                      <w:t>生产</w:t>
                    </w:r>
                  </w:p>
                  <w:p>
                    <w:pPr>
                      <w:spacing w:before="0" w:line="364" w:lineRule="exact"/>
                      <w:ind w:left="1018" w:right="0" w:firstLine="0"/>
                      <w:jc w:val="left"/>
                      <w:rPr>
                        <w:sz w:val="31"/>
                      </w:rPr>
                    </w:pPr>
                    <w:r>
                      <w:rPr>
                        <w:sz w:val="31"/>
                      </w:rPr>
                      <w:t>用于施工部位</w:t>
                    </w:r>
                  </w:p>
                </w:txbxContent>
              </v:textbox>
            </v:shape>
          </v:group>
        </w:pict>
      </w:r>
      <w:r>
        <w:pict>
          <v:group id="_x0000_s1060" style="width:701.75pt;height:192.05pt;margin-top:-237.96pt;margin-left:96.25pt;mso-position-horizontal-relative:page;position:absolute;z-index:-251645952" coordorigin="1925,-4759" coordsize="14035,3841">
            <v:shape id="_x0000_s1061" type="#_x0000_t75" style="width:14035;height:3719;left:1925;position:absolute;top:-4638" stroked="f">
              <v:imagedata r:id="rId75" o:title=""/>
            </v:shape>
            <v:shape id="_x0000_s1062" type="#_x0000_t202" style="width:1705;height:580;left:2286;position:absolute;top:-4760" filled="f" stroked="f">
              <v:textbox inset="0,0,0,0">
                <w:txbxContent>
                  <w:p>
                    <w:pPr>
                      <w:spacing w:before="0" w:line="580" w:lineRule="exact"/>
                      <w:ind w:left="0" w:right="0" w:firstLine="0"/>
                      <w:jc w:val="left"/>
                      <w:rPr>
                        <w:sz w:val="42"/>
                      </w:rPr>
                    </w:pPr>
                    <w:r>
                      <w:rPr>
                        <w:sz w:val="42"/>
                      </w:rPr>
                      <w:t>管理人员</w:t>
                    </w:r>
                  </w:p>
                </w:txbxContent>
              </v:textbox>
            </v:shape>
            <v:shape id="_x0000_s1063" type="#_x0000_t202" style="width:442;height:2391;left:2495;position:absolute;top:-3852" filled="f" stroked="f">
              <v:textbox inset="0,0,0,0">
                <w:txbxContent>
                  <w:p>
                    <w:pPr>
                      <w:spacing w:before="0" w:line="345" w:lineRule="auto"/>
                      <w:ind w:left="0" w:right="18" w:firstLine="0"/>
                      <w:jc w:val="left"/>
                      <w:rPr>
                        <w:sz w:val="42"/>
                      </w:rPr>
                    </w:pPr>
                    <w:r>
                      <w:rPr>
                        <w:sz w:val="42"/>
                      </w:rPr>
                      <w:t>技普</w:t>
                    </w:r>
                  </w:p>
                  <w:p>
                    <w:pPr>
                      <w:spacing w:before="0" w:line="582" w:lineRule="exact"/>
                      <w:ind w:left="0" w:right="0" w:firstLine="0"/>
                      <w:jc w:val="left"/>
                      <w:rPr>
                        <w:sz w:val="42"/>
                      </w:rPr>
                    </w:pPr>
                    <w:r>
                      <w:rPr>
                        <w:w w:val="100"/>
                        <w:sz w:val="42"/>
                      </w:rPr>
                      <w:t>合</w:t>
                    </w:r>
                  </w:p>
                </w:txbxContent>
              </v:textbox>
            </v:shape>
            <v:shape id="_x0000_s1064" type="#_x0000_t202" style="width:442;height:2391;left:3334;position:absolute;top:-3852" filled="f" stroked="f">
              <v:textbox inset="0,0,0,0">
                <w:txbxContent>
                  <w:p>
                    <w:pPr>
                      <w:spacing w:before="0" w:line="345" w:lineRule="auto"/>
                      <w:ind w:left="0" w:right="18" w:firstLine="0"/>
                      <w:jc w:val="left"/>
                      <w:rPr>
                        <w:sz w:val="42"/>
                      </w:rPr>
                    </w:pPr>
                    <w:r>
                      <w:rPr>
                        <w:sz w:val="42"/>
                      </w:rPr>
                      <w:t>工工</w:t>
                    </w:r>
                  </w:p>
                  <w:p>
                    <w:pPr>
                      <w:spacing w:before="0" w:line="582" w:lineRule="exact"/>
                      <w:ind w:left="0" w:right="0" w:firstLine="0"/>
                      <w:jc w:val="left"/>
                      <w:rPr>
                        <w:sz w:val="42"/>
                      </w:rPr>
                    </w:pPr>
                    <w:r>
                      <w:rPr>
                        <w:w w:val="100"/>
                        <w:sz w:val="42"/>
                      </w:rPr>
                      <w:t>计</w:t>
                    </w:r>
                  </w:p>
                </w:txbxContent>
              </v:textbox>
            </v:shape>
          </v:group>
        </w:pict>
      </w:r>
      <w:bookmarkStart w:id="20" w:name="_TOC_250030"/>
      <w:bookmarkEnd w:id="20"/>
      <w:r>
        <w:t>机械设备配置计划</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9"/>
        </w:rPr>
      </w:pPr>
    </w:p>
    <w:tbl>
      <w:tblPr>
        <w:tblStyle w:val="TableNormal2"/>
        <w:tblW w:w="0" w:type="auto"/>
        <w:jc w:val="left"/>
        <w:tblInd w:w="6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2751"/>
        <w:gridCol w:w="2024"/>
        <w:gridCol w:w="1228"/>
        <w:gridCol w:w="1252"/>
        <w:gridCol w:w="1305"/>
        <w:gridCol w:w="2047"/>
        <w:gridCol w:w="1287"/>
        <w:gridCol w:w="1666"/>
      </w:tblGrid>
      <w:tr>
        <w:tblPrEx>
          <w:tblW w:w="0" w:type="auto"/>
          <w:jc w:val="left"/>
          <w:tblInd w:w="6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2"/>
          <w:jc w:val="left"/>
        </w:trPr>
        <w:tc>
          <w:tcPr>
            <w:tcW w:w="6770" w:type="dxa"/>
            <w:gridSpan w:val="4"/>
          </w:tcPr>
          <w:p>
            <w:pPr>
              <w:pStyle w:val="TableParagraph"/>
              <w:spacing w:before="0"/>
              <w:jc w:val="left"/>
              <w:rPr>
                <w:rFonts w:ascii="Times New Roman"/>
                <w:sz w:val="32"/>
              </w:rPr>
            </w:pPr>
          </w:p>
        </w:tc>
        <w:tc>
          <w:tcPr>
            <w:tcW w:w="1252" w:type="dxa"/>
          </w:tcPr>
          <w:p>
            <w:pPr>
              <w:pStyle w:val="TableParagraph"/>
              <w:spacing w:before="4"/>
              <w:ind w:right="290"/>
              <w:jc w:val="right"/>
              <w:rPr>
                <w:sz w:val="31"/>
              </w:rPr>
            </w:pPr>
            <w:r>
              <w:rPr>
                <w:sz w:val="31"/>
              </w:rPr>
              <w:t>产地</w:t>
            </w:r>
          </w:p>
        </w:tc>
        <w:tc>
          <w:tcPr>
            <w:tcW w:w="1305" w:type="dxa"/>
          </w:tcPr>
          <w:p>
            <w:pPr>
              <w:pStyle w:val="TableParagraph"/>
              <w:spacing w:before="4"/>
              <w:ind w:left="240" w:right="256"/>
              <w:rPr>
                <w:sz w:val="31"/>
              </w:rPr>
            </w:pPr>
            <w:r>
              <w:rPr>
                <w:sz w:val="31"/>
              </w:rPr>
              <w:t>年份</w:t>
            </w:r>
          </w:p>
        </w:tc>
        <w:tc>
          <w:tcPr>
            <w:tcW w:w="2047" w:type="dxa"/>
          </w:tcPr>
          <w:p>
            <w:pPr>
              <w:pStyle w:val="TableParagraph"/>
              <w:spacing w:before="4"/>
              <w:ind w:left="174" w:right="256"/>
              <w:rPr>
                <w:sz w:val="31"/>
              </w:rPr>
            </w:pPr>
            <w:r>
              <w:rPr>
                <w:sz w:val="31"/>
              </w:rPr>
              <w:t>KW</w:t>
            </w:r>
          </w:p>
        </w:tc>
        <w:tc>
          <w:tcPr>
            <w:tcW w:w="1287" w:type="dxa"/>
          </w:tcPr>
          <w:p>
            <w:pPr>
              <w:pStyle w:val="TableParagraph"/>
              <w:spacing w:before="4"/>
              <w:ind w:left="208" w:right="333"/>
              <w:rPr>
                <w:sz w:val="31"/>
              </w:rPr>
            </w:pPr>
            <w:r>
              <w:rPr>
                <w:sz w:val="31"/>
              </w:rPr>
              <w:t>能力</w:t>
            </w:r>
          </w:p>
        </w:tc>
        <w:tc>
          <w:tcPr>
            <w:tcW w:w="1666" w:type="dxa"/>
          </w:tcPr>
          <w:p>
            <w:pPr>
              <w:pStyle w:val="TableParagraph"/>
              <w:spacing w:before="0"/>
              <w:jc w:val="left"/>
              <w:rPr>
                <w:rFonts w:ascii="Times New Roman"/>
                <w:sz w:val="32"/>
              </w:rPr>
            </w:pPr>
          </w:p>
        </w:tc>
      </w:tr>
      <w:tr>
        <w:tblPrEx>
          <w:tblW w:w="0" w:type="auto"/>
          <w:jc w:val="left"/>
          <w:tblInd w:w="643" w:type="dxa"/>
          <w:tblLayout w:type="fixed"/>
          <w:tblCellMar>
            <w:top w:w="0" w:type="dxa"/>
            <w:left w:w="0" w:type="dxa"/>
            <w:bottom w:w="0" w:type="dxa"/>
            <w:right w:w="0" w:type="dxa"/>
          </w:tblCellMar>
          <w:tblLook w:val="01E0"/>
        </w:tblPrEx>
        <w:trPr>
          <w:trHeight w:val="1024"/>
          <w:jc w:val="left"/>
        </w:trPr>
        <w:tc>
          <w:tcPr>
            <w:tcW w:w="767" w:type="dxa"/>
          </w:tcPr>
          <w:p>
            <w:pPr>
              <w:pStyle w:val="TableParagraph"/>
              <w:spacing w:before="301"/>
              <w:ind w:left="136"/>
              <w:jc w:val="left"/>
              <w:rPr>
                <w:sz w:val="31"/>
              </w:rPr>
            </w:pPr>
            <w:r>
              <w:rPr>
                <w:w w:val="102"/>
                <w:sz w:val="31"/>
              </w:rPr>
              <w:t>1</w:t>
            </w:r>
          </w:p>
        </w:tc>
        <w:tc>
          <w:tcPr>
            <w:tcW w:w="2751" w:type="dxa"/>
          </w:tcPr>
          <w:p>
            <w:pPr>
              <w:pStyle w:val="TableParagraph"/>
              <w:spacing w:before="301"/>
              <w:ind w:left="368" w:right="483"/>
              <w:rPr>
                <w:sz w:val="31"/>
              </w:rPr>
            </w:pPr>
            <w:r>
              <w:rPr>
                <w:sz w:val="31"/>
              </w:rPr>
              <w:t>气腿式凿岩机</w:t>
            </w:r>
          </w:p>
        </w:tc>
        <w:tc>
          <w:tcPr>
            <w:tcW w:w="2024" w:type="dxa"/>
          </w:tcPr>
          <w:p>
            <w:pPr>
              <w:pStyle w:val="TableParagraph"/>
              <w:spacing w:before="301"/>
              <w:ind w:left="475" w:right="438"/>
              <w:rPr>
                <w:sz w:val="31"/>
              </w:rPr>
            </w:pPr>
            <w:r>
              <w:rPr>
                <w:sz w:val="31"/>
              </w:rPr>
              <w:t>YT28</w:t>
            </w:r>
          </w:p>
        </w:tc>
        <w:tc>
          <w:tcPr>
            <w:tcW w:w="1228" w:type="dxa"/>
          </w:tcPr>
          <w:p>
            <w:pPr>
              <w:pStyle w:val="TableParagraph"/>
              <w:spacing w:before="301"/>
              <w:ind w:left="125"/>
              <w:rPr>
                <w:sz w:val="31"/>
              </w:rPr>
            </w:pPr>
            <w:r>
              <w:rPr>
                <w:w w:val="102"/>
                <w:sz w:val="31"/>
              </w:rPr>
              <w:t>5</w:t>
            </w:r>
          </w:p>
        </w:tc>
        <w:tc>
          <w:tcPr>
            <w:tcW w:w="1252" w:type="dxa"/>
          </w:tcPr>
          <w:p>
            <w:pPr>
              <w:pStyle w:val="TableParagraph"/>
              <w:spacing w:before="301"/>
              <w:ind w:right="290"/>
              <w:jc w:val="right"/>
              <w:rPr>
                <w:sz w:val="31"/>
              </w:rPr>
            </w:pPr>
            <w:r>
              <w:rPr>
                <w:sz w:val="31"/>
              </w:rPr>
              <w:t>武汉</w:t>
            </w:r>
          </w:p>
        </w:tc>
        <w:tc>
          <w:tcPr>
            <w:tcW w:w="1305" w:type="dxa"/>
          </w:tcPr>
          <w:p>
            <w:pPr>
              <w:pStyle w:val="TableParagraph"/>
              <w:spacing w:before="301"/>
              <w:ind w:left="246" w:right="256"/>
              <w:rPr>
                <w:sz w:val="31"/>
              </w:rPr>
            </w:pPr>
            <w:r>
              <w:rPr>
                <w:sz w:val="31"/>
              </w:rPr>
              <w:t>2015</w:t>
            </w:r>
          </w:p>
        </w:tc>
        <w:tc>
          <w:tcPr>
            <w:tcW w:w="2047" w:type="dxa"/>
          </w:tcPr>
          <w:p>
            <w:pPr>
              <w:pStyle w:val="TableParagraph"/>
              <w:spacing w:before="301"/>
              <w:ind w:left="264" w:right="256"/>
              <w:rPr>
                <w:sz w:val="31"/>
              </w:rPr>
            </w:pPr>
            <w:r>
              <w:rPr>
                <w:sz w:val="31"/>
              </w:rPr>
              <w:t>Φ34-42</w:t>
            </w:r>
          </w:p>
        </w:tc>
        <w:tc>
          <w:tcPr>
            <w:tcW w:w="1287" w:type="dxa"/>
          </w:tcPr>
          <w:p>
            <w:pPr>
              <w:pStyle w:val="TableParagraph"/>
              <w:spacing w:before="301"/>
              <w:ind w:left="251" w:right="291"/>
              <w:rPr>
                <w:sz w:val="31"/>
              </w:rPr>
            </w:pPr>
            <w:r>
              <w:rPr>
                <w:sz w:val="31"/>
              </w:rPr>
              <w:t>满足</w:t>
            </w:r>
          </w:p>
        </w:tc>
        <w:tc>
          <w:tcPr>
            <w:tcW w:w="1666" w:type="dxa"/>
          </w:tcPr>
          <w:p>
            <w:pPr>
              <w:pStyle w:val="TableParagraph"/>
              <w:spacing w:before="301"/>
              <w:ind w:left="344" w:right="41"/>
              <w:rPr>
                <w:sz w:val="31"/>
              </w:rPr>
            </w:pPr>
            <w:r>
              <w:rPr>
                <w:sz w:val="31"/>
              </w:rPr>
              <w:t>石方爆破</w:t>
            </w:r>
          </w:p>
        </w:tc>
      </w:tr>
      <w:tr>
        <w:tblPrEx>
          <w:tblW w:w="0" w:type="auto"/>
          <w:jc w:val="left"/>
          <w:tblInd w:w="643" w:type="dxa"/>
          <w:tblLayout w:type="fixed"/>
          <w:tblCellMar>
            <w:top w:w="0" w:type="dxa"/>
            <w:left w:w="0" w:type="dxa"/>
            <w:bottom w:w="0" w:type="dxa"/>
            <w:right w:w="0" w:type="dxa"/>
          </w:tblCellMar>
          <w:tblLook w:val="01E0"/>
        </w:tblPrEx>
        <w:trPr>
          <w:trHeight w:val="1020"/>
          <w:jc w:val="left"/>
        </w:trPr>
        <w:tc>
          <w:tcPr>
            <w:tcW w:w="767" w:type="dxa"/>
          </w:tcPr>
          <w:p>
            <w:pPr>
              <w:pStyle w:val="TableParagraph"/>
              <w:spacing w:before="295"/>
              <w:ind w:left="136"/>
              <w:jc w:val="left"/>
              <w:rPr>
                <w:sz w:val="31"/>
              </w:rPr>
            </w:pPr>
            <w:r>
              <w:rPr>
                <w:w w:val="102"/>
                <w:sz w:val="31"/>
              </w:rPr>
              <w:t>2</w:t>
            </w:r>
          </w:p>
        </w:tc>
        <w:tc>
          <w:tcPr>
            <w:tcW w:w="2751" w:type="dxa"/>
          </w:tcPr>
          <w:p>
            <w:pPr>
              <w:pStyle w:val="TableParagraph"/>
              <w:spacing w:before="295"/>
              <w:ind w:left="361" w:right="483"/>
              <w:rPr>
                <w:sz w:val="31"/>
              </w:rPr>
            </w:pPr>
            <w:r>
              <w:rPr>
                <w:sz w:val="31"/>
              </w:rPr>
              <w:t>电动压风机</w:t>
            </w:r>
          </w:p>
        </w:tc>
        <w:tc>
          <w:tcPr>
            <w:tcW w:w="2024" w:type="dxa"/>
          </w:tcPr>
          <w:p>
            <w:pPr>
              <w:pStyle w:val="TableParagraph"/>
              <w:spacing w:before="295"/>
              <w:ind w:left="476" w:right="438"/>
              <w:rPr>
                <w:sz w:val="31"/>
              </w:rPr>
            </w:pPr>
            <w:r>
              <w:rPr>
                <w:sz w:val="31"/>
              </w:rPr>
              <w:t>3L-10/7</w:t>
            </w:r>
          </w:p>
        </w:tc>
        <w:tc>
          <w:tcPr>
            <w:tcW w:w="1228" w:type="dxa"/>
          </w:tcPr>
          <w:p>
            <w:pPr>
              <w:pStyle w:val="TableParagraph"/>
              <w:spacing w:before="295"/>
              <w:ind w:left="125"/>
              <w:rPr>
                <w:sz w:val="31"/>
              </w:rPr>
            </w:pPr>
            <w:r>
              <w:rPr>
                <w:w w:val="102"/>
                <w:sz w:val="31"/>
              </w:rPr>
              <w:t>2</w:t>
            </w:r>
          </w:p>
        </w:tc>
        <w:tc>
          <w:tcPr>
            <w:tcW w:w="1252" w:type="dxa"/>
          </w:tcPr>
          <w:p>
            <w:pPr>
              <w:pStyle w:val="TableParagraph"/>
              <w:spacing w:before="295"/>
              <w:ind w:right="290"/>
              <w:jc w:val="right"/>
              <w:rPr>
                <w:sz w:val="31"/>
              </w:rPr>
            </w:pPr>
            <w:r>
              <w:rPr>
                <w:sz w:val="31"/>
              </w:rPr>
              <w:t>武汉</w:t>
            </w:r>
          </w:p>
        </w:tc>
        <w:tc>
          <w:tcPr>
            <w:tcW w:w="1305" w:type="dxa"/>
          </w:tcPr>
          <w:p>
            <w:pPr>
              <w:pStyle w:val="TableParagraph"/>
              <w:spacing w:before="295"/>
              <w:ind w:left="284" w:right="219"/>
              <w:rPr>
                <w:sz w:val="31"/>
              </w:rPr>
            </w:pPr>
            <w:r>
              <w:rPr>
                <w:sz w:val="31"/>
              </w:rPr>
              <w:t>2015</w:t>
            </w:r>
          </w:p>
        </w:tc>
        <w:tc>
          <w:tcPr>
            <w:tcW w:w="2047" w:type="dxa"/>
          </w:tcPr>
          <w:p>
            <w:pPr>
              <w:pStyle w:val="TableParagraph"/>
              <w:spacing w:before="295"/>
              <w:ind w:left="267" w:right="256"/>
              <w:rPr>
                <w:sz w:val="31"/>
              </w:rPr>
            </w:pPr>
            <w:r>
              <w:rPr>
                <w:sz w:val="31"/>
              </w:rPr>
              <w:t>10m3/min</w:t>
            </w:r>
          </w:p>
        </w:tc>
        <w:tc>
          <w:tcPr>
            <w:tcW w:w="1287" w:type="dxa"/>
          </w:tcPr>
          <w:p>
            <w:pPr>
              <w:pStyle w:val="TableParagraph"/>
              <w:spacing w:before="295"/>
              <w:ind w:left="215" w:right="333"/>
              <w:rPr>
                <w:sz w:val="31"/>
              </w:rPr>
            </w:pPr>
            <w:r>
              <w:rPr>
                <w:sz w:val="31"/>
              </w:rPr>
              <w:t>满足</w:t>
            </w:r>
          </w:p>
        </w:tc>
        <w:tc>
          <w:tcPr>
            <w:tcW w:w="1666" w:type="dxa"/>
          </w:tcPr>
          <w:p>
            <w:pPr>
              <w:pStyle w:val="TableParagraph"/>
              <w:spacing w:before="295"/>
              <w:ind w:left="344" w:right="41"/>
              <w:rPr>
                <w:sz w:val="31"/>
              </w:rPr>
            </w:pPr>
            <w:r>
              <w:rPr>
                <w:sz w:val="31"/>
              </w:rPr>
              <w:t>石方爆破</w:t>
            </w:r>
          </w:p>
        </w:tc>
      </w:tr>
      <w:tr>
        <w:tblPrEx>
          <w:tblW w:w="0" w:type="auto"/>
          <w:jc w:val="left"/>
          <w:tblInd w:w="643" w:type="dxa"/>
          <w:tblLayout w:type="fixed"/>
          <w:tblCellMar>
            <w:top w:w="0" w:type="dxa"/>
            <w:left w:w="0" w:type="dxa"/>
            <w:bottom w:w="0" w:type="dxa"/>
            <w:right w:w="0" w:type="dxa"/>
          </w:tblCellMar>
          <w:tblLook w:val="01E0"/>
        </w:tblPrEx>
        <w:trPr>
          <w:trHeight w:val="1020"/>
          <w:jc w:val="left"/>
        </w:trPr>
        <w:tc>
          <w:tcPr>
            <w:tcW w:w="767" w:type="dxa"/>
          </w:tcPr>
          <w:p>
            <w:pPr>
              <w:pStyle w:val="TableParagraph"/>
              <w:spacing w:before="298"/>
              <w:ind w:left="136"/>
              <w:jc w:val="left"/>
              <w:rPr>
                <w:sz w:val="31"/>
              </w:rPr>
            </w:pPr>
            <w:r>
              <w:rPr>
                <w:w w:val="102"/>
                <w:sz w:val="31"/>
              </w:rPr>
              <w:t>3</w:t>
            </w:r>
          </w:p>
        </w:tc>
        <w:tc>
          <w:tcPr>
            <w:tcW w:w="2751" w:type="dxa"/>
          </w:tcPr>
          <w:p>
            <w:pPr>
              <w:pStyle w:val="TableParagraph"/>
              <w:spacing w:before="298"/>
              <w:ind w:left="361" w:right="483"/>
              <w:rPr>
                <w:sz w:val="31"/>
              </w:rPr>
            </w:pPr>
            <w:r>
              <w:rPr>
                <w:sz w:val="31"/>
              </w:rPr>
              <w:t>柴油空压机</w:t>
            </w:r>
          </w:p>
        </w:tc>
        <w:tc>
          <w:tcPr>
            <w:tcW w:w="2024" w:type="dxa"/>
          </w:tcPr>
          <w:p>
            <w:pPr>
              <w:pStyle w:val="TableParagraph"/>
              <w:spacing w:before="298"/>
              <w:ind w:left="476" w:right="437"/>
              <w:rPr>
                <w:sz w:val="31"/>
              </w:rPr>
            </w:pPr>
            <w:r>
              <w:rPr>
                <w:sz w:val="31"/>
              </w:rPr>
              <w:t>W-6/7</w:t>
            </w:r>
          </w:p>
        </w:tc>
        <w:tc>
          <w:tcPr>
            <w:tcW w:w="1228" w:type="dxa"/>
          </w:tcPr>
          <w:p>
            <w:pPr>
              <w:pStyle w:val="TableParagraph"/>
              <w:spacing w:before="298"/>
              <w:ind w:left="125"/>
              <w:rPr>
                <w:sz w:val="31"/>
              </w:rPr>
            </w:pPr>
            <w:r>
              <w:rPr>
                <w:w w:val="102"/>
                <w:sz w:val="31"/>
              </w:rPr>
              <w:t>4</w:t>
            </w:r>
          </w:p>
        </w:tc>
        <w:tc>
          <w:tcPr>
            <w:tcW w:w="1252" w:type="dxa"/>
          </w:tcPr>
          <w:p>
            <w:pPr>
              <w:pStyle w:val="TableParagraph"/>
              <w:spacing w:before="298"/>
              <w:ind w:right="290"/>
              <w:jc w:val="right"/>
              <w:rPr>
                <w:sz w:val="31"/>
              </w:rPr>
            </w:pPr>
            <w:r>
              <w:rPr>
                <w:sz w:val="31"/>
              </w:rPr>
              <w:t>重庆</w:t>
            </w:r>
          </w:p>
        </w:tc>
        <w:tc>
          <w:tcPr>
            <w:tcW w:w="1305" w:type="dxa"/>
          </w:tcPr>
          <w:p>
            <w:pPr>
              <w:pStyle w:val="TableParagraph"/>
              <w:spacing w:before="298"/>
              <w:ind w:left="246" w:right="256"/>
              <w:rPr>
                <w:sz w:val="31"/>
              </w:rPr>
            </w:pPr>
            <w:r>
              <w:rPr>
                <w:sz w:val="31"/>
              </w:rPr>
              <w:t>2014</w:t>
            </w:r>
          </w:p>
        </w:tc>
        <w:tc>
          <w:tcPr>
            <w:tcW w:w="2047" w:type="dxa"/>
          </w:tcPr>
          <w:p>
            <w:pPr>
              <w:pStyle w:val="TableParagraph"/>
              <w:spacing w:before="298"/>
              <w:ind w:left="181" w:right="256"/>
              <w:rPr>
                <w:sz w:val="31"/>
              </w:rPr>
            </w:pPr>
            <w:r>
              <w:rPr>
                <w:sz w:val="31"/>
              </w:rPr>
              <w:t>6m3/h</w:t>
            </w:r>
          </w:p>
        </w:tc>
        <w:tc>
          <w:tcPr>
            <w:tcW w:w="1287" w:type="dxa"/>
          </w:tcPr>
          <w:p>
            <w:pPr>
              <w:pStyle w:val="TableParagraph"/>
              <w:spacing w:before="298"/>
              <w:ind w:left="215" w:right="333"/>
              <w:rPr>
                <w:sz w:val="31"/>
              </w:rPr>
            </w:pPr>
            <w:r>
              <w:rPr>
                <w:sz w:val="31"/>
              </w:rPr>
              <w:t>满足</w:t>
            </w:r>
          </w:p>
        </w:tc>
        <w:tc>
          <w:tcPr>
            <w:tcW w:w="1666" w:type="dxa"/>
          </w:tcPr>
          <w:p>
            <w:pPr>
              <w:pStyle w:val="TableParagraph"/>
              <w:spacing w:before="298"/>
              <w:ind w:left="344" w:right="41"/>
              <w:rPr>
                <w:sz w:val="31"/>
              </w:rPr>
            </w:pPr>
            <w:r>
              <w:rPr>
                <w:sz w:val="31"/>
              </w:rPr>
              <w:t>石方爆破</w:t>
            </w:r>
          </w:p>
        </w:tc>
      </w:tr>
      <w:tr>
        <w:tblPrEx>
          <w:tblW w:w="0" w:type="auto"/>
          <w:jc w:val="left"/>
          <w:tblInd w:w="643" w:type="dxa"/>
          <w:tblLayout w:type="fixed"/>
          <w:tblCellMar>
            <w:top w:w="0" w:type="dxa"/>
            <w:left w:w="0" w:type="dxa"/>
            <w:bottom w:w="0" w:type="dxa"/>
            <w:right w:w="0" w:type="dxa"/>
          </w:tblCellMar>
          <w:tblLook w:val="01E0"/>
        </w:tblPrEx>
        <w:trPr>
          <w:trHeight w:val="1018"/>
          <w:jc w:val="left"/>
        </w:trPr>
        <w:tc>
          <w:tcPr>
            <w:tcW w:w="767" w:type="dxa"/>
          </w:tcPr>
          <w:p>
            <w:pPr>
              <w:pStyle w:val="TableParagraph"/>
              <w:spacing w:before="295"/>
              <w:ind w:left="136"/>
              <w:jc w:val="left"/>
              <w:rPr>
                <w:sz w:val="31"/>
              </w:rPr>
            </w:pPr>
            <w:r>
              <w:rPr>
                <w:w w:val="102"/>
                <w:sz w:val="31"/>
              </w:rPr>
              <w:t>4</w:t>
            </w:r>
          </w:p>
        </w:tc>
        <w:tc>
          <w:tcPr>
            <w:tcW w:w="2751" w:type="dxa"/>
          </w:tcPr>
          <w:p>
            <w:pPr>
              <w:pStyle w:val="TableParagraph"/>
              <w:spacing w:before="295"/>
              <w:ind w:left="368" w:right="404"/>
              <w:rPr>
                <w:sz w:val="31"/>
              </w:rPr>
            </w:pPr>
            <w:r>
              <w:rPr>
                <w:sz w:val="31"/>
              </w:rPr>
              <w:t>推土机</w:t>
            </w:r>
          </w:p>
        </w:tc>
        <w:tc>
          <w:tcPr>
            <w:tcW w:w="2024" w:type="dxa"/>
          </w:tcPr>
          <w:p>
            <w:pPr>
              <w:pStyle w:val="TableParagraph"/>
              <w:spacing w:before="295"/>
              <w:ind w:left="476" w:right="438"/>
              <w:rPr>
                <w:sz w:val="31"/>
              </w:rPr>
            </w:pPr>
            <w:r>
              <w:rPr>
                <w:sz w:val="31"/>
              </w:rPr>
              <w:t>TY-220</w:t>
            </w:r>
          </w:p>
        </w:tc>
        <w:tc>
          <w:tcPr>
            <w:tcW w:w="1228" w:type="dxa"/>
          </w:tcPr>
          <w:p>
            <w:pPr>
              <w:pStyle w:val="TableParagraph"/>
              <w:spacing w:before="295"/>
              <w:ind w:left="46"/>
              <w:rPr>
                <w:sz w:val="31"/>
              </w:rPr>
            </w:pPr>
            <w:r>
              <w:rPr>
                <w:w w:val="102"/>
                <w:sz w:val="31"/>
              </w:rPr>
              <w:t>1</w:t>
            </w:r>
          </w:p>
        </w:tc>
        <w:tc>
          <w:tcPr>
            <w:tcW w:w="1252" w:type="dxa"/>
          </w:tcPr>
          <w:p>
            <w:pPr>
              <w:pStyle w:val="TableParagraph"/>
              <w:spacing w:before="295"/>
              <w:ind w:right="290"/>
              <w:jc w:val="right"/>
              <w:rPr>
                <w:sz w:val="31"/>
              </w:rPr>
            </w:pPr>
            <w:r>
              <w:rPr>
                <w:sz w:val="31"/>
              </w:rPr>
              <w:t>山东</w:t>
            </w:r>
          </w:p>
        </w:tc>
        <w:tc>
          <w:tcPr>
            <w:tcW w:w="1305" w:type="dxa"/>
          </w:tcPr>
          <w:p>
            <w:pPr>
              <w:pStyle w:val="TableParagraph"/>
              <w:spacing w:before="295"/>
              <w:ind w:left="246" w:right="256"/>
              <w:rPr>
                <w:sz w:val="31"/>
              </w:rPr>
            </w:pPr>
            <w:r>
              <w:rPr>
                <w:sz w:val="31"/>
              </w:rPr>
              <w:t>2014</w:t>
            </w:r>
          </w:p>
        </w:tc>
        <w:tc>
          <w:tcPr>
            <w:tcW w:w="2047" w:type="dxa"/>
          </w:tcPr>
          <w:p>
            <w:pPr>
              <w:pStyle w:val="TableParagraph"/>
              <w:spacing w:before="295"/>
              <w:ind w:left="187" w:right="256"/>
              <w:rPr>
                <w:sz w:val="31"/>
              </w:rPr>
            </w:pPr>
            <w:r>
              <w:rPr>
                <w:sz w:val="31"/>
              </w:rPr>
              <w:t>161hp</w:t>
            </w:r>
          </w:p>
        </w:tc>
        <w:tc>
          <w:tcPr>
            <w:tcW w:w="1287" w:type="dxa"/>
          </w:tcPr>
          <w:p>
            <w:pPr>
              <w:pStyle w:val="TableParagraph"/>
              <w:spacing w:before="295"/>
              <w:ind w:left="215" w:right="333"/>
              <w:rPr>
                <w:sz w:val="31"/>
              </w:rPr>
            </w:pPr>
            <w:r>
              <w:rPr>
                <w:sz w:val="31"/>
              </w:rPr>
              <w:t>满足</w:t>
            </w:r>
          </w:p>
        </w:tc>
        <w:tc>
          <w:tcPr>
            <w:tcW w:w="1666" w:type="dxa"/>
          </w:tcPr>
          <w:p>
            <w:pPr>
              <w:pStyle w:val="TableParagraph"/>
              <w:spacing w:before="295"/>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20"/>
          <w:jc w:val="left"/>
        </w:trPr>
        <w:tc>
          <w:tcPr>
            <w:tcW w:w="767" w:type="dxa"/>
          </w:tcPr>
          <w:p>
            <w:pPr>
              <w:pStyle w:val="TableParagraph"/>
              <w:spacing w:before="295"/>
              <w:ind w:left="136"/>
              <w:jc w:val="left"/>
              <w:rPr>
                <w:sz w:val="31"/>
              </w:rPr>
            </w:pPr>
            <w:r>
              <w:rPr>
                <w:w w:val="102"/>
                <w:sz w:val="31"/>
              </w:rPr>
              <w:t>5</w:t>
            </w:r>
          </w:p>
        </w:tc>
        <w:tc>
          <w:tcPr>
            <w:tcW w:w="2751" w:type="dxa"/>
          </w:tcPr>
          <w:p>
            <w:pPr>
              <w:pStyle w:val="TableParagraph"/>
              <w:spacing w:before="295"/>
              <w:ind w:left="368" w:right="404"/>
              <w:rPr>
                <w:sz w:val="31"/>
              </w:rPr>
            </w:pPr>
            <w:r>
              <w:rPr>
                <w:sz w:val="31"/>
              </w:rPr>
              <w:t>推土机</w:t>
            </w:r>
          </w:p>
        </w:tc>
        <w:tc>
          <w:tcPr>
            <w:tcW w:w="2024" w:type="dxa"/>
          </w:tcPr>
          <w:p>
            <w:pPr>
              <w:pStyle w:val="TableParagraph"/>
              <w:spacing w:before="295"/>
              <w:ind w:left="476" w:right="436"/>
              <w:rPr>
                <w:sz w:val="31"/>
              </w:rPr>
            </w:pPr>
            <w:r>
              <w:rPr>
                <w:sz w:val="31"/>
              </w:rPr>
              <w:t>T120</w:t>
            </w:r>
          </w:p>
        </w:tc>
        <w:tc>
          <w:tcPr>
            <w:tcW w:w="1228" w:type="dxa"/>
          </w:tcPr>
          <w:p>
            <w:pPr>
              <w:pStyle w:val="TableParagraph"/>
              <w:spacing w:before="295"/>
              <w:ind w:left="46"/>
              <w:rPr>
                <w:sz w:val="31"/>
              </w:rPr>
            </w:pPr>
            <w:r>
              <w:rPr>
                <w:w w:val="102"/>
                <w:sz w:val="31"/>
              </w:rPr>
              <w:t>1</w:t>
            </w:r>
          </w:p>
        </w:tc>
        <w:tc>
          <w:tcPr>
            <w:tcW w:w="1252" w:type="dxa"/>
          </w:tcPr>
          <w:p>
            <w:pPr>
              <w:pStyle w:val="TableParagraph"/>
              <w:spacing w:before="295"/>
              <w:ind w:right="290"/>
              <w:jc w:val="right"/>
              <w:rPr>
                <w:sz w:val="31"/>
              </w:rPr>
            </w:pPr>
            <w:r>
              <w:rPr>
                <w:sz w:val="31"/>
              </w:rPr>
              <w:t>洛阳</w:t>
            </w:r>
          </w:p>
        </w:tc>
        <w:tc>
          <w:tcPr>
            <w:tcW w:w="1305" w:type="dxa"/>
          </w:tcPr>
          <w:p>
            <w:pPr>
              <w:pStyle w:val="TableParagraph"/>
              <w:spacing w:before="295"/>
              <w:ind w:left="246" w:right="256"/>
              <w:rPr>
                <w:sz w:val="31"/>
              </w:rPr>
            </w:pPr>
            <w:r>
              <w:rPr>
                <w:sz w:val="31"/>
              </w:rPr>
              <w:t>2014</w:t>
            </w:r>
          </w:p>
        </w:tc>
        <w:tc>
          <w:tcPr>
            <w:tcW w:w="2047" w:type="dxa"/>
          </w:tcPr>
          <w:p>
            <w:pPr>
              <w:pStyle w:val="TableParagraph"/>
              <w:spacing w:before="0"/>
              <w:jc w:val="left"/>
              <w:rPr>
                <w:rFonts w:ascii="Times New Roman"/>
                <w:sz w:val="32"/>
              </w:rPr>
            </w:pPr>
          </w:p>
        </w:tc>
        <w:tc>
          <w:tcPr>
            <w:tcW w:w="1287" w:type="dxa"/>
          </w:tcPr>
          <w:p>
            <w:pPr>
              <w:pStyle w:val="TableParagraph"/>
              <w:spacing w:before="295"/>
              <w:ind w:left="215" w:right="333"/>
              <w:rPr>
                <w:sz w:val="31"/>
              </w:rPr>
            </w:pPr>
            <w:r>
              <w:rPr>
                <w:sz w:val="31"/>
              </w:rPr>
              <w:t>满足</w:t>
            </w:r>
          </w:p>
        </w:tc>
        <w:tc>
          <w:tcPr>
            <w:tcW w:w="1666" w:type="dxa"/>
          </w:tcPr>
          <w:p>
            <w:pPr>
              <w:pStyle w:val="TableParagraph"/>
              <w:spacing w:before="295"/>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20"/>
          <w:jc w:val="left"/>
        </w:trPr>
        <w:tc>
          <w:tcPr>
            <w:tcW w:w="767" w:type="dxa"/>
          </w:tcPr>
          <w:p>
            <w:pPr>
              <w:pStyle w:val="TableParagraph"/>
              <w:spacing w:before="297"/>
              <w:ind w:left="136"/>
              <w:jc w:val="left"/>
              <w:rPr>
                <w:sz w:val="31"/>
              </w:rPr>
            </w:pPr>
            <w:r>
              <w:rPr>
                <w:w w:val="102"/>
                <w:sz w:val="31"/>
              </w:rPr>
              <w:t>6</w:t>
            </w:r>
          </w:p>
        </w:tc>
        <w:tc>
          <w:tcPr>
            <w:tcW w:w="2751" w:type="dxa"/>
          </w:tcPr>
          <w:p>
            <w:pPr>
              <w:pStyle w:val="TableParagraph"/>
              <w:spacing w:before="297"/>
              <w:ind w:left="368" w:right="404"/>
              <w:rPr>
                <w:sz w:val="31"/>
              </w:rPr>
            </w:pPr>
            <w:r>
              <w:rPr>
                <w:sz w:val="31"/>
              </w:rPr>
              <w:t>挖掘机</w:t>
            </w:r>
          </w:p>
        </w:tc>
        <w:tc>
          <w:tcPr>
            <w:tcW w:w="2024" w:type="dxa"/>
          </w:tcPr>
          <w:p>
            <w:pPr>
              <w:pStyle w:val="TableParagraph"/>
              <w:spacing w:before="0"/>
              <w:jc w:val="left"/>
              <w:rPr>
                <w:rFonts w:ascii="Times New Roman"/>
                <w:sz w:val="32"/>
              </w:rPr>
            </w:pPr>
          </w:p>
        </w:tc>
        <w:tc>
          <w:tcPr>
            <w:tcW w:w="1228" w:type="dxa"/>
          </w:tcPr>
          <w:p>
            <w:pPr>
              <w:pStyle w:val="TableParagraph"/>
              <w:spacing w:before="297"/>
              <w:ind w:left="46"/>
              <w:rPr>
                <w:sz w:val="31"/>
              </w:rPr>
            </w:pPr>
            <w:r>
              <w:rPr>
                <w:w w:val="102"/>
                <w:sz w:val="31"/>
              </w:rPr>
              <w:t>2</w:t>
            </w:r>
          </w:p>
        </w:tc>
        <w:tc>
          <w:tcPr>
            <w:tcW w:w="1252" w:type="dxa"/>
          </w:tcPr>
          <w:p>
            <w:pPr>
              <w:pStyle w:val="TableParagraph"/>
              <w:spacing w:before="297"/>
              <w:ind w:right="290"/>
              <w:jc w:val="right"/>
              <w:rPr>
                <w:sz w:val="31"/>
              </w:rPr>
            </w:pPr>
            <w:r>
              <w:rPr>
                <w:sz w:val="31"/>
              </w:rPr>
              <w:t>美国</w:t>
            </w:r>
          </w:p>
        </w:tc>
        <w:tc>
          <w:tcPr>
            <w:tcW w:w="1305" w:type="dxa"/>
          </w:tcPr>
          <w:p>
            <w:pPr>
              <w:pStyle w:val="TableParagraph"/>
              <w:spacing w:before="297"/>
              <w:ind w:left="246" w:right="256"/>
              <w:rPr>
                <w:sz w:val="31"/>
              </w:rPr>
            </w:pPr>
            <w:r>
              <w:rPr>
                <w:sz w:val="31"/>
              </w:rPr>
              <w:t>2014</w:t>
            </w:r>
          </w:p>
        </w:tc>
        <w:tc>
          <w:tcPr>
            <w:tcW w:w="2047" w:type="dxa"/>
          </w:tcPr>
          <w:p>
            <w:pPr>
              <w:pStyle w:val="TableParagraph"/>
              <w:spacing w:before="299"/>
              <w:ind w:left="180" w:right="256"/>
              <w:rPr>
                <w:sz w:val="19"/>
              </w:rPr>
            </w:pPr>
            <w:r>
              <w:rPr>
                <w:position w:val="1"/>
                <w:sz w:val="31"/>
              </w:rPr>
              <w:t>1.5m</w:t>
            </w:r>
            <w:r>
              <w:rPr>
                <w:sz w:val="19"/>
              </w:rPr>
              <w:t>3</w:t>
            </w:r>
          </w:p>
        </w:tc>
        <w:tc>
          <w:tcPr>
            <w:tcW w:w="1287" w:type="dxa"/>
          </w:tcPr>
          <w:p>
            <w:pPr>
              <w:pStyle w:val="TableParagraph"/>
              <w:spacing w:before="297"/>
              <w:ind w:left="215" w:right="333"/>
              <w:rPr>
                <w:sz w:val="31"/>
              </w:rPr>
            </w:pPr>
            <w:r>
              <w:rPr>
                <w:sz w:val="31"/>
              </w:rPr>
              <w:t>满足</w:t>
            </w:r>
          </w:p>
        </w:tc>
        <w:tc>
          <w:tcPr>
            <w:tcW w:w="1666" w:type="dxa"/>
          </w:tcPr>
          <w:p>
            <w:pPr>
              <w:pStyle w:val="TableParagraph"/>
              <w:spacing w:before="297"/>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19"/>
          <w:jc w:val="left"/>
        </w:trPr>
        <w:tc>
          <w:tcPr>
            <w:tcW w:w="767" w:type="dxa"/>
          </w:tcPr>
          <w:p>
            <w:pPr>
              <w:pStyle w:val="TableParagraph"/>
              <w:spacing w:before="295"/>
              <w:ind w:left="136"/>
              <w:jc w:val="left"/>
              <w:rPr>
                <w:sz w:val="31"/>
              </w:rPr>
            </w:pPr>
            <w:r>
              <w:rPr>
                <w:w w:val="102"/>
                <w:sz w:val="31"/>
              </w:rPr>
              <w:t>7</w:t>
            </w:r>
          </w:p>
        </w:tc>
        <w:tc>
          <w:tcPr>
            <w:tcW w:w="2751" w:type="dxa"/>
          </w:tcPr>
          <w:p>
            <w:pPr>
              <w:pStyle w:val="TableParagraph"/>
              <w:spacing w:before="295"/>
              <w:ind w:left="361" w:right="483"/>
              <w:rPr>
                <w:sz w:val="31"/>
              </w:rPr>
            </w:pPr>
            <w:r>
              <w:rPr>
                <w:sz w:val="31"/>
              </w:rPr>
              <w:t>装载机</w:t>
            </w:r>
          </w:p>
        </w:tc>
        <w:tc>
          <w:tcPr>
            <w:tcW w:w="2024" w:type="dxa"/>
          </w:tcPr>
          <w:p>
            <w:pPr>
              <w:pStyle w:val="TableParagraph"/>
              <w:spacing w:before="295"/>
              <w:ind w:left="476" w:right="435"/>
              <w:rPr>
                <w:sz w:val="31"/>
              </w:rPr>
            </w:pPr>
            <w:r>
              <w:rPr>
                <w:sz w:val="31"/>
              </w:rPr>
              <w:t>ZL50C</w:t>
            </w:r>
          </w:p>
        </w:tc>
        <w:tc>
          <w:tcPr>
            <w:tcW w:w="1228" w:type="dxa"/>
          </w:tcPr>
          <w:p>
            <w:pPr>
              <w:pStyle w:val="TableParagraph"/>
              <w:spacing w:before="295"/>
              <w:ind w:left="46"/>
              <w:rPr>
                <w:sz w:val="31"/>
              </w:rPr>
            </w:pPr>
            <w:r>
              <w:rPr>
                <w:w w:val="102"/>
                <w:sz w:val="31"/>
              </w:rPr>
              <w:t>2</w:t>
            </w:r>
          </w:p>
        </w:tc>
        <w:tc>
          <w:tcPr>
            <w:tcW w:w="1252" w:type="dxa"/>
          </w:tcPr>
          <w:p>
            <w:pPr>
              <w:pStyle w:val="TableParagraph"/>
              <w:spacing w:before="295"/>
              <w:ind w:right="290"/>
              <w:jc w:val="right"/>
              <w:rPr>
                <w:sz w:val="31"/>
              </w:rPr>
            </w:pPr>
            <w:r>
              <w:rPr>
                <w:sz w:val="31"/>
              </w:rPr>
              <w:t>柳州</w:t>
            </w:r>
          </w:p>
        </w:tc>
        <w:tc>
          <w:tcPr>
            <w:tcW w:w="1305" w:type="dxa"/>
          </w:tcPr>
          <w:p>
            <w:pPr>
              <w:pStyle w:val="TableParagraph"/>
              <w:spacing w:before="295"/>
              <w:ind w:left="246" w:right="256"/>
              <w:rPr>
                <w:sz w:val="31"/>
              </w:rPr>
            </w:pPr>
            <w:r>
              <w:rPr>
                <w:sz w:val="31"/>
              </w:rPr>
              <w:t>2014</w:t>
            </w:r>
          </w:p>
        </w:tc>
        <w:tc>
          <w:tcPr>
            <w:tcW w:w="2047" w:type="dxa"/>
          </w:tcPr>
          <w:p>
            <w:pPr>
              <w:pStyle w:val="TableParagraph"/>
              <w:spacing w:before="297"/>
              <w:ind w:left="180" w:right="256"/>
              <w:rPr>
                <w:sz w:val="19"/>
              </w:rPr>
            </w:pPr>
            <w:r>
              <w:rPr>
                <w:position w:val="1"/>
                <w:sz w:val="31"/>
              </w:rPr>
              <w:t>2.7m</w:t>
            </w:r>
            <w:r>
              <w:rPr>
                <w:sz w:val="19"/>
              </w:rPr>
              <w:t>3</w:t>
            </w:r>
          </w:p>
        </w:tc>
        <w:tc>
          <w:tcPr>
            <w:tcW w:w="1287" w:type="dxa"/>
          </w:tcPr>
          <w:p>
            <w:pPr>
              <w:pStyle w:val="TableParagraph"/>
              <w:spacing w:before="295"/>
              <w:ind w:left="215" w:right="333"/>
              <w:rPr>
                <w:sz w:val="31"/>
              </w:rPr>
            </w:pPr>
            <w:r>
              <w:rPr>
                <w:sz w:val="31"/>
              </w:rPr>
              <w:t>满足</w:t>
            </w:r>
          </w:p>
        </w:tc>
        <w:tc>
          <w:tcPr>
            <w:tcW w:w="1666" w:type="dxa"/>
          </w:tcPr>
          <w:p>
            <w:pPr>
              <w:pStyle w:val="TableParagraph"/>
              <w:spacing w:before="295"/>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21"/>
          <w:jc w:val="left"/>
        </w:trPr>
        <w:tc>
          <w:tcPr>
            <w:tcW w:w="767" w:type="dxa"/>
          </w:tcPr>
          <w:p>
            <w:pPr>
              <w:pStyle w:val="TableParagraph"/>
              <w:spacing w:before="296"/>
              <w:ind w:left="136"/>
              <w:jc w:val="left"/>
              <w:rPr>
                <w:sz w:val="31"/>
              </w:rPr>
            </w:pPr>
            <w:r>
              <w:rPr>
                <w:w w:val="102"/>
                <w:sz w:val="31"/>
              </w:rPr>
              <w:t>8</w:t>
            </w:r>
          </w:p>
        </w:tc>
        <w:tc>
          <w:tcPr>
            <w:tcW w:w="2751" w:type="dxa"/>
          </w:tcPr>
          <w:p>
            <w:pPr>
              <w:pStyle w:val="TableParagraph"/>
              <w:spacing w:before="296"/>
              <w:ind w:left="361" w:right="483"/>
              <w:rPr>
                <w:sz w:val="31"/>
              </w:rPr>
            </w:pPr>
            <w:r>
              <w:rPr>
                <w:sz w:val="31"/>
              </w:rPr>
              <w:t>压路机</w:t>
            </w:r>
          </w:p>
        </w:tc>
        <w:tc>
          <w:tcPr>
            <w:tcW w:w="2024" w:type="dxa"/>
          </w:tcPr>
          <w:p>
            <w:pPr>
              <w:pStyle w:val="TableParagraph"/>
              <w:spacing w:before="296"/>
              <w:ind w:left="475" w:right="438"/>
              <w:rPr>
                <w:sz w:val="31"/>
              </w:rPr>
            </w:pPr>
            <w:r>
              <w:rPr>
                <w:sz w:val="31"/>
              </w:rPr>
              <w:t>32T</w:t>
            </w:r>
          </w:p>
        </w:tc>
        <w:tc>
          <w:tcPr>
            <w:tcW w:w="1228" w:type="dxa"/>
          </w:tcPr>
          <w:p>
            <w:pPr>
              <w:pStyle w:val="TableParagraph"/>
              <w:spacing w:before="296"/>
              <w:ind w:left="46"/>
              <w:rPr>
                <w:sz w:val="31"/>
              </w:rPr>
            </w:pPr>
            <w:r>
              <w:rPr>
                <w:w w:val="102"/>
                <w:sz w:val="31"/>
              </w:rPr>
              <w:t>1</w:t>
            </w:r>
          </w:p>
        </w:tc>
        <w:tc>
          <w:tcPr>
            <w:tcW w:w="1252" w:type="dxa"/>
          </w:tcPr>
          <w:p>
            <w:pPr>
              <w:pStyle w:val="TableParagraph"/>
              <w:spacing w:before="296"/>
              <w:ind w:right="290"/>
              <w:jc w:val="right"/>
              <w:rPr>
                <w:sz w:val="31"/>
              </w:rPr>
            </w:pPr>
            <w:r>
              <w:rPr>
                <w:sz w:val="31"/>
              </w:rPr>
              <w:t>洛阳</w:t>
            </w:r>
          </w:p>
        </w:tc>
        <w:tc>
          <w:tcPr>
            <w:tcW w:w="1305" w:type="dxa"/>
          </w:tcPr>
          <w:p>
            <w:pPr>
              <w:pStyle w:val="TableParagraph"/>
              <w:spacing w:before="296"/>
              <w:ind w:left="246" w:right="256"/>
              <w:rPr>
                <w:sz w:val="31"/>
              </w:rPr>
            </w:pPr>
            <w:r>
              <w:rPr>
                <w:sz w:val="31"/>
              </w:rPr>
              <w:t>2013</w:t>
            </w:r>
          </w:p>
        </w:tc>
        <w:tc>
          <w:tcPr>
            <w:tcW w:w="2047" w:type="dxa"/>
          </w:tcPr>
          <w:p>
            <w:pPr>
              <w:pStyle w:val="TableParagraph"/>
              <w:spacing w:before="0"/>
              <w:jc w:val="left"/>
              <w:rPr>
                <w:rFonts w:ascii="Times New Roman"/>
                <w:sz w:val="32"/>
              </w:rPr>
            </w:pPr>
          </w:p>
        </w:tc>
        <w:tc>
          <w:tcPr>
            <w:tcW w:w="1287" w:type="dxa"/>
          </w:tcPr>
          <w:p>
            <w:pPr>
              <w:pStyle w:val="TableParagraph"/>
              <w:spacing w:before="296"/>
              <w:ind w:left="215" w:right="333"/>
              <w:rPr>
                <w:sz w:val="31"/>
              </w:rPr>
            </w:pPr>
            <w:r>
              <w:rPr>
                <w:sz w:val="31"/>
              </w:rPr>
              <w:t>满足</w:t>
            </w:r>
          </w:p>
        </w:tc>
        <w:tc>
          <w:tcPr>
            <w:tcW w:w="1666" w:type="dxa"/>
          </w:tcPr>
          <w:p>
            <w:pPr>
              <w:pStyle w:val="TableParagraph"/>
              <w:spacing w:before="296"/>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38"/>
          <w:jc w:val="left"/>
        </w:trPr>
        <w:tc>
          <w:tcPr>
            <w:tcW w:w="767" w:type="dxa"/>
          </w:tcPr>
          <w:p>
            <w:pPr>
              <w:pStyle w:val="TableParagraph"/>
              <w:spacing w:before="297"/>
              <w:ind w:left="136"/>
              <w:jc w:val="left"/>
              <w:rPr>
                <w:sz w:val="31"/>
              </w:rPr>
            </w:pPr>
            <w:r>
              <w:rPr>
                <w:w w:val="102"/>
                <w:sz w:val="31"/>
              </w:rPr>
              <w:t>9</w:t>
            </w:r>
          </w:p>
        </w:tc>
        <w:tc>
          <w:tcPr>
            <w:tcW w:w="2751" w:type="dxa"/>
          </w:tcPr>
          <w:p>
            <w:pPr>
              <w:pStyle w:val="TableParagraph"/>
              <w:spacing w:before="297"/>
              <w:ind w:left="361" w:right="483"/>
              <w:rPr>
                <w:sz w:val="31"/>
              </w:rPr>
            </w:pPr>
            <w:r>
              <w:rPr>
                <w:sz w:val="31"/>
              </w:rPr>
              <w:t>自卸汽车</w:t>
            </w:r>
          </w:p>
        </w:tc>
        <w:tc>
          <w:tcPr>
            <w:tcW w:w="2024" w:type="dxa"/>
          </w:tcPr>
          <w:p>
            <w:pPr>
              <w:pStyle w:val="TableParagraph"/>
              <w:spacing w:before="0"/>
              <w:jc w:val="left"/>
              <w:rPr>
                <w:rFonts w:ascii="Times New Roman"/>
                <w:sz w:val="32"/>
              </w:rPr>
            </w:pPr>
          </w:p>
        </w:tc>
        <w:tc>
          <w:tcPr>
            <w:tcW w:w="1228" w:type="dxa"/>
          </w:tcPr>
          <w:p>
            <w:pPr>
              <w:pStyle w:val="TableParagraph"/>
              <w:spacing w:before="297"/>
              <w:ind w:left="46"/>
              <w:rPr>
                <w:sz w:val="31"/>
              </w:rPr>
            </w:pPr>
            <w:r>
              <w:rPr>
                <w:w w:val="102"/>
                <w:sz w:val="31"/>
              </w:rPr>
              <w:t>5</w:t>
            </w:r>
          </w:p>
        </w:tc>
        <w:tc>
          <w:tcPr>
            <w:tcW w:w="1252" w:type="dxa"/>
          </w:tcPr>
          <w:p>
            <w:pPr>
              <w:pStyle w:val="TableParagraph"/>
              <w:spacing w:before="297"/>
              <w:ind w:right="290"/>
              <w:jc w:val="right"/>
              <w:rPr>
                <w:sz w:val="31"/>
              </w:rPr>
            </w:pPr>
            <w:r>
              <w:rPr>
                <w:sz w:val="31"/>
              </w:rPr>
              <w:t>十堰</w:t>
            </w:r>
          </w:p>
        </w:tc>
        <w:tc>
          <w:tcPr>
            <w:tcW w:w="1305" w:type="dxa"/>
          </w:tcPr>
          <w:p>
            <w:pPr>
              <w:pStyle w:val="TableParagraph"/>
              <w:spacing w:before="297"/>
              <w:ind w:left="246" w:right="256"/>
              <w:rPr>
                <w:sz w:val="31"/>
              </w:rPr>
            </w:pPr>
            <w:r>
              <w:rPr>
                <w:sz w:val="31"/>
              </w:rPr>
              <w:t>2015</w:t>
            </w:r>
          </w:p>
        </w:tc>
        <w:tc>
          <w:tcPr>
            <w:tcW w:w="2047" w:type="dxa"/>
          </w:tcPr>
          <w:p>
            <w:pPr>
              <w:pStyle w:val="TableParagraph"/>
              <w:spacing w:before="297"/>
              <w:ind w:left="175" w:right="256"/>
              <w:rPr>
                <w:sz w:val="31"/>
              </w:rPr>
            </w:pPr>
            <w:r>
              <w:rPr>
                <w:sz w:val="31"/>
              </w:rPr>
              <w:t>8t</w:t>
            </w:r>
          </w:p>
        </w:tc>
        <w:tc>
          <w:tcPr>
            <w:tcW w:w="1287" w:type="dxa"/>
          </w:tcPr>
          <w:p>
            <w:pPr>
              <w:pStyle w:val="TableParagraph"/>
              <w:spacing w:before="297"/>
              <w:ind w:left="215" w:right="333"/>
              <w:rPr>
                <w:sz w:val="31"/>
              </w:rPr>
            </w:pPr>
            <w:r>
              <w:rPr>
                <w:sz w:val="31"/>
              </w:rPr>
              <w:t>满足</w:t>
            </w:r>
          </w:p>
        </w:tc>
        <w:tc>
          <w:tcPr>
            <w:tcW w:w="1666" w:type="dxa"/>
          </w:tcPr>
          <w:p>
            <w:pPr>
              <w:pStyle w:val="TableParagraph"/>
              <w:spacing w:before="297"/>
              <w:ind w:left="258" w:right="41"/>
              <w:rPr>
                <w:sz w:val="31"/>
              </w:rPr>
            </w:pPr>
            <w:r>
              <w:rPr>
                <w:sz w:val="31"/>
              </w:rPr>
              <w:t>土石方</w:t>
            </w:r>
          </w:p>
        </w:tc>
      </w:tr>
      <w:tr>
        <w:tblPrEx>
          <w:tblW w:w="0" w:type="auto"/>
          <w:jc w:val="left"/>
          <w:tblInd w:w="643" w:type="dxa"/>
          <w:tblLayout w:type="fixed"/>
          <w:tblCellMar>
            <w:top w:w="0" w:type="dxa"/>
            <w:left w:w="0" w:type="dxa"/>
            <w:bottom w:w="0" w:type="dxa"/>
            <w:right w:w="0" w:type="dxa"/>
          </w:tblCellMar>
          <w:tblLook w:val="01E0"/>
        </w:tblPrEx>
        <w:trPr>
          <w:trHeight w:val="1074"/>
          <w:jc w:val="left"/>
        </w:trPr>
        <w:tc>
          <w:tcPr>
            <w:tcW w:w="767" w:type="dxa"/>
          </w:tcPr>
          <w:p>
            <w:pPr>
              <w:pStyle w:val="TableParagraph"/>
              <w:spacing w:before="313"/>
              <w:ind w:left="50"/>
              <w:jc w:val="left"/>
              <w:rPr>
                <w:sz w:val="31"/>
              </w:rPr>
            </w:pPr>
            <w:r>
              <w:rPr>
                <w:sz w:val="31"/>
              </w:rPr>
              <w:t>10</w:t>
            </w:r>
          </w:p>
        </w:tc>
        <w:tc>
          <w:tcPr>
            <w:tcW w:w="2751" w:type="dxa"/>
          </w:tcPr>
          <w:p>
            <w:pPr>
              <w:pStyle w:val="TableParagraph"/>
              <w:spacing w:before="313"/>
              <w:ind w:left="368" w:right="483"/>
              <w:rPr>
                <w:sz w:val="31"/>
              </w:rPr>
            </w:pPr>
            <w:r>
              <w:rPr>
                <w:sz w:val="31"/>
              </w:rPr>
              <w:t>小型压路机，</w:t>
            </w:r>
          </w:p>
        </w:tc>
        <w:tc>
          <w:tcPr>
            <w:tcW w:w="2024" w:type="dxa"/>
          </w:tcPr>
          <w:p>
            <w:pPr>
              <w:pStyle w:val="TableParagraph"/>
              <w:spacing w:before="313"/>
              <w:ind w:left="476" w:right="438"/>
              <w:rPr>
                <w:sz w:val="31"/>
              </w:rPr>
            </w:pPr>
            <w:r>
              <w:rPr>
                <w:sz w:val="31"/>
              </w:rPr>
              <w:t>1-1.5T</w:t>
            </w:r>
          </w:p>
        </w:tc>
        <w:tc>
          <w:tcPr>
            <w:tcW w:w="1228" w:type="dxa"/>
          </w:tcPr>
          <w:p>
            <w:pPr>
              <w:pStyle w:val="TableParagraph"/>
              <w:spacing w:before="313"/>
              <w:ind w:left="125"/>
              <w:rPr>
                <w:sz w:val="31"/>
              </w:rPr>
            </w:pPr>
            <w:r>
              <w:rPr>
                <w:w w:val="102"/>
                <w:sz w:val="31"/>
              </w:rPr>
              <w:t>1</w:t>
            </w:r>
          </w:p>
        </w:tc>
        <w:tc>
          <w:tcPr>
            <w:tcW w:w="1252" w:type="dxa"/>
          </w:tcPr>
          <w:p>
            <w:pPr>
              <w:pStyle w:val="TableParagraph"/>
              <w:spacing w:before="313"/>
              <w:ind w:right="290"/>
              <w:jc w:val="right"/>
              <w:rPr>
                <w:sz w:val="31"/>
              </w:rPr>
            </w:pPr>
            <w:r>
              <w:rPr>
                <w:sz w:val="31"/>
              </w:rPr>
              <w:t>重庆</w:t>
            </w:r>
          </w:p>
        </w:tc>
        <w:tc>
          <w:tcPr>
            <w:tcW w:w="1305" w:type="dxa"/>
          </w:tcPr>
          <w:p>
            <w:pPr>
              <w:pStyle w:val="TableParagraph"/>
              <w:spacing w:before="313"/>
              <w:ind w:left="284" w:right="219"/>
              <w:rPr>
                <w:sz w:val="31"/>
              </w:rPr>
            </w:pPr>
            <w:r>
              <w:rPr>
                <w:sz w:val="31"/>
              </w:rPr>
              <w:t>2011</w:t>
            </w:r>
          </w:p>
        </w:tc>
        <w:tc>
          <w:tcPr>
            <w:tcW w:w="2047" w:type="dxa"/>
          </w:tcPr>
          <w:p>
            <w:pPr>
              <w:pStyle w:val="TableParagraph"/>
              <w:spacing w:before="0"/>
              <w:jc w:val="left"/>
              <w:rPr>
                <w:rFonts w:ascii="Times New Roman"/>
                <w:sz w:val="32"/>
              </w:rPr>
            </w:pPr>
          </w:p>
        </w:tc>
        <w:tc>
          <w:tcPr>
            <w:tcW w:w="1287" w:type="dxa"/>
          </w:tcPr>
          <w:p>
            <w:pPr>
              <w:pStyle w:val="TableParagraph"/>
              <w:spacing w:before="313"/>
              <w:ind w:left="215" w:right="333"/>
              <w:rPr>
                <w:sz w:val="31"/>
              </w:rPr>
            </w:pPr>
            <w:r>
              <w:rPr>
                <w:sz w:val="31"/>
              </w:rPr>
              <w:t>满足</w:t>
            </w:r>
          </w:p>
        </w:tc>
        <w:tc>
          <w:tcPr>
            <w:tcW w:w="1666" w:type="dxa"/>
          </w:tcPr>
          <w:p>
            <w:pPr>
              <w:pStyle w:val="TableParagraph"/>
              <w:spacing w:before="313"/>
              <w:ind w:left="344" w:right="41"/>
              <w:rPr>
                <w:sz w:val="31"/>
              </w:rPr>
            </w:pPr>
            <w:r>
              <w:rPr>
                <w:sz w:val="31"/>
              </w:rPr>
              <w:t>防渗</w:t>
            </w:r>
          </w:p>
        </w:tc>
      </w:tr>
      <w:tr>
        <w:tblPrEx>
          <w:tblW w:w="0" w:type="auto"/>
          <w:jc w:val="left"/>
          <w:tblInd w:w="643" w:type="dxa"/>
          <w:tblLayout w:type="fixed"/>
          <w:tblCellMar>
            <w:top w:w="0" w:type="dxa"/>
            <w:left w:w="0" w:type="dxa"/>
            <w:bottom w:w="0" w:type="dxa"/>
            <w:right w:w="0" w:type="dxa"/>
          </w:tblCellMar>
          <w:tblLook w:val="01E0"/>
        </w:tblPrEx>
        <w:trPr>
          <w:trHeight w:val="765"/>
          <w:jc w:val="left"/>
        </w:trPr>
        <w:tc>
          <w:tcPr>
            <w:tcW w:w="767" w:type="dxa"/>
          </w:tcPr>
          <w:p>
            <w:pPr>
              <w:pStyle w:val="TableParagraph"/>
              <w:spacing w:line="412" w:lineRule="exact"/>
              <w:ind w:left="50"/>
              <w:jc w:val="left"/>
              <w:rPr>
                <w:sz w:val="31"/>
              </w:rPr>
            </w:pPr>
            <w:r>
              <w:rPr>
                <w:sz w:val="31"/>
              </w:rPr>
              <w:t>11</w:t>
            </w:r>
          </w:p>
        </w:tc>
        <w:tc>
          <w:tcPr>
            <w:tcW w:w="2751" w:type="dxa"/>
          </w:tcPr>
          <w:p>
            <w:pPr>
              <w:pStyle w:val="TableParagraph"/>
              <w:spacing w:line="412" w:lineRule="exact"/>
              <w:ind w:left="368" w:right="483"/>
              <w:rPr>
                <w:sz w:val="31"/>
              </w:rPr>
            </w:pPr>
            <w:r>
              <w:rPr>
                <w:sz w:val="31"/>
              </w:rPr>
              <w:t>手扶式振动夯</w:t>
            </w:r>
          </w:p>
        </w:tc>
        <w:tc>
          <w:tcPr>
            <w:tcW w:w="2024" w:type="dxa"/>
          </w:tcPr>
          <w:p>
            <w:pPr>
              <w:pStyle w:val="TableParagraph"/>
              <w:spacing w:before="0"/>
              <w:jc w:val="left"/>
              <w:rPr>
                <w:rFonts w:ascii="Times New Roman"/>
                <w:sz w:val="32"/>
              </w:rPr>
            </w:pPr>
          </w:p>
        </w:tc>
        <w:tc>
          <w:tcPr>
            <w:tcW w:w="1228" w:type="dxa"/>
          </w:tcPr>
          <w:p>
            <w:pPr>
              <w:pStyle w:val="TableParagraph"/>
              <w:spacing w:line="412" w:lineRule="exact"/>
              <w:ind w:left="433" w:right="308"/>
              <w:rPr>
                <w:sz w:val="31"/>
              </w:rPr>
            </w:pPr>
            <w:r>
              <w:rPr>
                <w:sz w:val="31"/>
              </w:rPr>
              <w:t>4-6</w:t>
            </w:r>
          </w:p>
        </w:tc>
        <w:tc>
          <w:tcPr>
            <w:tcW w:w="1252" w:type="dxa"/>
          </w:tcPr>
          <w:p>
            <w:pPr>
              <w:pStyle w:val="TableParagraph"/>
              <w:spacing w:line="412" w:lineRule="exact"/>
              <w:ind w:right="290"/>
              <w:jc w:val="right"/>
              <w:rPr>
                <w:sz w:val="31"/>
              </w:rPr>
            </w:pPr>
            <w:r>
              <w:rPr>
                <w:sz w:val="31"/>
              </w:rPr>
              <w:t>重庆</w:t>
            </w:r>
          </w:p>
        </w:tc>
        <w:tc>
          <w:tcPr>
            <w:tcW w:w="1305" w:type="dxa"/>
          </w:tcPr>
          <w:p>
            <w:pPr>
              <w:pStyle w:val="TableParagraph"/>
              <w:spacing w:line="412" w:lineRule="exact"/>
              <w:ind w:left="284" w:right="219"/>
              <w:rPr>
                <w:sz w:val="31"/>
              </w:rPr>
            </w:pPr>
            <w:r>
              <w:rPr>
                <w:sz w:val="31"/>
              </w:rPr>
              <w:t>2012</w:t>
            </w:r>
          </w:p>
        </w:tc>
        <w:tc>
          <w:tcPr>
            <w:tcW w:w="2047" w:type="dxa"/>
          </w:tcPr>
          <w:p>
            <w:pPr>
              <w:pStyle w:val="TableParagraph"/>
              <w:spacing w:before="0"/>
              <w:jc w:val="left"/>
              <w:rPr>
                <w:rFonts w:ascii="Times New Roman"/>
                <w:sz w:val="32"/>
              </w:rPr>
            </w:pPr>
          </w:p>
        </w:tc>
        <w:tc>
          <w:tcPr>
            <w:tcW w:w="1287" w:type="dxa"/>
          </w:tcPr>
          <w:p>
            <w:pPr>
              <w:pStyle w:val="TableParagraph"/>
              <w:spacing w:line="412" w:lineRule="exact"/>
              <w:ind w:left="215" w:right="333"/>
              <w:rPr>
                <w:sz w:val="31"/>
              </w:rPr>
            </w:pPr>
            <w:r>
              <w:rPr>
                <w:sz w:val="31"/>
              </w:rPr>
              <w:t>满足</w:t>
            </w:r>
          </w:p>
        </w:tc>
        <w:tc>
          <w:tcPr>
            <w:tcW w:w="1666" w:type="dxa"/>
          </w:tcPr>
          <w:p>
            <w:pPr>
              <w:pStyle w:val="TableParagraph"/>
              <w:spacing w:line="412" w:lineRule="exact"/>
              <w:ind w:left="344" w:right="41"/>
              <w:rPr>
                <w:sz w:val="31"/>
              </w:rPr>
            </w:pPr>
            <w:r>
              <w:rPr>
                <w:sz w:val="31"/>
              </w:rPr>
              <w:t>防渗</w:t>
            </w:r>
          </w:p>
        </w:tc>
      </w:tr>
    </w:tbl>
    <w:p>
      <w:pPr>
        <w:spacing w:after="0" w:line="412" w:lineRule="exact"/>
        <w:rPr>
          <w:sz w:val="31"/>
        </w:rPr>
        <w:sectPr>
          <w:headerReference w:type="default" r:id="rId76"/>
          <w:footerReference w:type="default" r:id="rId77"/>
          <w:pgSz w:w="18360" w:h="23760"/>
          <w:pgMar w:top="1100" w:right="0" w:bottom="1620" w:left="1540" w:header="833" w:footer="1433"/>
          <w:pgNumType w:start="31"/>
          <w:cols w:space="708"/>
        </w:sectPr>
      </w:pPr>
    </w:p>
    <w:p>
      <w:pPr>
        <w:pStyle w:val="BodyText"/>
        <w:spacing w:before="6"/>
        <w:rPr>
          <w:b/>
          <w:sz w:val="13"/>
        </w:rPr>
      </w:pPr>
    </w:p>
    <w:p>
      <w:pPr>
        <w:spacing w:before="118" w:line="230" w:lineRule="auto"/>
        <w:ind w:left="13334" w:right="1582" w:firstLine="0"/>
        <w:jc w:val="center"/>
        <w:rPr>
          <w:sz w:val="31"/>
        </w:rPr>
      </w:pPr>
      <w:r>
        <w:drawing>
          <wp:anchor distT="0" distB="0" distL="0" distR="0" simplePos="0" relativeHeight="251672576" behindDoc="1" locked="0" layoutInCell="1" allowOverlap="1">
            <wp:simplePos x="0" y="0"/>
            <wp:positionH relativeFrom="page">
              <wp:posOffset>1231900</wp:posOffset>
            </wp:positionH>
            <wp:positionV relativeFrom="paragraph">
              <wp:posOffset>12516</wp:posOffset>
            </wp:positionV>
            <wp:extent cx="9474200" cy="1115060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78" cstate="print"/>
                    <a:stretch>
                      <a:fillRect/>
                    </a:stretch>
                  </pic:blipFill>
                  <pic:spPr>
                    <a:xfrm>
                      <a:off x="0" y="0"/>
                      <a:ext cx="9474200" cy="11150600"/>
                    </a:xfrm>
                    <a:prstGeom prst="rect">
                      <a:avLst/>
                    </a:prstGeom>
                  </pic:spPr>
                </pic:pic>
              </a:graphicData>
            </a:graphic>
          </wp:anchor>
        </w:drawing>
      </w:r>
      <w:r>
        <w:pict>
          <v:shape id="_x0000_s1065" type="#_x0000_t202" style="width:616.25pt;height:842.05pt;margin-top:20.85pt;margin-left:108.78pt;mso-position-horizontal-relative:page;position:absolute;z-index:251671552"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5"/>
                    <w:gridCol w:w="2574"/>
                    <w:gridCol w:w="2221"/>
                    <w:gridCol w:w="1063"/>
                    <w:gridCol w:w="1322"/>
                    <w:gridCol w:w="1406"/>
                    <w:gridCol w:w="1876"/>
                    <w:gridCol w:w="10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5"/>
                      <w:jc w:val="left"/>
                    </w:trPr>
                    <w:tc>
                      <w:tcPr>
                        <w:tcW w:w="845" w:type="dxa"/>
                      </w:tcPr>
                      <w:p>
                        <w:pPr>
                          <w:pStyle w:val="TableParagraph"/>
                          <w:spacing w:before="4"/>
                          <w:ind w:left="50"/>
                          <w:jc w:val="left"/>
                          <w:rPr>
                            <w:sz w:val="31"/>
                          </w:rPr>
                        </w:pPr>
                        <w:r>
                          <w:rPr>
                            <w:sz w:val="31"/>
                          </w:rPr>
                          <w:t>12</w:t>
                        </w:r>
                      </w:p>
                    </w:tc>
                    <w:tc>
                      <w:tcPr>
                        <w:tcW w:w="2574" w:type="dxa"/>
                      </w:tcPr>
                      <w:p>
                        <w:pPr>
                          <w:pStyle w:val="TableParagraph"/>
                          <w:spacing w:before="4"/>
                          <w:ind w:left="412" w:right="513"/>
                          <w:rPr>
                            <w:sz w:val="31"/>
                          </w:rPr>
                        </w:pPr>
                        <w:r>
                          <w:rPr>
                            <w:sz w:val="31"/>
                          </w:rPr>
                          <w:t>建筑绞车</w:t>
                        </w:r>
                      </w:p>
                    </w:tc>
                    <w:tc>
                      <w:tcPr>
                        <w:tcW w:w="2221" w:type="dxa"/>
                      </w:tcPr>
                      <w:p>
                        <w:pPr>
                          <w:pStyle w:val="TableParagraph"/>
                          <w:spacing w:before="4"/>
                          <w:ind w:left="486" w:right="447"/>
                          <w:rPr>
                            <w:sz w:val="31"/>
                          </w:rPr>
                        </w:pPr>
                        <w:r>
                          <w:rPr>
                            <w:sz w:val="31"/>
                          </w:rPr>
                          <w:t>JJKD1</w:t>
                        </w:r>
                      </w:p>
                    </w:tc>
                    <w:tc>
                      <w:tcPr>
                        <w:tcW w:w="1063" w:type="dxa"/>
                      </w:tcPr>
                      <w:p>
                        <w:pPr>
                          <w:pStyle w:val="TableParagraph"/>
                          <w:spacing w:before="4"/>
                          <w:ind w:left="94"/>
                          <w:rPr>
                            <w:sz w:val="31"/>
                          </w:rPr>
                        </w:pPr>
                        <w:r>
                          <w:rPr>
                            <w:w w:val="102"/>
                            <w:sz w:val="31"/>
                          </w:rPr>
                          <w:t>2</w:t>
                        </w:r>
                      </w:p>
                    </w:tc>
                    <w:tc>
                      <w:tcPr>
                        <w:tcW w:w="1322" w:type="dxa"/>
                      </w:tcPr>
                      <w:p>
                        <w:pPr>
                          <w:pStyle w:val="TableParagraph"/>
                          <w:spacing w:before="4"/>
                          <w:ind w:right="293"/>
                          <w:jc w:val="right"/>
                          <w:rPr>
                            <w:sz w:val="31"/>
                          </w:rPr>
                        </w:pPr>
                        <w:r>
                          <w:rPr>
                            <w:sz w:val="31"/>
                          </w:rPr>
                          <w:t>南宁</w:t>
                        </w:r>
                      </w:p>
                    </w:tc>
                    <w:tc>
                      <w:tcPr>
                        <w:tcW w:w="1406" w:type="dxa"/>
                      </w:tcPr>
                      <w:p>
                        <w:pPr>
                          <w:pStyle w:val="TableParagraph"/>
                          <w:spacing w:before="4"/>
                          <w:ind w:left="331"/>
                          <w:jc w:val="left"/>
                          <w:rPr>
                            <w:sz w:val="31"/>
                          </w:rPr>
                        </w:pPr>
                        <w:r>
                          <w:rPr>
                            <w:sz w:val="31"/>
                          </w:rPr>
                          <w:t>2013</w:t>
                        </w:r>
                      </w:p>
                    </w:tc>
                    <w:tc>
                      <w:tcPr>
                        <w:tcW w:w="1876" w:type="dxa"/>
                      </w:tcPr>
                      <w:p>
                        <w:pPr>
                          <w:pStyle w:val="TableParagraph"/>
                          <w:spacing w:before="4"/>
                          <w:ind w:left="689" w:right="721"/>
                          <w:rPr>
                            <w:sz w:val="31"/>
                          </w:rPr>
                        </w:pPr>
                        <w:r>
                          <w:rPr>
                            <w:sz w:val="31"/>
                          </w:rPr>
                          <w:t>1t</w:t>
                        </w:r>
                      </w:p>
                    </w:tc>
                    <w:tc>
                      <w:tcPr>
                        <w:tcW w:w="1018" w:type="dxa"/>
                      </w:tcPr>
                      <w:p>
                        <w:pPr>
                          <w:pStyle w:val="TableParagraph"/>
                          <w:spacing w:before="4"/>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2"/>
                      <w:jc w:val="left"/>
                    </w:trPr>
                    <w:tc>
                      <w:tcPr>
                        <w:tcW w:w="845" w:type="dxa"/>
                      </w:tcPr>
                      <w:p>
                        <w:pPr>
                          <w:pStyle w:val="TableParagraph"/>
                          <w:spacing w:before="334"/>
                          <w:ind w:left="50"/>
                          <w:jc w:val="left"/>
                          <w:rPr>
                            <w:sz w:val="31"/>
                          </w:rPr>
                        </w:pPr>
                        <w:r>
                          <w:rPr>
                            <w:sz w:val="31"/>
                          </w:rPr>
                          <w:t>13</w:t>
                        </w:r>
                      </w:p>
                    </w:tc>
                    <w:tc>
                      <w:tcPr>
                        <w:tcW w:w="2574" w:type="dxa"/>
                      </w:tcPr>
                      <w:p>
                        <w:pPr>
                          <w:pStyle w:val="TableParagraph"/>
                          <w:spacing w:before="334"/>
                          <w:ind w:left="412" w:right="513"/>
                          <w:rPr>
                            <w:sz w:val="31"/>
                          </w:rPr>
                        </w:pPr>
                        <w:r>
                          <w:rPr>
                            <w:sz w:val="31"/>
                          </w:rPr>
                          <w:t>钢筋弯曲机</w:t>
                        </w:r>
                      </w:p>
                    </w:tc>
                    <w:tc>
                      <w:tcPr>
                        <w:tcW w:w="2221" w:type="dxa"/>
                      </w:tcPr>
                      <w:p>
                        <w:pPr>
                          <w:pStyle w:val="TableParagraph"/>
                          <w:spacing w:before="334"/>
                          <w:ind w:left="491" w:right="447"/>
                          <w:rPr>
                            <w:sz w:val="31"/>
                          </w:rPr>
                        </w:pPr>
                        <w:r>
                          <w:rPr>
                            <w:sz w:val="31"/>
                          </w:rPr>
                          <w:t>GW40</w:t>
                        </w:r>
                      </w:p>
                    </w:tc>
                    <w:tc>
                      <w:tcPr>
                        <w:tcW w:w="1063" w:type="dxa"/>
                      </w:tcPr>
                      <w:p>
                        <w:pPr>
                          <w:pStyle w:val="TableParagraph"/>
                          <w:spacing w:before="334"/>
                          <w:ind w:left="15"/>
                          <w:rPr>
                            <w:sz w:val="31"/>
                          </w:rPr>
                        </w:pPr>
                        <w:r>
                          <w:rPr>
                            <w:w w:val="102"/>
                            <w:sz w:val="31"/>
                          </w:rPr>
                          <w:t>1</w:t>
                        </w:r>
                      </w:p>
                    </w:tc>
                    <w:tc>
                      <w:tcPr>
                        <w:tcW w:w="1322" w:type="dxa"/>
                      </w:tcPr>
                      <w:p>
                        <w:pPr>
                          <w:pStyle w:val="TableParagraph"/>
                          <w:spacing w:before="334"/>
                          <w:ind w:right="293"/>
                          <w:jc w:val="right"/>
                          <w:rPr>
                            <w:sz w:val="31"/>
                          </w:rPr>
                        </w:pPr>
                        <w:r>
                          <w:rPr>
                            <w:sz w:val="31"/>
                          </w:rPr>
                          <w:t>武汉</w:t>
                        </w:r>
                      </w:p>
                    </w:tc>
                    <w:tc>
                      <w:tcPr>
                        <w:tcW w:w="1406" w:type="dxa"/>
                      </w:tcPr>
                      <w:p>
                        <w:pPr>
                          <w:pStyle w:val="TableParagraph"/>
                          <w:spacing w:before="334"/>
                          <w:ind w:left="292"/>
                          <w:jc w:val="left"/>
                          <w:rPr>
                            <w:sz w:val="31"/>
                          </w:rPr>
                        </w:pPr>
                        <w:r>
                          <w:rPr>
                            <w:sz w:val="31"/>
                          </w:rPr>
                          <w:t>2010</w:t>
                        </w:r>
                      </w:p>
                    </w:tc>
                    <w:tc>
                      <w:tcPr>
                        <w:tcW w:w="1876" w:type="dxa"/>
                      </w:tcPr>
                      <w:p>
                        <w:pPr>
                          <w:pStyle w:val="TableParagraph"/>
                          <w:spacing w:before="334"/>
                          <w:ind w:right="118"/>
                          <w:rPr>
                            <w:sz w:val="31"/>
                          </w:rPr>
                        </w:pPr>
                        <w:r>
                          <w:rPr>
                            <w:w w:val="102"/>
                            <w:sz w:val="31"/>
                          </w:rPr>
                          <w:t>3</w:t>
                        </w:r>
                      </w:p>
                    </w:tc>
                    <w:tc>
                      <w:tcPr>
                        <w:tcW w:w="1018" w:type="dxa"/>
                      </w:tcPr>
                      <w:p>
                        <w:pPr>
                          <w:pStyle w:val="TableParagraph"/>
                          <w:spacing w:before="334"/>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2"/>
                      <w:jc w:val="left"/>
                    </w:trPr>
                    <w:tc>
                      <w:tcPr>
                        <w:tcW w:w="845" w:type="dxa"/>
                      </w:tcPr>
                      <w:p>
                        <w:pPr>
                          <w:pStyle w:val="TableParagraph"/>
                          <w:spacing w:before="331"/>
                          <w:ind w:left="50"/>
                          <w:jc w:val="left"/>
                          <w:rPr>
                            <w:sz w:val="31"/>
                          </w:rPr>
                        </w:pPr>
                        <w:r>
                          <w:rPr>
                            <w:sz w:val="31"/>
                          </w:rPr>
                          <w:t>14</w:t>
                        </w:r>
                      </w:p>
                    </w:tc>
                    <w:tc>
                      <w:tcPr>
                        <w:tcW w:w="2574" w:type="dxa"/>
                      </w:tcPr>
                      <w:p>
                        <w:pPr>
                          <w:pStyle w:val="TableParagraph"/>
                          <w:spacing w:before="331"/>
                          <w:ind w:left="412" w:right="513"/>
                          <w:rPr>
                            <w:sz w:val="31"/>
                          </w:rPr>
                        </w:pPr>
                        <w:r>
                          <w:rPr>
                            <w:sz w:val="31"/>
                          </w:rPr>
                          <w:t>钢筋切断机</w:t>
                        </w:r>
                      </w:p>
                    </w:tc>
                    <w:tc>
                      <w:tcPr>
                        <w:tcW w:w="2221" w:type="dxa"/>
                      </w:tcPr>
                      <w:p>
                        <w:pPr>
                          <w:pStyle w:val="TableParagraph"/>
                          <w:spacing w:before="331"/>
                          <w:ind w:left="492" w:right="447"/>
                          <w:rPr>
                            <w:sz w:val="31"/>
                          </w:rPr>
                        </w:pPr>
                        <w:r>
                          <w:rPr>
                            <w:sz w:val="31"/>
                          </w:rPr>
                          <w:t>GQ40</w:t>
                        </w:r>
                      </w:p>
                    </w:tc>
                    <w:tc>
                      <w:tcPr>
                        <w:tcW w:w="1063" w:type="dxa"/>
                      </w:tcPr>
                      <w:p>
                        <w:pPr>
                          <w:pStyle w:val="TableParagraph"/>
                          <w:spacing w:before="331"/>
                          <w:ind w:left="15"/>
                          <w:rPr>
                            <w:sz w:val="31"/>
                          </w:rPr>
                        </w:pPr>
                        <w:r>
                          <w:rPr>
                            <w:w w:val="102"/>
                            <w:sz w:val="31"/>
                          </w:rPr>
                          <w:t>1</w:t>
                        </w:r>
                      </w:p>
                    </w:tc>
                    <w:tc>
                      <w:tcPr>
                        <w:tcW w:w="1322" w:type="dxa"/>
                      </w:tcPr>
                      <w:p>
                        <w:pPr>
                          <w:pStyle w:val="TableParagraph"/>
                          <w:spacing w:before="331"/>
                          <w:ind w:right="293"/>
                          <w:jc w:val="right"/>
                          <w:rPr>
                            <w:sz w:val="31"/>
                          </w:rPr>
                        </w:pPr>
                        <w:r>
                          <w:rPr>
                            <w:sz w:val="31"/>
                          </w:rPr>
                          <w:t>武汉</w:t>
                        </w:r>
                      </w:p>
                    </w:tc>
                    <w:tc>
                      <w:tcPr>
                        <w:tcW w:w="1406" w:type="dxa"/>
                      </w:tcPr>
                      <w:p>
                        <w:pPr>
                          <w:pStyle w:val="TableParagraph"/>
                          <w:spacing w:before="331"/>
                          <w:ind w:left="292"/>
                          <w:jc w:val="left"/>
                          <w:rPr>
                            <w:sz w:val="31"/>
                          </w:rPr>
                        </w:pPr>
                        <w:r>
                          <w:rPr>
                            <w:sz w:val="31"/>
                          </w:rPr>
                          <w:t>2010</w:t>
                        </w:r>
                      </w:p>
                    </w:tc>
                    <w:tc>
                      <w:tcPr>
                        <w:tcW w:w="1876" w:type="dxa"/>
                      </w:tcPr>
                      <w:p>
                        <w:pPr>
                          <w:pStyle w:val="TableParagraph"/>
                          <w:spacing w:before="331"/>
                          <w:ind w:right="118"/>
                          <w:rPr>
                            <w:sz w:val="31"/>
                          </w:rPr>
                        </w:pPr>
                        <w:r>
                          <w:rPr>
                            <w:w w:val="102"/>
                            <w:sz w:val="31"/>
                          </w:rPr>
                          <w:t>4</w:t>
                        </w:r>
                      </w:p>
                    </w:tc>
                    <w:tc>
                      <w:tcPr>
                        <w:tcW w:w="1018" w:type="dxa"/>
                      </w:tcPr>
                      <w:p>
                        <w:pPr>
                          <w:pStyle w:val="TableParagraph"/>
                          <w:spacing w:before="331"/>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845" w:type="dxa"/>
                      </w:tcPr>
                      <w:p>
                        <w:pPr>
                          <w:pStyle w:val="TableParagraph"/>
                          <w:ind w:left="50"/>
                          <w:jc w:val="left"/>
                          <w:rPr>
                            <w:sz w:val="31"/>
                          </w:rPr>
                        </w:pPr>
                        <w:r>
                          <w:rPr>
                            <w:sz w:val="31"/>
                          </w:rPr>
                          <w:t>15</w:t>
                        </w:r>
                      </w:p>
                    </w:tc>
                    <w:tc>
                      <w:tcPr>
                        <w:tcW w:w="2574" w:type="dxa"/>
                      </w:tcPr>
                      <w:p>
                        <w:pPr>
                          <w:pStyle w:val="TableParagraph"/>
                          <w:ind w:left="412" w:right="513"/>
                          <w:rPr>
                            <w:sz w:val="31"/>
                          </w:rPr>
                        </w:pPr>
                        <w:r>
                          <w:rPr>
                            <w:sz w:val="31"/>
                          </w:rPr>
                          <w:t>对焊机</w:t>
                        </w:r>
                      </w:p>
                    </w:tc>
                    <w:tc>
                      <w:tcPr>
                        <w:tcW w:w="2221" w:type="dxa"/>
                      </w:tcPr>
                      <w:p>
                        <w:pPr>
                          <w:pStyle w:val="TableParagraph"/>
                          <w:ind w:left="492" w:right="447"/>
                          <w:rPr>
                            <w:sz w:val="31"/>
                          </w:rPr>
                        </w:pPr>
                        <w:r>
                          <w:rPr>
                            <w:sz w:val="31"/>
                          </w:rPr>
                          <w:t>UN1-100</w:t>
                        </w:r>
                      </w:p>
                    </w:tc>
                    <w:tc>
                      <w:tcPr>
                        <w:tcW w:w="1063" w:type="dxa"/>
                      </w:tcPr>
                      <w:p>
                        <w:pPr>
                          <w:pStyle w:val="TableParagraph"/>
                          <w:ind w:left="15"/>
                          <w:rPr>
                            <w:sz w:val="31"/>
                          </w:rPr>
                        </w:pPr>
                        <w:r>
                          <w:rPr>
                            <w:w w:val="102"/>
                            <w:sz w:val="31"/>
                          </w:rPr>
                          <w:t>1</w:t>
                        </w:r>
                      </w:p>
                    </w:tc>
                    <w:tc>
                      <w:tcPr>
                        <w:tcW w:w="1322" w:type="dxa"/>
                      </w:tcPr>
                      <w:p>
                        <w:pPr>
                          <w:pStyle w:val="TableParagraph"/>
                          <w:ind w:right="293"/>
                          <w:jc w:val="right"/>
                          <w:rPr>
                            <w:sz w:val="31"/>
                          </w:rPr>
                        </w:pPr>
                        <w:r>
                          <w:rPr>
                            <w:sz w:val="31"/>
                          </w:rPr>
                          <w:t>武汉</w:t>
                        </w:r>
                      </w:p>
                    </w:tc>
                    <w:tc>
                      <w:tcPr>
                        <w:tcW w:w="1406" w:type="dxa"/>
                      </w:tcPr>
                      <w:p>
                        <w:pPr>
                          <w:pStyle w:val="TableParagraph"/>
                          <w:ind w:left="292"/>
                          <w:jc w:val="left"/>
                          <w:rPr>
                            <w:sz w:val="31"/>
                          </w:rPr>
                        </w:pPr>
                        <w:r>
                          <w:rPr>
                            <w:sz w:val="31"/>
                          </w:rPr>
                          <w:t>2010</w:t>
                        </w:r>
                      </w:p>
                    </w:tc>
                    <w:tc>
                      <w:tcPr>
                        <w:tcW w:w="1876" w:type="dxa"/>
                      </w:tcPr>
                      <w:p>
                        <w:pPr>
                          <w:pStyle w:val="TableParagraph"/>
                          <w:ind w:left="369"/>
                          <w:jc w:val="left"/>
                          <w:rPr>
                            <w:sz w:val="31"/>
                          </w:rPr>
                        </w:pPr>
                        <w:r>
                          <w:rPr>
                            <w:sz w:val="31"/>
                          </w:rPr>
                          <w:t>100KVA</w:t>
                        </w: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845" w:type="dxa"/>
                      </w:tcPr>
                      <w:p>
                        <w:pPr>
                          <w:pStyle w:val="TableParagraph"/>
                          <w:ind w:left="50"/>
                          <w:jc w:val="left"/>
                          <w:rPr>
                            <w:sz w:val="31"/>
                          </w:rPr>
                        </w:pPr>
                        <w:r>
                          <w:rPr>
                            <w:sz w:val="31"/>
                          </w:rPr>
                          <w:t>16</w:t>
                        </w:r>
                      </w:p>
                    </w:tc>
                    <w:tc>
                      <w:tcPr>
                        <w:tcW w:w="2574" w:type="dxa"/>
                      </w:tcPr>
                      <w:p>
                        <w:pPr>
                          <w:pStyle w:val="TableParagraph"/>
                          <w:ind w:left="412" w:right="513"/>
                          <w:rPr>
                            <w:sz w:val="31"/>
                          </w:rPr>
                        </w:pPr>
                        <w:r>
                          <w:rPr>
                            <w:sz w:val="31"/>
                          </w:rPr>
                          <w:t>电焊机</w:t>
                        </w:r>
                      </w:p>
                    </w:tc>
                    <w:tc>
                      <w:tcPr>
                        <w:tcW w:w="2221" w:type="dxa"/>
                      </w:tcPr>
                      <w:p>
                        <w:pPr>
                          <w:pStyle w:val="TableParagraph"/>
                          <w:ind w:left="501" w:right="372"/>
                          <w:rPr>
                            <w:sz w:val="31"/>
                          </w:rPr>
                        </w:pPr>
                        <w:r>
                          <w:rPr>
                            <w:sz w:val="31"/>
                          </w:rPr>
                          <w:t>BX3-315</w:t>
                        </w:r>
                      </w:p>
                    </w:tc>
                    <w:tc>
                      <w:tcPr>
                        <w:tcW w:w="1063" w:type="dxa"/>
                      </w:tcPr>
                      <w:p>
                        <w:pPr>
                          <w:pStyle w:val="TableParagraph"/>
                          <w:ind w:left="15"/>
                          <w:rPr>
                            <w:sz w:val="31"/>
                          </w:rPr>
                        </w:pPr>
                        <w:r>
                          <w:rPr>
                            <w:w w:val="102"/>
                            <w:sz w:val="31"/>
                          </w:rPr>
                          <w:t>2</w:t>
                        </w:r>
                      </w:p>
                    </w:tc>
                    <w:tc>
                      <w:tcPr>
                        <w:tcW w:w="1322" w:type="dxa"/>
                      </w:tcPr>
                      <w:p>
                        <w:pPr>
                          <w:pStyle w:val="TableParagraph"/>
                          <w:ind w:right="293"/>
                          <w:jc w:val="right"/>
                          <w:rPr>
                            <w:sz w:val="31"/>
                          </w:rPr>
                        </w:pPr>
                        <w:r>
                          <w:rPr>
                            <w:sz w:val="31"/>
                          </w:rPr>
                          <w:t>武汉</w:t>
                        </w:r>
                      </w:p>
                    </w:tc>
                    <w:tc>
                      <w:tcPr>
                        <w:tcW w:w="1406" w:type="dxa"/>
                      </w:tcPr>
                      <w:p>
                        <w:pPr>
                          <w:pStyle w:val="TableParagraph"/>
                          <w:ind w:left="292"/>
                          <w:jc w:val="left"/>
                          <w:rPr>
                            <w:sz w:val="31"/>
                          </w:rPr>
                        </w:pPr>
                        <w:r>
                          <w:rPr>
                            <w:sz w:val="31"/>
                          </w:rPr>
                          <w:t>2010</w:t>
                        </w:r>
                      </w:p>
                    </w:tc>
                    <w:tc>
                      <w:tcPr>
                        <w:tcW w:w="1876" w:type="dxa"/>
                      </w:tcPr>
                      <w:p>
                        <w:pPr>
                          <w:pStyle w:val="TableParagraph"/>
                          <w:ind w:left="681" w:right="795"/>
                          <w:rPr>
                            <w:sz w:val="31"/>
                          </w:rPr>
                        </w:pPr>
                        <w:r>
                          <w:rPr>
                            <w:sz w:val="31"/>
                          </w:rPr>
                          <w:t>10</w:t>
                        </w: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3"/>
                      <w:jc w:val="left"/>
                    </w:trPr>
                    <w:tc>
                      <w:tcPr>
                        <w:tcW w:w="845" w:type="dxa"/>
                      </w:tcPr>
                      <w:p>
                        <w:pPr>
                          <w:pStyle w:val="TableParagraph"/>
                          <w:spacing w:before="334"/>
                          <w:ind w:left="50"/>
                          <w:jc w:val="left"/>
                          <w:rPr>
                            <w:sz w:val="31"/>
                          </w:rPr>
                        </w:pPr>
                        <w:r>
                          <w:rPr>
                            <w:sz w:val="31"/>
                          </w:rPr>
                          <w:t>17</w:t>
                        </w:r>
                      </w:p>
                    </w:tc>
                    <w:tc>
                      <w:tcPr>
                        <w:tcW w:w="2574" w:type="dxa"/>
                      </w:tcPr>
                      <w:p>
                        <w:pPr>
                          <w:pStyle w:val="TableParagraph"/>
                          <w:spacing w:before="334"/>
                          <w:ind w:left="412" w:right="513"/>
                          <w:rPr>
                            <w:sz w:val="31"/>
                          </w:rPr>
                        </w:pPr>
                        <w:r>
                          <w:rPr>
                            <w:sz w:val="31"/>
                          </w:rPr>
                          <w:t>刨木机</w:t>
                        </w:r>
                      </w:p>
                    </w:tc>
                    <w:tc>
                      <w:tcPr>
                        <w:tcW w:w="2221" w:type="dxa"/>
                      </w:tcPr>
                      <w:p>
                        <w:pPr>
                          <w:pStyle w:val="TableParagraph"/>
                          <w:spacing w:before="334"/>
                          <w:ind w:left="488" w:right="447"/>
                          <w:rPr>
                            <w:sz w:val="31"/>
                          </w:rPr>
                        </w:pPr>
                        <w:r>
                          <w:rPr>
                            <w:sz w:val="31"/>
                          </w:rPr>
                          <w:t>MB904</w:t>
                        </w:r>
                      </w:p>
                    </w:tc>
                    <w:tc>
                      <w:tcPr>
                        <w:tcW w:w="1063" w:type="dxa"/>
                      </w:tcPr>
                      <w:p>
                        <w:pPr>
                          <w:pStyle w:val="TableParagraph"/>
                          <w:spacing w:before="334"/>
                          <w:ind w:left="15"/>
                          <w:rPr>
                            <w:sz w:val="31"/>
                          </w:rPr>
                        </w:pPr>
                        <w:r>
                          <w:rPr>
                            <w:w w:val="102"/>
                            <w:sz w:val="31"/>
                          </w:rPr>
                          <w:t>1</w:t>
                        </w:r>
                      </w:p>
                    </w:tc>
                    <w:tc>
                      <w:tcPr>
                        <w:tcW w:w="1322" w:type="dxa"/>
                      </w:tcPr>
                      <w:p>
                        <w:pPr>
                          <w:pStyle w:val="TableParagraph"/>
                          <w:spacing w:before="334"/>
                          <w:ind w:right="293"/>
                          <w:jc w:val="right"/>
                          <w:rPr>
                            <w:sz w:val="31"/>
                          </w:rPr>
                        </w:pPr>
                        <w:r>
                          <w:rPr>
                            <w:sz w:val="31"/>
                          </w:rPr>
                          <w:t>武汉</w:t>
                        </w:r>
                      </w:p>
                    </w:tc>
                    <w:tc>
                      <w:tcPr>
                        <w:tcW w:w="1406" w:type="dxa"/>
                      </w:tcPr>
                      <w:p>
                        <w:pPr>
                          <w:pStyle w:val="TableParagraph"/>
                          <w:spacing w:before="334"/>
                          <w:ind w:left="292"/>
                          <w:jc w:val="left"/>
                          <w:rPr>
                            <w:sz w:val="31"/>
                          </w:rPr>
                        </w:pPr>
                        <w:r>
                          <w:rPr>
                            <w:sz w:val="31"/>
                          </w:rPr>
                          <w:t>2011</w:t>
                        </w:r>
                      </w:p>
                    </w:tc>
                    <w:tc>
                      <w:tcPr>
                        <w:tcW w:w="1876" w:type="dxa"/>
                      </w:tcPr>
                      <w:p>
                        <w:pPr>
                          <w:pStyle w:val="TableParagraph"/>
                          <w:spacing w:before="334"/>
                          <w:ind w:right="118"/>
                          <w:rPr>
                            <w:sz w:val="31"/>
                          </w:rPr>
                        </w:pPr>
                        <w:r>
                          <w:rPr>
                            <w:w w:val="102"/>
                            <w:sz w:val="31"/>
                          </w:rPr>
                          <w:t>4</w:t>
                        </w:r>
                      </w:p>
                    </w:tc>
                    <w:tc>
                      <w:tcPr>
                        <w:tcW w:w="1018" w:type="dxa"/>
                      </w:tcPr>
                      <w:p>
                        <w:pPr>
                          <w:pStyle w:val="TableParagraph"/>
                          <w:spacing w:before="334"/>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2"/>
                      <w:jc w:val="left"/>
                    </w:trPr>
                    <w:tc>
                      <w:tcPr>
                        <w:tcW w:w="845" w:type="dxa"/>
                      </w:tcPr>
                      <w:p>
                        <w:pPr>
                          <w:pStyle w:val="TableParagraph"/>
                          <w:spacing w:before="331"/>
                          <w:ind w:left="50"/>
                          <w:jc w:val="left"/>
                          <w:rPr>
                            <w:sz w:val="31"/>
                          </w:rPr>
                        </w:pPr>
                        <w:r>
                          <w:rPr>
                            <w:sz w:val="31"/>
                          </w:rPr>
                          <w:t>18</w:t>
                        </w:r>
                      </w:p>
                    </w:tc>
                    <w:tc>
                      <w:tcPr>
                        <w:tcW w:w="2574" w:type="dxa"/>
                      </w:tcPr>
                      <w:p>
                        <w:pPr>
                          <w:pStyle w:val="TableParagraph"/>
                          <w:spacing w:before="331"/>
                          <w:ind w:left="412" w:right="513"/>
                          <w:rPr>
                            <w:sz w:val="31"/>
                          </w:rPr>
                        </w:pPr>
                        <w:r>
                          <w:rPr>
                            <w:sz w:val="31"/>
                          </w:rPr>
                          <w:t>圆盘锯</w:t>
                        </w:r>
                      </w:p>
                    </w:tc>
                    <w:tc>
                      <w:tcPr>
                        <w:tcW w:w="2221" w:type="dxa"/>
                      </w:tcPr>
                      <w:p>
                        <w:pPr>
                          <w:pStyle w:val="TableParagraph"/>
                          <w:spacing w:before="331"/>
                          <w:ind w:left="487" w:right="447"/>
                          <w:rPr>
                            <w:sz w:val="31"/>
                          </w:rPr>
                        </w:pPr>
                        <w:r>
                          <w:rPr>
                            <w:sz w:val="31"/>
                          </w:rPr>
                          <w:t>MJ105</w:t>
                        </w:r>
                      </w:p>
                    </w:tc>
                    <w:tc>
                      <w:tcPr>
                        <w:tcW w:w="1063" w:type="dxa"/>
                      </w:tcPr>
                      <w:p>
                        <w:pPr>
                          <w:pStyle w:val="TableParagraph"/>
                          <w:spacing w:before="331"/>
                          <w:ind w:left="15"/>
                          <w:rPr>
                            <w:sz w:val="31"/>
                          </w:rPr>
                        </w:pPr>
                        <w:r>
                          <w:rPr>
                            <w:w w:val="102"/>
                            <w:sz w:val="31"/>
                          </w:rPr>
                          <w:t>1</w:t>
                        </w:r>
                      </w:p>
                    </w:tc>
                    <w:tc>
                      <w:tcPr>
                        <w:tcW w:w="1322" w:type="dxa"/>
                      </w:tcPr>
                      <w:p>
                        <w:pPr>
                          <w:pStyle w:val="TableParagraph"/>
                          <w:spacing w:before="331"/>
                          <w:ind w:right="293"/>
                          <w:jc w:val="right"/>
                          <w:rPr>
                            <w:sz w:val="31"/>
                          </w:rPr>
                        </w:pPr>
                        <w:r>
                          <w:rPr>
                            <w:sz w:val="31"/>
                          </w:rPr>
                          <w:t>武汉</w:t>
                        </w:r>
                      </w:p>
                    </w:tc>
                    <w:tc>
                      <w:tcPr>
                        <w:tcW w:w="1406" w:type="dxa"/>
                      </w:tcPr>
                      <w:p>
                        <w:pPr>
                          <w:pStyle w:val="TableParagraph"/>
                          <w:spacing w:before="331"/>
                          <w:ind w:left="292"/>
                          <w:jc w:val="left"/>
                          <w:rPr>
                            <w:sz w:val="31"/>
                          </w:rPr>
                        </w:pPr>
                        <w:r>
                          <w:rPr>
                            <w:sz w:val="31"/>
                          </w:rPr>
                          <w:t>2011</w:t>
                        </w:r>
                      </w:p>
                    </w:tc>
                    <w:tc>
                      <w:tcPr>
                        <w:tcW w:w="1876" w:type="dxa"/>
                      </w:tcPr>
                      <w:p>
                        <w:pPr>
                          <w:pStyle w:val="TableParagraph"/>
                          <w:spacing w:before="331"/>
                          <w:ind w:left="681" w:right="795"/>
                          <w:rPr>
                            <w:sz w:val="31"/>
                          </w:rPr>
                        </w:pPr>
                        <w:r>
                          <w:rPr>
                            <w:sz w:val="31"/>
                          </w:rPr>
                          <w:t>13</w:t>
                        </w:r>
                      </w:p>
                    </w:tc>
                    <w:tc>
                      <w:tcPr>
                        <w:tcW w:w="1018" w:type="dxa"/>
                      </w:tcPr>
                      <w:p>
                        <w:pPr>
                          <w:pStyle w:val="TableParagraph"/>
                          <w:spacing w:before="331"/>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845" w:type="dxa"/>
                      </w:tcPr>
                      <w:p>
                        <w:pPr>
                          <w:pStyle w:val="TableParagraph"/>
                          <w:ind w:left="50"/>
                          <w:jc w:val="left"/>
                          <w:rPr>
                            <w:sz w:val="31"/>
                          </w:rPr>
                        </w:pPr>
                        <w:r>
                          <w:rPr>
                            <w:sz w:val="31"/>
                          </w:rPr>
                          <w:t>19</w:t>
                        </w:r>
                      </w:p>
                    </w:tc>
                    <w:tc>
                      <w:tcPr>
                        <w:tcW w:w="2574" w:type="dxa"/>
                      </w:tcPr>
                      <w:p>
                        <w:pPr>
                          <w:pStyle w:val="TableParagraph"/>
                          <w:ind w:left="412" w:right="513"/>
                          <w:rPr>
                            <w:sz w:val="31"/>
                          </w:rPr>
                        </w:pPr>
                        <w:r>
                          <w:rPr>
                            <w:sz w:val="31"/>
                          </w:rPr>
                          <w:t>砂浆搅拌机</w:t>
                        </w:r>
                      </w:p>
                    </w:tc>
                    <w:tc>
                      <w:tcPr>
                        <w:tcW w:w="2221" w:type="dxa"/>
                      </w:tcPr>
                      <w:p>
                        <w:pPr>
                          <w:pStyle w:val="TableParagraph"/>
                          <w:ind w:left="489" w:right="447"/>
                          <w:rPr>
                            <w:sz w:val="31"/>
                          </w:rPr>
                        </w:pPr>
                        <w:r>
                          <w:rPr>
                            <w:sz w:val="31"/>
                          </w:rPr>
                          <w:t>HJ-325</w:t>
                        </w:r>
                      </w:p>
                    </w:tc>
                    <w:tc>
                      <w:tcPr>
                        <w:tcW w:w="1063" w:type="dxa"/>
                      </w:tcPr>
                      <w:p>
                        <w:pPr>
                          <w:pStyle w:val="TableParagraph"/>
                          <w:ind w:left="15"/>
                          <w:rPr>
                            <w:sz w:val="31"/>
                          </w:rPr>
                        </w:pPr>
                        <w:r>
                          <w:rPr>
                            <w:w w:val="102"/>
                            <w:sz w:val="31"/>
                          </w:rPr>
                          <w:t>2</w:t>
                        </w:r>
                      </w:p>
                    </w:tc>
                    <w:tc>
                      <w:tcPr>
                        <w:tcW w:w="1322" w:type="dxa"/>
                      </w:tcPr>
                      <w:p>
                        <w:pPr>
                          <w:pStyle w:val="TableParagraph"/>
                          <w:ind w:right="293"/>
                          <w:jc w:val="right"/>
                          <w:rPr>
                            <w:sz w:val="31"/>
                          </w:rPr>
                        </w:pPr>
                        <w:r>
                          <w:rPr>
                            <w:sz w:val="31"/>
                          </w:rPr>
                          <w:t>襄樊</w:t>
                        </w:r>
                      </w:p>
                    </w:tc>
                    <w:tc>
                      <w:tcPr>
                        <w:tcW w:w="1406" w:type="dxa"/>
                      </w:tcPr>
                      <w:p>
                        <w:pPr>
                          <w:pStyle w:val="TableParagraph"/>
                          <w:ind w:left="292"/>
                          <w:jc w:val="left"/>
                          <w:rPr>
                            <w:sz w:val="31"/>
                          </w:rPr>
                        </w:pPr>
                        <w:r>
                          <w:rPr>
                            <w:sz w:val="31"/>
                          </w:rPr>
                          <w:t>2011</w:t>
                        </w:r>
                      </w:p>
                    </w:tc>
                    <w:tc>
                      <w:tcPr>
                        <w:tcW w:w="1876" w:type="dxa"/>
                      </w:tcPr>
                      <w:p>
                        <w:pPr>
                          <w:pStyle w:val="TableParagraph"/>
                          <w:spacing w:before="0"/>
                          <w:jc w:val="left"/>
                          <w:rPr>
                            <w:rFonts w:ascii="Times New Roman"/>
                            <w:sz w:val="30"/>
                          </w:rPr>
                        </w:pP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6"/>
                      <w:jc w:val="left"/>
                    </w:trPr>
                    <w:tc>
                      <w:tcPr>
                        <w:tcW w:w="845" w:type="dxa"/>
                      </w:tcPr>
                      <w:p>
                        <w:pPr>
                          <w:pStyle w:val="TableParagraph"/>
                          <w:ind w:left="50"/>
                          <w:jc w:val="left"/>
                          <w:rPr>
                            <w:sz w:val="31"/>
                          </w:rPr>
                        </w:pPr>
                        <w:r>
                          <w:rPr>
                            <w:sz w:val="31"/>
                          </w:rPr>
                          <w:t>20</w:t>
                        </w:r>
                      </w:p>
                    </w:tc>
                    <w:tc>
                      <w:tcPr>
                        <w:tcW w:w="2574" w:type="dxa"/>
                      </w:tcPr>
                      <w:p>
                        <w:pPr>
                          <w:pStyle w:val="TableParagraph"/>
                          <w:ind w:left="441" w:right="481"/>
                          <w:rPr>
                            <w:sz w:val="31"/>
                          </w:rPr>
                        </w:pPr>
                        <w:r>
                          <w:rPr>
                            <w:spacing w:val="-52"/>
                            <w:sz w:val="31"/>
                          </w:rPr>
                          <w:t>离心式污水泵</w:t>
                        </w:r>
                      </w:p>
                    </w:tc>
                    <w:tc>
                      <w:tcPr>
                        <w:tcW w:w="2221" w:type="dxa"/>
                      </w:tcPr>
                      <w:p>
                        <w:pPr>
                          <w:pStyle w:val="TableParagraph"/>
                          <w:spacing w:before="0"/>
                          <w:jc w:val="left"/>
                          <w:rPr>
                            <w:rFonts w:ascii="Times New Roman"/>
                            <w:sz w:val="30"/>
                          </w:rPr>
                        </w:pPr>
                      </w:p>
                    </w:tc>
                    <w:tc>
                      <w:tcPr>
                        <w:tcW w:w="1063" w:type="dxa"/>
                      </w:tcPr>
                      <w:p>
                        <w:pPr>
                          <w:pStyle w:val="TableParagraph"/>
                          <w:ind w:left="15"/>
                          <w:rPr>
                            <w:sz w:val="31"/>
                          </w:rPr>
                        </w:pPr>
                        <w:r>
                          <w:rPr>
                            <w:w w:val="102"/>
                            <w:sz w:val="31"/>
                          </w:rPr>
                          <w:t>4</w:t>
                        </w:r>
                      </w:p>
                    </w:tc>
                    <w:tc>
                      <w:tcPr>
                        <w:tcW w:w="1322" w:type="dxa"/>
                      </w:tcPr>
                      <w:p>
                        <w:pPr>
                          <w:pStyle w:val="TableParagraph"/>
                          <w:ind w:right="293"/>
                          <w:jc w:val="right"/>
                          <w:rPr>
                            <w:sz w:val="31"/>
                          </w:rPr>
                        </w:pPr>
                        <w:r>
                          <w:rPr>
                            <w:sz w:val="31"/>
                          </w:rPr>
                          <w:t>上海</w:t>
                        </w:r>
                      </w:p>
                    </w:tc>
                    <w:tc>
                      <w:tcPr>
                        <w:tcW w:w="1406" w:type="dxa"/>
                      </w:tcPr>
                      <w:p>
                        <w:pPr>
                          <w:pStyle w:val="TableParagraph"/>
                          <w:ind w:left="331"/>
                          <w:jc w:val="left"/>
                          <w:rPr>
                            <w:sz w:val="31"/>
                          </w:rPr>
                        </w:pPr>
                        <w:r>
                          <w:rPr>
                            <w:sz w:val="31"/>
                          </w:rPr>
                          <w:t>2012</w:t>
                        </w:r>
                      </w:p>
                    </w:tc>
                    <w:tc>
                      <w:tcPr>
                        <w:tcW w:w="1876" w:type="dxa"/>
                      </w:tcPr>
                      <w:p>
                        <w:pPr>
                          <w:pStyle w:val="TableParagraph"/>
                          <w:spacing w:before="335"/>
                          <w:ind w:left="397"/>
                          <w:jc w:val="left"/>
                          <w:rPr>
                            <w:sz w:val="31"/>
                          </w:rPr>
                        </w:pPr>
                        <w:r>
                          <w:rPr>
                            <w:w w:val="102"/>
                            <w:position w:val="1"/>
                            <w:sz w:val="31"/>
                          </w:rPr>
                          <w:t>100</w:t>
                        </w:r>
                        <w:r>
                          <w:rPr>
                            <w:spacing w:val="-122"/>
                            <w:w w:val="102"/>
                            <w:position w:val="1"/>
                            <w:sz w:val="31"/>
                          </w:rPr>
                          <w:t>m</w:t>
                        </w:r>
                        <w:r>
                          <w:rPr>
                            <w:spacing w:val="-82"/>
                            <w:sz w:val="29"/>
                          </w:rPr>
                          <w:t>3</w:t>
                        </w:r>
                        <w:r>
                          <w:rPr>
                            <w:w w:val="102"/>
                            <w:position w:val="1"/>
                            <w:sz w:val="31"/>
                          </w:rPr>
                          <w:t>/h</w:t>
                        </w: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1"/>
                      <w:jc w:val="left"/>
                    </w:trPr>
                    <w:tc>
                      <w:tcPr>
                        <w:tcW w:w="845" w:type="dxa"/>
                      </w:tcPr>
                      <w:p>
                        <w:pPr>
                          <w:pStyle w:val="TableParagraph"/>
                          <w:spacing w:before="331"/>
                          <w:ind w:left="50"/>
                          <w:jc w:val="left"/>
                          <w:rPr>
                            <w:sz w:val="31"/>
                          </w:rPr>
                        </w:pPr>
                        <w:r>
                          <w:rPr>
                            <w:sz w:val="31"/>
                          </w:rPr>
                          <w:t>21</w:t>
                        </w:r>
                      </w:p>
                    </w:tc>
                    <w:tc>
                      <w:tcPr>
                        <w:tcW w:w="2574" w:type="dxa"/>
                      </w:tcPr>
                      <w:p>
                        <w:pPr>
                          <w:pStyle w:val="TableParagraph"/>
                          <w:spacing w:before="331"/>
                          <w:ind w:left="412" w:right="513"/>
                          <w:rPr>
                            <w:sz w:val="31"/>
                          </w:rPr>
                        </w:pPr>
                        <w:r>
                          <w:rPr>
                            <w:sz w:val="31"/>
                          </w:rPr>
                          <w:t>生活车</w:t>
                        </w:r>
                      </w:p>
                    </w:tc>
                    <w:tc>
                      <w:tcPr>
                        <w:tcW w:w="2221" w:type="dxa"/>
                      </w:tcPr>
                      <w:p>
                        <w:pPr>
                          <w:pStyle w:val="TableParagraph"/>
                          <w:spacing w:before="0"/>
                          <w:jc w:val="left"/>
                          <w:rPr>
                            <w:rFonts w:ascii="Times New Roman"/>
                            <w:sz w:val="30"/>
                          </w:rPr>
                        </w:pPr>
                      </w:p>
                    </w:tc>
                    <w:tc>
                      <w:tcPr>
                        <w:tcW w:w="1063" w:type="dxa"/>
                      </w:tcPr>
                      <w:p>
                        <w:pPr>
                          <w:pStyle w:val="TableParagraph"/>
                          <w:spacing w:before="331"/>
                          <w:ind w:left="15"/>
                          <w:rPr>
                            <w:sz w:val="31"/>
                          </w:rPr>
                        </w:pPr>
                        <w:r>
                          <w:rPr>
                            <w:w w:val="102"/>
                            <w:sz w:val="31"/>
                          </w:rPr>
                          <w:t>2</w:t>
                        </w:r>
                      </w:p>
                    </w:tc>
                    <w:tc>
                      <w:tcPr>
                        <w:tcW w:w="1322" w:type="dxa"/>
                      </w:tcPr>
                      <w:p>
                        <w:pPr>
                          <w:pStyle w:val="TableParagraph"/>
                          <w:spacing w:before="331"/>
                          <w:ind w:right="293"/>
                          <w:jc w:val="right"/>
                          <w:rPr>
                            <w:sz w:val="31"/>
                          </w:rPr>
                        </w:pPr>
                        <w:r>
                          <w:rPr>
                            <w:sz w:val="31"/>
                          </w:rPr>
                          <w:t>十堰</w:t>
                        </w:r>
                      </w:p>
                    </w:tc>
                    <w:tc>
                      <w:tcPr>
                        <w:tcW w:w="1406" w:type="dxa"/>
                      </w:tcPr>
                      <w:p>
                        <w:pPr>
                          <w:pStyle w:val="TableParagraph"/>
                          <w:spacing w:before="331"/>
                          <w:ind w:left="292"/>
                          <w:jc w:val="left"/>
                          <w:rPr>
                            <w:sz w:val="31"/>
                          </w:rPr>
                        </w:pPr>
                        <w:r>
                          <w:rPr>
                            <w:sz w:val="31"/>
                          </w:rPr>
                          <w:t>2010</w:t>
                        </w:r>
                      </w:p>
                    </w:tc>
                    <w:tc>
                      <w:tcPr>
                        <w:tcW w:w="1876" w:type="dxa"/>
                      </w:tcPr>
                      <w:p>
                        <w:pPr>
                          <w:pStyle w:val="TableParagraph"/>
                          <w:spacing w:before="0"/>
                          <w:jc w:val="left"/>
                          <w:rPr>
                            <w:rFonts w:ascii="Times New Roman"/>
                            <w:sz w:val="30"/>
                          </w:rPr>
                        </w:pPr>
                      </w:p>
                    </w:tc>
                    <w:tc>
                      <w:tcPr>
                        <w:tcW w:w="1018" w:type="dxa"/>
                      </w:tcPr>
                      <w:p>
                        <w:pPr>
                          <w:pStyle w:val="TableParagraph"/>
                          <w:spacing w:before="331"/>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2"/>
                      <w:jc w:val="left"/>
                    </w:trPr>
                    <w:tc>
                      <w:tcPr>
                        <w:tcW w:w="845" w:type="dxa"/>
                      </w:tcPr>
                      <w:p>
                        <w:pPr>
                          <w:pStyle w:val="TableParagraph"/>
                          <w:spacing w:before="332"/>
                          <w:ind w:left="50"/>
                          <w:jc w:val="left"/>
                          <w:rPr>
                            <w:sz w:val="31"/>
                          </w:rPr>
                        </w:pPr>
                        <w:r>
                          <w:rPr>
                            <w:sz w:val="31"/>
                          </w:rPr>
                          <w:t>22</w:t>
                        </w:r>
                      </w:p>
                    </w:tc>
                    <w:tc>
                      <w:tcPr>
                        <w:tcW w:w="2574" w:type="dxa"/>
                      </w:tcPr>
                      <w:p>
                        <w:pPr>
                          <w:pStyle w:val="TableParagraph"/>
                          <w:spacing w:before="332"/>
                          <w:ind w:left="412" w:right="513"/>
                          <w:rPr>
                            <w:sz w:val="31"/>
                          </w:rPr>
                        </w:pPr>
                        <w:r>
                          <w:rPr>
                            <w:sz w:val="31"/>
                          </w:rPr>
                          <w:t>管道热焊机</w:t>
                        </w:r>
                      </w:p>
                    </w:tc>
                    <w:tc>
                      <w:tcPr>
                        <w:tcW w:w="2221" w:type="dxa"/>
                      </w:tcPr>
                      <w:p>
                        <w:pPr>
                          <w:pStyle w:val="TableParagraph"/>
                          <w:spacing w:before="332"/>
                          <w:ind w:left="489" w:right="447"/>
                          <w:rPr>
                            <w:sz w:val="31"/>
                          </w:rPr>
                        </w:pPr>
                        <w:r>
                          <w:rPr>
                            <w:sz w:val="31"/>
                          </w:rPr>
                          <w:t>DN-200</w:t>
                        </w:r>
                      </w:p>
                    </w:tc>
                    <w:tc>
                      <w:tcPr>
                        <w:tcW w:w="1063" w:type="dxa"/>
                      </w:tcPr>
                      <w:p>
                        <w:pPr>
                          <w:pStyle w:val="TableParagraph"/>
                          <w:spacing w:before="332"/>
                          <w:ind w:left="15"/>
                          <w:rPr>
                            <w:sz w:val="31"/>
                          </w:rPr>
                        </w:pPr>
                        <w:r>
                          <w:rPr>
                            <w:w w:val="102"/>
                            <w:sz w:val="31"/>
                          </w:rPr>
                          <w:t>1</w:t>
                        </w:r>
                      </w:p>
                    </w:tc>
                    <w:tc>
                      <w:tcPr>
                        <w:tcW w:w="1322" w:type="dxa"/>
                      </w:tcPr>
                      <w:p>
                        <w:pPr>
                          <w:pStyle w:val="TableParagraph"/>
                          <w:spacing w:before="332"/>
                          <w:ind w:right="293"/>
                          <w:jc w:val="right"/>
                          <w:rPr>
                            <w:sz w:val="31"/>
                          </w:rPr>
                        </w:pPr>
                        <w:r>
                          <w:rPr>
                            <w:sz w:val="31"/>
                          </w:rPr>
                          <w:t>浙江</w:t>
                        </w:r>
                      </w:p>
                    </w:tc>
                    <w:tc>
                      <w:tcPr>
                        <w:tcW w:w="1406" w:type="dxa"/>
                      </w:tcPr>
                      <w:p>
                        <w:pPr>
                          <w:pStyle w:val="TableParagraph"/>
                          <w:spacing w:before="332"/>
                          <w:ind w:left="292"/>
                          <w:jc w:val="left"/>
                          <w:rPr>
                            <w:sz w:val="31"/>
                          </w:rPr>
                        </w:pPr>
                        <w:r>
                          <w:rPr>
                            <w:sz w:val="31"/>
                          </w:rPr>
                          <w:t>2011</w:t>
                        </w:r>
                      </w:p>
                    </w:tc>
                    <w:tc>
                      <w:tcPr>
                        <w:tcW w:w="1876" w:type="dxa"/>
                      </w:tcPr>
                      <w:p>
                        <w:pPr>
                          <w:pStyle w:val="TableParagraph"/>
                          <w:spacing w:before="0"/>
                          <w:jc w:val="left"/>
                          <w:rPr>
                            <w:rFonts w:ascii="Times New Roman"/>
                            <w:sz w:val="30"/>
                          </w:rPr>
                        </w:pPr>
                      </w:p>
                    </w:tc>
                    <w:tc>
                      <w:tcPr>
                        <w:tcW w:w="1018" w:type="dxa"/>
                      </w:tcPr>
                      <w:p>
                        <w:pPr>
                          <w:pStyle w:val="TableParagraph"/>
                          <w:spacing w:before="332"/>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845" w:type="dxa"/>
                      </w:tcPr>
                      <w:p>
                        <w:pPr>
                          <w:pStyle w:val="TableParagraph"/>
                          <w:ind w:left="50"/>
                          <w:jc w:val="left"/>
                          <w:rPr>
                            <w:sz w:val="31"/>
                          </w:rPr>
                        </w:pPr>
                        <w:r>
                          <w:rPr>
                            <w:sz w:val="31"/>
                          </w:rPr>
                          <w:t>23</w:t>
                        </w:r>
                      </w:p>
                    </w:tc>
                    <w:tc>
                      <w:tcPr>
                        <w:tcW w:w="2574" w:type="dxa"/>
                      </w:tcPr>
                      <w:p>
                        <w:pPr>
                          <w:pStyle w:val="TableParagraph"/>
                          <w:ind w:left="412" w:right="513"/>
                          <w:rPr>
                            <w:sz w:val="31"/>
                          </w:rPr>
                        </w:pPr>
                        <w:r>
                          <w:rPr>
                            <w:sz w:val="31"/>
                          </w:rPr>
                          <w:t>管道热焊机</w:t>
                        </w:r>
                      </w:p>
                    </w:tc>
                    <w:tc>
                      <w:tcPr>
                        <w:tcW w:w="2221" w:type="dxa"/>
                      </w:tcPr>
                      <w:p>
                        <w:pPr>
                          <w:pStyle w:val="TableParagraph"/>
                          <w:ind w:left="489" w:right="447"/>
                          <w:rPr>
                            <w:sz w:val="31"/>
                          </w:rPr>
                        </w:pPr>
                        <w:r>
                          <w:rPr>
                            <w:sz w:val="31"/>
                          </w:rPr>
                          <w:t>DN-400</w:t>
                        </w:r>
                      </w:p>
                    </w:tc>
                    <w:tc>
                      <w:tcPr>
                        <w:tcW w:w="1063" w:type="dxa"/>
                      </w:tcPr>
                      <w:p>
                        <w:pPr>
                          <w:pStyle w:val="TableParagraph"/>
                          <w:ind w:left="15"/>
                          <w:rPr>
                            <w:sz w:val="31"/>
                          </w:rPr>
                        </w:pPr>
                        <w:r>
                          <w:rPr>
                            <w:w w:val="102"/>
                            <w:sz w:val="31"/>
                          </w:rPr>
                          <w:t>1</w:t>
                        </w:r>
                      </w:p>
                    </w:tc>
                    <w:tc>
                      <w:tcPr>
                        <w:tcW w:w="1322" w:type="dxa"/>
                      </w:tcPr>
                      <w:p>
                        <w:pPr>
                          <w:pStyle w:val="TableParagraph"/>
                          <w:ind w:right="293"/>
                          <w:jc w:val="right"/>
                          <w:rPr>
                            <w:sz w:val="31"/>
                          </w:rPr>
                        </w:pPr>
                        <w:r>
                          <w:rPr>
                            <w:sz w:val="31"/>
                          </w:rPr>
                          <w:t>浙江</w:t>
                        </w:r>
                      </w:p>
                    </w:tc>
                    <w:tc>
                      <w:tcPr>
                        <w:tcW w:w="1406" w:type="dxa"/>
                      </w:tcPr>
                      <w:p>
                        <w:pPr>
                          <w:pStyle w:val="TableParagraph"/>
                          <w:ind w:left="331"/>
                          <w:jc w:val="left"/>
                          <w:rPr>
                            <w:sz w:val="31"/>
                          </w:rPr>
                        </w:pPr>
                        <w:r>
                          <w:rPr>
                            <w:sz w:val="31"/>
                          </w:rPr>
                          <w:t>2011</w:t>
                        </w:r>
                      </w:p>
                    </w:tc>
                    <w:tc>
                      <w:tcPr>
                        <w:tcW w:w="1876" w:type="dxa"/>
                      </w:tcPr>
                      <w:p>
                        <w:pPr>
                          <w:pStyle w:val="TableParagraph"/>
                          <w:spacing w:before="0"/>
                          <w:jc w:val="left"/>
                          <w:rPr>
                            <w:rFonts w:ascii="Times New Roman"/>
                            <w:sz w:val="30"/>
                          </w:rPr>
                        </w:pP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845" w:type="dxa"/>
                      </w:tcPr>
                      <w:p>
                        <w:pPr>
                          <w:pStyle w:val="TableParagraph"/>
                          <w:ind w:left="50"/>
                          <w:jc w:val="left"/>
                          <w:rPr>
                            <w:sz w:val="31"/>
                          </w:rPr>
                        </w:pPr>
                        <w:r>
                          <w:rPr>
                            <w:sz w:val="31"/>
                          </w:rPr>
                          <w:t>24</w:t>
                        </w:r>
                      </w:p>
                    </w:tc>
                    <w:tc>
                      <w:tcPr>
                        <w:tcW w:w="2574" w:type="dxa"/>
                      </w:tcPr>
                      <w:p>
                        <w:pPr>
                          <w:pStyle w:val="TableParagraph"/>
                          <w:ind w:left="412" w:right="513"/>
                          <w:rPr>
                            <w:sz w:val="31"/>
                          </w:rPr>
                        </w:pPr>
                        <w:r>
                          <w:rPr>
                            <w:sz w:val="31"/>
                          </w:rPr>
                          <w:t>全站仪</w:t>
                        </w:r>
                      </w:p>
                    </w:tc>
                    <w:tc>
                      <w:tcPr>
                        <w:tcW w:w="2221" w:type="dxa"/>
                      </w:tcPr>
                      <w:p>
                        <w:pPr>
                          <w:pStyle w:val="TableParagraph"/>
                          <w:ind w:left="487" w:right="447"/>
                          <w:rPr>
                            <w:sz w:val="31"/>
                          </w:rPr>
                        </w:pPr>
                        <w:r>
                          <w:rPr>
                            <w:sz w:val="31"/>
                          </w:rPr>
                          <w:t>GTS-311</w:t>
                        </w:r>
                      </w:p>
                    </w:tc>
                    <w:tc>
                      <w:tcPr>
                        <w:tcW w:w="1063" w:type="dxa"/>
                      </w:tcPr>
                      <w:p>
                        <w:pPr>
                          <w:pStyle w:val="TableParagraph"/>
                          <w:ind w:left="15"/>
                          <w:rPr>
                            <w:sz w:val="31"/>
                          </w:rPr>
                        </w:pPr>
                        <w:r>
                          <w:rPr>
                            <w:w w:val="102"/>
                            <w:sz w:val="31"/>
                          </w:rPr>
                          <w:t>1</w:t>
                        </w:r>
                      </w:p>
                    </w:tc>
                    <w:tc>
                      <w:tcPr>
                        <w:tcW w:w="1322" w:type="dxa"/>
                      </w:tcPr>
                      <w:p>
                        <w:pPr>
                          <w:pStyle w:val="TableParagraph"/>
                          <w:ind w:right="293"/>
                          <w:jc w:val="right"/>
                          <w:rPr>
                            <w:sz w:val="31"/>
                          </w:rPr>
                        </w:pPr>
                        <w:r>
                          <w:rPr>
                            <w:sz w:val="31"/>
                          </w:rPr>
                          <w:t>日本</w:t>
                        </w:r>
                      </w:p>
                    </w:tc>
                    <w:tc>
                      <w:tcPr>
                        <w:tcW w:w="1406" w:type="dxa"/>
                      </w:tcPr>
                      <w:p>
                        <w:pPr>
                          <w:pStyle w:val="TableParagraph"/>
                          <w:ind w:left="292"/>
                          <w:jc w:val="left"/>
                          <w:rPr>
                            <w:sz w:val="31"/>
                          </w:rPr>
                        </w:pPr>
                        <w:r>
                          <w:rPr>
                            <w:sz w:val="31"/>
                          </w:rPr>
                          <w:t>2012</w:t>
                        </w:r>
                      </w:p>
                    </w:tc>
                    <w:tc>
                      <w:tcPr>
                        <w:tcW w:w="1876" w:type="dxa"/>
                      </w:tcPr>
                      <w:p>
                        <w:pPr>
                          <w:pStyle w:val="TableParagraph"/>
                          <w:spacing w:before="0"/>
                          <w:jc w:val="left"/>
                          <w:rPr>
                            <w:rFonts w:ascii="Times New Roman"/>
                            <w:sz w:val="30"/>
                          </w:rPr>
                        </w:pP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2"/>
                      <w:jc w:val="left"/>
                    </w:trPr>
                    <w:tc>
                      <w:tcPr>
                        <w:tcW w:w="845" w:type="dxa"/>
                      </w:tcPr>
                      <w:p>
                        <w:pPr>
                          <w:pStyle w:val="TableParagraph"/>
                          <w:ind w:left="50"/>
                          <w:jc w:val="left"/>
                          <w:rPr>
                            <w:sz w:val="31"/>
                          </w:rPr>
                        </w:pPr>
                        <w:r>
                          <w:rPr>
                            <w:sz w:val="31"/>
                          </w:rPr>
                          <w:t>25</w:t>
                        </w:r>
                      </w:p>
                    </w:tc>
                    <w:tc>
                      <w:tcPr>
                        <w:tcW w:w="2574" w:type="dxa"/>
                      </w:tcPr>
                      <w:p>
                        <w:pPr>
                          <w:pStyle w:val="TableParagraph"/>
                          <w:ind w:left="412" w:right="513"/>
                          <w:rPr>
                            <w:sz w:val="31"/>
                          </w:rPr>
                        </w:pPr>
                        <w:r>
                          <w:rPr>
                            <w:sz w:val="31"/>
                          </w:rPr>
                          <w:t>经纬仪</w:t>
                        </w:r>
                      </w:p>
                    </w:tc>
                    <w:tc>
                      <w:tcPr>
                        <w:tcW w:w="2221" w:type="dxa"/>
                      </w:tcPr>
                      <w:p>
                        <w:pPr>
                          <w:pStyle w:val="TableParagraph"/>
                          <w:ind w:left="486" w:right="447"/>
                          <w:rPr>
                            <w:sz w:val="31"/>
                          </w:rPr>
                        </w:pPr>
                        <w:r>
                          <w:rPr>
                            <w:sz w:val="31"/>
                          </w:rPr>
                          <w:t>J2</w:t>
                        </w:r>
                      </w:p>
                    </w:tc>
                    <w:tc>
                      <w:tcPr>
                        <w:tcW w:w="1063" w:type="dxa"/>
                      </w:tcPr>
                      <w:p>
                        <w:pPr>
                          <w:pStyle w:val="TableParagraph"/>
                          <w:ind w:left="94"/>
                          <w:rPr>
                            <w:sz w:val="31"/>
                          </w:rPr>
                        </w:pPr>
                        <w:r>
                          <w:rPr>
                            <w:w w:val="102"/>
                            <w:sz w:val="31"/>
                          </w:rPr>
                          <w:t>1</w:t>
                        </w:r>
                      </w:p>
                    </w:tc>
                    <w:tc>
                      <w:tcPr>
                        <w:tcW w:w="1322" w:type="dxa"/>
                      </w:tcPr>
                      <w:p>
                        <w:pPr>
                          <w:pStyle w:val="TableParagraph"/>
                          <w:ind w:right="293"/>
                          <w:jc w:val="right"/>
                          <w:rPr>
                            <w:sz w:val="31"/>
                          </w:rPr>
                        </w:pPr>
                        <w:r>
                          <w:rPr>
                            <w:sz w:val="31"/>
                          </w:rPr>
                          <w:t>苏州</w:t>
                        </w:r>
                      </w:p>
                    </w:tc>
                    <w:tc>
                      <w:tcPr>
                        <w:tcW w:w="1406" w:type="dxa"/>
                      </w:tcPr>
                      <w:p>
                        <w:pPr>
                          <w:pStyle w:val="TableParagraph"/>
                          <w:ind w:left="292"/>
                          <w:jc w:val="left"/>
                          <w:rPr>
                            <w:sz w:val="31"/>
                          </w:rPr>
                        </w:pPr>
                        <w:r>
                          <w:rPr>
                            <w:sz w:val="31"/>
                          </w:rPr>
                          <w:t>2012</w:t>
                        </w:r>
                      </w:p>
                    </w:tc>
                    <w:tc>
                      <w:tcPr>
                        <w:tcW w:w="1876" w:type="dxa"/>
                      </w:tcPr>
                      <w:p>
                        <w:pPr>
                          <w:pStyle w:val="TableParagraph"/>
                          <w:spacing w:before="0"/>
                          <w:jc w:val="left"/>
                          <w:rPr>
                            <w:rFonts w:ascii="Times New Roman"/>
                            <w:sz w:val="30"/>
                          </w:rPr>
                        </w:pPr>
                      </w:p>
                    </w:tc>
                    <w:tc>
                      <w:tcPr>
                        <w:tcW w:w="1018" w:type="dxa"/>
                      </w:tcPr>
                      <w:p>
                        <w:pPr>
                          <w:pStyle w:val="TableParagraph"/>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1093"/>
                      <w:jc w:val="left"/>
                    </w:trPr>
                    <w:tc>
                      <w:tcPr>
                        <w:tcW w:w="845" w:type="dxa"/>
                      </w:tcPr>
                      <w:p>
                        <w:pPr>
                          <w:pStyle w:val="TableParagraph"/>
                          <w:spacing w:before="332"/>
                          <w:ind w:left="50"/>
                          <w:jc w:val="left"/>
                          <w:rPr>
                            <w:sz w:val="31"/>
                          </w:rPr>
                        </w:pPr>
                        <w:r>
                          <w:rPr>
                            <w:sz w:val="31"/>
                          </w:rPr>
                          <w:t>26</w:t>
                        </w:r>
                      </w:p>
                    </w:tc>
                    <w:tc>
                      <w:tcPr>
                        <w:tcW w:w="2574" w:type="dxa"/>
                      </w:tcPr>
                      <w:p>
                        <w:pPr>
                          <w:pStyle w:val="TableParagraph"/>
                          <w:spacing w:before="332"/>
                          <w:ind w:left="412" w:right="513"/>
                          <w:rPr>
                            <w:sz w:val="31"/>
                          </w:rPr>
                        </w:pPr>
                        <w:r>
                          <w:rPr>
                            <w:sz w:val="31"/>
                          </w:rPr>
                          <w:t>水准仪</w:t>
                        </w:r>
                      </w:p>
                    </w:tc>
                    <w:tc>
                      <w:tcPr>
                        <w:tcW w:w="2221" w:type="dxa"/>
                      </w:tcPr>
                      <w:p>
                        <w:pPr>
                          <w:pStyle w:val="TableParagraph"/>
                          <w:spacing w:before="332"/>
                          <w:ind w:left="483" w:right="447"/>
                          <w:rPr>
                            <w:sz w:val="31"/>
                          </w:rPr>
                        </w:pPr>
                        <w:r>
                          <w:rPr>
                            <w:sz w:val="31"/>
                          </w:rPr>
                          <w:t>D2</w:t>
                        </w:r>
                      </w:p>
                    </w:tc>
                    <w:tc>
                      <w:tcPr>
                        <w:tcW w:w="1063" w:type="dxa"/>
                      </w:tcPr>
                      <w:p>
                        <w:pPr>
                          <w:pStyle w:val="TableParagraph"/>
                          <w:spacing w:before="332"/>
                          <w:ind w:left="15"/>
                          <w:rPr>
                            <w:sz w:val="31"/>
                          </w:rPr>
                        </w:pPr>
                        <w:r>
                          <w:rPr>
                            <w:w w:val="102"/>
                            <w:sz w:val="31"/>
                          </w:rPr>
                          <w:t>2</w:t>
                        </w:r>
                      </w:p>
                    </w:tc>
                    <w:tc>
                      <w:tcPr>
                        <w:tcW w:w="1322" w:type="dxa"/>
                      </w:tcPr>
                      <w:p>
                        <w:pPr>
                          <w:pStyle w:val="TableParagraph"/>
                          <w:spacing w:before="332"/>
                          <w:ind w:right="293"/>
                          <w:jc w:val="right"/>
                          <w:rPr>
                            <w:sz w:val="31"/>
                          </w:rPr>
                        </w:pPr>
                        <w:r>
                          <w:rPr>
                            <w:sz w:val="31"/>
                          </w:rPr>
                          <w:t>天津</w:t>
                        </w:r>
                      </w:p>
                    </w:tc>
                    <w:tc>
                      <w:tcPr>
                        <w:tcW w:w="1406" w:type="dxa"/>
                      </w:tcPr>
                      <w:p>
                        <w:pPr>
                          <w:pStyle w:val="TableParagraph"/>
                          <w:spacing w:before="332"/>
                          <w:ind w:left="331"/>
                          <w:jc w:val="left"/>
                          <w:rPr>
                            <w:sz w:val="31"/>
                          </w:rPr>
                        </w:pPr>
                        <w:r>
                          <w:rPr>
                            <w:sz w:val="31"/>
                          </w:rPr>
                          <w:t>2013</w:t>
                        </w:r>
                      </w:p>
                    </w:tc>
                    <w:tc>
                      <w:tcPr>
                        <w:tcW w:w="1876" w:type="dxa"/>
                      </w:tcPr>
                      <w:p>
                        <w:pPr>
                          <w:pStyle w:val="TableParagraph"/>
                          <w:spacing w:before="0"/>
                          <w:jc w:val="left"/>
                          <w:rPr>
                            <w:rFonts w:ascii="Times New Roman"/>
                            <w:sz w:val="30"/>
                          </w:rPr>
                        </w:pPr>
                      </w:p>
                    </w:tc>
                    <w:tc>
                      <w:tcPr>
                        <w:tcW w:w="1018" w:type="dxa"/>
                      </w:tcPr>
                      <w:p>
                        <w:pPr>
                          <w:pStyle w:val="TableParagraph"/>
                          <w:spacing w:before="332"/>
                          <w:ind w:right="48"/>
                          <w:jc w:val="right"/>
                          <w:rPr>
                            <w:sz w:val="31"/>
                          </w:rPr>
                        </w:pPr>
                        <w:r>
                          <w:rPr>
                            <w:sz w:val="31"/>
                          </w:rPr>
                          <w:t>满足</w:t>
                        </w:r>
                      </w:p>
                    </w:tc>
                  </w:tr>
                  <w:tr>
                    <w:tblPrEx>
                      <w:tblW w:w="0" w:type="auto"/>
                      <w:jc w:val="left"/>
                      <w:tblInd w:w="7" w:type="dxa"/>
                      <w:tblLayout w:type="fixed"/>
                      <w:tblCellMar>
                        <w:top w:w="0" w:type="dxa"/>
                        <w:left w:w="0" w:type="dxa"/>
                        <w:bottom w:w="0" w:type="dxa"/>
                        <w:right w:w="0" w:type="dxa"/>
                      </w:tblCellMar>
                      <w:tblLook w:val="01E0"/>
                    </w:tblPrEx>
                    <w:trPr>
                      <w:trHeight w:val="765"/>
                      <w:jc w:val="left"/>
                    </w:trPr>
                    <w:tc>
                      <w:tcPr>
                        <w:tcW w:w="845" w:type="dxa"/>
                      </w:tcPr>
                      <w:p>
                        <w:pPr>
                          <w:pStyle w:val="TableParagraph"/>
                          <w:spacing w:line="412" w:lineRule="exact"/>
                          <w:ind w:left="50"/>
                          <w:jc w:val="left"/>
                          <w:rPr>
                            <w:sz w:val="31"/>
                          </w:rPr>
                        </w:pPr>
                        <w:r>
                          <w:rPr>
                            <w:sz w:val="31"/>
                          </w:rPr>
                          <w:t>27</w:t>
                        </w:r>
                      </w:p>
                    </w:tc>
                    <w:tc>
                      <w:tcPr>
                        <w:tcW w:w="2574" w:type="dxa"/>
                      </w:tcPr>
                      <w:p>
                        <w:pPr>
                          <w:pStyle w:val="TableParagraph"/>
                          <w:spacing w:line="412" w:lineRule="exact"/>
                          <w:ind w:left="412" w:right="513"/>
                          <w:rPr>
                            <w:sz w:val="31"/>
                          </w:rPr>
                        </w:pPr>
                        <w:r>
                          <w:rPr>
                            <w:sz w:val="31"/>
                          </w:rPr>
                          <w:t>钢尺</w:t>
                        </w:r>
                      </w:p>
                    </w:tc>
                    <w:tc>
                      <w:tcPr>
                        <w:tcW w:w="2221" w:type="dxa"/>
                      </w:tcPr>
                      <w:p>
                        <w:pPr>
                          <w:pStyle w:val="TableParagraph"/>
                          <w:spacing w:line="412" w:lineRule="exact"/>
                          <w:ind w:left="489" w:right="447"/>
                          <w:rPr>
                            <w:sz w:val="31"/>
                          </w:rPr>
                        </w:pPr>
                        <w:r>
                          <w:rPr>
                            <w:sz w:val="31"/>
                          </w:rPr>
                          <w:t>50m</w:t>
                        </w:r>
                      </w:p>
                    </w:tc>
                    <w:tc>
                      <w:tcPr>
                        <w:tcW w:w="1063" w:type="dxa"/>
                      </w:tcPr>
                      <w:p>
                        <w:pPr>
                          <w:pStyle w:val="TableParagraph"/>
                          <w:spacing w:line="412" w:lineRule="exact"/>
                          <w:ind w:left="15"/>
                          <w:rPr>
                            <w:sz w:val="31"/>
                          </w:rPr>
                        </w:pPr>
                        <w:r>
                          <w:rPr>
                            <w:w w:val="102"/>
                            <w:sz w:val="31"/>
                          </w:rPr>
                          <w:t>2</w:t>
                        </w:r>
                      </w:p>
                    </w:tc>
                    <w:tc>
                      <w:tcPr>
                        <w:tcW w:w="1322" w:type="dxa"/>
                      </w:tcPr>
                      <w:p>
                        <w:pPr>
                          <w:pStyle w:val="TableParagraph"/>
                          <w:spacing w:line="412" w:lineRule="exact"/>
                          <w:ind w:right="293"/>
                          <w:jc w:val="right"/>
                          <w:rPr>
                            <w:sz w:val="31"/>
                          </w:rPr>
                        </w:pPr>
                        <w:r>
                          <w:rPr>
                            <w:sz w:val="31"/>
                          </w:rPr>
                          <w:t>重庆</w:t>
                        </w:r>
                      </w:p>
                    </w:tc>
                    <w:tc>
                      <w:tcPr>
                        <w:tcW w:w="1406" w:type="dxa"/>
                      </w:tcPr>
                      <w:p>
                        <w:pPr>
                          <w:pStyle w:val="TableParagraph"/>
                          <w:spacing w:line="412" w:lineRule="exact"/>
                          <w:ind w:left="331"/>
                          <w:jc w:val="left"/>
                          <w:rPr>
                            <w:sz w:val="31"/>
                          </w:rPr>
                        </w:pPr>
                        <w:r>
                          <w:rPr>
                            <w:sz w:val="31"/>
                          </w:rPr>
                          <w:t>2017</w:t>
                        </w:r>
                      </w:p>
                    </w:tc>
                    <w:tc>
                      <w:tcPr>
                        <w:tcW w:w="1876" w:type="dxa"/>
                      </w:tcPr>
                      <w:p>
                        <w:pPr>
                          <w:pStyle w:val="TableParagraph"/>
                          <w:spacing w:before="0"/>
                          <w:jc w:val="left"/>
                          <w:rPr>
                            <w:rFonts w:ascii="Times New Roman"/>
                            <w:sz w:val="30"/>
                          </w:rPr>
                        </w:pPr>
                      </w:p>
                    </w:tc>
                    <w:tc>
                      <w:tcPr>
                        <w:tcW w:w="1018" w:type="dxa"/>
                      </w:tcPr>
                      <w:p>
                        <w:pPr>
                          <w:pStyle w:val="TableParagraph"/>
                          <w:spacing w:line="412" w:lineRule="exact"/>
                          <w:ind w:right="48"/>
                          <w:jc w:val="right"/>
                          <w:rPr>
                            <w:sz w:val="31"/>
                          </w:rPr>
                        </w:pPr>
                        <w:r>
                          <w:rPr>
                            <w:sz w:val="31"/>
                          </w:rPr>
                          <w:t>满足</w:t>
                        </w:r>
                      </w:p>
                    </w:tc>
                  </w:tr>
                </w:tbl>
                <w:p>
                  <w:pPr>
                    <w:pStyle w:val="BodyText"/>
                  </w:pPr>
                </w:p>
              </w:txbxContent>
            </v:textbox>
          </v:shape>
        </w:pict>
      </w:r>
      <w:r>
        <w:rPr>
          <w:spacing w:val="-3"/>
          <w:sz w:val="31"/>
        </w:rPr>
        <w:t>高位水池、处</w:t>
      </w:r>
      <w:r>
        <w:rPr>
          <w:sz w:val="31"/>
        </w:rPr>
        <w:t>理池</w:t>
      </w:r>
    </w:p>
    <w:p>
      <w:pPr>
        <w:pStyle w:val="BodyText"/>
        <w:spacing w:before="11"/>
        <w:rPr>
          <w:sz w:val="27"/>
        </w:rPr>
      </w:pPr>
    </w:p>
    <w:p>
      <w:pPr>
        <w:spacing w:before="0" w:line="566" w:lineRule="auto"/>
        <w:ind w:left="13921" w:right="2264" w:firstLine="0"/>
        <w:jc w:val="both"/>
        <w:rPr>
          <w:sz w:val="31"/>
        </w:rPr>
      </w:pPr>
      <w:r>
        <w:rPr>
          <w:spacing w:val="-10"/>
          <w:sz w:val="31"/>
        </w:rPr>
        <w:t>钢筋钢筋钢筋钢筋</w:t>
      </w:r>
    </w:p>
    <w:p>
      <w:pPr>
        <w:spacing w:before="94" w:line="566" w:lineRule="auto"/>
        <w:ind w:left="13763" w:right="2104" w:firstLine="0"/>
        <w:jc w:val="center"/>
        <w:rPr>
          <w:sz w:val="31"/>
        </w:rPr>
      </w:pPr>
      <w:r>
        <w:rPr>
          <w:sz w:val="31"/>
        </w:rPr>
        <w:t xml:space="preserve">木 工 木 工 </w:t>
      </w:r>
      <w:r>
        <w:rPr>
          <w:spacing w:val="-7"/>
          <w:sz w:val="31"/>
        </w:rPr>
        <w:t>砼工程</w:t>
      </w:r>
      <w:r>
        <w:rPr>
          <w:sz w:val="31"/>
        </w:rPr>
        <w:t>土 建 土 建 安 装 安 装 测 量 测 量 测 量 测量</w:t>
      </w:r>
    </w:p>
    <w:p>
      <w:pPr>
        <w:spacing w:after="0" w:line="566" w:lineRule="auto"/>
        <w:jc w:val="center"/>
        <w:rPr>
          <w:sz w:val="31"/>
        </w:rPr>
        <w:sectPr>
          <w:headerReference w:type="default" r:id="rId79"/>
          <w:footerReference w:type="default" r:id="rId80"/>
          <w:pgSz w:w="18360" w:h="23760"/>
          <w:pgMar w:top="1160" w:right="0" w:bottom="1620" w:left="1540" w:header="833" w:footer="1433"/>
          <w:pgNumType w:start="32"/>
          <w:cols w:space="708"/>
        </w:sectPr>
      </w:pPr>
    </w:p>
    <w:p>
      <w:pPr>
        <w:pStyle w:val="Heading2"/>
        <w:numPr>
          <w:ilvl w:val="1"/>
          <w:numId w:val="15"/>
        </w:numPr>
        <w:tabs>
          <w:tab w:val="left" w:pos="1377"/>
        </w:tabs>
        <w:spacing w:before="5" w:after="0" w:line="240" w:lineRule="auto"/>
        <w:ind w:left="1376" w:right="0" w:hanging="789"/>
        <w:jc w:val="left"/>
      </w:pPr>
      <w:bookmarkStart w:id="21" w:name="_TOC_250029"/>
      <w:bookmarkEnd w:id="21"/>
      <w:r>
        <w:t>主要工程量清单统计表</w:t>
      </w:r>
    </w:p>
    <w:p>
      <w:pPr>
        <w:pStyle w:val="BodyText"/>
        <w:rPr>
          <w:b/>
          <w:sz w:val="20"/>
        </w:rPr>
      </w:pPr>
    </w:p>
    <w:p>
      <w:pPr>
        <w:pStyle w:val="BodyText"/>
        <w:rPr>
          <w:b/>
          <w:sz w:val="20"/>
        </w:rPr>
      </w:pPr>
    </w:p>
    <w:p>
      <w:pPr>
        <w:pStyle w:val="BodyText"/>
        <w:spacing w:before="10"/>
        <w:rPr>
          <w:b/>
          <w:sz w:val="20"/>
        </w:rPr>
      </w:pPr>
    </w:p>
    <w:p>
      <w:pPr>
        <w:spacing w:after="0"/>
        <w:rPr>
          <w:sz w:val="20"/>
        </w:rPr>
        <w:sectPr>
          <w:headerReference w:type="default" r:id="rId81"/>
          <w:footerReference w:type="default" r:id="rId82"/>
          <w:pgSz w:w="18360" w:h="23760"/>
          <w:pgMar w:top="1160" w:right="0" w:bottom="1620" w:left="1540" w:header="833" w:footer="1433"/>
          <w:pgNumType w:start="33"/>
          <w:cols w:space="708"/>
        </w:sectPr>
      </w:pPr>
    </w:p>
    <w:p>
      <w:pPr>
        <w:pStyle w:val="BodyText"/>
        <w:tabs>
          <w:tab w:val="left" w:pos="1927"/>
        </w:tabs>
        <w:spacing w:before="343" w:line="112" w:lineRule="auto"/>
        <w:ind w:left="728"/>
      </w:pPr>
      <w:r>
        <w:drawing>
          <wp:anchor distT="0" distB="0" distL="0" distR="0" simplePos="0" relativeHeight="251673600" behindDoc="1" locked="0" layoutInCell="1" allowOverlap="1">
            <wp:simplePos x="0" y="0"/>
            <wp:positionH relativeFrom="page">
              <wp:posOffset>1231900</wp:posOffset>
            </wp:positionH>
            <wp:positionV relativeFrom="page">
              <wp:posOffset>1866900</wp:posOffset>
            </wp:positionV>
            <wp:extent cx="9436100" cy="11709400"/>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83" cstate="print"/>
                    <a:stretch>
                      <a:fillRect/>
                    </a:stretch>
                  </pic:blipFill>
                  <pic:spPr>
                    <a:xfrm>
                      <a:off x="0" y="0"/>
                      <a:ext cx="9436100" cy="11709400"/>
                    </a:xfrm>
                    <a:prstGeom prst="rect">
                      <a:avLst/>
                    </a:prstGeom>
                  </pic:spPr>
                </pic:pic>
              </a:graphicData>
            </a:graphic>
          </wp:anchor>
        </w:drawing>
      </w:r>
      <w:r>
        <w:rPr>
          <w:position w:val="29"/>
        </w:rPr>
        <w:t>序</w:t>
        <w:tab/>
      </w:r>
      <w:r>
        <w:t>工程名</w:t>
      </w:r>
      <w:r>
        <w:rPr>
          <w:spacing w:val="-20"/>
        </w:rPr>
        <w:t>称</w:t>
      </w:r>
      <w:r>
        <w:t>号</w:t>
      </w:r>
    </w:p>
    <w:p>
      <w:pPr>
        <w:pStyle w:val="BodyText"/>
        <w:spacing w:before="275" w:line="526" w:lineRule="exact"/>
        <w:ind w:left="822"/>
      </w:pPr>
      <w:r>
        <w:rPr>
          <w:w w:val="100"/>
        </w:rPr>
        <w:t>1</w:t>
      </w:r>
    </w:p>
    <w:p>
      <w:pPr>
        <w:pStyle w:val="BodyText"/>
        <w:spacing w:line="425" w:lineRule="exact"/>
        <w:ind w:left="2136"/>
      </w:pPr>
      <w:r>
        <w:t>土石方</w:t>
      </w:r>
    </w:p>
    <w:p>
      <w:pPr>
        <w:pStyle w:val="BodyText"/>
        <w:spacing w:line="526" w:lineRule="exact"/>
        <w:ind w:left="822"/>
      </w:pPr>
      <w:r>
        <w:rPr>
          <w:w w:val="100"/>
        </w:rPr>
        <w:t>2</w:t>
      </w:r>
    </w:p>
    <w:p>
      <w:pPr>
        <w:pStyle w:val="BodyText"/>
        <w:spacing w:before="225"/>
        <w:ind w:left="822"/>
      </w:pPr>
      <w:r>
        <w:rPr>
          <w:w w:val="100"/>
        </w:rPr>
        <w:t>3</w:t>
      </w:r>
    </w:p>
    <w:p>
      <w:pPr>
        <w:pStyle w:val="BodyText"/>
        <w:spacing w:before="222"/>
        <w:ind w:left="822"/>
      </w:pPr>
      <w:r>
        <w:rPr>
          <w:w w:val="100"/>
        </w:rPr>
        <w:t>4</w:t>
      </w:r>
    </w:p>
    <w:p>
      <w:pPr>
        <w:pStyle w:val="BodyText"/>
        <w:spacing w:before="222"/>
        <w:ind w:left="822"/>
      </w:pPr>
      <w:r>
        <w:rPr>
          <w:w w:val="100"/>
        </w:rPr>
        <w:t>5</w:t>
      </w:r>
    </w:p>
    <w:p>
      <w:pPr>
        <w:pStyle w:val="BodyText"/>
        <w:spacing w:before="222" w:line="526" w:lineRule="exact"/>
        <w:ind w:left="822"/>
      </w:pPr>
      <w:r>
        <w:rPr>
          <w:w w:val="100"/>
        </w:rPr>
        <w:t>6</w:t>
      </w:r>
    </w:p>
    <w:p>
      <w:pPr>
        <w:pStyle w:val="BodyText"/>
        <w:spacing w:line="427" w:lineRule="exact"/>
        <w:ind w:left="1927"/>
      </w:pPr>
      <w:r>
        <w:rPr>
          <w:spacing w:val="-5"/>
        </w:rPr>
        <w:t>道路交通</w:t>
      </w:r>
    </w:p>
    <w:p>
      <w:pPr>
        <w:pStyle w:val="BodyText"/>
        <w:spacing w:line="528" w:lineRule="exact"/>
        <w:ind w:left="822"/>
      </w:pPr>
      <w:r>
        <w:rPr>
          <w:w w:val="100"/>
        </w:rPr>
        <w:t>7</w:t>
      </w:r>
    </w:p>
    <w:p>
      <w:pPr>
        <w:pStyle w:val="BodyText"/>
        <w:spacing w:before="222"/>
        <w:ind w:left="822"/>
      </w:pPr>
      <w:r>
        <w:rPr>
          <w:w w:val="100"/>
        </w:rPr>
        <w:t>8</w:t>
      </w:r>
    </w:p>
    <w:p>
      <w:pPr>
        <w:pStyle w:val="BodyText"/>
        <w:spacing w:before="221"/>
        <w:ind w:left="822"/>
      </w:pPr>
      <w:r>
        <w:rPr>
          <w:w w:val="100"/>
        </w:rPr>
        <w:t>9</w:t>
      </w:r>
    </w:p>
    <w:p>
      <w:pPr>
        <w:pStyle w:val="BodyText"/>
        <w:spacing w:before="223"/>
        <w:ind w:left="707"/>
      </w:pPr>
      <w:r>
        <w:t>10</w:t>
      </w:r>
    </w:p>
    <w:p>
      <w:pPr>
        <w:pStyle w:val="BodyText"/>
        <w:spacing w:before="225"/>
        <w:ind w:left="707"/>
      </w:pPr>
      <w:r>
        <w:t>11</w:t>
      </w:r>
    </w:p>
    <w:p>
      <w:pPr>
        <w:pStyle w:val="BodyText"/>
        <w:spacing w:before="222"/>
        <w:ind w:left="707"/>
      </w:pPr>
      <w:r>
        <w:t>12</w:t>
      </w:r>
    </w:p>
    <w:p>
      <w:pPr>
        <w:pStyle w:val="BodyText"/>
        <w:spacing w:before="221"/>
        <w:ind w:left="707"/>
      </w:pPr>
      <w:r>
        <w:t>13</w:t>
      </w:r>
    </w:p>
    <w:p>
      <w:pPr>
        <w:pStyle w:val="BodyText"/>
        <w:spacing w:before="222"/>
        <w:ind w:left="707"/>
      </w:pPr>
      <w:r>
        <w:t>14</w:t>
      </w:r>
    </w:p>
    <w:p>
      <w:pPr>
        <w:pStyle w:val="BodyText"/>
        <w:spacing w:before="225" w:line="526" w:lineRule="exact"/>
        <w:ind w:left="707"/>
      </w:pPr>
      <w:r>
        <w:t>15</w:t>
      </w:r>
    </w:p>
    <w:p>
      <w:pPr>
        <w:pStyle w:val="BodyText"/>
        <w:spacing w:line="425" w:lineRule="exact"/>
        <w:ind w:left="1927"/>
      </w:pPr>
      <w:r>
        <w:t>场区土建</w:t>
      </w:r>
    </w:p>
    <w:p>
      <w:pPr>
        <w:pStyle w:val="BodyText"/>
        <w:spacing w:line="527" w:lineRule="exact"/>
        <w:ind w:left="707"/>
      </w:pPr>
      <w:r>
        <w:t>16</w:t>
      </w:r>
    </w:p>
    <w:p>
      <w:pPr>
        <w:pStyle w:val="BodyText"/>
        <w:spacing w:before="222"/>
        <w:ind w:left="707"/>
      </w:pPr>
      <w:r>
        <w:t>17</w:t>
      </w:r>
    </w:p>
    <w:p>
      <w:pPr>
        <w:pStyle w:val="BodyText"/>
        <w:spacing w:before="222"/>
        <w:ind w:left="707"/>
      </w:pPr>
      <w:r>
        <w:t>18</w:t>
      </w:r>
    </w:p>
    <w:p>
      <w:pPr>
        <w:pStyle w:val="BodyText"/>
        <w:spacing w:before="225"/>
        <w:ind w:left="707"/>
      </w:pPr>
      <w:r>
        <w:t>19</w:t>
      </w:r>
    </w:p>
    <w:p>
      <w:pPr>
        <w:pStyle w:val="BodyText"/>
        <w:spacing w:before="222"/>
        <w:ind w:left="707"/>
      </w:pPr>
      <w:r>
        <w:t>20</w:t>
      </w:r>
    </w:p>
    <w:p>
      <w:pPr>
        <w:pStyle w:val="BodyText"/>
        <w:spacing w:before="393"/>
        <w:ind w:left="620"/>
        <w:jc w:val="center"/>
      </w:pPr>
      <w:r>
        <w:br w:type="column"/>
      </w:r>
      <w:r>
        <w:t>项目名称</w:t>
      </w:r>
    </w:p>
    <w:p>
      <w:pPr>
        <w:pStyle w:val="BodyText"/>
        <w:spacing w:before="3"/>
        <w:rPr>
          <w:sz w:val="39"/>
        </w:rPr>
      </w:pPr>
    </w:p>
    <w:p>
      <w:pPr>
        <w:spacing w:before="0"/>
        <w:ind w:left="613" w:right="0" w:firstLine="0"/>
        <w:jc w:val="center"/>
        <w:rPr>
          <w:sz w:val="36"/>
        </w:rPr>
      </w:pPr>
      <w:r>
        <w:rPr>
          <w:sz w:val="36"/>
        </w:rPr>
        <w:t>挖土石方（含清表）</w:t>
      </w:r>
    </w:p>
    <w:p>
      <w:pPr>
        <w:spacing w:before="311" w:line="381" w:lineRule="auto"/>
        <w:ind w:left="611" w:right="0" w:firstLine="0"/>
        <w:jc w:val="center"/>
        <w:rPr>
          <w:sz w:val="36"/>
        </w:rPr>
      </w:pPr>
      <w:r>
        <w:rPr>
          <w:sz w:val="36"/>
        </w:rPr>
        <w:t>填方（含道路、库区、调节池、土石坝填筑等） 15cm 厚级配碎石基层（道路工程含回车平台）</w:t>
      </w:r>
    </w:p>
    <w:p>
      <w:pPr>
        <w:spacing w:before="0" w:line="531" w:lineRule="exact"/>
        <w:ind w:left="616" w:right="0" w:firstLine="0"/>
        <w:jc w:val="center"/>
        <w:rPr>
          <w:sz w:val="36"/>
        </w:rPr>
      </w:pPr>
      <w:r>
        <w:rPr>
          <w:sz w:val="36"/>
        </w:rPr>
        <w:t>15cm 厚 5.5%水泥稳定碎石基层</w:t>
      </w:r>
    </w:p>
    <w:p>
      <w:pPr>
        <w:spacing w:before="312"/>
        <w:ind w:left="610" w:right="0" w:firstLine="0"/>
        <w:jc w:val="center"/>
        <w:rPr>
          <w:sz w:val="36"/>
        </w:rPr>
      </w:pPr>
      <w:r>
        <w:rPr>
          <w:sz w:val="36"/>
        </w:rPr>
        <w:t>22cm 厚水泥混凝土面层（fr≥4.5Mpa）</w:t>
      </w:r>
    </w:p>
    <w:p>
      <w:pPr>
        <w:pStyle w:val="BodyText"/>
        <w:spacing w:before="202"/>
        <w:ind w:left="620"/>
        <w:jc w:val="center"/>
      </w:pPr>
      <w:r>
        <w:t>植草护坡</w:t>
      </w:r>
    </w:p>
    <w:p>
      <w:pPr>
        <w:pStyle w:val="BodyText"/>
        <w:spacing w:before="225" w:line="324" w:lineRule="auto"/>
        <w:ind w:left="2502" w:right="1876"/>
        <w:jc w:val="center"/>
      </w:pPr>
      <w:r>
        <w:rPr>
          <w:spacing w:val="-2"/>
        </w:rPr>
        <w:t>挂网喷射混凝土护坡</w:t>
      </w:r>
      <w:r>
        <w:t>排水边沟</w:t>
      </w:r>
    </w:p>
    <w:p>
      <w:pPr>
        <w:pStyle w:val="BodyText"/>
        <w:spacing w:before="4" w:line="324" w:lineRule="auto"/>
        <w:ind w:left="3344" w:right="2718" w:firstLine="417"/>
      </w:pPr>
      <w:r>
        <w:t xml:space="preserve">截 水 沟 波 形 护 栏 干 砌 块 石 </w:t>
      </w:r>
      <w:r>
        <w:rPr>
          <w:spacing w:val="-4"/>
        </w:rPr>
        <w:t>库边排水沟Ⅰ型截洪沟</w:t>
      </w:r>
    </w:p>
    <w:p>
      <w:pPr>
        <w:pStyle w:val="BodyText"/>
        <w:spacing w:before="14" w:line="324" w:lineRule="auto"/>
        <w:ind w:left="3344" w:right="2297" w:hanging="422"/>
      </w:pPr>
      <w:r>
        <w:rPr>
          <w:spacing w:val="-3"/>
        </w:rPr>
        <w:t>Ⅱ、Ⅴ型截洪沟</w:t>
      </w:r>
      <w:r>
        <w:t>Ⅲ 型 截 洪 沟 Ⅳ 型 截 洪 沟 Ⅵ 型 截 洪 沟 Ⅱ型跌水段</w:t>
      </w:r>
    </w:p>
    <w:p>
      <w:pPr>
        <w:pStyle w:val="BodyText"/>
        <w:spacing w:before="18" w:line="324" w:lineRule="auto"/>
        <w:ind w:left="3132" w:right="2510"/>
      </w:pPr>
      <w:r>
        <w:rPr>
          <w:spacing w:val="-4"/>
        </w:rPr>
        <w:t>地下导排盲沟渗沥液主盲沟</w:t>
      </w:r>
    </w:p>
    <w:p>
      <w:pPr>
        <w:spacing w:before="393"/>
        <w:ind w:left="545" w:right="1992" w:firstLine="0"/>
        <w:jc w:val="center"/>
        <w:rPr>
          <w:sz w:val="42"/>
        </w:rPr>
      </w:pPr>
      <w:r>
        <w:br w:type="column"/>
      </w:r>
      <w:r>
        <w:rPr>
          <w:sz w:val="42"/>
        </w:rPr>
        <w:t>工程量</w:t>
      </w:r>
    </w:p>
    <w:p>
      <w:pPr>
        <w:pStyle w:val="BodyText"/>
        <w:spacing w:before="477"/>
        <w:ind w:left="551" w:right="1992"/>
        <w:jc w:val="center"/>
      </w:pPr>
      <w:r>
        <w:t>112350.9m3</w:t>
      </w:r>
    </w:p>
    <w:p>
      <w:pPr>
        <w:pStyle w:val="BodyText"/>
        <w:spacing w:before="222"/>
        <w:ind w:left="548" w:right="1992"/>
        <w:jc w:val="center"/>
      </w:pPr>
      <w:r>
        <w:t>83408.4m3</w:t>
      </w:r>
    </w:p>
    <w:p>
      <w:pPr>
        <w:pStyle w:val="BodyText"/>
        <w:spacing w:before="225"/>
        <w:ind w:left="548" w:right="1992"/>
        <w:jc w:val="center"/>
      </w:pPr>
      <w:r>
        <w:t>2328.82m2</w:t>
      </w:r>
    </w:p>
    <w:p>
      <w:pPr>
        <w:pStyle w:val="BodyText"/>
        <w:spacing w:before="223"/>
        <w:ind w:left="548" w:right="1992"/>
        <w:jc w:val="center"/>
      </w:pPr>
      <w:r>
        <w:t>2328.82m2</w:t>
      </w:r>
    </w:p>
    <w:p>
      <w:pPr>
        <w:pStyle w:val="BodyText"/>
        <w:spacing w:before="221"/>
        <w:ind w:left="548" w:right="1992"/>
        <w:jc w:val="center"/>
      </w:pPr>
      <w:r>
        <w:t>2301.14m2</w:t>
      </w:r>
    </w:p>
    <w:p>
      <w:pPr>
        <w:pStyle w:val="BodyText"/>
        <w:spacing w:before="222"/>
        <w:ind w:left="548" w:right="1992"/>
        <w:jc w:val="center"/>
      </w:pPr>
      <w:r>
        <w:t>1456m2</w:t>
      </w:r>
    </w:p>
    <w:p>
      <w:pPr>
        <w:pStyle w:val="BodyText"/>
        <w:spacing w:before="225"/>
        <w:ind w:left="548" w:right="1992"/>
        <w:jc w:val="center"/>
      </w:pPr>
      <w:r>
        <w:t>9993m2</w:t>
      </w:r>
    </w:p>
    <w:p>
      <w:pPr>
        <w:pStyle w:val="BodyText"/>
        <w:spacing w:before="222"/>
        <w:ind w:left="550" w:right="1992"/>
        <w:jc w:val="center"/>
      </w:pPr>
      <w:r>
        <w:t>276.82m</w:t>
      </w:r>
    </w:p>
    <w:p>
      <w:pPr>
        <w:pStyle w:val="BodyText"/>
        <w:spacing w:before="222"/>
        <w:ind w:left="550" w:right="1992"/>
        <w:jc w:val="center"/>
      </w:pPr>
      <w:r>
        <w:t>276.82m</w:t>
      </w:r>
    </w:p>
    <w:p>
      <w:pPr>
        <w:pStyle w:val="BodyText"/>
        <w:spacing w:before="222"/>
        <w:ind w:left="549" w:right="1992"/>
        <w:jc w:val="center"/>
      </w:pPr>
      <w:r>
        <w:t>140m</w:t>
      </w:r>
    </w:p>
    <w:p>
      <w:pPr>
        <w:pStyle w:val="BodyText"/>
        <w:spacing w:before="225"/>
        <w:ind w:left="548" w:right="1992"/>
        <w:jc w:val="center"/>
      </w:pPr>
      <w:r>
        <w:t>1041m2</w:t>
      </w:r>
    </w:p>
    <w:p>
      <w:pPr>
        <w:pStyle w:val="BodyText"/>
        <w:spacing w:before="222"/>
        <w:ind w:left="547" w:right="1992"/>
        <w:jc w:val="center"/>
      </w:pPr>
      <w:r>
        <w:t>852.7m</w:t>
      </w:r>
    </w:p>
    <w:p>
      <w:pPr>
        <w:pStyle w:val="BodyText"/>
        <w:spacing w:before="222"/>
        <w:ind w:left="547" w:right="1992"/>
        <w:jc w:val="center"/>
      </w:pPr>
      <w:r>
        <w:t>319.7m</w:t>
      </w:r>
    </w:p>
    <w:p>
      <w:pPr>
        <w:pStyle w:val="BodyText"/>
        <w:spacing w:before="222"/>
        <w:ind w:left="550" w:right="1992"/>
        <w:jc w:val="center"/>
      </w:pPr>
      <w:r>
        <w:t>602.55m</w:t>
      </w:r>
    </w:p>
    <w:p>
      <w:pPr>
        <w:pStyle w:val="BodyText"/>
        <w:spacing w:before="225"/>
        <w:ind w:left="547" w:right="1992"/>
        <w:jc w:val="center"/>
      </w:pPr>
      <w:r>
        <w:t>156.4m</w:t>
      </w:r>
    </w:p>
    <w:p>
      <w:pPr>
        <w:pStyle w:val="BodyText"/>
        <w:spacing w:before="222"/>
        <w:ind w:left="544" w:right="1992"/>
        <w:jc w:val="center"/>
      </w:pPr>
      <w:r>
        <w:t>41.2m</w:t>
      </w:r>
    </w:p>
    <w:p>
      <w:pPr>
        <w:pStyle w:val="BodyText"/>
        <w:spacing w:before="222"/>
        <w:ind w:left="544" w:right="1992"/>
        <w:jc w:val="center"/>
      </w:pPr>
      <w:r>
        <w:t>38.2m</w:t>
      </w:r>
    </w:p>
    <w:p>
      <w:pPr>
        <w:pStyle w:val="BodyText"/>
        <w:spacing w:before="222"/>
        <w:ind w:left="547" w:right="1992"/>
        <w:jc w:val="center"/>
      </w:pPr>
      <w:r>
        <w:t>160.2m</w:t>
      </w:r>
    </w:p>
    <w:p>
      <w:pPr>
        <w:pStyle w:val="BodyText"/>
        <w:spacing w:before="225"/>
        <w:ind w:left="550" w:right="1992"/>
        <w:jc w:val="center"/>
      </w:pPr>
      <w:r>
        <w:t>281.16m</w:t>
      </w:r>
    </w:p>
    <w:p>
      <w:pPr>
        <w:pStyle w:val="BodyText"/>
        <w:spacing w:before="222"/>
        <w:ind w:left="547" w:right="1992"/>
        <w:jc w:val="center"/>
      </w:pPr>
      <w:r>
        <w:t>313.5m</w:t>
      </w:r>
    </w:p>
    <w:p>
      <w:pPr>
        <w:spacing w:after="0"/>
        <w:jc w:val="center"/>
        <w:sectPr>
          <w:headerReference w:type="default" r:id="rId84"/>
          <w:footerReference w:type="default" r:id="rId85"/>
          <w:type w:val="continuous"/>
          <w:pgSz w:w="18360" w:h="23760"/>
          <w:pgMar w:top="1160" w:right="0" w:bottom="1620" w:left="1540" w:header="708" w:footer="708"/>
          <w:pgNumType w:start="34"/>
          <w:cols w:num="3" w:space="708" w:equalWidth="0">
            <w:col w:w="3613" w:space="40"/>
            <w:col w:w="8172" w:space="39"/>
            <w:col w:w="4956" w:space="0"/>
          </w:cols>
        </w:sectPr>
      </w:pPr>
    </w:p>
    <w:p>
      <w:pPr>
        <w:pStyle w:val="Heading1"/>
        <w:tabs>
          <w:tab w:val="left" w:pos="2311"/>
        </w:tabs>
        <w:spacing w:line="979" w:lineRule="exact"/>
      </w:pPr>
      <w:r>
        <w:drawing>
          <wp:anchor distT="0" distB="0" distL="0" distR="0" simplePos="0" relativeHeight="251677696" behindDoc="1" locked="0" layoutInCell="1" allowOverlap="1">
            <wp:simplePos x="0" y="0"/>
            <wp:positionH relativeFrom="page">
              <wp:posOffset>1320800</wp:posOffset>
            </wp:positionH>
            <wp:positionV relativeFrom="paragraph">
              <wp:posOffset>80464</wp:posOffset>
            </wp:positionV>
            <wp:extent cx="9309100" cy="381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20" cstate="print"/>
                    <a:stretch>
                      <a:fillRect/>
                    </a:stretch>
                  </pic:blipFill>
                  <pic:spPr>
                    <a:xfrm>
                      <a:off x="0" y="0"/>
                      <a:ext cx="9309100" cy="38100"/>
                    </a:xfrm>
                    <a:prstGeom prst="rect">
                      <a:avLst/>
                    </a:prstGeom>
                  </pic:spPr>
                </pic:pic>
              </a:graphicData>
            </a:graphic>
          </wp:anchor>
        </w:drawing>
      </w:r>
      <w:r>
        <w:pict>
          <v:group id="_x0000_s1066" style="width:270pt;height:427pt;margin-top:680pt;margin-left:434pt;mso-position-horizontal-relative:page;mso-position-vertical-relative:page;position:absolute;z-index:251676672" coordorigin="8680,13600" coordsize="5400,8540">
            <v:shape id="_x0000_s1067" type="#_x0000_t75" style="width:5400;height:8540;left:8680;position:absolute;top:13600" stroked="f">
              <v:imagedata r:id="rId86" o:title=""/>
            </v:shape>
            <v:shape id="_x0000_s1068" type="#_x0000_t202" style="width:4232;height:1023;left:9321;position:absolute;top:14855"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工艺安装、电气安装、</w:t>
                    </w:r>
                  </w:p>
                  <w:p>
                    <w:pPr>
                      <w:spacing w:before="63" w:line="479" w:lineRule="exact"/>
                      <w:ind w:left="1177" w:right="0" w:firstLine="0"/>
                      <w:jc w:val="left"/>
                      <w:rPr>
                        <w:rFonts w:ascii="宋体" w:eastAsia="宋体" w:hint="eastAsia"/>
                        <w:sz w:val="42"/>
                      </w:rPr>
                    </w:pPr>
                    <w:r>
                      <w:rPr>
                        <w:rFonts w:ascii="宋体" w:eastAsia="宋体" w:hint="eastAsia"/>
                        <w:sz w:val="42"/>
                      </w:rPr>
                      <w:t>消防安装</w:t>
                    </w:r>
                  </w:p>
                </w:txbxContent>
              </v:textbox>
            </v:shape>
            <v:shape id="_x0000_s1069" type="#_x0000_t202" style="width:1705;height:422;left:10474;position:absolute;top:1736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附属工程</w:t>
                    </w:r>
                  </w:p>
                </w:txbxContent>
              </v:textbox>
            </v:shape>
            <v:shape id="_x0000_s1070" type="#_x0000_t202" style="width:4934;height:422;left:8929;position:absolute;top:1941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14"/>
                        <w:sz w:val="42"/>
                      </w:rPr>
                      <w:t>质量检验、调试、资料整理</w:t>
                    </w:r>
                  </w:p>
                </w:txbxContent>
              </v:textbox>
            </v:shape>
            <v:shape id="_x0000_s1071" type="#_x0000_t202" style="width:1705;height:422;left:10384;position:absolute;top:2136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竣工交付</w:t>
                    </w:r>
                  </w:p>
                </w:txbxContent>
              </v:textbox>
            </v:shape>
          </v:group>
        </w:pict>
      </w:r>
      <w:bookmarkStart w:id="22" w:name="_TOC_250028"/>
      <w:bookmarkEnd w:id="22"/>
      <w:r>
        <w:t>第六章</w:t>
        <w:tab/>
        <w:t>主要施工方案</w:t>
      </w:r>
    </w:p>
    <w:p>
      <w:pPr>
        <w:pStyle w:val="BodyText"/>
        <w:spacing w:before="805" w:line="338" w:lineRule="auto"/>
        <w:ind w:left="588" w:right="1470" w:firstLine="961"/>
        <w:jc w:val="both"/>
      </w:pPr>
      <w:r>
        <w:t>垃圾处理建设项目由填埋场主体工程与设备、配套工程和生产管理与生活</w:t>
      </w:r>
      <w:r>
        <w:rPr>
          <w:spacing w:val="-14"/>
        </w:rPr>
        <w:t>服务设施等构成。根据业主方所提供图纸的显示信息，本工程施工方案仅对主体</w:t>
      </w:r>
      <w:r>
        <w:rPr>
          <w:spacing w:val="-25"/>
          <w:w w:val="100"/>
        </w:rPr>
        <w:t>工程作出规定。本项目主体工程施工包括以下内容：①边坡修理与库底平整工程；</w:t>
      </w:r>
    </w:p>
    <w:p>
      <w:pPr>
        <w:pStyle w:val="BodyText"/>
        <w:spacing w:line="338" w:lineRule="auto"/>
        <w:ind w:left="588" w:right="1487"/>
      </w:pPr>
      <w:r>
        <w:pict>
          <v:group id="_x0000_s1072" style="width:414pt;height:74pt;margin-top:47.62pt;margin-left:362pt;mso-position-horizontal-relative:page;position:absolute;z-index:-251637760" coordorigin="7240,952" coordsize="8280,1480">
            <v:shape id="_x0000_s1073" type="#_x0000_t75" style="width:8280;height:1480;left:7240;position:absolute;top:952" stroked="f">
              <v:imagedata r:id="rId87" o:title=""/>
            </v:shape>
            <v:shape id="_x0000_s1074" type="#_x0000_t202" style="width:8280;height:1480;left:7240;position:absolute;top:952" filled="f" stroked="f">
              <v:textbox inset="0,0,0,0">
                <w:txbxContent>
                  <w:p>
                    <w:pPr>
                      <w:spacing w:before="73" w:line="244" w:lineRule="auto"/>
                      <w:ind w:left="242" w:right="238" w:firstLine="0"/>
                      <w:jc w:val="left"/>
                      <w:rPr>
                        <w:rFonts w:ascii="宋体" w:eastAsia="宋体" w:hint="eastAsia"/>
                        <w:sz w:val="42"/>
                      </w:rPr>
                    </w:pPr>
                    <w:r>
                      <w:rPr>
                        <w:rFonts w:ascii="宋体" w:eastAsia="宋体" w:hint="eastAsia"/>
                        <w:spacing w:val="-17"/>
                        <w:sz w:val="42"/>
                      </w:rPr>
                      <w:t>图纸会审、技术交底，编制施工组织设计和</w:t>
                    </w:r>
                    <w:r>
                      <w:rPr>
                        <w:rFonts w:ascii="宋体" w:eastAsia="宋体" w:hint="eastAsia"/>
                        <w:sz w:val="42"/>
                      </w:rPr>
                      <w:t>施工计划，施工协调布置及安排测量放线</w:t>
                    </w:r>
                  </w:p>
                </w:txbxContent>
              </v:textbox>
            </v:shape>
          </v:group>
        </w:pict>
      </w:r>
      <w:r>
        <w:t>②坝体工程；③渗滤液收集及处理工程；④调节池工程等；⑤道路工程；⑥地磅房等附属工程。</w:t>
      </w:r>
    </w:p>
    <w:p>
      <w:pPr>
        <w:pStyle w:val="Heading2"/>
        <w:numPr>
          <w:ilvl w:val="1"/>
          <w:numId w:val="14"/>
        </w:numPr>
        <w:tabs>
          <w:tab w:val="left" w:pos="1377"/>
        </w:tabs>
        <w:spacing w:before="315" w:after="0" w:line="240" w:lineRule="auto"/>
        <w:ind w:left="1376" w:right="0" w:hanging="789"/>
        <w:jc w:val="left"/>
      </w:pPr>
      <w:r>
        <w:pict>
          <v:group id="_x0000_s1075" style="width:281pt;height:115pt;margin-top:47.77pt;margin-left:431pt;mso-position-horizontal-relative:page;position:absolute;z-index:251675648" coordorigin="8620,955" coordsize="5620,2300">
            <v:shape id="_x0000_s1076" type="#_x0000_t75" style="width:5620;height:2300;left:8620;position:absolute;top:955" stroked="f">
              <v:imagedata r:id="rId88" o:title=""/>
            </v:shape>
            <v:shape id="_x0000_s1077" type="#_x0000_t202" style="width:5620;height:2300;left:8620;position:absolute;top:955" filled="f" stroked="f">
              <v:textbox inset="0,0,0,0">
                <w:txbxContent>
                  <w:p>
                    <w:pPr>
                      <w:spacing w:before="0" w:line="240" w:lineRule="auto"/>
                      <w:rPr>
                        <w:b/>
                        <w:sz w:val="42"/>
                      </w:rPr>
                    </w:pPr>
                  </w:p>
                  <w:p>
                    <w:pPr>
                      <w:spacing w:before="315" w:line="268" w:lineRule="auto"/>
                      <w:ind w:left="277" w:right="286" w:firstLine="0"/>
                      <w:jc w:val="left"/>
                      <w:rPr>
                        <w:rFonts w:ascii="宋体" w:eastAsia="宋体" w:hint="eastAsia"/>
                        <w:sz w:val="42"/>
                      </w:rPr>
                    </w:pPr>
                    <w:r>
                      <w:rPr>
                        <w:rFonts w:ascii="宋体" w:eastAsia="宋体" w:hint="eastAsia"/>
                        <w:sz w:val="42"/>
                      </w:rPr>
                      <w:t>基坑土石方机械开挖，人工检底及验槽，道路基层处理</w:t>
                    </w:r>
                  </w:p>
                </w:txbxContent>
              </v:textbox>
            </v:shape>
          </v:group>
        </w:pict>
      </w:r>
      <w:bookmarkStart w:id="23" w:name="_TOC_250027"/>
      <w:bookmarkEnd w:id="23"/>
      <w:r>
        <w:t>施工工艺流程如下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3"/>
        </w:rPr>
      </w:pPr>
      <w:r>
        <w:drawing>
          <wp:anchor distT="0" distB="0" distL="0" distR="0" simplePos="0" relativeHeight="251674624" behindDoc="0" locked="0" layoutInCell="1" allowOverlap="1">
            <wp:simplePos x="0" y="0"/>
            <wp:positionH relativeFrom="page">
              <wp:posOffset>7137400</wp:posOffset>
            </wp:positionH>
            <wp:positionV relativeFrom="paragraph">
              <wp:posOffset>247614</wp:posOffset>
            </wp:positionV>
            <wp:extent cx="177355" cy="722090"/>
            <wp:effectExtent l="0" t="0" r="0" b="0"/>
            <wp:wrapTopAndBottom/>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png"/>
                    <pic:cNvPicPr/>
                  </pic:nvPicPr>
                  <pic:blipFill>
                    <a:blip xmlns:r="http://schemas.openxmlformats.org/officeDocument/2006/relationships" r:embed="rId89" cstate="print"/>
                    <a:stretch>
                      <a:fillRect/>
                    </a:stretch>
                  </pic:blipFill>
                  <pic:spPr>
                    <a:xfrm>
                      <a:off x="0" y="0"/>
                      <a:ext cx="177355" cy="722090"/>
                    </a:xfrm>
                    <a:prstGeom prst="rect">
                      <a:avLst/>
                    </a:prstGeom>
                  </pic:spPr>
                </pic:pic>
              </a:graphicData>
            </a:graphic>
          </wp:anchor>
        </w:drawing>
      </w:r>
      <w:r>
        <w:pict>
          <v:group id="_x0000_s1078" style="width:247pt;height:71pt;margin-top:87.5pt;margin-left:446pt;mso-position-horizontal-relative:page;mso-wrap-distance-left:0;mso-wrap-distance-right:0;position:absolute;z-index:-251636736" coordorigin="8920,1750" coordsize="4940,1420">
            <v:shape id="_x0000_s1079" type="#_x0000_t75" style="width:4940;height:1420;left:8920;position:absolute;top:1749" stroked="f">
              <v:imagedata r:id="rId90" o:title=""/>
            </v:shape>
            <v:shape id="_x0000_s1080" type="#_x0000_t202" style="width:4940;height:1420;left:8920;position:absolute;top:1749" filled="f" stroked="f">
              <v:textbox inset="0,0,0,0">
                <w:txbxContent>
                  <w:p>
                    <w:pPr>
                      <w:spacing w:before="134" w:line="266" w:lineRule="auto"/>
                      <w:ind w:left="1406" w:right="68" w:hanging="1171"/>
                      <w:jc w:val="left"/>
                      <w:rPr>
                        <w:rFonts w:ascii="宋体" w:eastAsia="宋体" w:hint="eastAsia"/>
                        <w:sz w:val="42"/>
                      </w:rPr>
                    </w:pPr>
                    <w:r>
                      <w:rPr>
                        <w:rFonts w:ascii="宋体" w:eastAsia="宋体" w:hint="eastAsia"/>
                        <w:sz w:val="42"/>
                      </w:rPr>
                      <w:t>垃圾坝、调节池、道路、截洪沟施工</w:t>
                    </w:r>
                  </w:p>
                </w:txbxContent>
              </v:textbox>
            </v:shape>
            <w10:wrap type="topAndBottom"/>
          </v:group>
        </w:pict>
      </w:r>
    </w:p>
    <w:p>
      <w:pPr>
        <w:pStyle w:val="BodyText"/>
        <w:spacing w:before="5"/>
        <w:rPr>
          <w:b/>
          <w:sz w:val="10"/>
        </w:rPr>
      </w:pPr>
    </w:p>
    <w:p>
      <w:pPr>
        <w:spacing w:after="0"/>
        <w:rPr>
          <w:sz w:val="10"/>
        </w:rPr>
        <w:sectPr>
          <w:headerReference w:type="default" r:id="rId91"/>
          <w:footerReference w:type="default" r:id="rId92"/>
          <w:pgSz w:w="18360" w:h="23760"/>
          <w:pgMar w:top="960" w:right="0" w:bottom="1620" w:left="1540" w:header="773" w:footer="1433"/>
          <w:pgNumType w:start="35"/>
          <w:cols w:space="708"/>
        </w:sectPr>
      </w:pPr>
    </w:p>
    <w:p>
      <w:pPr>
        <w:pStyle w:val="Heading2"/>
        <w:numPr>
          <w:ilvl w:val="1"/>
          <w:numId w:val="14"/>
        </w:numPr>
        <w:tabs>
          <w:tab w:val="left" w:pos="1377"/>
        </w:tabs>
        <w:spacing w:before="5" w:after="0" w:line="240" w:lineRule="auto"/>
        <w:ind w:left="1376" w:right="0" w:hanging="789"/>
        <w:jc w:val="left"/>
      </w:pPr>
      <w:bookmarkStart w:id="24" w:name="_TOC_250026"/>
      <w:bookmarkEnd w:id="24"/>
      <w:r>
        <w:t>施工方案的选择</w:t>
      </w:r>
    </w:p>
    <w:p>
      <w:pPr>
        <w:pStyle w:val="BodyText"/>
        <w:spacing w:before="11"/>
        <w:rPr>
          <w:b/>
          <w:sz w:val="45"/>
        </w:rPr>
      </w:pPr>
    </w:p>
    <w:p>
      <w:pPr>
        <w:pStyle w:val="ListParagraph"/>
        <w:numPr>
          <w:ilvl w:val="2"/>
          <w:numId w:val="14"/>
        </w:numPr>
        <w:tabs>
          <w:tab w:val="left" w:pos="2136"/>
          <w:tab w:val="left" w:pos="2137"/>
        </w:tabs>
        <w:spacing w:before="0" w:after="0" w:line="240" w:lineRule="auto"/>
        <w:ind w:left="2136" w:right="0" w:hanging="1549"/>
        <w:jc w:val="left"/>
        <w:rPr>
          <w:b/>
          <w:sz w:val="48"/>
        </w:rPr>
      </w:pPr>
      <w:r>
        <w:rPr>
          <w:b/>
          <w:sz w:val="48"/>
        </w:rPr>
        <w:t>主要施工机械的选择</w:t>
      </w:r>
    </w:p>
    <w:p>
      <w:pPr>
        <w:pStyle w:val="BodyText"/>
        <w:spacing w:before="2"/>
        <w:rPr>
          <w:b/>
          <w:sz w:val="60"/>
        </w:rPr>
      </w:pPr>
    </w:p>
    <w:p>
      <w:pPr>
        <w:pStyle w:val="BodyText"/>
        <w:spacing w:line="336" w:lineRule="auto"/>
        <w:ind w:left="588" w:right="1694"/>
      </w:pPr>
      <w:r>
        <w:t>（一</w:t>
      </w:r>
      <w:r>
        <w:rPr>
          <w:spacing w:val="-65"/>
        </w:rPr>
        <w:t>）</w:t>
      </w:r>
      <w:r>
        <w:rPr>
          <w:spacing w:val="6"/>
        </w:rPr>
        <w:t xml:space="preserve">选用 </w:t>
      </w:r>
      <w:r>
        <w:t>2</w:t>
      </w:r>
      <w:r>
        <w:rPr>
          <w:spacing w:val="-13"/>
        </w:rPr>
        <w:t xml:space="preserve"> 台全液压挖掘机，用于库底平整和边坡修理中土方的开挖，树根的</w:t>
      </w:r>
      <w:r>
        <w:t>清理等作业，确保施工工效，机械化作业程度。</w:t>
      </w:r>
    </w:p>
    <w:p>
      <w:pPr>
        <w:pStyle w:val="BodyText"/>
        <w:tabs>
          <w:tab w:val="left" w:pos="2060"/>
        </w:tabs>
        <w:spacing w:before="10" w:line="338" w:lineRule="auto"/>
        <w:ind w:left="588" w:right="1660"/>
      </w:pPr>
      <w:r>
        <w:t>（二）</w:t>
        <w:tab/>
        <w:t>选用</w:t>
      </w:r>
      <w:r>
        <w:rPr>
          <w:spacing w:val="22"/>
        </w:rPr>
        <w:t xml:space="preserve"> </w:t>
      </w:r>
      <w:r>
        <w:t>2</w:t>
      </w:r>
      <w:r>
        <w:rPr>
          <w:spacing w:val="28"/>
        </w:rPr>
        <w:t xml:space="preserve"> </w:t>
      </w:r>
      <w:r>
        <w:t>台推土机，用于库底平整和边坡修理中土方推平、回填分摊的</w:t>
      </w:r>
      <w:r>
        <w:rPr>
          <w:spacing w:val="-16"/>
        </w:rPr>
        <w:t>作</w:t>
      </w:r>
      <w:r>
        <w:t>业。</w:t>
      </w:r>
    </w:p>
    <w:p>
      <w:pPr>
        <w:pStyle w:val="BodyText"/>
        <w:tabs>
          <w:tab w:val="left" w:pos="2269"/>
        </w:tabs>
        <w:spacing w:line="626" w:lineRule="exact"/>
        <w:ind w:left="588"/>
      </w:pPr>
      <w:r>
        <w:t>（三）</w:t>
        <w:tab/>
        <w:t>选用 1</w:t>
      </w:r>
      <w:r>
        <w:rPr>
          <w:spacing w:val="2"/>
        </w:rPr>
        <w:t xml:space="preserve"> </w:t>
      </w:r>
      <w:r>
        <w:t>台</w:t>
      </w:r>
      <w:r>
        <w:rPr>
          <w:spacing w:val="-3"/>
        </w:rPr>
        <w:t xml:space="preserve"> </w:t>
      </w:r>
      <w:r>
        <w:t>12t</w:t>
      </w:r>
      <w:r>
        <w:rPr>
          <w:spacing w:val="4"/>
        </w:rPr>
        <w:t xml:space="preserve"> </w:t>
      </w:r>
      <w:r>
        <w:t>型压路机，用于回填土的辗压夯实，粘土衬层的辗压等。</w:t>
      </w:r>
    </w:p>
    <w:p>
      <w:pPr>
        <w:pStyle w:val="BodyText"/>
        <w:tabs>
          <w:tab w:val="left" w:pos="2060"/>
        </w:tabs>
        <w:spacing w:before="254"/>
        <w:ind w:left="588"/>
      </w:pPr>
      <w:r>
        <w:t>（四）</w:t>
        <w:tab/>
        <w:t>选用</w:t>
      </w:r>
      <w:r>
        <w:rPr>
          <w:spacing w:val="-1"/>
        </w:rPr>
        <w:t xml:space="preserve"> </w:t>
      </w:r>
      <w:r>
        <w:t>2</w:t>
      </w:r>
      <w:r>
        <w:rPr>
          <w:spacing w:val="-4"/>
        </w:rPr>
        <w:t xml:space="preserve"> </w:t>
      </w:r>
      <w:r>
        <w:t>台铲运机，用于局部土方调配、短距填运。</w:t>
      </w:r>
    </w:p>
    <w:p>
      <w:pPr>
        <w:pStyle w:val="BodyText"/>
        <w:tabs>
          <w:tab w:val="left" w:pos="2208"/>
        </w:tabs>
        <w:spacing w:before="257" w:line="336" w:lineRule="auto"/>
        <w:ind w:left="588" w:right="1685"/>
      </w:pPr>
      <w:r>
        <w:t>（五）</w:t>
        <w:tab/>
        <w:t>选用</w:t>
      </w:r>
      <w:r>
        <w:rPr>
          <w:spacing w:val="10"/>
        </w:rPr>
        <w:t xml:space="preserve"> </w:t>
      </w:r>
      <w:r>
        <w:t>2</w:t>
      </w:r>
      <w:r>
        <w:rPr>
          <w:spacing w:val="12"/>
        </w:rPr>
        <w:t xml:space="preserve"> </w:t>
      </w:r>
      <w:r>
        <w:rPr>
          <w:spacing w:val="100"/>
        </w:rPr>
        <w:t>台</w:t>
      </w:r>
      <w:r>
        <w:t>DJY350</w:t>
      </w:r>
      <w:r>
        <w:rPr>
          <w:spacing w:val="10"/>
        </w:rPr>
        <w:t xml:space="preserve"> </w:t>
      </w:r>
      <w:r>
        <w:t>型强制搅拌机</w:t>
      </w:r>
      <w:r>
        <w:rPr>
          <w:spacing w:val="-69"/>
        </w:rPr>
        <w:t>，</w:t>
      </w:r>
      <w:r>
        <w:t>用于坝体工程</w:t>
      </w:r>
      <w:r>
        <w:rPr>
          <w:spacing w:val="-73"/>
        </w:rPr>
        <w:t>、</w:t>
      </w:r>
      <w:r>
        <w:t>调节池工程砼和砂</w:t>
      </w:r>
      <w:r>
        <w:rPr>
          <w:spacing w:val="-15"/>
        </w:rPr>
        <w:t>浆</w:t>
      </w:r>
      <w:r>
        <w:t>的拌制；</w:t>
      </w:r>
    </w:p>
    <w:p>
      <w:pPr>
        <w:pStyle w:val="BodyText"/>
        <w:tabs>
          <w:tab w:val="left" w:pos="2060"/>
        </w:tabs>
        <w:spacing w:before="10"/>
        <w:ind w:left="588"/>
      </w:pPr>
      <w:r>
        <w:t>（六）</w:t>
        <w:tab/>
        <w:t>选用</w:t>
      </w:r>
      <w:r>
        <w:rPr>
          <w:spacing w:val="-1"/>
        </w:rPr>
        <w:t xml:space="preserve"> </w:t>
      </w:r>
      <w:r>
        <w:t>2 台</w:t>
      </w:r>
      <w:r>
        <w:rPr>
          <w:spacing w:val="-5"/>
        </w:rPr>
        <w:t xml:space="preserve"> </w:t>
      </w:r>
      <w:r>
        <w:t>6T</w:t>
      </w:r>
      <w:r>
        <w:rPr>
          <w:spacing w:val="-2"/>
        </w:rPr>
        <w:t xml:space="preserve"> </w:t>
      </w:r>
      <w:r>
        <w:t>翻斗车，用于场内水平运输；</w:t>
      </w:r>
    </w:p>
    <w:p>
      <w:pPr>
        <w:pStyle w:val="BodyText"/>
        <w:tabs>
          <w:tab w:val="left" w:pos="2269"/>
        </w:tabs>
        <w:spacing w:before="255"/>
        <w:ind w:left="588"/>
      </w:pPr>
      <w:r>
        <w:t>（七）</w:t>
        <w:tab/>
        <w:t>选用</w:t>
      </w:r>
      <w:r>
        <w:rPr>
          <w:spacing w:val="-1"/>
        </w:rPr>
        <w:t xml:space="preserve"> </w:t>
      </w:r>
      <w:r>
        <w:t>15</w:t>
      </w:r>
      <w:r>
        <w:rPr>
          <w:spacing w:val="-3"/>
        </w:rPr>
        <w:t xml:space="preserve"> </w:t>
      </w:r>
      <w:r>
        <w:t>台</w:t>
      </w:r>
      <w:r>
        <w:rPr>
          <w:spacing w:val="1"/>
        </w:rPr>
        <w:t xml:space="preserve"> </w:t>
      </w:r>
      <w:r>
        <w:t>6t</w:t>
      </w:r>
      <w:r>
        <w:rPr>
          <w:spacing w:val="1"/>
        </w:rPr>
        <w:t xml:space="preserve"> </w:t>
      </w:r>
      <w:r>
        <w:t>自卸汽车，用于场外水平运输；</w:t>
      </w:r>
    </w:p>
    <w:p>
      <w:pPr>
        <w:pStyle w:val="BodyText"/>
        <w:spacing w:before="1"/>
        <w:rPr>
          <w:sz w:val="39"/>
        </w:rPr>
      </w:pPr>
    </w:p>
    <w:p>
      <w:pPr>
        <w:pStyle w:val="ListParagraph"/>
        <w:numPr>
          <w:ilvl w:val="2"/>
          <w:numId w:val="14"/>
        </w:numPr>
        <w:tabs>
          <w:tab w:val="left" w:pos="2136"/>
          <w:tab w:val="left" w:pos="2137"/>
        </w:tabs>
        <w:spacing w:before="1" w:after="0" w:line="240" w:lineRule="auto"/>
        <w:ind w:left="2136" w:right="0" w:hanging="1549"/>
        <w:jc w:val="left"/>
        <w:rPr>
          <w:b/>
          <w:sz w:val="48"/>
        </w:rPr>
      </w:pPr>
      <w:r>
        <w:rPr>
          <w:b/>
          <w:sz w:val="48"/>
        </w:rPr>
        <w:t>施工起止流向确定</w:t>
      </w:r>
    </w:p>
    <w:p>
      <w:pPr>
        <w:pStyle w:val="BodyText"/>
        <w:spacing w:before="9"/>
        <w:rPr>
          <w:b/>
          <w:sz w:val="59"/>
        </w:rPr>
      </w:pPr>
    </w:p>
    <w:p>
      <w:pPr>
        <w:pStyle w:val="BodyText"/>
        <w:spacing w:line="338" w:lineRule="auto"/>
        <w:ind w:left="588" w:right="1473" w:firstLine="838"/>
      </w:pPr>
      <w:r>
        <w:rPr>
          <w:spacing w:val="-12"/>
        </w:rPr>
        <w:t xml:space="preserve">根据垃圾填埋场的施工工艺，结合本填埋工程特点，以及大型土石方施工从“从高到低、从上到下”分层推进的施工要求，本工程施工起流向确定如下： </w:t>
      </w:r>
      <w:r>
        <w:rPr>
          <w:spacing w:val="-25"/>
        </w:rPr>
        <w:t xml:space="preserve">沿场区分布走向，从南—北整体推进施工；先土建工程，然后进行设备安装工程， </w:t>
      </w:r>
      <w:r>
        <w:t>在土建施工中要密切配合安装工程，及时将各种管道埋设好。</w:t>
      </w:r>
    </w:p>
    <w:p>
      <w:pPr>
        <w:pStyle w:val="Heading2"/>
        <w:numPr>
          <w:ilvl w:val="1"/>
          <w:numId w:val="14"/>
        </w:numPr>
        <w:tabs>
          <w:tab w:val="left" w:pos="1495"/>
          <w:tab w:val="left" w:pos="1496"/>
        </w:tabs>
        <w:spacing w:before="322" w:after="0" w:line="240" w:lineRule="auto"/>
        <w:ind w:left="1495" w:right="0" w:hanging="908"/>
        <w:jc w:val="left"/>
      </w:pPr>
      <w:bookmarkStart w:id="25" w:name="_TOC_250025"/>
      <w:bookmarkEnd w:id="25"/>
      <w:r>
        <w:t>施工程序</w:t>
      </w:r>
    </w:p>
    <w:p>
      <w:pPr>
        <w:pStyle w:val="BodyText"/>
        <w:spacing w:before="1"/>
        <w:rPr>
          <w:b/>
          <w:sz w:val="50"/>
        </w:rPr>
      </w:pPr>
    </w:p>
    <w:p>
      <w:pPr>
        <w:pStyle w:val="BodyText"/>
        <w:ind w:left="1427"/>
      </w:pPr>
      <w:r>
        <w:t>根据垃圾填埋场的有关技术标准，结合本工程设计，确定本项目主体工程施</w:t>
      </w:r>
    </w:p>
    <w:p>
      <w:pPr>
        <w:spacing w:after="0"/>
        <w:sectPr>
          <w:headerReference w:type="default" r:id="rId93"/>
          <w:footerReference w:type="default" r:id="rId94"/>
          <w:pgSz w:w="18360" w:h="23760"/>
          <w:pgMar w:top="1160" w:right="0" w:bottom="1620" w:left="1540" w:header="833" w:footer="1433"/>
          <w:pgNumType w:start="36"/>
          <w:cols w:space="708"/>
        </w:sectPr>
      </w:pPr>
    </w:p>
    <w:p>
      <w:pPr>
        <w:pStyle w:val="BodyText"/>
        <w:spacing w:before="71"/>
        <w:ind w:left="588"/>
      </w:pPr>
      <w:r>
        <w:t>工程序如下：</w:t>
      </w:r>
    </w:p>
    <w:p>
      <w:pPr>
        <w:pStyle w:val="BodyText"/>
        <w:spacing w:before="258"/>
        <w:ind w:left="1427"/>
      </w:pPr>
      <w:r>
        <w:t>①施工前准备工作（含施工便道修建）；</w:t>
      </w:r>
    </w:p>
    <w:p>
      <w:pPr>
        <w:pStyle w:val="BodyText"/>
        <w:spacing w:before="258"/>
        <w:ind w:left="1427"/>
      </w:pPr>
      <w:r>
        <w:t>②场地平整，清除树根等杂土，运输至指定的南侧场地；</w:t>
      </w:r>
    </w:p>
    <w:p>
      <w:pPr>
        <w:pStyle w:val="BodyText"/>
        <w:spacing w:before="254"/>
        <w:ind w:left="1427"/>
      </w:pPr>
      <w:r>
        <w:t>③定位放线，填埋场开槽；</w:t>
      </w:r>
    </w:p>
    <w:p>
      <w:pPr>
        <w:pStyle w:val="BodyText"/>
        <w:spacing w:before="257"/>
        <w:ind w:left="1427"/>
      </w:pPr>
      <w:r>
        <w:t>④库底平整和地下水导排盲沟的施工；</w:t>
      </w:r>
    </w:p>
    <w:p>
      <w:pPr>
        <w:pStyle w:val="BodyText"/>
        <w:spacing w:before="255"/>
        <w:ind w:left="1427"/>
      </w:pPr>
      <w:r>
        <w:t>⑤垃圾坝体施工，同时埋设渗滤液排导管；</w:t>
      </w:r>
    </w:p>
    <w:p>
      <w:pPr>
        <w:pStyle w:val="BodyText"/>
        <w:spacing w:before="257"/>
        <w:ind w:left="1427"/>
      </w:pPr>
      <w:r>
        <w:t>⑥渗滤液收集盲沟施工，同时进行其管道安装；</w:t>
      </w:r>
    </w:p>
    <w:p>
      <w:pPr>
        <w:pStyle w:val="BodyText"/>
        <w:spacing w:before="255"/>
        <w:ind w:left="1427"/>
      </w:pPr>
      <w:r>
        <w:t>⑦调节池施工，同时进行抽汲防水的水泵等设备的安装；</w:t>
      </w:r>
    </w:p>
    <w:p>
      <w:pPr>
        <w:pStyle w:val="BodyText"/>
        <w:spacing w:before="258"/>
        <w:ind w:left="1427"/>
      </w:pPr>
      <w:r>
        <w:t>⑧场区道路施工，截洪沟，防护网施工，并进行给排水系统的安装工作；</w:t>
      </w:r>
    </w:p>
    <w:p>
      <w:pPr>
        <w:pStyle w:val="BodyText"/>
        <w:spacing w:before="254"/>
        <w:ind w:left="1427"/>
      </w:pPr>
      <w:r>
        <w:t>⑨交工验收垃圾场的主体工程。</w:t>
      </w:r>
    </w:p>
    <w:p>
      <w:pPr>
        <w:pStyle w:val="BodyText"/>
        <w:spacing w:before="258"/>
        <w:ind w:left="1427"/>
      </w:pPr>
      <w:r>
        <w:t>施工顺序详见附件 2 网络进度计划图。</w:t>
      </w:r>
    </w:p>
    <w:p>
      <w:pPr>
        <w:pStyle w:val="BodyText"/>
        <w:spacing w:before="9"/>
        <w:rPr>
          <w:sz w:val="38"/>
        </w:rPr>
      </w:pPr>
    </w:p>
    <w:p>
      <w:pPr>
        <w:pStyle w:val="Heading2"/>
        <w:numPr>
          <w:ilvl w:val="1"/>
          <w:numId w:val="14"/>
        </w:numPr>
        <w:tabs>
          <w:tab w:val="left" w:pos="1495"/>
          <w:tab w:val="left" w:pos="1496"/>
        </w:tabs>
        <w:spacing w:before="0" w:after="0" w:line="240" w:lineRule="auto"/>
        <w:ind w:left="1495" w:right="0" w:hanging="908"/>
        <w:jc w:val="left"/>
      </w:pPr>
      <w:bookmarkStart w:id="26" w:name="_TOC_250024"/>
      <w:bookmarkEnd w:id="26"/>
      <w:r>
        <w:t>施工方法</w:t>
      </w:r>
    </w:p>
    <w:p>
      <w:pPr>
        <w:pStyle w:val="BodyText"/>
        <w:spacing w:before="5"/>
        <w:rPr>
          <w:b/>
          <w:sz w:val="50"/>
        </w:rPr>
      </w:pPr>
    </w:p>
    <w:p>
      <w:pPr>
        <w:pStyle w:val="BodyText"/>
        <w:spacing w:line="336" w:lineRule="auto"/>
        <w:ind w:left="588" w:right="1698" w:firstLine="838"/>
      </w:pPr>
      <w:r>
        <w:rPr>
          <w:spacing w:val="-9"/>
        </w:rPr>
        <w:t>本垃圾填埋场主体工程的施工方法按照库底平整和边坡修理、截洪沟、坝体</w:t>
      </w:r>
      <w:r>
        <w:t>和场区道路以及安装工程共五个部分进行阐述。</w:t>
      </w:r>
    </w:p>
    <w:p>
      <w:pPr>
        <w:pStyle w:val="ListParagraph"/>
        <w:numPr>
          <w:ilvl w:val="2"/>
          <w:numId w:val="14"/>
        </w:numPr>
        <w:tabs>
          <w:tab w:val="left" w:pos="2136"/>
          <w:tab w:val="left" w:pos="2137"/>
        </w:tabs>
        <w:spacing w:before="337" w:after="0" w:line="240" w:lineRule="auto"/>
        <w:ind w:left="2136" w:right="0" w:hanging="1549"/>
        <w:jc w:val="left"/>
        <w:rPr>
          <w:b/>
          <w:sz w:val="48"/>
        </w:rPr>
      </w:pPr>
      <w:r>
        <w:rPr>
          <w:b/>
          <w:sz w:val="48"/>
        </w:rPr>
        <w:t>库底平整和边坡修理</w:t>
      </w:r>
    </w:p>
    <w:p>
      <w:pPr>
        <w:pStyle w:val="BodyText"/>
        <w:spacing w:before="9"/>
        <w:rPr>
          <w:b/>
          <w:sz w:val="59"/>
        </w:rPr>
      </w:pPr>
    </w:p>
    <w:p>
      <w:pPr>
        <w:pStyle w:val="BodyText"/>
        <w:spacing w:before="1" w:line="338" w:lineRule="auto"/>
        <w:ind w:left="588" w:right="1664" w:firstLine="838"/>
      </w:pPr>
      <w:r>
        <w:rPr>
          <w:spacing w:val="-15"/>
        </w:rPr>
        <w:t>施工顺序为：去除地表植被土→边坡修理平整并压实→库底清运杂土→库底</w:t>
      </w:r>
      <w:r>
        <w:t>腐质土清除→库底土方平整压实。</w:t>
      </w:r>
    </w:p>
    <w:p>
      <w:pPr>
        <w:pStyle w:val="ListParagraph"/>
        <w:numPr>
          <w:ilvl w:val="3"/>
          <w:numId w:val="14"/>
        </w:numPr>
        <w:tabs>
          <w:tab w:val="left" w:pos="2085"/>
          <w:tab w:val="left" w:pos="2086"/>
          <w:tab w:val="left" w:pos="5452"/>
        </w:tabs>
        <w:spacing w:before="0" w:after="0" w:line="338" w:lineRule="auto"/>
        <w:ind w:left="588" w:right="1574" w:firstLine="0"/>
        <w:jc w:val="left"/>
        <w:rPr>
          <w:sz w:val="42"/>
        </w:rPr>
      </w:pPr>
      <w:r>
        <w:rPr>
          <w:b/>
          <w:sz w:val="42"/>
        </w:rPr>
        <w:t>去除地表植被土</w:t>
        <w:tab/>
      </w:r>
      <w:r>
        <w:rPr>
          <w:sz w:val="42"/>
        </w:rPr>
        <w:t>去除地表植被土，就是除去库区范围内的草木及其根基及其赖以生长的腐质土</w:t>
      </w:r>
      <w:r>
        <w:rPr>
          <w:spacing w:val="-70"/>
          <w:sz w:val="42"/>
        </w:rPr>
        <w:t>。</w:t>
      </w:r>
      <w:r>
        <w:rPr>
          <w:sz w:val="42"/>
        </w:rPr>
        <w:t>由于这层土松软</w:t>
      </w:r>
      <w:r>
        <w:rPr>
          <w:spacing w:val="-66"/>
          <w:sz w:val="42"/>
        </w:rPr>
        <w:t>、</w:t>
      </w:r>
      <w:r>
        <w:rPr>
          <w:sz w:val="42"/>
        </w:rPr>
        <w:t>不密实</w:t>
      </w:r>
      <w:r>
        <w:rPr>
          <w:spacing w:val="-62"/>
          <w:sz w:val="42"/>
        </w:rPr>
        <w:t>，</w:t>
      </w:r>
      <w:r>
        <w:rPr>
          <w:sz w:val="42"/>
        </w:rPr>
        <w:t>可以认定为无承载能力和抗渗性能差，因此必须完全清除，并且挖入老土（②、③次生红粘土层） 100~300mm。清除时采用人工与挖掘机配合进行，自上而下分层分段作业。</w:t>
      </w:r>
      <w:r>
        <w:rPr>
          <w:spacing w:val="-18"/>
          <w:sz w:val="42"/>
        </w:rPr>
        <w:t>清</w:t>
      </w:r>
    </w:p>
    <w:p>
      <w:pPr>
        <w:spacing w:after="0" w:line="338" w:lineRule="auto"/>
        <w:jc w:val="left"/>
        <w:rPr>
          <w:sz w:val="42"/>
        </w:rPr>
        <w:sectPr>
          <w:headerReference w:type="default" r:id="rId95"/>
          <w:footerReference w:type="default" r:id="rId96"/>
          <w:pgSz w:w="18360" w:h="23760"/>
          <w:pgMar w:top="1160" w:right="0" w:bottom="1620" w:left="1540" w:header="833" w:footer="1433"/>
          <w:pgNumType w:start="37"/>
          <w:cols w:space="708"/>
        </w:sectPr>
      </w:pPr>
    </w:p>
    <w:p>
      <w:pPr>
        <w:pStyle w:val="BodyText"/>
        <w:spacing w:before="71"/>
        <w:ind w:left="588"/>
      </w:pPr>
      <w:r>
        <w:t>理出来的杂土，采用推土机顺坡推至指定场地，自卸汽车运走。</w:t>
      </w:r>
    </w:p>
    <w:p>
      <w:pPr>
        <w:pStyle w:val="ListParagraph"/>
        <w:numPr>
          <w:ilvl w:val="3"/>
          <w:numId w:val="14"/>
        </w:numPr>
        <w:tabs>
          <w:tab w:val="left" w:pos="2290"/>
          <w:tab w:val="left" w:pos="2291"/>
          <w:tab w:val="left" w:pos="6496"/>
        </w:tabs>
        <w:spacing w:before="258" w:after="0" w:line="338" w:lineRule="auto"/>
        <w:ind w:left="588" w:right="1695" w:firstLine="0"/>
        <w:jc w:val="left"/>
        <w:rPr>
          <w:sz w:val="42"/>
        </w:rPr>
      </w:pPr>
      <w:r>
        <w:rPr>
          <w:b/>
          <w:sz w:val="42"/>
        </w:rPr>
        <w:t>边坡修理平整并压实</w:t>
        <w:tab/>
      </w:r>
      <w:r>
        <w:rPr>
          <w:sz w:val="42"/>
        </w:rPr>
        <w:t>边坡修理平整目的是使库区边坡平坦</w:t>
      </w:r>
      <w:r>
        <w:rPr>
          <w:spacing w:val="-119"/>
          <w:sz w:val="42"/>
        </w:rPr>
        <w:t>、</w:t>
      </w:r>
      <w:r>
        <w:rPr>
          <w:sz w:val="42"/>
        </w:rPr>
        <w:t>光滑</w:t>
      </w:r>
      <w:r>
        <w:rPr>
          <w:spacing w:val="-101"/>
          <w:sz w:val="42"/>
        </w:rPr>
        <w:t>，</w:t>
      </w:r>
      <w:r>
        <w:rPr>
          <w:spacing w:val="-17"/>
          <w:sz w:val="42"/>
        </w:rPr>
        <w:t>无</w:t>
      </w:r>
      <w:r>
        <w:rPr>
          <w:sz w:val="42"/>
        </w:rPr>
        <w:t>凸凹不平的地表</w:t>
      </w:r>
      <w:r>
        <w:rPr>
          <w:spacing w:val="-156"/>
          <w:sz w:val="42"/>
        </w:rPr>
        <w:t>，</w:t>
      </w:r>
      <w:r>
        <w:rPr>
          <w:sz w:val="42"/>
        </w:rPr>
        <w:t>以便于做库体防渗层</w:t>
      </w:r>
      <w:r>
        <w:rPr>
          <w:spacing w:val="-163"/>
          <w:sz w:val="42"/>
        </w:rPr>
        <w:t>。</w:t>
      </w:r>
      <w:r>
        <w:rPr>
          <w:sz w:val="42"/>
        </w:rPr>
        <w:t>因此在去除耕植土后</w:t>
      </w:r>
      <w:r>
        <w:rPr>
          <w:spacing w:val="-159"/>
          <w:sz w:val="42"/>
        </w:rPr>
        <w:t>，</w:t>
      </w:r>
      <w:r>
        <w:rPr>
          <w:sz w:val="42"/>
        </w:rPr>
        <w:t>还应清入老</w:t>
      </w:r>
      <w:r>
        <w:rPr>
          <w:spacing w:val="-155"/>
          <w:sz w:val="42"/>
        </w:rPr>
        <w:t>土</w:t>
      </w:r>
      <w:r>
        <w:rPr>
          <w:spacing w:val="-7"/>
          <w:sz w:val="42"/>
        </w:rPr>
        <w:t>（②</w:t>
      </w:r>
    </w:p>
    <w:p>
      <w:pPr>
        <w:pStyle w:val="BodyText"/>
        <w:spacing w:line="338" w:lineRule="auto"/>
        <w:ind w:left="588" w:right="1580"/>
        <w:jc w:val="both"/>
      </w:pPr>
      <w:r>
        <w:t>③次生红粘土）100~300mm。对于相对较高的地表要清平，对于凹陷的地表， 要用红粘土回填并夯压实（密实度≥95%）。清平达到要求后，整个边坡要用压路机（10t）压实 1~2 遍。对于边坡较陡的地方，压路无法开行，只有采用打夯机配合人工夯实 1~2 遍。</w:t>
      </w:r>
    </w:p>
    <w:p>
      <w:pPr>
        <w:pStyle w:val="ListParagraph"/>
        <w:numPr>
          <w:ilvl w:val="3"/>
          <w:numId w:val="14"/>
        </w:numPr>
        <w:tabs>
          <w:tab w:val="left" w:pos="2291"/>
        </w:tabs>
        <w:spacing w:before="0" w:after="0" w:line="338" w:lineRule="auto"/>
        <w:ind w:left="588" w:right="1689" w:firstLine="0"/>
        <w:jc w:val="both"/>
        <w:rPr>
          <w:sz w:val="42"/>
        </w:rPr>
      </w:pPr>
      <w:r>
        <w:rPr>
          <w:b/>
          <w:spacing w:val="3"/>
          <w:sz w:val="42"/>
        </w:rPr>
        <w:t xml:space="preserve">库底平整压实 </w:t>
      </w:r>
      <w:r>
        <w:rPr>
          <w:spacing w:val="-16"/>
          <w:sz w:val="42"/>
        </w:rPr>
        <w:t>库底平整压实前，要先清除边坡修理下的杂土，然后挖</w:t>
      </w:r>
      <w:r>
        <w:rPr>
          <w:spacing w:val="2"/>
          <w:sz w:val="42"/>
        </w:rPr>
        <w:t xml:space="preserve">去库底腐植土并入老土 </w:t>
      </w:r>
      <w:r>
        <w:rPr>
          <w:spacing w:val="-11"/>
          <w:sz w:val="42"/>
        </w:rPr>
        <w:t>100~300mm</w:t>
      </w:r>
      <w:r>
        <w:rPr>
          <w:spacing w:val="-13"/>
          <w:sz w:val="42"/>
        </w:rPr>
        <w:t>，最后才可以进行平整压实。平整压实采用</w:t>
      </w:r>
      <w:r>
        <w:rPr>
          <w:sz w:val="42"/>
        </w:rPr>
        <w:t>铲运机进行土方短距调配，压路机</w:t>
      </w:r>
      <w:r>
        <w:rPr>
          <w:spacing w:val="-4"/>
          <w:sz w:val="42"/>
        </w:rPr>
        <w:t>（＞10t）</w:t>
      </w:r>
      <w:r>
        <w:rPr>
          <w:spacing w:val="-1"/>
          <w:sz w:val="42"/>
        </w:rPr>
        <w:t xml:space="preserve">进行辗压，次数 </w:t>
      </w:r>
      <w:r>
        <w:rPr>
          <w:sz w:val="42"/>
        </w:rPr>
        <w:t>2~3 遍。</w:t>
      </w:r>
    </w:p>
    <w:p>
      <w:pPr>
        <w:pStyle w:val="ListParagraph"/>
        <w:numPr>
          <w:ilvl w:val="2"/>
          <w:numId w:val="14"/>
        </w:numPr>
        <w:tabs>
          <w:tab w:val="left" w:pos="1895"/>
        </w:tabs>
        <w:spacing w:before="316" w:after="0" w:line="240" w:lineRule="auto"/>
        <w:ind w:left="1895" w:right="0" w:hanging="1307"/>
        <w:jc w:val="both"/>
        <w:rPr>
          <w:b/>
          <w:sz w:val="48"/>
        </w:rPr>
      </w:pPr>
      <w:r>
        <w:rPr>
          <w:b/>
          <w:sz w:val="48"/>
        </w:rPr>
        <w:t>地下水排导盲沟施工</w:t>
      </w:r>
    </w:p>
    <w:p>
      <w:pPr>
        <w:pStyle w:val="BodyText"/>
        <w:spacing w:before="10"/>
        <w:rPr>
          <w:b/>
          <w:sz w:val="59"/>
        </w:rPr>
      </w:pPr>
    </w:p>
    <w:p>
      <w:pPr>
        <w:pStyle w:val="BodyText"/>
        <w:spacing w:before="1" w:line="338" w:lineRule="auto"/>
        <w:ind w:left="588" w:right="1478"/>
      </w:pPr>
      <w:r>
        <w:rPr>
          <w:spacing w:val="-14"/>
        </w:rPr>
        <w:t>施工前，应先按设计施出放出其位置和开挖线，然后挖地槽。地槽开挖采用小铲</w:t>
      </w:r>
      <w:r>
        <w:rPr>
          <w:spacing w:val="-25"/>
        </w:rPr>
        <w:t>挖机进行开挖，人工辅以清底修边；如果坡太陡机械无法行走，则采用人工开挖。</w:t>
      </w:r>
      <w:r>
        <w:t xml:space="preserve">地槽开挖完工后，要及时回填级配碎石和埋设穿孔导管，导管之间要搭接严密， </w:t>
      </w:r>
      <w:r>
        <w:rPr>
          <w:spacing w:val="-10"/>
        </w:rPr>
        <w:t>防止砂石进入而影响使用功能正常发挥。盲沟级配碎石的回填，采取边开挖边验收边回填方法进行组织施工，以确保工期和施工质量。</w:t>
      </w:r>
    </w:p>
    <w:p>
      <w:pPr>
        <w:pStyle w:val="ListParagraph"/>
        <w:numPr>
          <w:ilvl w:val="3"/>
          <w:numId w:val="14"/>
        </w:numPr>
        <w:tabs>
          <w:tab w:val="left" w:pos="2305"/>
          <w:tab w:val="left" w:pos="2306"/>
          <w:tab w:val="left" w:pos="9153"/>
          <w:tab w:val="left" w:pos="12358"/>
        </w:tabs>
        <w:spacing w:before="0" w:after="0" w:line="338" w:lineRule="auto"/>
        <w:ind w:left="588" w:right="1481" w:firstLine="0"/>
        <w:jc w:val="left"/>
        <w:rPr>
          <w:sz w:val="42"/>
        </w:rPr>
      </w:pPr>
      <w:r>
        <w:rPr>
          <w:b/>
          <w:sz w:val="42"/>
        </w:rPr>
        <w:t>垃圾渗滤液排导盲沟和石笼的施工</w:t>
        <w:tab/>
      </w:r>
      <w:r>
        <w:rPr>
          <w:sz w:val="42"/>
        </w:rPr>
        <w:t>垃圾渗滤液排导盲沟在防渗层施工完工后进行施工</w:t>
      </w:r>
      <w:r>
        <w:rPr>
          <w:spacing w:val="-105"/>
          <w:sz w:val="42"/>
        </w:rPr>
        <w:t>。</w:t>
      </w:r>
      <w:r>
        <w:rPr>
          <w:sz w:val="42"/>
        </w:rPr>
        <w:t>首先在库底防渗层上铺设一层</w:t>
      </w:r>
      <w:r>
        <w:rPr>
          <w:spacing w:val="-1"/>
          <w:sz w:val="42"/>
        </w:rPr>
        <w:t xml:space="preserve"> </w:t>
      </w:r>
      <w:r>
        <w:rPr>
          <w:sz w:val="42"/>
        </w:rPr>
        <w:t>300mm</w:t>
      </w:r>
      <w:r>
        <w:rPr>
          <w:spacing w:val="7"/>
          <w:sz w:val="42"/>
        </w:rPr>
        <w:t xml:space="preserve"> </w:t>
      </w:r>
      <w:r>
        <w:rPr>
          <w:sz w:val="42"/>
        </w:rPr>
        <w:t>级配石</w:t>
      </w:r>
      <w:r>
        <w:rPr>
          <w:spacing w:val="-98"/>
          <w:sz w:val="42"/>
        </w:rPr>
        <w:t>，</w:t>
      </w:r>
      <w:r>
        <w:rPr>
          <w:sz w:val="42"/>
        </w:rPr>
        <w:t>然后库底沿主冲沟设置主盲沟，断面采用梯形断面，最大断面尺寸下底宽</w:t>
        <w:tab/>
        <w:t>600mm，上宽</w:t>
      </w:r>
      <w:r>
        <w:rPr>
          <w:w w:val="100"/>
          <w:sz w:val="42"/>
        </w:rPr>
        <w:t>800mm</w:t>
      </w:r>
      <w:r>
        <w:rPr>
          <w:spacing w:val="-209"/>
          <w:w w:val="100"/>
          <w:sz w:val="42"/>
        </w:rPr>
        <w:t>，</w:t>
      </w:r>
      <w:r>
        <w:rPr>
          <w:w w:val="100"/>
          <w:sz w:val="42"/>
        </w:rPr>
        <w:t>深</w:t>
      </w:r>
      <w:r>
        <w:rPr>
          <w:spacing w:val="-1"/>
          <w:sz w:val="42"/>
        </w:rPr>
        <w:t xml:space="preserve"> </w:t>
      </w:r>
      <w:r>
        <w:rPr>
          <w:w w:val="100"/>
          <w:sz w:val="42"/>
        </w:rPr>
        <w:t>400m</w:t>
      </w:r>
      <w:r>
        <w:rPr>
          <w:spacing w:val="-3"/>
          <w:w w:val="100"/>
          <w:sz w:val="42"/>
        </w:rPr>
        <w:t>m</w:t>
      </w:r>
      <w:r>
        <w:rPr>
          <w:spacing w:val="-205"/>
          <w:w w:val="100"/>
          <w:sz w:val="42"/>
        </w:rPr>
        <w:t>，</w:t>
      </w:r>
      <w:r>
        <w:rPr>
          <w:w w:val="100"/>
          <w:sz w:val="42"/>
        </w:rPr>
        <w:t>在盲沟内敷设高密度聚乙</w:t>
      </w:r>
      <w:r>
        <w:rPr>
          <w:spacing w:val="-221"/>
          <w:w w:val="100"/>
          <w:sz w:val="42"/>
        </w:rPr>
        <w:t>烯</w:t>
      </w:r>
      <w:r>
        <w:rPr>
          <w:spacing w:val="1"/>
          <w:w w:val="100"/>
          <w:sz w:val="42"/>
        </w:rPr>
        <w:t>（</w:t>
      </w:r>
      <w:r>
        <w:rPr>
          <w:w w:val="100"/>
          <w:sz w:val="42"/>
        </w:rPr>
        <w:t>HDP</w:t>
      </w:r>
      <w:r>
        <w:rPr>
          <w:spacing w:val="-4"/>
          <w:w w:val="100"/>
          <w:sz w:val="42"/>
        </w:rPr>
        <w:t>E</w:t>
      </w:r>
      <w:r>
        <w:rPr>
          <w:spacing w:val="-209"/>
          <w:w w:val="100"/>
          <w:sz w:val="42"/>
        </w:rPr>
        <w:t>）</w:t>
      </w:r>
      <w:r>
        <w:rPr>
          <w:w w:val="100"/>
          <w:sz w:val="42"/>
        </w:rPr>
        <w:t>穿孔排水</w:t>
      </w:r>
      <w:r>
        <w:rPr>
          <w:spacing w:val="-209"/>
          <w:w w:val="100"/>
          <w:sz w:val="42"/>
        </w:rPr>
        <w:t>管</w:t>
      </w:r>
      <w:r>
        <w:rPr>
          <w:spacing w:val="1"/>
          <w:w w:val="100"/>
          <w:sz w:val="42"/>
        </w:rPr>
        <w:t>（</w:t>
      </w:r>
      <w:r>
        <w:rPr>
          <w:w w:val="100"/>
          <w:sz w:val="42"/>
        </w:rPr>
        <w:t>DN40</w:t>
      </w:r>
      <w:r>
        <w:rPr>
          <w:spacing w:val="-8"/>
          <w:w w:val="100"/>
          <w:sz w:val="42"/>
        </w:rPr>
        <w:t>0</w:t>
      </w:r>
      <w:r>
        <w:rPr>
          <w:spacing w:val="-206"/>
          <w:w w:val="100"/>
          <w:sz w:val="42"/>
        </w:rPr>
        <w:t>）</w:t>
      </w:r>
      <w:r>
        <w:rPr>
          <w:spacing w:val="-13"/>
          <w:w w:val="100"/>
          <w:sz w:val="42"/>
        </w:rPr>
        <w:t>。</w:t>
      </w:r>
      <w:r>
        <w:rPr>
          <w:sz w:val="42"/>
        </w:rPr>
        <w:t>主盲沟穿越垃圾坝底部至渗滤液调节池</w:t>
      </w:r>
      <w:r>
        <w:rPr>
          <w:spacing w:val="-193"/>
          <w:sz w:val="42"/>
        </w:rPr>
        <w:t>，</w:t>
      </w:r>
      <w:r>
        <w:rPr>
          <w:sz w:val="42"/>
        </w:rPr>
        <w:t>依地形在填埋区内布置次盲沟与主盲沟相连，次盲交通内敷设穿孔排水管</w:t>
      </w:r>
      <w:r>
        <w:rPr>
          <w:spacing w:val="-3"/>
          <w:sz w:val="42"/>
        </w:rPr>
        <w:t>（HDPE），</w:t>
      </w:r>
      <w:r>
        <w:rPr>
          <w:sz w:val="42"/>
        </w:rPr>
        <w:t>管</w:t>
      </w:r>
      <w:r>
        <w:rPr>
          <w:spacing w:val="101"/>
          <w:sz w:val="42"/>
        </w:rPr>
        <w:t>径</w:t>
      </w:r>
      <w:r>
        <w:rPr>
          <w:sz w:val="42"/>
        </w:rPr>
        <w:t>DN200。</w:t>
      </w:r>
    </w:p>
    <w:p>
      <w:pPr>
        <w:spacing w:after="0" w:line="338" w:lineRule="auto"/>
        <w:jc w:val="left"/>
        <w:rPr>
          <w:sz w:val="42"/>
        </w:rPr>
        <w:sectPr>
          <w:headerReference w:type="default" r:id="rId97"/>
          <w:footerReference w:type="default" r:id="rId98"/>
          <w:pgSz w:w="18360" w:h="23760"/>
          <w:pgMar w:top="1160" w:right="0" w:bottom="1620" w:left="1540" w:header="833" w:footer="1433"/>
          <w:pgNumType w:start="38"/>
          <w:cols w:space="708"/>
        </w:sectPr>
      </w:pPr>
    </w:p>
    <w:p>
      <w:pPr>
        <w:pStyle w:val="ListParagraph"/>
        <w:numPr>
          <w:ilvl w:val="2"/>
          <w:numId w:val="14"/>
        </w:numPr>
        <w:tabs>
          <w:tab w:val="left" w:pos="2136"/>
          <w:tab w:val="left" w:pos="2137"/>
        </w:tabs>
        <w:spacing w:before="9" w:after="0" w:line="240" w:lineRule="auto"/>
        <w:ind w:left="2136" w:right="0" w:hanging="1549"/>
        <w:jc w:val="left"/>
        <w:rPr>
          <w:b/>
          <w:sz w:val="48"/>
        </w:rPr>
      </w:pPr>
      <w:r>
        <w:rPr>
          <w:b/>
          <w:sz w:val="48"/>
        </w:rPr>
        <w:t>坝体工程的施工</w:t>
      </w:r>
    </w:p>
    <w:p>
      <w:pPr>
        <w:pStyle w:val="BodyText"/>
        <w:spacing w:before="14"/>
        <w:rPr>
          <w:b/>
          <w:sz w:val="59"/>
        </w:rPr>
      </w:pPr>
    </w:p>
    <w:p>
      <w:pPr>
        <w:pStyle w:val="ListParagraph"/>
        <w:numPr>
          <w:ilvl w:val="3"/>
          <w:numId w:val="14"/>
        </w:numPr>
        <w:tabs>
          <w:tab w:val="left" w:pos="2290"/>
          <w:tab w:val="left" w:pos="2291"/>
        </w:tabs>
        <w:spacing w:before="0" w:after="0" w:line="240" w:lineRule="auto"/>
        <w:ind w:left="2291" w:right="0" w:hanging="1703"/>
        <w:jc w:val="left"/>
        <w:rPr>
          <w:sz w:val="42"/>
        </w:rPr>
      </w:pPr>
      <w:r>
        <w:rPr>
          <w:b/>
          <w:spacing w:val="-1"/>
          <w:sz w:val="42"/>
        </w:rPr>
        <w:t>施工流程：</w:t>
      </w:r>
      <w:r>
        <w:rPr>
          <w:sz w:val="42"/>
        </w:rPr>
        <w:t>施工准备→清基挖土→筑坝→防渗层→护坡→验收</w:t>
      </w:r>
    </w:p>
    <w:p>
      <w:pPr>
        <w:pStyle w:val="Heading4"/>
        <w:numPr>
          <w:ilvl w:val="3"/>
          <w:numId w:val="14"/>
        </w:numPr>
        <w:tabs>
          <w:tab w:val="left" w:pos="2082"/>
          <w:tab w:val="left" w:pos="2083"/>
          <w:tab w:val="left" w:pos="2139"/>
        </w:tabs>
        <w:spacing w:before="254" w:after="0" w:line="338" w:lineRule="auto"/>
        <w:ind w:left="1430" w:right="12993" w:hanging="843"/>
        <w:jc w:val="left"/>
      </w:pPr>
      <w:r>
        <w:t>施工方法a</w:t>
        <w:tab/>
        <w:tab/>
        <w:t>施工准</w:t>
      </w:r>
      <w:r>
        <w:rPr>
          <w:spacing w:val="-17"/>
        </w:rPr>
        <w:t>备</w:t>
      </w:r>
    </w:p>
    <w:p>
      <w:pPr>
        <w:pStyle w:val="BodyText"/>
        <w:tabs>
          <w:tab w:val="left" w:pos="2269"/>
        </w:tabs>
        <w:spacing w:line="625" w:lineRule="exact"/>
        <w:ind w:left="1427"/>
      </w:pPr>
      <w:r>
        <w:t>①</w:t>
        <w:tab/>
      </w:r>
      <w:r>
        <w:rPr>
          <w:spacing w:val="3"/>
        </w:rPr>
        <w:t>筑坝土料：参数按现场土工试验确定，每层铺土厚度为</w:t>
      </w:r>
      <w:r>
        <w:t>0.3m。</w:t>
      </w:r>
    </w:p>
    <w:p>
      <w:pPr>
        <w:pStyle w:val="BodyText"/>
        <w:tabs>
          <w:tab w:val="left" w:pos="2276"/>
        </w:tabs>
        <w:spacing w:before="258" w:line="338" w:lineRule="auto"/>
        <w:ind w:left="588" w:right="1779" w:firstLine="838"/>
      </w:pPr>
      <w:r>
        <w:t>②</w:t>
        <w:tab/>
      </w:r>
      <w:r>
        <w:rPr>
          <w:spacing w:val="-1"/>
        </w:rPr>
        <w:t>石料:用于坝体护坡的石料其品种、规格、颜色必须符合设计要求和有</w:t>
      </w:r>
      <w:r>
        <w:t>关施工规范规定，应有产品出厂合格证或检验报告。</w:t>
      </w:r>
    </w:p>
    <w:p>
      <w:pPr>
        <w:pStyle w:val="BodyText"/>
        <w:tabs>
          <w:tab w:val="left" w:pos="2265"/>
        </w:tabs>
        <w:spacing w:line="336" w:lineRule="auto"/>
        <w:ind w:left="588" w:right="1665" w:firstLine="838"/>
      </w:pPr>
      <w:r>
        <w:t>③</w:t>
        <w:tab/>
        <w:t>砂：用于水泥砂浆拌制的砂宜采用机制砂，其含泥量不超过5</w:t>
      </w:r>
      <w:r>
        <w:rPr>
          <w:spacing w:val="-5"/>
        </w:rPr>
        <w:t>％，不得</w:t>
      </w:r>
      <w:r>
        <w:t>含有草根等杂物。</w:t>
      </w:r>
    </w:p>
    <w:p>
      <w:pPr>
        <w:pStyle w:val="BodyText"/>
        <w:tabs>
          <w:tab w:val="left" w:pos="2265"/>
        </w:tabs>
        <w:spacing w:before="7" w:line="336" w:lineRule="auto"/>
        <w:ind w:left="588" w:right="1670" w:firstLine="838"/>
      </w:pPr>
      <w:r>
        <w:t>④</w:t>
        <w:tab/>
      </w:r>
      <w:r>
        <w:rPr>
          <w:spacing w:val="12"/>
        </w:rPr>
        <w:t xml:space="preserve">水泥：一般采用 </w:t>
      </w:r>
      <w:r>
        <w:t>425</w:t>
      </w:r>
      <w:r>
        <w:rPr>
          <w:spacing w:val="-1"/>
        </w:rPr>
        <w:t xml:space="preserve"> 号矿渣硅酸盐水泥或普通硅酸盐水泥，应有产品</w:t>
      </w:r>
      <w:r>
        <w:t>出厂合格证及复检报告。</w:t>
      </w:r>
    </w:p>
    <w:p>
      <w:pPr>
        <w:tabs>
          <w:tab w:val="left" w:pos="2136"/>
          <w:tab w:val="left" w:pos="2265"/>
        </w:tabs>
        <w:spacing w:before="10" w:line="338" w:lineRule="auto"/>
        <w:ind w:left="1430" w:right="6549" w:hanging="4"/>
        <w:jc w:val="left"/>
        <w:rPr>
          <w:b/>
          <w:sz w:val="42"/>
        </w:rPr>
      </w:pPr>
      <w:r>
        <w:rPr>
          <w:sz w:val="42"/>
        </w:rPr>
        <w:t>⑤</w:t>
        <w:tab/>
        <w:tab/>
        <w:t>水：应用自来水或不含有害物质的洁净水</w:t>
      </w:r>
      <w:r>
        <w:rPr>
          <w:spacing w:val="-17"/>
          <w:sz w:val="42"/>
        </w:rPr>
        <w:t>。</w:t>
      </w:r>
      <w:r>
        <w:rPr>
          <w:b/>
          <w:sz w:val="42"/>
        </w:rPr>
        <w:t>b</w:t>
        <w:tab/>
        <w:t>清基挖土</w:t>
      </w:r>
    </w:p>
    <w:p>
      <w:pPr>
        <w:pStyle w:val="BodyText"/>
        <w:spacing w:line="338" w:lineRule="auto"/>
        <w:ind w:left="588" w:right="1690" w:firstLine="838"/>
      </w:pPr>
      <w:r>
        <w:rPr>
          <w:spacing w:val="-16"/>
        </w:rPr>
        <w:t>采用机械开挖。土方开挖后应及时验坑，进行筑坝施工，防止基坑长时间暴</w:t>
      </w:r>
      <w:r>
        <w:t>露。</w:t>
      </w:r>
    </w:p>
    <w:p>
      <w:pPr>
        <w:pStyle w:val="Heading4"/>
        <w:tabs>
          <w:tab w:val="left" w:pos="2121"/>
        </w:tabs>
        <w:spacing w:line="625" w:lineRule="exact"/>
        <w:ind w:left="1430" w:firstLine="0"/>
      </w:pPr>
      <w:r>
        <w:t>c</w:t>
        <w:tab/>
        <w:t>筑坝</w:t>
      </w:r>
    </w:p>
    <w:p>
      <w:pPr>
        <w:pStyle w:val="BodyText"/>
        <w:spacing w:before="255"/>
        <w:ind w:left="1427"/>
      </w:pPr>
      <w:r>
        <w:t>①坝体施工严格按现行相关规范执行。</w:t>
      </w:r>
    </w:p>
    <w:p>
      <w:pPr>
        <w:pStyle w:val="BodyText"/>
        <w:spacing w:before="255" w:line="338" w:lineRule="auto"/>
        <w:ind w:left="588" w:right="1668" w:firstLine="838"/>
        <w:jc w:val="both"/>
      </w:pPr>
      <w:r>
        <w:rPr>
          <w:spacing w:val="-12"/>
        </w:rPr>
        <w:t>②筑坝时应先进行碾压试验，根据试验情况确定施工方法，原则上每层铺土0.3m，</w:t>
      </w:r>
      <w:r>
        <w:rPr>
          <w:spacing w:val="-8"/>
        </w:rPr>
        <w:t xml:space="preserve">用压路机压实 </w:t>
      </w:r>
      <w:r>
        <w:t>2~3</w:t>
      </w:r>
      <w:r>
        <w:rPr>
          <w:spacing w:val="-1"/>
        </w:rPr>
        <w:t xml:space="preserve"> 遍，经检查压实密度达到要求后，方可进行上一层铺</w:t>
      </w:r>
      <w:r>
        <w:t>土。</w:t>
      </w:r>
    </w:p>
    <w:p>
      <w:pPr>
        <w:spacing w:after="0" w:line="338" w:lineRule="auto"/>
        <w:jc w:val="both"/>
        <w:sectPr>
          <w:headerReference w:type="default" r:id="rId99"/>
          <w:footerReference w:type="default" r:id="rId100"/>
          <w:pgSz w:w="18360" w:h="23760"/>
          <w:pgMar w:top="1160" w:right="0" w:bottom="1620" w:left="1540" w:header="833" w:footer="1433"/>
          <w:pgNumType w:start="39"/>
          <w:cols w:space="708"/>
        </w:sectPr>
      </w:pPr>
    </w:p>
    <w:p>
      <w:pPr>
        <w:pStyle w:val="ListParagraph"/>
        <w:numPr>
          <w:ilvl w:val="2"/>
          <w:numId w:val="14"/>
        </w:numPr>
        <w:tabs>
          <w:tab w:val="left" w:pos="1777"/>
        </w:tabs>
        <w:spacing w:before="9" w:after="0" w:line="240" w:lineRule="auto"/>
        <w:ind w:left="1776" w:right="0" w:hanging="1189"/>
        <w:jc w:val="both"/>
        <w:rPr>
          <w:b/>
          <w:sz w:val="48"/>
        </w:rPr>
      </w:pPr>
      <w:r>
        <w:rPr>
          <w:b/>
          <w:sz w:val="48"/>
        </w:rPr>
        <w:t>调节池工程施工</w:t>
      </w:r>
    </w:p>
    <w:p>
      <w:pPr>
        <w:pStyle w:val="BodyText"/>
        <w:spacing w:before="14"/>
        <w:rPr>
          <w:b/>
          <w:sz w:val="59"/>
        </w:rPr>
      </w:pPr>
    </w:p>
    <w:p>
      <w:pPr>
        <w:pStyle w:val="BodyText"/>
        <w:spacing w:line="336" w:lineRule="auto"/>
        <w:ind w:left="588" w:right="1691" w:firstLine="838"/>
        <w:jc w:val="both"/>
      </w:pPr>
      <w:r>
        <w:t>本工程施工顺序为：土方开挖（回填）→粘土回填碾压（</w:t>
      </w:r>
      <w:r>
        <w:rPr>
          <w:spacing w:val="71"/>
        </w:rPr>
        <w:t xml:space="preserve"> </w:t>
      </w:r>
      <w:r>
        <w:t>300</w:t>
      </w:r>
      <w:r>
        <w:rPr>
          <w:spacing w:val="15"/>
        </w:rPr>
        <w:t xml:space="preserve"> 厚</w:t>
      </w:r>
      <w:r>
        <w:t>）→C20 素砼（120</w:t>
      </w:r>
      <w:r>
        <w:rPr>
          <w:spacing w:val="-2"/>
        </w:rPr>
        <w:t xml:space="preserve"> 厚</w:t>
      </w:r>
      <w:r>
        <w:t>）</w:t>
      </w:r>
    </w:p>
    <w:p>
      <w:pPr>
        <w:pStyle w:val="Heading4"/>
        <w:numPr>
          <w:ilvl w:val="3"/>
          <w:numId w:val="14"/>
        </w:numPr>
        <w:tabs>
          <w:tab w:val="left" w:pos="2295"/>
        </w:tabs>
        <w:spacing w:before="10" w:after="0" w:line="240" w:lineRule="auto"/>
        <w:ind w:left="2294" w:right="0" w:hanging="1707"/>
        <w:jc w:val="both"/>
      </w:pPr>
      <w:r>
        <w:t>土方施工</w:t>
      </w:r>
    </w:p>
    <w:p>
      <w:pPr>
        <w:pStyle w:val="BodyText"/>
        <w:spacing w:before="254" w:line="338" w:lineRule="auto"/>
        <w:ind w:left="588" w:right="1690" w:firstLine="838"/>
        <w:jc w:val="both"/>
      </w:pPr>
      <w:r>
        <w:t>根据设计图纸显示，调节池挖方为 2195.6m3</w:t>
      </w:r>
      <w:r>
        <w:rPr>
          <w:spacing w:val="2"/>
        </w:rPr>
        <w:t xml:space="preserve">，填方为 </w:t>
      </w:r>
      <w:r>
        <w:t>1999.5m3</w:t>
      </w:r>
      <w:r>
        <w:rPr>
          <w:spacing w:val="-4"/>
        </w:rPr>
        <w:t>，采用机</w:t>
      </w:r>
      <w:r>
        <w:rPr>
          <w:spacing w:val="1"/>
        </w:rPr>
        <w:t xml:space="preserve">械开挖。土方开挖后应及时验坑，合格后进行 </w:t>
      </w:r>
      <w:r>
        <w:t>C20</w:t>
      </w:r>
      <w:r>
        <w:rPr>
          <w:spacing w:val="6"/>
        </w:rPr>
        <w:t xml:space="preserve"> 素砼垫层浇筑</w:t>
      </w:r>
      <w:r>
        <w:rPr>
          <w:spacing w:val="-3"/>
        </w:rPr>
        <w:t>（120</w:t>
      </w:r>
      <w:r>
        <w:rPr>
          <w:spacing w:val="26"/>
        </w:rPr>
        <w:t xml:space="preserve"> 厚</w:t>
      </w:r>
      <w:r>
        <w:rPr>
          <w:spacing w:val="-9"/>
        </w:rPr>
        <w:t xml:space="preserve">）， </w:t>
      </w:r>
      <w:r>
        <w:t>防止基坑长时间暴露。</w:t>
      </w:r>
    </w:p>
    <w:p>
      <w:pPr>
        <w:pStyle w:val="Heading4"/>
        <w:numPr>
          <w:ilvl w:val="3"/>
          <w:numId w:val="14"/>
        </w:numPr>
        <w:tabs>
          <w:tab w:val="left" w:pos="2291"/>
        </w:tabs>
        <w:spacing w:before="0" w:after="0" w:line="336" w:lineRule="auto"/>
        <w:ind w:left="588" w:right="13263" w:firstLine="0"/>
        <w:jc w:val="both"/>
      </w:pPr>
      <w:r>
        <w:rPr>
          <w:spacing w:val="-6"/>
        </w:rPr>
        <w:t>砼工程</w:t>
      </w:r>
      <w:r>
        <w:t>a.原材料</w:t>
      </w:r>
    </w:p>
    <w:p>
      <w:pPr>
        <w:spacing w:before="7" w:line="336" w:lineRule="auto"/>
        <w:ind w:left="588" w:right="6916" w:firstLine="838"/>
        <w:jc w:val="left"/>
        <w:rPr>
          <w:b/>
          <w:sz w:val="42"/>
        </w:rPr>
      </w:pPr>
      <w:r>
        <w:rPr>
          <w:sz w:val="42"/>
        </w:rPr>
        <w:t>采用商混公司预拌的商品砼，强度等级C20。</w:t>
      </w:r>
      <w:r>
        <w:rPr>
          <w:b/>
          <w:sz w:val="42"/>
        </w:rPr>
        <w:t>b.混凝土运输</w:t>
      </w:r>
    </w:p>
    <w:p>
      <w:pPr>
        <w:spacing w:before="10" w:line="338" w:lineRule="auto"/>
        <w:ind w:left="588" w:right="1491" w:firstLine="838"/>
        <w:jc w:val="left"/>
        <w:rPr>
          <w:b/>
          <w:sz w:val="42"/>
        </w:rPr>
      </w:pPr>
      <w:r>
        <w:rPr>
          <w:sz w:val="42"/>
        </w:rPr>
        <w:t>由商砼公司采用罐车运输至施工现场，采用砼输送泵输至施工现场下料点。</w:t>
      </w:r>
      <w:r>
        <w:rPr>
          <w:b/>
          <w:sz w:val="42"/>
        </w:rPr>
        <w:t>c.池子底板砼浇筑</w:t>
      </w:r>
    </w:p>
    <w:p>
      <w:pPr>
        <w:pStyle w:val="BodyText"/>
        <w:spacing w:line="338" w:lineRule="auto"/>
        <w:ind w:left="588" w:right="1480" w:firstLine="838"/>
      </w:pPr>
      <w:r>
        <w:rPr>
          <w:spacing w:val="-23"/>
        </w:rPr>
        <w:t xml:space="preserve">浇筑池子底板砼时，要一次全部整体灌完。采用 </w:t>
      </w:r>
      <w:r>
        <w:t>2-3</w:t>
      </w:r>
      <w:r>
        <w:rPr>
          <w:spacing w:val="5"/>
        </w:rPr>
        <w:t xml:space="preserve"> 台</w:t>
      </w:r>
      <w:r>
        <w:t>φ50</w:t>
      </w:r>
      <w:r>
        <w:rPr>
          <w:spacing w:val="-2"/>
        </w:rPr>
        <w:t xml:space="preserve"> 震动棒捣固密实。</w:t>
      </w:r>
      <w:r>
        <w:rPr>
          <w:spacing w:val="-1"/>
        </w:rPr>
        <w:t>砼初凝时采用二次捣固并拍实收平，铺盖黑色塑料膜和草席保温保湿进行养护。</w:t>
      </w:r>
      <w:r>
        <w:rPr>
          <w:spacing w:val="-11"/>
        </w:rPr>
        <w:t>为防止两条浇灌带之间出现裂缝，可依据砼浇灌速度和每带灌完所需时间，来考</w:t>
      </w:r>
      <w:r>
        <w:rPr>
          <w:spacing w:val="-10"/>
        </w:rPr>
        <w:t>虑砼所需缓凝时间(具体详技术措施)，以确保砼达到所需抗渗要求。</w:t>
      </w:r>
    </w:p>
    <w:p>
      <w:pPr>
        <w:pStyle w:val="Heading4"/>
        <w:spacing w:line="623" w:lineRule="exact"/>
        <w:ind w:left="588" w:firstLine="0"/>
      </w:pPr>
      <w:r>
        <w:t>d.砼养护</w:t>
      </w:r>
    </w:p>
    <w:p>
      <w:pPr>
        <w:pStyle w:val="BodyText"/>
        <w:spacing w:before="255"/>
        <w:ind w:left="1427"/>
      </w:pPr>
      <w:r>
        <w:t>池子底板养护采用自然法养护，专人浇水≥14 天。</w:t>
      </w:r>
    </w:p>
    <w:p>
      <w:pPr>
        <w:spacing w:after="0"/>
        <w:sectPr>
          <w:headerReference w:type="default" r:id="rId101"/>
          <w:footerReference w:type="default" r:id="rId102"/>
          <w:pgSz w:w="18360" w:h="23760"/>
          <w:pgMar w:top="1160" w:right="0" w:bottom="1620" w:left="1540" w:header="833" w:footer="1433"/>
          <w:pgNumType w:start="40"/>
          <w:cols w:space="708"/>
        </w:sectPr>
      </w:pPr>
    </w:p>
    <w:p>
      <w:pPr>
        <w:pStyle w:val="Heading1"/>
        <w:tabs>
          <w:tab w:val="left" w:pos="2311"/>
        </w:tabs>
        <w:spacing w:line="979" w:lineRule="exact"/>
        <w:ind w:right="519"/>
      </w:pPr>
      <w:r>
        <w:drawing>
          <wp:anchor distT="0" distB="0" distL="0" distR="0" simplePos="0" relativeHeight="251680768" behindDoc="1" locked="0" layoutInCell="1" allowOverlap="1">
            <wp:simplePos x="0" y="0"/>
            <wp:positionH relativeFrom="page">
              <wp:posOffset>1320800</wp:posOffset>
            </wp:positionH>
            <wp:positionV relativeFrom="paragraph">
              <wp:posOffset>80464</wp:posOffset>
            </wp:positionV>
            <wp:extent cx="93091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20" cstate="print"/>
                    <a:stretch>
                      <a:fillRect/>
                    </a:stretch>
                  </pic:blipFill>
                  <pic:spPr>
                    <a:xfrm>
                      <a:off x="0" y="0"/>
                      <a:ext cx="9309100" cy="38100"/>
                    </a:xfrm>
                    <a:prstGeom prst="rect">
                      <a:avLst/>
                    </a:prstGeom>
                  </pic:spPr>
                </pic:pic>
              </a:graphicData>
            </a:graphic>
          </wp:anchor>
        </w:drawing>
      </w:r>
      <w:bookmarkStart w:id="27" w:name="_TOC_250023"/>
      <w:bookmarkEnd w:id="27"/>
      <w:r>
        <w:t>第七章</w:t>
        <w:tab/>
        <w:t>分项工程技术措施</w:t>
      </w:r>
    </w:p>
    <w:p>
      <w:pPr>
        <w:pStyle w:val="BodyText"/>
        <w:spacing w:before="8"/>
        <w:rPr>
          <w:b/>
          <w:sz w:val="66"/>
        </w:rPr>
      </w:pPr>
    </w:p>
    <w:p>
      <w:pPr>
        <w:pStyle w:val="Heading2"/>
        <w:numPr>
          <w:ilvl w:val="1"/>
          <w:numId w:val="36"/>
        </w:numPr>
        <w:tabs>
          <w:tab w:val="left" w:pos="1495"/>
          <w:tab w:val="left" w:pos="1496"/>
        </w:tabs>
        <w:spacing w:before="1" w:after="0" w:line="240" w:lineRule="auto"/>
        <w:ind w:left="1495" w:right="0" w:hanging="908"/>
        <w:jc w:val="left"/>
      </w:pPr>
      <w:bookmarkStart w:id="28" w:name="_TOC_250022"/>
      <w:bookmarkEnd w:id="28"/>
      <w:r>
        <w:t>边坡修整与库底平整</w:t>
      </w:r>
    </w:p>
    <w:p>
      <w:pPr>
        <w:pStyle w:val="BodyText"/>
        <w:rPr>
          <w:b/>
          <w:sz w:val="50"/>
        </w:rPr>
      </w:pPr>
    </w:p>
    <w:p>
      <w:pPr>
        <w:pStyle w:val="ListParagraph"/>
        <w:numPr>
          <w:ilvl w:val="2"/>
          <w:numId w:val="36"/>
        </w:numPr>
        <w:tabs>
          <w:tab w:val="left" w:pos="1629"/>
        </w:tabs>
        <w:spacing w:before="0" w:after="0" w:line="336" w:lineRule="auto"/>
        <w:ind w:left="588" w:right="1611" w:firstLine="0"/>
        <w:jc w:val="left"/>
        <w:rPr>
          <w:sz w:val="42"/>
        </w:rPr>
      </w:pPr>
      <w:r>
        <w:rPr>
          <w:spacing w:val="1"/>
          <w:sz w:val="42"/>
        </w:rPr>
        <w:t>边坡修整应分块分段自上而下进行施工，每段宽</w:t>
      </w:r>
      <w:r>
        <w:rPr>
          <w:sz w:val="42"/>
        </w:rPr>
        <w:t>10～15m</w:t>
      </w:r>
      <w:r>
        <w:rPr>
          <w:spacing w:val="-3"/>
          <w:sz w:val="42"/>
        </w:rPr>
        <w:t>，避免“遍地开</w:t>
      </w:r>
      <w:r>
        <w:rPr>
          <w:sz w:val="42"/>
        </w:rPr>
        <w:t>花”而互相造成干扰影响质量；</w:t>
      </w:r>
    </w:p>
    <w:p>
      <w:pPr>
        <w:pStyle w:val="ListParagraph"/>
        <w:numPr>
          <w:ilvl w:val="2"/>
          <w:numId w:val="36"/>
        </w:numPr>
        <w:tabs>
          <w:tab w:val="left" w:pos="1683"/>
        </w:tabs>
        <w:spacing w:before="9" w:after="0" w:line="338" w:lineRule="auto"/>
        <w:ind w:left="588" w:right="1487" w:firstLine="0"/>
        <w:jc w:val="left"/>
        <w:rPr>
          <w:sz w:val="42"/>
        </w:rPr>
      </w:pPr>
      <w:r>
        <w:rPr>
          <w:sz w:val="42"/>
        </w:rPr>
        <w:t>边坡修整中，遇有树木、草皮时采用人工清挖，树根采用挖机挖除；遇有</w:t>
      </w:r>
      <w:r>
        <w:rPr>
          <w:spacing w:val="-1"/>
          <w:sz w:val="42"/>
        </w:rPr>
        <w:t>岩土时，可以根据不同情况采取破碎、爆破方法进行清除；遇有洞穴、冲沟等情</w:t>
      </w:r>
      <w:r>
        <w:rPr>
          <w:sz w:val="42"/>
        </w:rPr>
        <w:t>况时，应清除去表面松土腐土，然后用粘土回填并分层辗压夯实。</w:t>
      </w:r>
    </w:p>
    <w:p>
      <w:pPr>
        <w:pStyle w:val="ListParagraph"/>
        <w:numPr>
          <w:ilvl w:val="2"/>
          <w:numId w:val="36"/>
        </w:numPr>
        <w:tabs>
          <w:tab w:val="left" w:pos="1683"/>
        </w:tabs>
        <w:spacing w:before="0" w:after="0" w:line="338" w:lineRule="auto"/>
        <w:ind w:left="588" w:right="1658" w:firstLine="0"/>
        <w:jc w:val="left"/>
        <w:rPr>
          <w:sz w:val="42"/>
        </w:rPr>
      </w:pPr>
      <w:r>
        <w:rPr>
          <w:spacing w:val="-1"/>
          <w:sz w:val="42"/>
        </w:rPr>
        <w:t>修理后的边坡，其表面应成为一个光滑凸形弧形或凹形孤面，或者是光滑</w:t>
      </w:r>
      <w:r>
        <w:rPr>
          <w:sz w:val="42"/>
        </w:rPr>
        <w:t>平面，其在 10m</w:t>
      </w:r>
      <w:r>
        <w:rPr>
          <w:spacing w:val="-1"/>
          <w:sz w:val="42"/>
        </w:rPr>
        <w:t xml:space="preserve"> 半弧内高低洼坑标高应在±</w:t>
      </w:r>
      <w:r>
        <w:rPr>
          <w:spacing w:val="-3"/>
          <w:sz w:val="42"/>
        </w:rPr>
        <w:t>30mm</w:t>
      </w:r>
      <w:r>
        <w:rPr>
          <w:sz w:val="42"/>
        </w:rPr>
        <w:t xml:space="preserve"> 内（按场地平整标准）；</w:t>
      </w:r>
    </w:p>
    <w:p>
      <w:pPr>
        <w:pStyle w:val="ListParagraph"/>
        <w:numPr>
          <w:ilvl w:val="2"/>
          <w:numId w:val="36"/>
        </w:numPr>
        <w:tabs>
          <w:tab w:val="left" w:pos="1629"/>
        </w:tabs>
        <w:spacing w:before="0" w:after="0" w:line="338" w:lineRule="auto"/>
        <w:ind w:left="588" w:right="1680" w:firstLine="0"/>
        <w:jc w:val="left"/>
        <w:rPr>
          <w:sz w:val="42"/>
        </w:rPr>
      </w:pPr>
      <w:r>
        <w:rPr>
          <w:spacing w:val="-10"/>
          <w:sz w:val="42"/>
        </w:rPr>
        <w:t xml:space="preserve">边坡修理后，应及时采用压路机辗压 </w:t>
      </w:r>
      <w:r>
        <w:rPr>
          <w:sz w:val="42"/>
        </w:rPr>
        <w:t>1～2</w:t>
      </w:r>
      <w:r>
        <w:rPr>
          <w:spacing w:val="-11"/>
          <w:sz w:val="42"/>
        </w:rPr>
        <w:t xml:space="preserve"> 遍，辗压时对于坑洼地方要人工</w:t>
      </w:r>
      <w:r>
        <w:rPr>
          <w:sz w:val="42"/>
        </w:rPr>
        <w:t>铺粘土填平压实。</w:t>
      </w:r>
    </w:p>
    <w:p>
      <w:pPr>
        <w:pStyle w:val="ListParagraph"/>
        <w:numPr>
          <w:ilvl w:val="2"/>
          <w:numId w:val="36"/>
        </w:numPr>
        <w:tabs>
          <w:tab w:val="left" w:pos="1629"/>
        </w:tabs>
        <w:spacing w:before="0" w:after="0" w:line="338" w:lineRule="auto"/>
        <w:ind w:left="588" w:right="1661" w:firstLine="0"/>
        <w:jc w:val="left"/>
        <w:rPr>
          <w:sz w:val="42"/>
        </w:rPr>
      </w:pPr>
      <w:r>
        <w:rPr>
          <w:spacing w:val="-1"/>
          <w:sz w:val="42"/>
        </w:rPr>
        <w:t>库底平整时，整个库底与冲沟坡向应保持一定坡度，其坡度应≥</w:t>
      </w:r>
      <w:r>
        <w:rPr>
          <w:spacing w:val="-23"/>
          <w:sz w:val="42"/>
        </w:rPr>
        <w:t>2</w:t>
      </w:r>
      <w:r>
        <w:rPr>
          <w:spacing w:val="-16"/>
          <w:sz w:val="42"/>
        </w:rPr>
        <w:t>%，部份</w:t>
      </w:r>
      <w:r>
        <w:rPr>
          <w:sz w:val="42"/>
        </w:rPr>
        <w:t>达不到地方，应采用粘土分层回填压实。</w:t>
      </w:r>
    </w:p>
    <w:p>
      <w:pPr>
        <w:pStyle w:val="ListParagraph"/>
        <w:numPr>
          <w:ilvl w:val="2"/>
          <w:numId w:val="36"/>
        </w:numPr>
        <w:tabs>
          <w:tab w:val="left" w:pos="1629"/>
        </w:tabs>
        <w:spacing w:before="0" w:after="0" w:line="338" w:lineRule="auto"/>
        <w:ind w:left="588" w:right="1478" w:firstLine="0"/>
        <w:jc w:val="left"/>
        <w:rPr>
          <w:sz w:val="42"/>
        </w:rPr>
      </w:pPr>
      <w:r>
        <w:rPr>
          <w:spacing w:val="-13"/>
          <w:sz w:val="42"/>
        </w:rPr>
        <w:t xml:space="preserve">在进行边坡修理和库底压实时，由于坡太陡和区域太窄，机械无法辗压时， </w:t>
      </w:r>
      <w:r>
        <w:rPr>
          <w:sz w:val="42"/>
        </w:rPr>
        <w:t>应辅之以人工夯实。</w:t>
      </w:r>
    </w:p>
    <w:p>
      <w:pPr>
        <w:pStyle w:val="Heading2"/>
        <w:numPr>
          <w:ilvl w:val="1"/>
          <w:numId w:val="36"/>
        </w:numPr>
        <w:tabs>
          <w:tab w:val="left" w:pos="1495"/>
          <w:tab w:val="left" w:pos="1496"/>
        </w:tabs>
        <w:spacing w:before="307" w:after="0" w:line="240" w:lineRule="auto"/>
        <w:ind w:left="1495" w:right="0" w:hanging="908"/>
        <w:jc w:val="left"/>
      </w:pPr>
      <w:bookmarkStart w:id="29" w:name="_TOC_250021"/>
      <w:bookmarkEnd w:id="29"/>
      <w:r>
        <w:t>盲沟的施工</w:t>
      </w:r>
    </w:p>
    <w:p>
      <w:pPr>
        <w:pStyle w:val="BodyText"/>
        <w:spacing w:before="5"/>
        <w:rPr>
          <w:b/>
          <w:sz w:val="50"/>
        </w:rPr>
      </w:pPr>
    </w:p>
    <w:p>
      <w:pPr>
        <w:pStyle w:val="ListParagraph"/>
        <w:numPr>
          <w:ilvl w:val="2"/>
          <w:numId w:val="36"/>
        </w:numPr>
        <w:tabs>
          <w:tab w:val="left" w:pos="1629"/>
        </w:tabs>
        <w:spacing w:before="0" w:after="0" w:line="240" w:lineRule="auto"/>
        <w:ind w:left="1628" w:right="0" w:hanging="1041"/>
        <w:jc w:val="left"/>
        <w:rPr>
          <w:sz w:val="42"/>
        </w:rPr>
      </w:pPr>
      <w:r>
        <w:rPr>
          <w:sz w:val="42"/>
        </w:rPr>
        <w:t>盲沟施工应在边坡修理压实完时及时插入，避免时间拖后影响后继工序；</w:t>
      </w:r>
    </w:p>
    <w:p>
      <w:pPr>
        <w:pStyle w:val="ListParagraph"/>
        <w:numPr>
          <w:ilvl w:val="2"/>
          <w:numId w:val="36"/>
        </w:numPr>
        <w:tabs>
          <w:tab w:val="left" w:pos="1683"/>
        </w:tabs>
        <w:spacing w:before="254" w:after="0" w:line="338" w:lineRule="auto"/>
        <w:ind w:left="588" w:right="1658" w:firstLine="0"/>
        <w:jc w:val="left"/>
        <w:rPr>
          <w:sz w:val="42"/>
        </w:rPr>
      </w:pPr>
      <w:r>
        <w:rPr>
          <w:spacing w:val="-1"/>
          <w:sz w:val="42"/>
        </w:rPr>
        <w:t>盲沟地槽开挖后，应及时组织验收，一合格即可埋填级配碎石和埋设穿孔</w:t>
      </w:r>
      <w:r>
        <w:rPr>
          <w:sz w:val="42"/>
        </w:rPr>
        <w:t>导管，以防止时间停歇过长，引起槽壁坍塌发生二次清运。</w:t>
      </w:r>
    </w:p>
    <w:p>
      <w:pPr>
        <w:pStyle w:val="ListParagraph"/>
        <w:numPr>
          <w:ilvl w:val="2"/>
          <w:numId w:val="36"/>
        </w:numPr>
        <w:tabs>
          <w:tab w:val="left" w:pos="1683"/>
        </w:tabs>
        <w:spacing w:before="0" w:after="0" w:line="625" w:lineRule="exact"/>
        <w:ind w:left="1682" w:right="0" w:hanging="1095"/>
        <w:jc w:val="left"/>
        <w:rPr>
          <w:sz w:val="42"/>
        </w:rPr>
      </w:pPr>
      <w:r>
        <w:rPr>
          <w:sz w:val="42"/>
        </w:rPr>
        <w:t>边坡次盲沟施工，可以自下而上进行施工，特别是回填级配碎石，同时注</w:t>
      </w:r>
    </w:p>
    <w:p>
      <w:pPr>
        <w:spacing w:after="0" w:line="625" w:lineRule="exact"/>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3" w:history="1">
        <w:r>
          <w:rPr>
            <w:rFonts w:ascii="SimSun" w:eastAsia="SimSun" w:hAnsi="SimSun" w:cs="SimSun"/>
            <w:b/>
            <w:bCs/>
            <w:color w:val="0000EE"/>
            <w:sz w:val="30"/>
            <w:szCs w:val="30"/>
            <w:u w:val="single" w:color="0000EE"/>
          </w:rPr>
          <w:t>https://d.book118.com/517165040100006035</w:t>
        </w:r>
      </w:hyperlink>
    </w:p>
    <w:p>
      <w:pPr>
        <w:spacing w:after="0" w:line="625" w:lineRule="exact"/>
        <w:jc w:val="left"/>
        <w:rPr>
          <w:sz w:val="42"/>
        </w:rPr>
      </w:pPr>
    </w:p>
    <w:sectPr>
      <w:headerReference w:type="default" r:id="rId104"/>
      <w:footerReference w:type="default" r:id="rId105"/>
      <w:pgSz w:w="18360" w:h="23760"/>
      <w:pgMar w:top="960" w:right="0" w:bottom="1620" w:left="1540" w:header="773" w:footer="1433"/>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细黑">
    <w:altName w:val="华文细黑"/>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5.75pt;height:15.5pt;margin-top:1105.37pt;margin-left:186.59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5.75pt;height:15.5pt;margin-top:1105.37pt;margin-left:186.59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5.75pt;height:15.5pt;margin-top:1105.37pt;margin-left:186.59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5.75pt;height:15.5pt;margin-top:1105.37pt;margin-left:186.59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5.75pt;height:15.5pt;margin-top:1105.37pt;margin-left:186.59pt;mso-position-horizontal-relative:page;mso-position-vertical-relative:page;position:absolute;z-index:-2516541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5.75pt;height:15.5pt;margin-top:1105.37pt;margin-left:186.59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5.75pt;height:15.5pt;margin-top:1105.37pt;margin-left:186.59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5.75pt;height:15.5pt;margin-top:1105.37pt;margin-left:186.59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5.75pt;height:15.5pt;margin-top:1105.37pt;margin-left:186.59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5.75pt;height:15.5pt;margin-top:1105.37pt;margin-left:186.59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5.75pt;height:15.5pt;margin-top:1105.37pt;margin-left:186.59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5.75pt;height:15.5pt;margin-top:1105.37pt;margin-left:186.59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5.75pt;height:15.5pt;margin-top:1105.37pt;margin-left:186.59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5.75pt;height:15.5pt;margin-top:1105.37pt;margin-left:186.59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35.75pt;height:15.5pt;margin-top:1105.37pt;margin-left:186.59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35.75pt;height:15.5pt;margin-top:1105.37pt;margin-left:186.59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35.75pt;height:15.5pt;margin-top:1105.37pt;margin-left:186.59pt;mso-position-horizontal-relative:page;mso-position-vertical-relative:page;position:absolute;z-index:-2516418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35.75pt;height:15.5pt;margin-top:1105.37pt;margin-left:186.59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35.75pt;height:15.5pt;margin-top:1105.37pt;margin-left:186.59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35.75pt;height:15.5pt;margin-top:1105.37pt;margin-left:186.59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35.75pt;height:15.5pt;margin-top:1105.37pt;margin-left:186.59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35.75pt;height:15.5pt;margin-top:1105.37pt;margin-left:186.59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35.75pt;height:15.5pt;margin-top:1105.37pt;margin-left:186.59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35.75pt;height:15.5pt;margin-top:1105.37pt;margin-left:186.59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35.75pt;height:15.5pt;margin-top:1105.37pt;margin-left:186.59pt;mso-position-horizontal-relative:page;mso-position-vertical-relative:page;position:absolute;z-index:-2516336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35.75pt;height:15.5pt;margin-top:1105.37pt;margin-left:186.59pt;mso-position-horizontal-relative:page;mso-position-vertical-relative:page;position:absolute;z-index:-2516326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35.75pt;height:15.5pt;margin-top:1105.37pt;margin-left:186.59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35.75pt;height:15.5pt;margin-top:1105.37pt;margin-left:186.59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35.75pt;height:15.5pt;margin-top:1105.37pt;margin-left:186.59pt;mso-position-horizontal-relative:page;mso-position-vertical-relative:page;position:absolute;z-index:-2516295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35.75pt;height:15.5pt;margin-top:1105.37pt;margin-left:186.59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35.75pt;height:15.5pt;margin-top:1105.37pt;margin-left:186.59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35.75pt;height:15.5pt;margin-top:1105.37pt;margin-left:186.59pt;mso-position-horizontal-relative:page;mso-position-vertical-relative:page;position:absolute;z-index:-2516264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35.75pt;height:15.5pt;margin-top:1105.37pt;margin-left:186.59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35.75pt;height:15.5pt;margin-top:1105.37pt;margin-left:186.59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35.75pt;height:15.5pt;margin-top:1105.37pt;margin-left:186.59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35.75pt;height:15.5pt;margin-top:1105.37pt;margin-left:186.59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35.75pt;height:15.5pt;margin-top:1105.37pt;margin-left:186.59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35.75pt;height:15.5pt;margin-top:1105.37pt;margin-left:186.59pt;mso-position-horizontal-relative:page;mso-position-vertical-relative:page;position:absolute;z-index:-2516203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40.67pt;margin-left:335.31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0" type="#_x0000_t202" style="width:5.4pt;height:15.5pt;margin-top:40.67pt;margin-left:460.16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1" type="#_x0000_t202" style="width:5.4pt;height:15.5pt;margin-top:40.67pt;margin-left:598.32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7992039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203956"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40.67pt;margin-left:335.31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4" type="#_x0000_t202" style="width:5.4pt;height:15.5pt;margin-top:40.67pt;margin-left:460.1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5" type="#_x0000_t202" style="width:5.4pt;height:15.5pt;margin-top:40.67pt;margin-left:598.32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894361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61359"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40.67pt;margin-left:335.31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8" type="#_x0000_t202" style="width:5.4pt;height:15.5pt;margin-top:40.67pt;margin-left:460.16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9" type="#_x0000_t202" style="width:5.4pt;height:15.5pt;margin-top:40.67pt;margin-left:598.32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3714202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0201"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40.67pt;margin-left:335.31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2" type="#_x0000_t202" style="width:5.4pt;height:15.5pt;margin-top:40.67pt;margin-left:460.16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3" type="#_x0000_t202" style="width:5.4pt;height:15.5pt;margin-top:40.67pt;margin-left:598.32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601999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9979"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40.67pt;margin-left:335.31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6" type="#_x0000_t202" style="width:5.4pt;height:15.5pt;margin-top:40.67pt;margin-left:460.16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7" type="#_x0000_t202" style="width:5.4pt;height:15.5pt;margin-top:40.67pt;margin-left:598.32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0567754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775446"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40.67pt;margin-left:335.31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0" type="#_x0000_t202" style="width:5.4pt;height:15.5pt;margin-top:40.67pt;margin-left:460.16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1" type="#_x0000_t202" style="width:5.4pt;height:15.5pt;margin-top:40.67pt;margin-left:598.32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6293591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359124"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40.67pt;margin-left:335.31pt;mso-position-horizontal-relative:page;mso-position-vertical-relative:page;position:absolute;z-index:-2516326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4" type="#_x0000_t202" style="width:5.4pt;height:15.5pt;margin-top:40.67pt;margin-left:460.16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5" type="#_x0000_t202" style="width:5.4pt;height:15.5pt;margin-top:40.67pt;margin-left:598.32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8443607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60757"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40.67pt;margin-left:335.31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8" type="#_x0000_t202" style="width:5.4pt;height:15.5pt;margin-top:40.67pt;margin-left:460.16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9" type="#_x0000_t202" style="width:5.4pt;height:15.5pt;margin-top:40.67pt;margin-left:598.32pt;mso-position-horizontal-relative:page;mso-position-vertical-relative:page;position:absolute;z-index:-2516264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4pt;height:15.5pt;margin-top:40.67pt;margin-left:335.31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2" type="#_x0000_t202" style="width:5.4pt;height:15.5pt;margin-top:40.67pt;margin-left:460.42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3" type="#_x0000_t202" style="width:5.4pt;height:15.5pt;margin-top:40.67pt;margin-left:598.57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40.67pt;margin-left:335.31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6" type="#_x0000_t202" style="width:5.4pt;height:15.5pt;margin-top:40.67pt;margin-left:460.42pt;mso-position-horizontal-relative:page;mso-position-vertical-relative:page;position:absolute;z-index:-2516203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7" type="#_x0000_t202" style="width:5.4pt;height:15.5pt;margin-top:40.67pt;margin-left:598.57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0722481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248140"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40.67pt;margin-left:335.31pt;mso-position-horizontal-relative:page;mso-position-vertical-relative:page;position:absolute;z-index:-2516172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0" type="#_x0000_t202" style="width:5.4pt;height:15.5pt;margin-top:40.67pt;margin-left:460.42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1" type="#_x0000_t202" style="width:5.4pt;height:15.5pt;margin-top:40.67pt;margin-left:598.57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7086954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695477"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40.67pt;margin-left:335.31pt;mso-position-horizontal-relative:page;mso-position-vertical-relative:page;position:absolute;z-index:-2516131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4" type="#_x0000_t202" style="width:5.4pt;height:15.5pt;margin-top:40.67pt;margin-left:460.42pt;mso-position-horizontal-relative:page;mso-position-vertical-relative:page;position:absolute;z-index:-2516121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5" type="#_x0000_t202" style="width:5.4pt;height:15.5pt;margin-top:40.67pt;margin-left:598.57pt;mso-position-horizontal-relative:page;mso-position-vertical-relative:page;position:absolute;z-index:-2516111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4755414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541486"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40.67pt;margin-left:335.31pt;mso-position-horizontal-relative:page;mso-position-vertical-relative:page;position:absolute;z-index:-2516090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8" type="#_x0000_t202" style="width:5.4pt;height:15.5pt;margin-top:40.67pt;margin-left:460.42pt;mso-position-horizontal-relative:page;mso-position-vertical-relative:page;position:absolute;z-index:-2516080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9" type="#_x0000_t202" style="width:5.4pt;height:15.5pt;margin-top:40.67pt;margin-left:598.57pt;mso-position-horizontal-relative:page;mso-position-vertical-relative:page;position:absolute;z-index:-2516070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445406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06178"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40.67pt;margin-left:335.31pt;mso-position-horizontal-relative:page;mso-position-vertical-relative:page;position:absolute;z-index:-2516049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2" type="#_x0000_t202" style="width:5.4pt;height:15.5pt;margin-top:40.67pt;margin-left:460.42pt;mso-position-horizontal-relative:page;mso-position-vertical-relative:page;position:absolute;z-index:-2516039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3" type="#_x0000_t202" style="width:5.4pt;height:15.5pt;margin-top:40.67pt;margin-left:598.57pt;mso-position-horizontal-relative:page;mso-position-vertical-relative:page;position:absolute;z-index:-2516029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456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1282656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65638"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5pt;margin-top:40.67pt;margin-left:335.31pt;mso-position-horizontal-relative:page;mso-position-vertical-relative:page;position:absolute;z-index:-2516008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6" type="#_x0000_t202" style="width:5.4pt;height:15.5pt;margin-top:40.67pt;margin-left:460.42pt;mso-position-horizontal-relative:page;mso-position-vertical-relative:page;position:absolute;z-index:-2515998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7" type="#_x0000_t202" style="width:5.4pt;height:15.5pt;margin-top:40.67pt;margin-left:598.57pt;mso-position-horizontal-relative:page;mso-position-vertical-relative:page;position:absolute;z-index:-2515988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865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124492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49257"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5pt;margin-top:40.67pt;margin-left:335.31pt;mso-position-horizontal-relative:page;mso-position-vertical-relative:page;position:absolute;z-index:-2515968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0" type="#_x0000_t202" style="width:5.4pt;height:15.5pt;margin-top:40.67pt;margin-left:460.42pt;mso-position-horizontal-relative:page;mso-position-vertical-relative:page;position:absolute;z-index:-2515957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1" type="#_x0000_t202" style="width:5.4pt;height:15.5pt;margin-top:40.67pt;margin-left:598.57pt;mso-position-horizontal-relative:page;mso-position-vertical-relative:page;position:absolute;z-index:-2515947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1249040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904030"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40.67pt;margin-left:335.31pt;mso-position-horizontal-relative:page;mso-position-vertical-relative:page;position:absolute;z-index:-2515927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4" type="#_x0000_t202" style="width:5.4pt;height:15.5pt;margin-top:40.67pt;margin-left:460.42pt;mso-position-horizontal-relative:page;mso-position-vertical-relative:page;position:absolute;z-index:-2515916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5" type="#_x0000_t202" style="width:5.4pt;height:15.5pt;margin-top:40.67pt;margin-left:598.57pt;mso-position-horizontal-relative:page;mso-position-vertical-relative:page;position:absolute;z-index:-2515906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6848"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339229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22945"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40.67pt;margin-left:335.31pt;mso-position-horizontal-relative:page;mso-position-vertical-relative:page;position:absolute;z-index:-2515886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8" type="#_x0000_t202" style="width:5.4pt;height:15.5pt;margin-top:40.67pt;margin-left:460.42pt;mso-position-horizontal-relative:page;mso-position-vertical-relative:page;position:absolute;z-index:-2515875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9" type="#_x0000_t202" style="width:5.4pt;height:15.5pt;margin-top:40.67pt;margin-left:598.57pt;mso-position-horizontal-relative:page;mso-position-vertical-relative:page;position:absolute;z-index:-2515865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0944"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4pt;height:15.5pt;margin-top:40.67pt;margin-left:335.31pt;mso-position-horizontal-relative:page;mso-position-vertical-relative:page;position:absolute;z-index:-2515845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2" type="#_x0000_t202" style="width:5.4pt;height:15.5pt;margin-top:40.67pt;margin-left:460.42pt;mso-position-horizontal-relative:page;mso-position-vertical-relative:page;position:absolute;z-index:-2515834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3" type="#_x0000_t202" style="width:5.4pt;height:15.5pt;margin-top:40.67pt;margin-left:598.57pt;mso-position-horizontal-relative:page;mso-position-vertical-relative:page;position:absolute;z-index:-2515824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0284638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463882"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4pt;height:15.5pt;margin-top:40.67pt;margin-left:335.31pt;mso-position-horizontal-relative:page;mso-position-vertical-relative:page;position:absolute;z-index:-2515804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6" type="#_x0000_t202" style="width:5.4pt;height:15.5pt;margin-top:40.67pt;margin-left:460.42pt;mso-position-horizontal-relative:page;mso-position-vertical-relative:page;position:absolute;z-index:-2515793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7" type="#_x0000_t202" style="width:5.4pt;height:15.5pt;margin-top:40.67pt;margin-left:598.57pt;mso-position-horizontal-relative:page;mso-position-vertical-relative:page;position:absolute;z-index:-2515783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913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0683795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379598"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4pt;height:15.5pt;margin-top:40.67pt;margin-left:335.31pt;mso-position-horizontal-relative:page;mso-position-vertical-relative:page;position:absolute;z-index:-2515763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0" type="#_x0000_t202" style="width:5.4pt;height:15.5pt;margin-top:40.67pt;margin-left:460.42pt;mso-position-horizontal-relative:page;mso-position-vertical-relative:page;position:absolute;z-index:-2515752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1" type="#_x0000_t202" style="width:5.4pt;height:15.5pt;margin-top:40.67pt;margin-left:598.57pt;mso-position-horizontal-relative:page;mso-position-vertical-relative:page;position:absolute;z-index:-2515742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323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7181638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63895"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4pt;height:15.5pt;margin-top:40.67pt;margin-left:335.31pt;mso-position-horizontal-relative:page;mso-position-vertical-relative:page;position:absolute;z-index:-2515722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4" type="#_x0000_t202" style="width:5.4pt;height:15.5pt;margin-top:40.67pt;margin-left:460.42pt;mso-position-horizontal-relative:page;mso-position-vertical-relative:page;position:absolute;z-index:-2515712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5" type="#_x0000_t202" style="width:5.4pt;height:15.5pt;margin-top:40.67pt;margin-left:598.57pt;mso-position-horizontal-relative:page;mso-position-vertical-relative:page;position:absolute;z-index:-2515701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7328"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65752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226"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5.4pt;height:15.5pt;margin-top:40.67pt;margin-left:335.31pt;mso-position-horizontal-relative:page;mso-position-vertical-relative:page;position:absolute;z-index:-2515681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8" type="#_x0000_t202" style="width:5.4pt;height:15.5pt;margin-top:40.67pt;margin-left:460.42pt;mso-position-horizontal-relative:page;mso-position-vertical-relative:page;position:absolute;z-index:-2515671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9" type="#_x0000_t202" style="width:5.4pt;height:15.5pt;margin-top:40.67pt;margin-left:598.57pt;mso-position-horizontal-relative:page;mso-position-vertical-relative:page;position:absolute;z-index:-2515660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1424"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858287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28775"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5.4pt;height:15.5pt;margin-top:40.67pt;margin-left:335.31pt;mso-position-horizontal-relative:page;mso-position-vertical-relative:page;position:absolute;z-index:-2515640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2" type="#_x0000_t202" style="width:5.4pt;height:15.5pt;margin-top:40.67pt;margin-left:460.42pt;mso-position-horizontal-relative:page;mso-position-vertical-relative:page;position:absolute;z-index:-2515630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3" type="#_x0000_t202" style="width:5.4pt;height:15.5pt;margin-top:40.67pt;margin-left:598.57pt;mso-position-horizontal-relative:page;mso-position-vertical-relative:page;position:absolute;z-index:-2515619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552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323549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49397"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4pt;height:15.5pt;margin-top:40.67pt;margin-left:335.31pt;mso-position-horizontal-relative:page;mso-position-vertical-relative:page;position:absolute;z-index:-2515599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6" type="#_x0000_t202" style="width:5.4pt;height:15.5pt;margin-top:40.67pt;margin-left:460.42pt;mso-position-horizontal-relative:page;mso-position-vertical-relative:page;position:absolute;z-index:-2515589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7" type="#_x0000_t202" style="width:5.4pt;height:15.5pt;margin-top:40.67pt;margin-left:598.57pt;mso-position-horizontal-relative:page;mso-position-vertical-relative:page;position:absolute;z-index:-2515578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961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895572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572080"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5.4pt;height:15.5pt;margin-top:40.67pt;margin-left:335.31pt;mso-position-horizontal-relative:page;mso-position-vertical-relative:page;position:absolute;z-index:-2515558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0" type="#_x0000_t202" style="width:5.4pt;height:15.5pt;margin-top:40.67pt;margin-left:460.42pt;mso-position-horizontal-relative:page;mso-position-vertical-relative:page;position:absolute;z-index:-2515548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1" type="#_x0000_t202" style="width:5.4pt;height:15.5pt;margin-top:40.67pt;margin-left:598.57pt;mso-position-horizontal-relative:page;mso-position-vertical-relative:page;position:absolute;z-index:-2515537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371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0511812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81208"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5.4pt;height:15.5pt;margin-top:40.67pt;margin-left:335.31pt;mso-position-horizontal-relative:page;mso-position-vertical-relative:page;position:absolute;z-index:-2515517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4" type="#_x0000_t202" style="width:5.4pt;height:15.5pt;margin-top:40.67pt;margin-left:460.42pt;mso-position-horizontal-relative:page;mso-position-vertical-relative:page;position:absolute;z-index:-2515507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5" type="#_x0000_t202" style="width:5.4pt;height:15.5pt;margin-top:40.67pt;margin-left:598.57pt;mso-position-horizontal-relative:page;mso-position-vertical-relative:page;position:absolute;z-index:-2515496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5.4pt;height:15.5pt;margin-top:40.67pt;margin-left:335.31pt;mso-position-horizontal-relative:page;mso-position-vertical-relative:page;position:absolute;z-index:-2515486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8" type="#_x0000_t202" style="width:5.4pt;height:15.5pt;margin-top:40.67pt;margin-left:460.42pt;mso-position-horizontal-relative:page;mso-position-vertical-relative:page;position:absolute;z-index:-2515476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9" type="#_x0000_t202" style="width:5.4pt;height:15.5pt;margin-top:40.67pt;margin-left:598.57pt;mso-position-horizontal-relative:page;mso-position-vertical-relative:page;position:absolute;z-index:-2515466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088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4pt;height:15.5pt;margin-top:40.67pt;margin-left:335.31pt;mso-position-horizontal-relative:page;mso-position-vertical-relative:page;position:absolute;z-index:-2515445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62" type="#_x0000_t202" style="width:5.4pt;height:15.5pt;margin-top:40.67pt;margin-left:460.42pt;mso-position-horizontal-relative:page;mso-position-vertical-relative:page;position:absolute;z-index:-2515435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63" type="#_x0000_t202" style="width:5.4pt;height:15.5pt;margin-top:40.67pt;margin-left:598.57pt;mso-position-horizontal-relative:page;mso-position-vertical-relative:page;position:absolute;z-index:-2515425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84394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394108"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5.4pt;height:15.5pt;margin-top:40.67pt;margin-left:335.31pt;mso-position-horizontal-relative:page;mso-position-vertical-relative:page;position:absolute;z-index:-2515404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66" type="#_x0000_t202" style="width:5.4pt;height:15.5pt;margin-top:40.67pt;margin-left:460.42pt;mso-position-horizontal-relative:page;mso-position-vertical-relative:page;position:absolute;z-index:-2515394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67" type="#_x0000_t202" style="width:5.4pt;height:15.5pt;margin-top:40.67pt;margin-left:598.57pt;mso-position-horizontal-relative:page;mso-position-vertical-relative:page;position:absolute;z-index:-2515384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907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5748791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879191"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5.4pt;height:15.5pt;margin-top:40.67pt;margin-left:335.31pt;mso-position-horizontal-relative:page;mso-position-vertical-relative:page;position:absolute;z-index:-2515363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0" type="#_x0000_t202" style="width:5.4pt;height:15.5pt;margin-top:40.67pt;margin-left:460.42pt;mso-position-horizontal-relative:page;mso-position-vertical-relative:page;position:absolute;z-index:-2515353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1" type="#_x0000_t202" style="width:5.4pt;height:15.5pt;margin-top:40.67pt;margin-left:598.57pt;mso-position-horizontal-relative:page;mso-position-vertical-relative:page;position:absolute;z-index:-2515343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5.4pt;height:15.5pt;margin-top:40.67pt;margin-left:335.31pt;mso-position-horizontal-relative:page;mso-position-vertical-relative:page;position:absolute;z-index:-2515333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4" type="#_x0000_t202" style="width:5.4pt;height:15.5pt;margin-top:40.67pt;margin-left:460.42pt;mso-position-horizontal-relative:page;mso-position-vertical-relative:page;position:absolute;z-index:-2515322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5" type="#_x0000_t202" style="width:5.4pt;height:15.5pt;margin-top:40.67pt;margin-left:598.57pt;mso-position-horizontal-relative:page;mso-position-vertical-relative:page;position:absolute;z-index:-2515312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6240"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7" type="#_x0000_t202" style="width:5.4pt;height:15.5pt;margin-top:40.67pt;margin-left:335.31pt;mso-position-horizontal-relative:page;mso-position-vertical-relative:page;position:absolute;z-index:-251529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8" type="#_x0000_t202" style="width:5.4pt;height:15.5pt;margin-top:40.67pt;margin-left:460.42pt;mso-position-horizontal-relative:page;mso-position-vertical-relative:page;position:absolute;z-index:-251528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79" type="#_x0000_t202" style="width:5.4pt;height:15.5pt;margin-top:40.67pt;margin-left:598.57pt;mso-position-horizontal-relative:page;mso-position-vertical-relative:page;position:absolute;z-index:-251527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0336"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582720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2073"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5.4pt;height:15.5pt;margin-top:40.67pt;margin-left:335.31pt;mso-position-horizontal-relative:page;mso-position-vertical-relative:page;position:absolute;z-index:-251525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82" type="#_x0000_t202" style="width:5.4pt;height:15.5pt;margin-top:40.67pt;margin-left:460.42pt;mso-position-horizontal-relative:page;mso-position-vertical-relative:page;position:absolute;z-index:-251524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83" type="#_x0000_t202" style="width:5.4pt;height:15.5pt;margin-top:40.67pt;margin-left:598.57pt;mso-position-horizontal-relative:page;mso-position-vertical-relative:page;position:absolute;z-index:-251523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4432"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9222006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00671"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5" type="#_x0000_t202" style="width:5.4pt;height:15.5pt;margin-top:40.67pt;margin-left:335.31pt;mso-position-horizontal-relative:page;mso-position-vertical-relative:page;position:absolute;z-index:-251521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86" type="#_x0000_t202" style="width:5.4pt;height:15.5pt;margin-top:40.67pt;margin-left:460.42pt;mso-position-horizontal-relative:page;mso-position-vertical-relative:page;position:absolute;z-index:-251520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87" type="#_x0000_t202" style="width:5.4pt;height:15.5pt;margin-top:40.67pt;margin-left:598.57pt;mso-position-horizontal-relative:page;mso-position-vertical-relative:page;position:absolute;z-index:-251518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8528"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16967473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747375"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9" type="#_x0000_t202" style="width:5.4pt;height:15.5pt;margin-top:40.67pt;margin-left:335.31pt;mso-position-horizontal-relative:page;mso-position-vertical-relative:page;position:absolute;z-index:-251516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0" type="#_x0000_t202" style="width:5.4pt;height:15.5pt;margin-top:40.67pt;margin-left:460.42pt;mso-position-horizontal-relative:page;mso-position-vertical-relative:page;position:absolute;z-index:-251515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1" type="#_x0000_t202" style="width:5.4pt;height:15.5pt;margin-top:40.67pt;margin-left:598.57pt;mso-position-horizontal-relative:page;mso-position-vertical-relative:page;position:absolute;z-index:-251514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2624" behindDoc="1" locked="0" layoutInCell="1" allowOverlap="1">
          <wp:simplePos x="0" y="0"/>
          <wp:positionH relativeFrom="page">
            <wp:posOffset>1320800</wp:posOffset>
          </wp:positionH>
          <wp:positionV relativeFrom="page">
            <wp:posOffset>698500</wp:posOffset>
          </wp:positionV>
          <wp:extent cx="9309100" cy="38100"/>
          <wp:effectExtent l="0" t="0" r="0" b="0"/>
          <wp:wrapNone/>
          <wp:docPr id="278951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951129" name="image1.png"/>
                  <pic:cNvPicPr/>
                </pic:nvPicPr>
                <pic:blipFill>
                  <a:blip xmlns:r="http://schemas.openxmlformats.org/officeDocument/2006/relationships" r:embed="rId1" cstate="print"/>
                  <a:stretch>
                    <a:fillRect/>
                  </a:stretch>
                </pic:blipFill>
                <pic:spPr>
                  <a:xfrm>
                    <a:off x="0" y="0"/>
                    <a:ext cx="9309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5.4pt;height:15.5pt;margin-top:40.67pt;margin-left:335.31pt;mso-position-horizontal-relative:page;mso-position-vertical-relative:page;position:absolute;z-index:-251512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4" type="#_x0000_t202" style="width:5.4pt;height:15.5pt;margin-top:40.67pt;margin-left:460.42pt;mso-position-horizontal-relative:page;mso-position-vertical-relative:page;position:absolute;z-index:-251511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5" type="#_x0000_t202" style="width:5.4pt;height:15.5pt;margin-top:40.67pt;margin-left:598.57pt;mso-position-horizontal-relative:page;mso-position-vertical-relative:page;position:absolute;z-index:-251510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5.4pt;height:15.5pt;margin-top:40.67pt;margin-left:335.31pt;mso-position-horizontal-relative:page;mso-position-vertical-relative:page;position:absolute;z-index:-251509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8" type="#_x0000_t202" style="width:5.4pt;height:15.5pt;margin-top:40.67pt;margin-left:460.42pt;mso-position-horizontal-relative:page;mso-position-vertical-relative:page;position:absolute;z-index:-251508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99" type="#_x0000_t202" style="width:5.4pt;height:15.5pt;margin-top:40.67pt;margin-left:598.57pt;mso-position-horizontal-relative:page;mso-position-vertical-relative:page;position:absolute;z-index:-251507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85498"/>
    <w:multiLevelType w:val="hybridMultilevel"/>
    <w:tmpl w:val="00000000"/>
    <w:lvl w:ilvl="0">
      <w:start w:val="7"/>
      <w:numFmt w:val="decimal"/>
      <w:lvlText w:val="%1"/>
      <w:lvlJc w:val="left"/>
      <w:pPr>
        <w:ind w:left="1495" w:hanging="907"/>
        <w:jc w:val="left"/>
      </w:pPr>
      <w:rPr>
        <w:rFonts w:hint="default"/>
      </w:rPr>
    </w:lvl>
    <w:lvl w:ilvl="1">
      <w:start w:val="1"/>
      <w:numFmt w:val="decimal"/>
      <w:lvlText w:val="%1.%2"/>
      <w:lvlJc w:val="left"/>
      <w:pPr>
        <w:ind w:left="1495" w:hanging="907"/>
        <w:jc w:val="left"/>
      </w:pPr>
      <w:rPr>
        <w:rFonts w:ascii="华文细黑" w:eastAsia="华文细黑" w:hAnsi="华文细黑" w:cs="华文细黑" w:hint="default"/>
        <w:b/>
        <w:bCs/>
        <w:w w:val="99"/>
        <w:sz w:val="48"/>
        <w:szCs w:val="48"/>
      </w:rPr>
    </w:lvl>
    <w:lvl w:ilvl="2">
      <w:start w:val="1"/>
      <w:numFmt w:val="decimal"/>
      <w:lvlText w:val="%1.%2.%3"/>
      <w:lvlJc w:val="left"/>
      <w:pPr>
        <w:ind w:left="1628" w:hanging="1041"/>
        <w:jc w:val="left"/>
      </w:pPr>
      <w:rPr>
        <w:rFonts w:hint="default"/>
        <w:b/>
        <w:bCs/>
        <w:w w:val="100"/>
      </w:rPr>
    </w:lvl>
    <w:lvl w:ilvl="3">
      <w:start w:val="1"/>
      <w:numFmt w:val="decimal"/>
      <w:lvlText w:val="（%4）"/>
      <w:lvlJc w:val="left"/>
      <w:pPr>
        <w:ind w:left="2292" w:hanging="1078"/>
        <w:jc w:val="left"/>
      </w:pPr>
      <w:rPr>
        <w:rFonts w:ascii="华文细黑" w:eastAsia="华文细黑" w:hAnsi="华文细黑" w:cs="华文细黑" w:hint="default"/>
        <w:spacing w:val="-1"/>
        <w:w w:val="100"/>
        <w:sz w:val="40"/>
        <w:szCs w:val="40"/>
      </w:rPr>
    </w:lvl>
    <w:lvl w:ilvl="4">
      <w:start w:val="0"/>
      <w:numFmt w:val="bullet"/>
      <w:lvlText w:val="•"/>
      <w:lvlJc w:val="left"/>
      <w:pPr>
        <w:ind w:left="4374" w:hanging="1078"/>
      </w:pPr>
      <w:rPr>
        <w:rFonts w:hint="default"/>
      </w:rPr>
    </w:lvl>
    <w:lvl w:ilvl="5">
      <w:start w:val="0"/>
      <w:numFmt w:val="bullet"/>
      <w:lvlText w:val="•"/>
      <w:lvlJc w:val="left"/>
      <w:pPr>
        <w:ind w:left="6448" w:hanging="1078"/>
      </w:pPr>
      <w:rPr>
        <w:rFonts w:hint="default"/>
      </w:rPr>
    </w:lvl>
    <w:lvl w:ilvl="6">
      <w:start w:val="0"/>
      <w:numFmt w:val="bullet"/>
      <w:lvlText w:val="•"/>
      <w:lvlJc w:val="left"/>
      <w:pPr>
        <w:ind w:left="8522" w:hanging="1078"/>
      </w:pPr>
      <w:rPr>
        <w:rFonts w:hint="default"/>
      </w:rPr>
    </w:lvl>
    <w:lvl w:ilvl="7">
      <w:start w:val="0"/>
      <w:numFmt w:val="bullet"/>
      <w:lvlText w:val="•"/>
      <w:lvlJc w:val="left"/>
      <w:pPr>
        <w:ind w:left="10597" w:hanging="1078"/>
      </w:pPr>
      <w:rPr>
        <w:rFonts w:hint="default"/>
      </w:rPr>
    </w:lvl>
    <w:lvl w:ilvl="8">
      <w:start w:val="0"/>
      <w:numFmt w:val="bullet"/>
      <w:lvlText w:val="•"/>
      <w:lvlJc w:val="left"/>
      <w:pPr>
        <w:ind w:left="12671" w:hanging="1078"/>
      </w:pPr>
      <w:rPr>
        <w:rFonts w:hint="default"/>
      </w:rPr>
    </w:lvl>
  </w:abstractNum>
  <w:abstractNum w:abstractNumId="1">
    <w:nsid w:val="05E57691"/>
    <w:multiLevelType w:val="hybridMultilevel"/>
    <w:tmpl w:val="00000000"/>
    <w:lvl w:ilvl="0">
      <w:start w:val="2"/>
      <w:numFmt w:val="decimal"/>
      <w:lvlText w:val="%1"/>
      <w:lvlJc w:val="left"/>
      <w:pPr>
        <w:ind w:left="1599" w:hanging="695"/>
        <w:jc w:val="left"/>
      </w:pPr>
      <w:rPr>
        <w:rFonts w:hint="default"/>
      </w:rPr>
    </w:lvl>
    <w:lvl w:ilvl="1">
      <w:start w:val="1"/>
      <w:numFmt w:val="decimal"/>
      <w:lvlText w:val="%1.%2"/>
      <w:lvlJc w:val="left"/>
      <w:pPr>
        <w:ind w:left="1599" w:hanging="695"/>
        <w:jc w:val="left"/>
      </w:pPr>
      <w:rPr>
        <w:rFonts w:ascii="华文细黑" w:eastAsia="华文细黑" w:hAnsi="华文细黑" w:cs="华文细黑" w:hint="default"/>
        <w:w w:val="102"/>
        <w:sz w:val="31"/>
        <w:szCs w:val="31"/>
      </w:rPr>
    </w:lvl>
    <w:lvl w:ilvl="2">
      <w:start w:val="0"/>
      <w:numFmt w:val="bullet"/>
      <w:lvlText w:val="•"/>
      <w:lvlJc w:val="left"/>
      <w:pPr>
        <w:ind w:left="4644" w:hanging="695"/>
      </w:pPr>
      <w:rPr>
        <w:rFonts w:hint="default"/>
      </w:rPr>
    </w:lvl>
    <w:lvl w:ilvl="3">
      <w:start w:val="0"/>
      <w:numFmt w:val="bullet"/>
      <w:lvlText w:val="•"/>
      <w:lvlJc w:val="left"/>
      <w:pPr>
        <w:ind w:left="6166" w:hanging="695"/>
      </w:pPr>
      <w:rPr>
        <w:rFonts w:hint="default"/>
      </w:rPr>
    </w:lvl>
    <w:lvl w:ilvl="4">
      <w:start w:val="0"/>
      <w:numFmt w:val="bullet"/>
      <w:lvlText w:val="•"/>
      <w:lvlJc w:val="left"/>
      <w:pPr>
        <w:ind w:left="7688" w:hanging="695"/>
      </w:pPr>
      <w:rPr>
        <w:rFonts w:hint="default"/>
      </w:rPr>
    </w:lvl>
    <w:lvl w:ilvl="5">
      <w:start w:val="0"/>
      <w:numFmt w:val="bullet"/>
      <w:lvlText w:val="•"/>
      <w:lvlJc w:val="left"/>
      <w:pPr>
        <w:ind w:left="9210" w:hanging="695"/>
      </w:pPr>
      <w:rPr>
        <w:rFonts w:hint="default"/>
      </w:rPr>
    </w:lvl>
    <w:lvl w:ilvl="6">
      <w:start w:val="0"/>
      <w:numFmt w:val="bullet"/>
      <w:lvlText w:val="•"/>
      <w:lvlJc w:val="left"/>
      <w:pPr>
        <w:ind w:left="10732" w:hanging="695"/>
      </w:pPr>
      <w:rPr>
        <w:rFonts w:hint="default"/>
      </w:rPr>
    </w:lvl>
    <w:lvl w:ilvl="7">
      <w:start w:val="0"/>
      <w:numFmt w:val="bullet"/>
      <w:lvlText w:val="•"/>
      <w:lvlJc w:val="left"/>
      <w:pPr>
        <w:ind w:left="12254" w:hanging="695"/>
      </w:pPr>
      <w:rPr>
        <w:rFonts w:hint="default"/>
      </w:rPr>
    </w:lvl>
    <w:lvl w:ilvl="8">
      <w:start w:val="0"/>
      <w:numFmt w:val="bullet"/>
      <w:lvlText w:val="•"/>
      <w:lvlJc w:val="left"/>
      <w:pPr>
        <w:ind w:left="13776" w:hanging="695"/>
      </w:pPr>
      <w:rPr>
        <w:rFonts w:hint="default"/>
      </w:rPr>
    </w:lvl>
  </w:abstractNum>
  <w:abstractNum w:abstractNumId="2">
    <w:nsid w:val="0A79E575"/>
    <w:multiLevelType w:val="hybridMultilevel"/>
    <w:tmpl w:val="00000000"/>
    <w:lvl w:ilvl="0">
      <w:start w:val="1"/>
      <w:numFmt w:val="decimal"/>
      <w:lvlText w:val="（%1）"/>
      <w:lvlJc w:val="left"/>
      <w:pPr>
        <w:ind w:left="1665" w:hanging="1078"/>
        <w:jc w:val="left"/>
      </w:pPr>
      <w:rPr>
        <w:rFonts w:ascii="华文细黑" w:eastAsia="华文细黑" w:hAnsi="华文细黑" w:cs="华文细黑" w:hint="default"/>
        <w:w w:val="100"/>
        <w:sz w:val="40"/>
        <w:szCs w:val="40"/>
      </w:rPr>
    </w:lvl>
    <w:lvl w:ilvl="1">
      <w:start w:val="0"/>
      <w:numFmt w:val="bullet"/>
      <w:lvlText w:val="•"/>
      <w:lvlJc w:val="left"/>
      <w:pPr>
        <w:ind w:left="3176" w:hanging="1078"/>
      </w:pPr>
      <w:rPr>
        <w:rFonts w:hint="default"/>
      </w:rPr>
    </w:lvl>
    <w:lvl w:ilvl="2">
      <w:start w:val="0"/>
      <w:numFmt w:val="bullet"/>
      <w:lvlText w:val="•"/>
      <w:lvlJc w:val="left"/>
      <w:pPr>
        <w:ind w:left="4692" w:hanging="1078"/>
      </w:pPr>
      <w:rPr>
        <w:rFonts w:hint="default"/>
      </w:rPr>
    </w:lvl>
    <w:lvl w:ilvl="3">
      <w:start w:val="0"/>
      <w:numFmt w:val="bullet"/>
      <w:lvlText w:val="•"/>
      <w:lvlJc w:val="left"/>
      <w:pPr>
        <w:ind w:left="6208" w:hanging="1078"/>
      </w:pPr>
      <w:rPr>
        <w:rFonts w:hint="default"/>
      </w:rPr>
    </w:lvl>
    <w:lvl w:ilvl="4">
      <w:start w:val="0"/>
      <w:numFmt w:val="bullet"/>
      <w:lvlText w:val="•"/>
      <w:lvlJc w:val="left"/>
      <w:pPr>
        <w:ind w:left="7724" w:hanging="1078"/>
      </w:pPr>
      <w:rPr>
        <w:rFonts w:hint="default"/>
      </w:rPr>
    </w:lvl>
    <w:lvl w:ilvl="5">
      <w:start w:val="0"/>
      <w:numFmt w:val="bullet"/>
      <w:lvlText w:val="•"/>
      <w:lvlJc w:val="left"/>
      <w:pPr>
        <w:ind w:left="9240" w:hanging="1078"/>
      </w:pPr>
      <w:rPr>
        <w:rFonts w:hint="default"/>
      </w:rPr>
    </w:lvl>
    <w:lvl w:ilvl="6">
      <w:start w:val="0"/>
      <w:numFmt w:val="bullet"/>
      <w:lvlText w:val="•"/>
      <w:lvlJc w:val="left"/>
      <w:pPr>
        <w:ind w:left="10756" w:hanging="1078"/>
      </w:pPr>
      <w:rPr>
        <w:rFonts w:hint="default"/>
      </w:rPr>
    </w:lvl>
    <w:lvl w:ilvl="7">
      <w:start w:val="0"/>
      <w:numFmt w:val="bullet"/>
      <w:lvlText w:val="•"/>
      <w:lvlJc w:val="left"/>
      <w:pPr>
        <w:ind w:left="12272" w:hanging="1078"/>
      </w:pPr>
      <w:rPr>
        <w:rFonts w:hint="default"/>
      </w:rPr>
    </w:lvl>
    <w:lvl w:ilvl="8">
      <w:start w:val="0"/>
      <w:numFmt w:val="bullet"/>
      <w:lvlText w:val="•"/>
      <w:lvlJc w:val="left"/>
      <w:pPr>
        <w:ind w:left="13788" w:hanging="1078"/>
      </w:pPr>
      <w:rPr>
        <w:rFonts w:hint="default"/>
      </w:rPr>
    </w:lvl>
  </w:abstractNum>
  <w:abstractNum w:abstractNumId="3">
    <w:nsid w:val="0AA463AE"/>
    <w:multiLevelType w:val="hybridMultilevel"/>
    <w:tmpl w:val="00000000"/>
    <w:lvl w:ilvl="0">
      <w:start w:val="8"/>
      <w:numFmt w:val="decimal"/>
      <w:lvlText w:val="%1"/>
      <w:lvlJc w:val="left"/>
      <w:pPr>
        <w:ind w:left="1872" w:hanging="1285"/>
        <w:jc w:val="left"/>
      </w:pPr>
      <w:rPr>
        <w:rFonts w:hint="default"/>
      </w:rPr>
    </w:lvl>
    <w:lvl w:ilvl="1">
      <w:start w:val="1"/>
      <w:numFmt w:val="decimal"/>
      <w:lvlText w:val="%1.%2"/>
      <w:lvlJc w:val="left"/>
      <w:pPr>
        <w:ind w:left="1872" w:hanging="1285"/>
        <w:jc w:val="left"/>
      </w:pPr>
      <w:rPr>
        <w:rFonts w:hint="default"/>
      </w:rPr>
    </w:lvl>
    <w:lvl w:ilvl="2">
      <w:start w:val="3"/>
      <w:numFmt w:val="decimal"/>
      <w:lvlText w:val="%1.%2.%3"/>
      <w:lvlJc w:val="left"/>
      <w:pPr>
        <w:ind w:left="1872" w:hanging="1285"/>
        <w:jc w:val="left"/>
      </w:pPr>
      <w:rPr>
        <w:rFonts w:hint="default"/>
      </w:rPr>
    </w:lvl>
    <w:lvl w:ilvl="3">
      <w:start w:val="2"/>
      <w:numFmt w:val="decimal"/>
      <w:lvlText w:val="%1.%2.%3.%4"/>
      <w:lvlJc w:val="left"/>
      <w:pPr>
        <w:ind w:left="1872" w:hanging="1285"/>
        <w:jc w:val="right"/>
      </w:pPr>
      <w:rPr>
        <w:rFonts w:hint="default"/>
        <w:spacing w:val="-2"/>
        <w:w w:val="100"/>
      </w:rPr>
    </w:lvl>
    <w:lvl w:ilvl="4">
      <w:start w:val="0"/>
      <w:numFmt w:val="bullet"/>
      <w:lvlText w:val="•"/>
      <w:lvlJc w:val="left"/>
      <w:pPr>
        <w:ind w:left="7856" w:hanging="1285"/>
      </w:pPr>
      <w:rPr>
        <w:rFonts w:hint="default"/>
      </w:rPr>
    </w:lvl>
    <w:lvl w:ilvl="5">
      <w:start w:val="0"/>
      <w:numFmt w:val="bullet"/>
      <w:lvlText w:val="•"/>
      <w:lvlJc w:val="left"/>
      <w:pPr>
        <w:ind w:left="9350" w:hanging="1285"/>
      </w:pPr>
      <w:rPr>
        <w:rFonts w:hint="default"/>
      </w:rPr>
    </w:lvl>
    <w:lvl w:ilvl="6">
      <w:start w:val="0"/>
      <w:numFmt w:val="bullet"/>
      <w:lvlText w:val="•"/>
      <w:lvlJc w:val="left"/>
      <w:pPr>
        <w:ind w:left="10844" w:hanging="1285"/>
      </w:pPr>
      <w:rPr>
        <w:rFonts w:hint="default"/>
      </w:rPr>
    </w:lvl>
    <w:lvl w:ilvl="7">
      <w:start w:val="0"/>
      <w:numFmt w:val="bullet"/>
      <w:lvlText w:val="•"/>
      <w:lvlJc w:val="left"/>
      <w:pPr>
        <w:ind w:left="12338" w:hanging="1285"/>
      </w:pPr>
      <w:rPr>
        <w:rFonts w:hint="default"/>
      </w:rPr>
    </w:lvl>
    <w:lvl w:ilvl="8">
      <w:start w:val="0"/>
      <w:numFmt w:val="bullet"/>
      <w:lvlText w:val="•"/>
      <w:lvlJc w:val="left"/>
      <w:pPr>
        <w:ind w:left="13832" w:hanging="1285"/>
      </w:pPr>
      <w:rPr>
        <w:rFonts w:hint="default"/>
      </w:rPr>
    </w:lvl>
  </w:abstractNum>
  <w:abstractNum w:abstractNumId="4">
    <w:nsid w:val="0B86F8D6"/>
    <w:multiLevelType w:val="hybridMultilevel"/>
    <w:tmpl w:val="00000000"/>
    <w:lvl w:ilvl="0">
      <w:start w:val="7"/>
      <w:numFmt w:val="decimal"/>
      <w:lvlText w:val="%1"/>
      <w:lvlJc w:val="left"/>
      <w:pPr>
        <w:ind w:left="1495" w:hanging="907"/>
        <w:jc w:val="left"/>
      </w:pPr>
      <w:rPr>
        <w:rFonts w:hint="default"/>
      </w:rPr>
    </w:lvl>
    <w:lvl w:ilvl="1">
      <w:start w:val="1"/>
      <w:numFmt w:val="decimal"/>
      <w:lvlText w:val="%1.%2"/>
      <w:lvlJc w:val="left"/>
      <w:pPr>
        <w:ind w:left="1495" w:hanging="907"/>
        <w:jc w:val="left"/>
      </w:pPr>
      <w:rPr>
        <w:rFonts w:ascii="华文细黑" w:eastAsia="华文细黑" w:hAnsi="华文细黑" w:cs="华文细黑" w:hint="default"/>
        <w:b/>
        <w:bCs/>
        <w:w w:val="99"/>
        <w:sz w:val="48"/>
        <w:szCs w:val="48"/>
      </w:rPr>
    </w:lvl>
    <w:lvl w:ilvl="2">
      <w:start w:val="1"/>
      <w:numFmt w:val="decimal"/>
      <w:lvlText w:val="%1.%2.%3"/>
      <w:lvlJc w:val="left"/>
      <w:pPr>
        <w:ind w:left="1628" w:hanging="1041"/>
        <w:jc w:val="left"/>
      </w:pPr>
      <w:rPr>
        <w:rFonts w:hint="default"/>
        <w:b/>
        <w:bCs/>
        <w:w w:val="100"/>
      </w:rPr>
    </w:lvl>
    <w:lvl w:ilvl="3">
      <w:start w:val="1"/>
      <w:numFmt w:val="decimal"/>
      <w:lvlText w:val="（%4）"/>
      <w:lvlJc w:val="left"/>
      <w:pPr>
        <w:ind w:left="2292" w:hanging="1078"/>
        <w:jc w:val="left"/>
      </w:pPr>
      <w:rPr>
        <w:rFonts w:ascii="华文细黑" w:eastAsia="华文细黑" w:hAnsi="华文细黑" w:cs="华文细黑" w:hint="default"/>
        <w:spacing w:val="-1"/>
        <w:w w:val="100"/>
        <w:sz w:val="40"/>
        <w:szCs w:val="40"/>
      </w:rPr>
    </w:lvl>
    <w:lvl w:ilvl="4">
      <w:start w:val="0"/>
      <w:numFmt w:val="bullet"/>
      <w:lvlText w:val="•"/>
      <w:lvlJc w:val="left"/>
      <w:pPr>
        <w:ind w:left="4374" w:hanging="1078"/>
      </w:pPr>
      <w:rPr>
        <w:rFonts w:hint="default"/>
      </w:rPr>
    </w:lvl>
    <w:lvl w:ilvl="5">
      <w:start w:val="0"/>
      <w:numFmt w:val="bullet"/>
      <w:lvlText w:val="•"/>
      <w:lvlJc w:val="left"/>
      <w:pPr>
        <w:ind w:left="6448" w:hanging="1078"/>
      </w:pPr>
      <w:rPr>
        <w:rFonts w:hint="default"/>
      </w:rPr>
    </w:lvl>
    <w:lvl w:ilvl="6">
      <w:start w:val="0"/>
      <w:numFmt w:val="bullet"/>
      <w:lvlText w:val="•"/>
      <w:lvlJc w:val="left"/>
      <w:pPr>
        <w:ind w:left="8522" w:hanging="1078"/>
      </w:pPr>
      <w:rPr>
        <w:rFonts w:hint="default"/>
      </w:rPr>
    </w:lvl>
    <w:lvl w:ilvl="7">
      <w:start w:val="0"/>
      <w:numFmt w:val="bullet"/>
      <w:lvlText w:val="•"/>
      <w:lvlJc w:val="left"/>
      <w:pPr>
        <w:ind w:left="10597" w:hanging="1078"/>
      </w:pPr>
      <w:rPr>
        <w:rFonts w:hint="default"/>
      </w:rPr>
    </w:lvl>
    <w:lvl w:ilvl="8">
      <w:start w:val="0"/>
      <w:numFmt w:val="bullet"/>
      <w:lvlText w:val="•"/>
      <w:lvlJc w:val="left"/>
      <w:pPr>
        <w:ind w:left="12671" w:hanging="1078"/>
      </w:pPr>
      <w:rPr>
        <w:rFonts w:hint="default"/>
      </w:rPr>
    </w:lvl>
  </w:abstractNum>
  <w:abstractNum w:abstractNumId="5">
    <w:nsid w:val="0D6AD2E7"/>
    <w:multiLevelType w:val="hybridMultilevel"/>
    <w:tmpl w:val="00000000"/>
    <w:lvl w:ilvl="0">
      <w:start w:val="9"/>
      <w:numFmt w:val="decimal"/>
      <w:lvlText w:val="%1"/>
      <w:lvlJc w:val="left"/>
      <w:pPr>
        <w:ind w:left="1941" w:hanging="1354"/>
        <w:jc w:val="left"/>
      </w:pPr>
      <w:rPr>
        <w:rFonts w:hint="default"/>
      </w:rPr>
    </w:lvl>
    <w:lvl w:ilvl="1">
      <w:start w:val="2"/>
      <w:numFmt w:val="decimal"/>
      <w:lvlText w:val="%1.%2"/>
      <w:lvlJc w:val="left"/>
      <w:pPr>
        <w:ind w:left="1941" w:hanging="1354"/>
        <w:jc w:val="left"/>
      </w:pPr>
      <w:rPr>
        <w:rFonts w:hint="default"/>
      </w:rPr>
    </w:lvl>
    <w:lvl w:ilvl="2">
      <w:start w:val="2"/>
      <w:numFmt w:val="decimal"/>
      <w:lvlText w:val="%1.%2.%3"/>
      <w:lvlJc w:val="left"/>
      <w:pPr>
        <w:ind w:left="1941" w:hanging="1354"/>
        <w:jc w:val="left"/>
      </w:pPr>
      <w:rPr>
        <w:rFonts w:ascii="华文细黑" w:eastAsia="华文细黑" w:hAnsi="华文细黑" w:cs="华文细黑" w:hint="default"/>
        <w:b/>
        <w:bCs/>
        <w:w w:val="100"/>
        <w:sz w:val="42"/>
        <w:szCs w:val="42"/>
      </w:rPr>
    </w:lvl>
    <w:lvl w:ilvl="3">
      <w:start w:val="0"/>
      <w:numFmt w:val="bullet"/>
      <w:lvlText w:val="•"/>
      <w:lvlJc w:val="left"/>
      <w:pPr>
        <w:ind w:left="6404" w:hanging="1354"/>
      </w:pPr>
      <w:rPr>
        <w:rFonts w:hint="default"/>
      </w:rPr>
    </w:lvl>
    <w:lvl w:ilvl="4">
      <w:start w:val="0"/>
      <w:numFmt w:val="bullet"/>
      <w:lvlText w:val="•"/>
      <w:lvlJc w:val="left"/>
      <w:pPr>
        <w:ind w:left="7892" w:hanging="1354"/>
      </w:pPr>
      <w:rPr>
        <w:rFonts w:hint="default"/>
      </w:rPr>
    </w:lvl>
    <w:lvl w:ilvl="5">
      <w:start w:val="0"/>
      <w:numFmt w:val="bullet"/>
      <w:lvlText w:val="•"/>
      <w:lvlJc w:val="left"/>
      <w:pPr>
        <w:ind w:left="9380" w:hanging="1354"/>
      </w:pPr>
      <w:rPr>
        <w:rFonts w:hint="default"/>
      </w:rPr>
    </w:lvl>
    <w:lvl w:ilvl="6">
      <w:start w:val="0"/>
      <w:numFmt w:val="bullet"/>
      <w:lvlText w:val="•"/>
      <w:lvlJc w:val="left"/>
      <w:pPr>
        <w:ind w:left="10868" w:hanging="1354"/>
      </w:pPr>
      <w:rPr>
        <w:rFonts w:hint="default"/>
      </w:rPr>
    </w:lvl>
    <w:lvl w:ilvl="7">
      <w:start w:val="0"/>
      <w:numFmt w:val="bullet"/>
      <w:lvlText w:val="•"/>
      <w:lvlJc w:val="left"/>
      <w:pPr>
        <w:ind w:left="12356" w:hanging="1354"/>
      </w:pPr>
      <w:rPr>
        <w:rFonts w:hint="default"/>
      </w:rPr>
    </w:lvl>
    <w:lvl w:ilvl="8">
      <w:start w:val="0"/>
      <w:numFmt w:val="bullet"/>
      <w:lvlText w:val="•"/>
      <w:lvlJc w:val="left"/>
      <w:pPr>
        <w:ind w:left="13844" w:hanging="1354"/>
      </w:pPr>
      <w:rPr>
        <w:rFonts w:hint="default"/>
      </w:rPr>
    </w:lvl>
  </w:abstractNum>
  <w:abstractNum w:abstractNumId="6">
    <w:nsid w:val="0EF0B9A9"/>
    <w:multiLevelType w:val="hybridMultilevel"/>
    <w:tmpl w:val="00000000"/>
    <w:lvl w:ilvl="0">
      <w:start w:val="12"/>
      <w:numFmt w:val="decimal"/>
      <w:lvlText w:val="%1"/>
      <w:lvlJc w:val="left"/>
      <w:pPr>
        <w:ind w:left="2003" w:hanging="1415"/>
        <w:jc w:val="left"/>
      </w:pPr>
      <w:rPr>
        <w:rFonts w:hint="default"/>
      </w:rPr>
    </w:lvl>
    <w:lvl w:ilvl="1">
      <w:start w:val="1"/>
      <w:numFmt w:val="decimal"/>
      <w:lvlText w:val="%1.%2"/>
      <w:lvlJc w:val="left"/>
      <w:pPr>
        <w:ind w:left="2003" w:hanging="1415"/>
        <w:jc w:val="left"/>
      </w:pPr>
      <w:rPr>
        <w:rFonts w:ascii="华文细黑" w:eastAsia="华文细黑" w:hAnsi="华文细黑" w:cs="华文细黑" w:hint="default"/>
        <w:b/>
        <w:bCs/>
        <w:w w:val="99"/>
        <w:sz w:val="48"/>
        <w:szCs w:val="48"/>
      </w:rPr>
    </w:lvl>
    <w:lvl w:ilvl="2">
      <w:start w:val="1"/>
      <w:numFmt w:val="decimal"/>
      <w:lvlText w:val="%1.%2.%3"/>
      <w:lvlJc w:val="left"/>
      <w:pPr>
        <w:ind w:left="588" w:hanging="1825"/>
        <w:jc w:val="left"/>
      </w:pPr>
      <w:rPr>
        <w:rFonts w:ascii="华文细黑" w:eastAsia="华文细黑" w:hAnsi="华文细黑" w:cs="华文细黑" w:hint="default"/>
        <w:w w:val="100"/>
        <w:sz w:val="42"/>
        <w:szCs w:val="42"/>
      </w:rPr>
    </w:lvl>
    <w:lvl w:ilvl="3">
      <w:start w:val="0"/>
      <w:numFmt w:val="bullet"/>
      <w:lvlText w:val="•"/>
      <w:lvlJc w:val="left"/>
      <w:pPr>
        <w:ind w:left="5293" w:hanging="1825"/>
      </w:pPr>
      <w:rPr>
        <w:rFonts w:hint="default"/>
      </w:rPr>
    </w:lvl>
    <w:lvl w:ilvl="4">
      <w:start w:val="0"/>
      <w:numFmt w:val="bullet"/>
      <w:lvlText w:val="•"/>
      <w:lvlJc w:val="left"/>
      <w:pPr>
        <w:ind w:left="6940" w:hanging="1825"/>
      </w:pPr>
      <w:rPr>
        <w:rFonts w:hint="default"/>
      </w:rPr>
    </w:lvl>
    <w:lvl w:ilvl="5">
      <w:start w:val="0"/>
      <w:numFmt w:val="bullet"/>
      <w:lvlText w:val="•"/>
      <w:lvlJc w:val="left"/>
      <w:pPr>
        <w:ind w:left="8586" w:hanging="1825"/>
      </w:pPr>
      <w:rPr>
        <w:rFonts w:hint="default"/>
      </w:rPr>
    </w:lvl>
    <w:lvl w:ilvl="6">
      <w:start w:val="0"/>
      <w:numFmt w:val="bullet"/>
      <w:lvlText w:val="•"/>
      <w:lvlJc w:val="left"/>
      <w:pPr>
        <w:ind w:left="10233" w:hanging="1825"/>
      </w:pPr>
      <w:rPr>
        <w:rFonts w:hint="default"/>
      </w:rPr>
    </w:lvl>
    <w:lvl w:ilvl="7">
      <w:start w:val="0"/>
      <w:numFmt w:val="bullet"/>
      <w:lvlText w:val="•"/>
      <w:lvlJc w:val="left"/>
      <w:pPr>
        <w:ind w:left="11880" w:hanging="1825"/>
      </w:pPr>
      <w:rPr>
        <w:rFonts w:hint="default"/>
      </w:rPr>
    </w:lvl>
    <w:lvl w:ilvl="8">
      <w:start w:val="0"/>
      <w:numFmt w:val="bullet"/>
      <w:lvlText w:val="•"/>
      <w:lvlJc w:val="left"/>
      <w:pPr>
        <w:ind w:left="13526" w:hanging="1825"/>
      </w:pPr>
      <w:rPr>
        <w:rFonts w:hint="default"/>
      </w:rPr>
    </w:lvl>
  </w:abstractNum>
  <w:abstractNum w:abstractNumId="7">
    <w:nsid w:val="10864FDA"/>
    <w:multiLevelType w:val="hybridMultilevel"/>
    <w:tmpl w:val="00000000"/>
    <w:lvl w:ilvl="0">
      <w:start w:val="8"/>
      <w:numFmt w:val="decimal"/>
      <w:lvlText w:val="%1"/>
      <w:lvlJc w:val="left"/>
      <w:pPr>
        <w:ind w:left="1470" w:hanging="565"/>
        <w:jc w:val="left"/>
      </w:pPr>
      <w:rPr>
        <w:rFonts w:hint="default"/>
      </w:rPr>
    </w:lvl>
    <w:lvl w:ilvl="1">
      <w:start w:val="1"/>
      <w:numFmt w:val="decimal"/>
      <w:lvlText w:val="%1.%2"/>
      <w:lvlJc w:val="left"/>
      <w:pPr>
        <w:ind w:left="1470" w:hanging="565"/>
        <w:jc w:val="left"/>
      </w:pPr>
      <w:rPr>
        <w:rFonts w:ascii="华文细黑" w:eastAsia="华文细黑" w:hAnsi="华文细黑" w:cs="华文细黑" w:hint="default"/>
        <w:w w:val="102"/>
        <w:sz w:val="31"/>
        <w:szCs w:val="31"/>
      </w:rPr>
    </w:lvl>
    <w:lvl w:ilvl="2">
      <w:start w:val="0"/>
      <w:numFmt w:val="bullet"/>
      <w:lvlText w:val="•"/>
      <w:lvlJc w:val="left"/>
      <w:pPr>
        <w:ind w:left="4548" w:hanging="565"/>
      </w:pPr>
      <w:rPr>
        <w:rFonts w:hint="default"/>
      </w:rPr>
    </w:lvl>
    <w:lvl w:ilvl="3">
      <w:start w:val="0"/>
      <w:numFmt w:val="bullet"/>
      <w:lvlText w:val="•"/>
      <w:lvlJc w:val="left"/>
      <w:pPr>
        <w:ind w:left="6082" w:hanging="565"/>
      </w:pPr>
      <w:rPr>
        <w:rFonts w:hint="default"/>
      </w:rPr>
    </w:lvl>
    <w:lvl w:ilvl="4">
      <w:start w:val="0"/>
      <w:numFmt w:val="bullet"/>
      <w:lvlText w:val="•"/>
      <w:lvlJc w:val="left"/>
      <w:pPr>
        <w:ind w:left="7616" w:hanging="565"/>
      </w:pPr>
      <w:rPr>
        <w:rFonts w:hint="default"/>
      </w:rPr>
    </w:lvl>
    <w:lvl w:ilvl="5">
      <w:start w:val="0"/>
      <w:numFmt w:val="bullet"/>
      <w:lvlText w:val="•"/>
      <w:lvlJc w:val="left"/>
      <w:pPr>
        <w:ind w:left="9150" w:hanging="565"/>
      </w:pPr>
      <w:rPr>
        <w:rFonts w:hint="default"/>
      </w:rPr>
    </w:lvl>
    <w:lvl w:ilvl="6">
      <w:start w:val="0"/>
      <w:numFmt w:val="bullet"/>
      <w:lvlText w:val="•"/>
      <w:lvlJc w:val="left"/>
      <w:pPr>
        <w:ind w:left="10684" w:hanging="565"/>
      </w:pPr>
      <w:rPr>
        <w:rFonts w:hint="default"/>
      </w:rPr>
    </w:lvl>
    <w:lvl w:ilvl="7">
      <w:start w:val="0"/>
      <w:numFmt w:val="bullet"/>
      <w:lvlText w:val="•"/>
      <w:lvlJc w:val="left"/>
      <w:pPr>
        <w:ind w:left="12218" w:hanging="565"/>
      </w:pPr>
      <w:rPr>
        <w:rFonts w:hint="default"/>
      </w:rPr>
    </w:lvl>
    <w:lvl w:ilvl="8">
      <w:start w:val="0"/>
      <w:numFmt w:val="bullet"/>
      <w:lvlText w:val="•"/>
      <w:lvlJc w:val="left"/>
      <w:pPr>
        <w:ind w:left="13752" w:hanging="565"/>
      </w:pPr>
      <w:rPr>
        <w:rFonts w:hint="default"/>
      </w:rPr>
    </w:lvl>
  </w:abstractNum>
  <w:abstractNum w:abstractNumId="8">
    <w:nsid w:val="10F6FD49"/>
    <w:multiLevelType w:val="hybridMultilevel"/>
    <w:tmpl w:val="00000000"/>
    <w:lvl w:ilvl="0">
      <w:start w:val="5"/>
      <w:numFmt w:val="decimal"/>
      <w:lvlText w:val="%1"/>
      <w:lvlJc w:val="left"/>
      <w:pPr>
        <w:ind w:left="1376" w:hanging="789"/>
        <w:jc w:val="left"/>
      </w:pPr>
      <w:rPr>
        <w:rFonts w:hint="default"/>
      </w:rPr>
    </w:lvl>
    <w:lvl w:ilvl="1">
      <w:start w:val="1"/>
      <w:numFmt w:val="decimal"/>
      <w:lvlText w:val="%1.%2"/>
      <w:lvlJc w:val="left"/>
      <w:pPr>
        <w:ind w:left="1376" w:hanging="789"/>
        <w:jc w:val="left"/>
      </w:pPr>
      <w:rPr>
        <w:rFonts w:ascii="华文细黑" w:eastAsia="华文细黑" w:hAnsi="华文细黑" w:cs="华文细黑" w:hint="default"/>
        <w:b/>
        <w:bCs/>
        <w:w w:val="99"/>
        <w:sz w:val="48"/>
        <w:szCs w:val="48"/>
      </w:rPr>
    </w:lvl>
    <w:lvl w:ilvl="2">
      <w:start w:val="1"/>
      <w:numFmt w:val="decimal"/>
      <w:lvlText w:val="%1.%2.%3"/>
      <w:lvlJc w:val="left"/>
      <w:pPr>
        <w:ind w:left="1776" w:hanging="1188"/>
        <w:jc w:val="left"/>
      </w:pPr>
      <w:rPr>
        <w:rFonts w:ascii="华文细黑" w:eastAsia="华文细黑" w:hAnsi="华文细黑" w:cs="华文细黑" w:hint="default"/>
        <w:b/>
        <w:bCs/>
        <w:w w:val="99"/>
        <w:sz w:val="48"/>
        <w:szCs w:val="48"/>
      </w:rPr>
    </w:lvl>
    <w:lvl w:ilvl="3">
      <w:start w:val="1"/>
      <w:numFmt w:val="upperLetter"/>
      <w:lvlText w:val="%4."/>
      <w:lvlJc w:val="left"/>
      <w:pPr>
        <w:ind w:left="588" w:hanging="736"/>
        <w:jc w:val="left"/>
      </w:pPr>
      <w:rPr>
        <w:rFonts w:ascii="华文细黑" w:eastAsia="华文细黑" w:hAnsi="华文细黑" w:cs="华文细黑" w:hint="default"/>
        <w:spacing w:val="0"/>
        <w:w w:val="100"/>
        <w:sz w:val="40"/>
        <w:szCs w:val="40"/>
      </w:rPr>
    </w:lvl>
    <w:lvl w:ilvl="4">
      <w:start w:val="0"/>
      <w:numFmt w:val="bullet"/>
      <w:lvlText w:val="•"/>
      <w:lvlJc w:val="left"/>
      <w:pPr>
        <w:ind w:left="5540" w:hanging="736"/>
      </w:pPr>
      <w:rPr>
        <w:rFonts w:hint="default"/>
      </w:rPr>
    </w:lvl>
    <w:lvl w:ilvl="5">
      <w:start w:val="0"/>
      <w:numFmt w:val="bullet"/>
      <w:lvlText w:val="•"/>
      <w:lvlJc w:val="left"/>
      <w:pPr>
        <w:ind w:left="7420" w:hanging="736"/>
      </w:pPr>
      <w:rPr>
        <w:rFonts w:hint="default"/>
      </w:rPr>
    </w:lvl>
    <w:lvl w:ilvl="6">
      <w:start w:val="0"/>
      <w:numFmt w:val="bullet"/>
      <w:lvlText w:val="•"/>
      <w:lvlJc w:val="left"/>
      <w:pPr>
        <w:ind w:left="9300" w:hanging="736"/>
      </w:pPr>
      <w:rPr>
        <w:rFonts w:hint="default"/>
      </w:rPr>
    </w:lvl>
    <w:lvl w:ilvl="7">
      <w:start w:val="0"/>
      <w:numFmt w:val="bullet"/>
      <w:lvlText w:val="•"/>
      <w:lvlJc w:val="left"/>
      <w:pPr>
        <w:ind w:left="11180" w:hanging="736"/>
      </w:pPr>
      <w:rPr>
        <w:rFonts w:hint="default"/>
      </w:rPr>
    </w:lvl>
    <w:lvl w:ilvl="8">
      <w:start w:val="0"/>
      <w:numFmt w:val="bullet"/>
      <w:lvlText w:val="•"/>
      <w:lvlJc w:val="left"/>
      <w:pPr>
        <w:ind w:left="13060" w:hanging="736"/>
      </w:pPr>
      <w:rPr>
        <w:rFonts w:hint="default"/>
      </w:rPr>
    </w:lvl>
  </w:abstractNum>
  <w:abstractNum w:abstractNumId="9">
    <w:nsid w:val="137F930B"/>
    <w:multiLevelType w:val="hybridMultilevel"/>
    <w:tmpl w:val="00000000"/>
    <w:lvl w:ilvl="0">
      <w:start w:val="9"/>
      <w:numFmt w:val="decimal"/>
      <w:lvlText w:val="%1"/>
      <w:lvlJc w:val="left"/>
      <w:pPr>
        <w:ind w:left="1736" w:hanging="1149"/>
        <w:jc w:val="left"/>
      </w:pPr>
      <w:rPr>
        <w:rFonts w:hint="default"/>
      </w:rPr>
    </w:lvl>
    <w:lvl w:ilvl="1">
      <w:start w:val="1"/>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1"/>
      <w:numFmt w:val="decimal"/>
      <w:lvlText w:val="%1.%2.%3"/>
      <w:lvlJc w:val="left"/>
      <w:pPr>
        <w:ind w:left="1628" w:hanging="1041"/>
        <w:jc w:val="left"/>
      </w:pPr>
      <w:rPr>
        <w:rFonts w:ascii="华文细黑" w:eastAsia="华文细黑" w:hAnsi="华文细黑" w:cs="华文细黑" w:hint="default"/>
        <w:b/>
        <w:bCs/>
        <w:w w:val="100"/>
        <w:sz w:val="42"/>
        <w:szCs w:val="42"/>
      </w:rPr>
    </w:lvl>
    <w:lvl w:ilvl="3">
      <w:start w:val="0"/>
      <w:numFmt w:val="bullet"/>
      <w:lvlText w:val="•"/>
      <w:lvlJc w:val="left"/>
      <w:pPr>
        <w:ind w:left="5091" w:hanging="1041"/>
      </w:pPr>
      <w:rPr>
        <w:rFonts w:hint="default"/>
      </w:rPr>
    </w:lvl>
    <w:lvl w:ilvl="4">
      <w:start w:val="0"/>
      <w:numFmt w:val="bullet"/>
      <w:lvlText w:val="•"/>
      <w:lvlJc w:val="left"/>
      <w:pPr>
        <w:ind w:left="6766" w:hanging="1041"/>
      </w:pPr>
      <w:rPr>
        <w:rFonts w:hint="default"/>
      </w:rPr>
    </w:lvl>
    <w:lvl w:ilvl="5">
      <w:start w:val="0"/>
      <w:numFmt w:val="bullet"/>
      <w:lvlText w:val="•"/>
      <w:lvlJc w:val="left"/>
      <w:pPr>
        <w:ind w:left="8442" w:hanging="1041"/>
      </w:pPr>
      <w:rPr>
        <w:rFonts w:hint="default"/>
      </w:rPr>
    </w:lvl>
    <w:lvl w:ilvl="6">
      <w:start w:val="0"/>
      <w:numFmt w:val="bullet"/>
      <w:lvlText w:val="•"/>
      <w:lvlJc w:val="left"/>
      <w:pPr>
        <w:ind w:left="10117" w:hanging="1041"/>
      </w:pPr>
      <w:rPr>
        <w:rFonts w:hint="default"/>
      </w:rPr>
    </w:lvl>
    <w:lvl w:ilvl="7">
      <w:start w:val="0"/>
      <w:numFmt w:val="bullet"/>
      <w:lvlText w:val="•"/>
      <w:lvlJc w:val="left"/>
      <w:pPr>
        <w:ind w:left="11793" w:hanging="1041"/>
      </w:pPr>
      <w:rPr>
        <w:rFonts w:hint="default"/>
      </w:rPr>
    </w:lvl>
    <w:lvl w:ilvl="8">
      <w:start w:val="0"/>
      <w:numFmt w:val="bullet"/>
      <w:lvlText w:val="•"/>
      <w:lvlJc w:val="left"/>
      <w:pPr>
        <w:ind w:left="13468" w:hanging="1041"/>
      </w:pPr>
      <w:rPr>
        <w:rFonts w:hint="default"/>
      </w:rPr>
    </w:lvl>
  </w:abstractNum>
  <w:abstractNum w:abstractNumId="10">
    <w:nsid w:val="18523158"/>
    <w:multiLevelType w:val="hybridMultilevel"/>
    <w:tmpl w:val="00000000"/>
    <w:lvl w:ilvl="0">
      <w:start w:val="6"/>
      <w:numFmt w:val="decimal"/>
      <w:lvlText w:val="%1"/>
      <w:lvlJc w:val="left"/>
      <w:pPr>
        <w:ind w:left="1376" w:hanging="789"/>
        <w:jc w:val="left"/>
      </w:pPr>
      <w:rPr>
        <w:rFonts w:hint="default"/>
      </w:rPr>
    </w:lvl>
    <w:lvl w:ilvl="1">
      <w:start w:val="1"/>
      <w:numFmt w:val="decimal"/>
      <w:lvlText w:val="%1.%2"/>
      <w:lvlJc w:val="left"/>
      <w:pPr>
        <w:ind w:left="1376" w:hanging="789"/>
        <w:jc w:val="left"/>
      </w:pPr>
      <w:rPr>
        <w:rFonts w:ascii="华文细黑" w:eastAsia="华文细黑" w:hAnsi="华文细黑" w:cs="华文细黑" w:hint="default"/>
        <w:b/>
        <w:bCs/>
        <w:w w:val="99"/>
        <w:sz w:val="48"/>
        <w:szCs w:val="48"/>
      </w:rPr>
    </w:lvl>
    <w:lvl w:ilvl="2">
      <w:start w:val="1"/>
      <w:numFmt w:val="decimal"/>
      <w:lvlText w:val="%1.%2.%3"/>
      <w:lvlJc w:val="left"/>
      <w:pPr>
        <w:ind w:left="2136" w:hanging="1548"/>
        <w:jc w:val="left"/>
      </w:pPr>
      <w:rPr>
        <w:rFonts w:ascii="华文细黑" w:eastAsia="华文细黑" w:hAnsi="华文细黑" w:cs="华文细黑" w:hint="default"/>
        <w:b/>
        <w:bCs/>
        <w:w w:val="99"/>
        <w:sz w:val="48"/>
        <w:szCs w:val="48"/>
      </w:rPr>
    </w:lvl>
    <w:lvl w:ilvl="3">
      <w:start w:val="1"/>
      <w:numFmt w:val="decimal"/>
      <w:lvlText w:val="%1.%2.%3.%4"/>
      <w:lvlJc w:val="left"/>
      <w:pPr>
        <w:ind w:left="588" w:hanging="1498"/>
        <w:jc w:val="left"/>
      </w:pPr>
      <w:rPr>
        <w:rFonts w:ascii="华文细黑" w:eastAsia="华文细黑" w:hAnsi="华文细黑" w:cs="华文细黑" w:hint="default"/>
        <w:b/>
        <w:bCs/>
        <w:w w:val="100"/>
        <w:sz w:val="42"/>
        <w:szCs w:val="42"/>
      </w:rPr>
    </w:lvl>
    <w:lvl w:ilvl="4">
      <w:start w:val="0"/>
      <w:numFmt w:val="bullet"/>
      <w:lvlText w:val="•"/>
      <w:lvlJc w:val="left"/>
      <w:pPr>
        <w:ind w:left="4374" w:hanging="1498"/>
      </w:pPr>
      <w:rPr>
        <w:rFonts w:hint="default"/>
      </w:rPr>
    </w:lvl>
    <w:lvl w:ilvl="5">
      <w:start w:val="0"/>
      <w:numFmt w:val="bullet"/>
      <w:lvlText w:val="•"/>
      <w:lvlJc w:val="left"/>
      <w:pPr>
        <w:ind w:left="6448" w:hanging="1498"/>
      </w:pPr>
      <w:rPr>
        <w:rFonts w:hint="default"/>
      </w:rPr>
    </w:lvl>
    <w:lvl w:ilvl="6">
      <w:start w:val="0"/>
      <w:numFmt w:val="bullet"/>
      <w:lvlText w:val="•"/>
      <w:lvlJc w:val="left"/>
      <w:pPr>
        <w:ind w:left="8522" w:hanging="1498"/>
      </w:pPr>
      <w:rPr>
        <w:rFonts w:hint="default"/>
      </w:rPr>
    </w:lvl>
    <w:lvl w:ilvl="7">
      <w:start w:val="0"/>
      <w:numFmt w:val="bullet"/>
      <w:lvlText w:val="•"/>
      <w:lvlJc w:val="left"/>
      <w:pPr>
        <w:ind w:left="10597" w:hanging="1498"/>
      </w:pPr>
      <w:rPr>
        <w:rFonts w:hint="default"/>
      </w:rPr>
    </w:lvl>
    <w:lvl w:ilvl="8">
      <w:start w:val="0"/>
      <w:numFmt w:val="bullet"/>
      <w:lvlText w:val="•"/>
      <w:lvlJc w:val="left"/>
      <w:pPr>
        <w:ind w:left="12671" w:hanging="1498"/>
      </w:pPr>
      <w:rPr>
        <w:rFonts w:hint="default"/>
      </w:rPr>
    </w:lvl>
  </w:abstractNum>
  <w:abstractNum w:abstractNumId="11">
    <w:nsid w:val="1889857E"/>
    <w:multiLevelType w:val="hybridMultilevel"/>
    <w:tmpl w:val="00000000"/>
    <w:lvl w:ilvl="0">
      <w:start w:val="5"/>
      <w:numFmt w:val="decimal"/>
      <w:lvlText w:val="%1"/>
      <w:lvlJc w:val="left"/>
      <w:pPr>
        <w:ind w:left="1423" w:hanging="519"/>
        <w:jc w:val="left"/>
      </w:pPr>
      <w:rPr>
        <w:rFonts w:hint="default"/>
      </w:rPr>
    </w:lvl>
    <w:lvl w:ilvl="1">
      <w:start w:val="1"/>
      <w:numFmt w:val="decimal"/>
      <w:lvlText w:val="%1.%2"/>
      <w:lvlJc w:val="left"/>
      <w:pPr>
        <w:ind w:left="1423" w:hanging="519"/>
        <w:jc w:val="left"/>
      </w:pPr>
      <w:rPr>
        <w:rFonts w:ascii="华文细黑" w:eastAsia="华文细黑" w:hAnsi="华文细黑" w:cs="华文细黑" w:hint="default"/>
        <w:w w:val="102"/>
        <w:sz w:val="31"/>
        <w:szCs w:val="31"/>
      </w:rPr>
    </w:lvl>
    <w:lvl w:ilvl="2">
      <w:start w:val="0"/>
      <w:numFmt w:val="bullet"/>
      <w:lvlText w:val="•"/>
      <w:lvlJc w:val="left"/>
      <w:pPr>
        <w:ind w:left="4500" w:hanging="519"/>
      </w:pPr>
      <w:rPr>
        <w:rFonts w:hint="default"/>
      </w:rPr>
    </w:lvl>
    <w:lvl w:ilvl="3">
      <w:start w:val="0"/>
      <w:numFmt w:val="bullet"/>
      <w:lvlText w:val="•"/>
      <w:lvlJc w:val="left"/>
      <w:pPr>
        <w:ind w:left="6040" w:hanging="519"/>
      </w:pPr>
      <w:rPr>
        <w:rFonts w:hint="default"/>
      </w:rPr>
    </w:lvl>
    <w:lvl w:ilvl="4">
      <w:start w:val="0"/>
      <w:numFmt w:val="bullet"/>
      <w:lvlText w:val="•"/>
      <w:lvlJc w:val="left"/>
      <w:pPr>
        <w:ind w:left="7580" w:hanging="519"/>
      </w:pPr>
      <w:rPr>
        <w:rFonts w:hint="default"/>
      </w:rPr>
    </w:lvl>
    <w:lvl w:ilvl="5">
      <w:start w:val="0"/>
      <w:numFmt w:val="bullet"/>
      <w:lvlText w:val="•"/>
      <w:lvlJc w:val="left"/>
      <w:pPr>
        <w:ind w:left="9120" w:hanging="519"/>
      </w:pPr>
      <w:rPr>
        <w:rFonts w:hint="default"/>
      </w:rPr>
    </w:lvl>
    <w:lvl w:ilvl="6">
      <w:start w:val="0"/>
      <w:numFmt w:val="bullet"/>
      <w:lvlText w:val="•"/>
      <w:lvlJc w:val="left"/>
      <w:pPr>
        <w:ind w:left="10660" w:hanging="519"/>
      </w:pPr>
      <w:rPr>
        <w:rFonts w:hint="default"/>
      </w:rPr>
    </w:lvl>
    <w:lvl w:ilvl="7">
      <w:start w:val="0"/>
      <w:numFmt w:val="bullet"/>
      <w:lvlText w:val="•"/>
      <w:lvlJc w:val="left"/>
      <w:pPr>
        <w:ind w:left="12200" w:hanging="519"/>
      </w:pPr>
      <w:rPr>
        <w:rFonts w:hint="default"/>
      </w:rPr>
    </w:lvl>
    <w:lvl w:ilvl="8">
      <w:start w:val="0"/>
      <w:numFmt w:val="bullet"/>
      <w:lvlText w:val="•"/>
      <w:lvlJc w:val="left"/>
      <w:pPr>
        <w:ind w:left="13740" w:hanging="519"/>
      </w:pPr>
      <w:rPr>
        <w:rFonts w:hint="default"/>
      </w:rPr>
    </w:lvl>
  </w:abstractNum>
  <w:abstractNum w:abstractNumId="12">
    <w:nsid w:val="1DB70376"/>
    <w:multiLevelType w:val="hybridMultilevel"/>
    <w:tmpl w:val="00000000"/>
    <w:lvl w:ilvl="0">
      <w:start w:val="9"/>
      <w:numFmt w:val="decimal"/>
      <w:lvlText w:val="%1"/>
      <w:lvlJc w:val="left"/>
      <w:pPr>
        <w:ind w:left="1736" w:hanging="1149"/>
        <w:jc w:val="left"/>
      </w:pPr>
      <w:rPr>
        <w:rFonts w:hint="default"/>
      </w:rPr>
    </w:lvl>
    <w:lvl w:ilvl="1">
      <w:start w:val="3"/>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1"/>
      <w:numFmt w:val="decimal"/>
      <w:lvlText w:val="%1.%2.%3"/>
      <w:lvlJc w:val="left"/>
      <w:pPr>
        <w:ind w:left="1941" w:hanging="1354"/>
        <w:jc w:val="left"/>
      </w:pPr>
      <w:rPr>
        <w:rFonts w:ascii="华文细黑" w:eastAsia="华文细黑" w:hAnsi="华文细黑" w:cs="华文细黑" w:hint="default"/>
        <w:b/>
        <w:bCs/>
        <w:w w:val="100"/>
        <w:sz w:val="42"/>
        <w:szCs w:val="42"/>
      </w:rPr>
    </w:lvl>
    <w:lvl w:ilvl="3">
      <w:start w:val="0"/>
      <w:numFmt w:val="bullet"/>
      <w:lvlText w:val="•"/>
      <w:lvlJc w:val="left"/>
      <w:pPr>
        <w:ind w:left="3800" w:hanging="1354"/>
      </w:pPr>
      <w:rPr>
        <w:rFonts w:hint="default"/>
      </w:rPr>
    </w:lvl>
    <w:lvl w:ilvl="4">
      <w:start w:val="0"/>
      <w:numFmt w:val="bullet"/>
      <w:lvlText w:val="•"/>
      <w:lvlJc w:val="left"/>
      <w:pPr>
        <w:ind w:left="5660" w:hanging="1354"/>
      </w:pPr>
      <w:rPr>
        <w:rFonts w:hint="default"/>
      </w:rPr>
    </w:lvl>
    <w:lvl w:ilvl="5">
      <w:start w:val="0"/>
      <w:numFmt w:val="bullet"/>
      <w:lvlText w:val="•"/>
      <w:lvlJc w:val="left"/>
      <w:pPr>
        <w:ind w:left="7520" w:hanging="1354"/>
      </w:pPr>
      <w:rPr>
        <w:rFonts w:hint="default"/>
      </w:rPr>
    </w:lvl>
    <w:lvl w:ilvl="6">
      <w:start w:val="0"/>
      <w:numFmt w:val="bullet"/>
      <w:lvlText w:val="•"/>
      <w:lvlJc w:val="left"/>
      <w:pPr>
        <w:ind w:left="9380" w:hanging="1354"/>
      </w:pPr>
      <w:rPr>
        <w:rFonts w:hint="default"/>
      </w:rPr>
    </w:lvl>
    <w:lvl w:ilvl="7">
      <w:start w:val="0"/>
      <w:numFmt w:val="bullet"/>
      <w:lvlText w:val="•"/>
      <w:lvlJc w:val="left"/>
      <w:pPr>
        <w:ind w:left="11240" w:hanging="1354"/>
      </w:pPr>
      <w:rPr>
        <w:rFonts w:hint="default"/>
      </w:rPr>
    </w:lvl>
    <w:lvl w:ilvl="8">
      <w:start w:val="0"/>
      <w:numFmt w:val="bullet"/>
      <w:lvlText w:val="•"/>
      <w:lvlJc w:val="left"/>
      <w:pPr>
        <w:ind w:left="13100" w:hanging="1354"/>
      </w:pPr>
      <w:rPr>
        <w:rFonts w:hint="default"/>
      </w:rPr>
    </w:lvl>
  </w:abstractNum>
  <w:abstractNum w:abstractNumId="13">
    <w:nsid w:val="29AFB97C"/>
    <w:multiLevelType w:val="hybridMultilevel"/>
    <w:tmpl w:val="00000000"/>
    <w:lvl w:ilvl="0">
      <w:start w:val="3"/>
      <w:numFmt w:val="decimal"/>
      <w:lvlText w:val="%1"/>
      <w:lvlJc w:val="left"/>
      <w:pPr>
        <w:ind w:left="1736" w:hanging="1149"/>
        <w:jc w:val="left"/>
      </w:pPr>
      <w:rPr>
        <w:rFonts w:hint="default"/>
      </w:rPr>
    </w:lvl>
    <w:lvl w:ilvl="1">
      <w:start w:val="1"/>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1"/>
      <w:numFmt w:val="decimal"/>
      <w:lvlText w:val="%1.%2.%3"/>
      <w:lvlJc w:val="left"/>
      <w:pPr>
        <w:ind w:left="588" w:hanging="1354"/>
        <w:jc w:val="left"/>
      </w:pPr>
      <w:rPr>
        <w:rFonts w:hint="default"/>
        <w:b/>
        <w:bCs/>
        <w:w w:val="100"/>
      </w:rPr>
    </w:lvl>
    <w:lvl w:ilvl="3">
      <w:start w:val="0"/>
      <w:numFmt w:val="bullet"/>
      <w:lvlText w:val="•"/>
      <w:lvlJc w:val="left"/>
      <w:pPr>
        <w:ind w:left="2140" w:hanging="1354"/>
      </w:pPr>
      <w:rPr>
        <w:rFonts w:hint="default"/>
      </w:rPr>
    </w:lvl>
    <w:lvl w:ilvl="4">
      <w:start w:val="0"/>
      <w:numFmt w:val="bullet"/>
      <w:lvlText w:val="•"/>
      <w:lvlJc w:val="left"/>
      <w:pPr>
        <w:ind w:left="4237" w:hanging="1354"/>
      </w:pPr>
      <w:rPr>
        <w:rFonts w:hint="default"/>
      </w:rPr>
    </w:lvl>
    <w:lvl w:ilvl="5">
      <w:start w:val="0"/>
      <w:numFmt w:val="bullet"/>
      <w:lvlText w:val="•"/>
      <w:lvlJc w:val="left"/>
      <w:pPr>
        <w:ind w:left="6334" w:hanging="1354"/>
      </w:pPr>
      <w:rPr>
        <w:rFonts w:hint="default"/>
      </w:rPr>
    </w:lvl>
    <w:lvl w:ilvl="6">
      <w:start w:val="0"/>
      <w:numFmt w:val="bullet"/>
      <w:lvlText w:val="•"/>
      <w:lvlJc w:val="left"/>
      <w:pPr>
        <w:ind w:left="8431" w:hanging="1354"/>
      </w:pPr>
      <w:rPr>
        <w:rFonts w:hint="default"/>
      </w:rPr>
    </w:lvl>
    <w:lvl w:ilvl="7">
      <w:start w:val="0"/>
      <w:numFmt w:val="bullet"/>
      <w:lvlText w:val="•"/>
      <w:lvlJc w:val="left"/>
      <w:pPr>
        <w:ind w:left="10528" w:hanging="1354"/>
      </w:pPr>
      <w:rPr>
        <w:rFonts w:hint="default"/>
      </w:rPr>
    </w:lvl>
    <w:lvl w:ilvl="8">
      <w:start w:val="0"/>
      <w:numFmt w:val="bullet"/>
      <w:lvlText w:val="•"/>
      <w:lvlJc w:val="left"/>
      <w:pPr>
        <w:ind w:left="12625" w:hanging="1354"/>
      </w:pPr>
      <w:rPr>
        <w:rFonts w:hint="default"/>
      </w:rPr>
    </w:lvl>
  </w:abstractNum>
  <w:abstractNum w:abstractNumId="14">
    <w:nsid w:val="2F27ED4B"/>
    <w:multiLevelType w:val="hybridMultilevel"/>
    <w:tmpl w:val="00000000"/>
    <w:lvl w:ilvl="0">
      <w:start w:val="3"/>
      <w:numFmt w:val="decimal"/>
      <w:lvlText w:val="%1"/>
      <w:lvlJc w:val="left"/>
      <w:pPr>
        <w:ind w:left="1736" w:hanging="1149"/>
        <w:jc w:val="left"/>
      </w:pPr>
      <w:rPr>
        <w:rFonts w:hint="default"/>
      </w:rPr>
    </w:lvl>
    <w:lvl w:ilvl="1">
      <w:start w:val="1"/>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1"/>
      <w:numFmt w:val="decimal"/>
      <w:lvlText w:val="%1.%2.%3"/>
      <w:lvlJc w:val="left"/>
      <w:pPr>
        <w:ind w:left="588" w:hanging="1354"/>
        <w:jc w:val="left"/>
      </w:pPr>
      <w:rPr>
        <w:rFonts w:hint="default"/>
        <w:b/>
        <w:bCs/>
        <w:w w:val="100"/>
      </w:rPr>
    </w:lvl>
    <w:lvl w:ilvl="3">
      <w:start w:val="0"/>
      <w:numFmt w:val="bullet"/>
      <w:lvlText w:val="•"/>
      <w:lvlJc w:val="left"/>
      <w:pPr>
        <w:ind w:left="2140" w:hanging="1354"/>
      </w:pPr>
      <w:rPr>
        <w:rFonts w:hint="default"/>
      </w:rPr>
    </w:lvl>
    <w:lvl w:ilvl="4">
      <w:start w:val="0"/>
      <w:numFmt w:val="bullet"/>
      <w:lvlText w:val="•"/>
      <w:lvlJc w:val="left"/>
      <w:pPr>
        <w:ind w:left="4237" w:hanging="1354"/>
      </w:pPr>
      <w:rPr>
        <w:rFonts w:hint="default"/>
      </w:rPr>
    </w:lvl>
    <w:lvl w:ilvl="5">
      <w:start w:val="0"/>
      <w:numFmt w:val="bullet"/>
      <w:lvlText w:val="•"/>
      <w:lvlJc w:val="left"/>
      <w:pPr>
        <w:ind w:left="6334" w:hanging="1354"/>
      </w:pPr>
      <w:rPr>
        <w:rFonts w:hint="default"/>
      </w:rPr>
    </w:lvl>
    <w:lvl w:ilvl="6">
      <w:start w:val="0"/>
      <w:numFmt w:val="bullet"/>
      <w:lvlText w:val="•"/>
      <w:lvlJc w:val="left"/>
      <w:pPr>
        <w:ind w:left="8431" w:hanging="1354"/>
      </w:pPr>
      <w:rPr>
        <w:rFonts w:hint="default"/>
      </w:rPr>
    </w:lvl>
    <w:lvl w:ilvl="7">
      <w:start w:val="0"/>
      <w:numFmt w:val="bullet"/>
      <w:lvlText w:val="•"/>
      <w:lvlJc w:val="left"/>
      <w:pPr>
        <w:ind w:left="10528" w:hanging="1354"/>
      </w:pPr>
      <w:rPr>
        <w:rFonts w:hint="default"/>
      </w:rPr>
    </w:lvl>
    <w:lvl w:ilvl="8">
      <w:start w:val="0"/>
      <w:numFmt w:val="bullet"/>
      <w:lvlText w:val="•"/>
      <w:lvlJc w:val="left"/>
      <w:pPr>
        <w:ind w:left="12625" w:hanging="1354"/>
      </w:pPr>
      <w:rPr>
        <w:rFonts w:hint="default"/>
      </w:rPr>
    </w:lvl>
  </w:abstractNum>
  <w:abstractNum w:abstractNumId="15">
    <w:nsid w:val="2F38C1FD"/>
    <w:multiLevelType w:val="hybridMultilevel"/>
    <w:tmpl w:val="00000000"/>
    <w:lvl w:ilvl="0">
      <w:start w:val="1"/>
      <w:numFmt w:val="decimal"/>
      <w:lvlText w:val="（%1）"/>
      <w:lvlJc w:val="left"/>
      <w:pPr>
        <w:ind w:left="1665" w:hanging="1078"/>
        <w:jc w:val="left"/>
      </w:pPr>
      <w:rPr>
        <w:rFonts w:ascii="华文细黑" w:eastAsia="华文细黑" w:hAnsi="华文细黑" w:cs="华文细黑" w:hint="default"/>
        <w:w w:val="100"/>
        <w:sz w:val="40"/>
        <w:szCs w:val="40"/>
      </w:rPr>
    </w:lvl>
    <w:lvl w:ilvl="1">
      <w:start w:val="0"/>
      <w:numFmt w:val="bullet"/>
      <w:lvlText w:val="•"/>
      <w:lvlJc w:val="left"/>
      <w:pPr>
        <w:ind w:left="3176" w:hanging="1078"/>
      </w:pPr>
      <w:rPr>
        <w:rFonts w:hint="default"/>
      </w:rPr>
    </w:lvl>
    <w:lvl w:ilvl="2">
      <w:start w:val="0"/>
      <w:numFmt w:val="bullet"/>
      <w:lvlText w:val="•"/>
      <w:lvlJc w:val="left"/>
      <w:pPr>
        <w:ind w:left="4692" w:hanging="1078"/>
      </w:pPr>
      <w:rPr>
        <w:rFonts w:hint="default"/>
      </w:rPr>
    </w:lvl>
    <w:lvl w:ilvl="3">
      <w:start w:val="0"/>
      <w:numFmt w:val="bullet"/>
      <w:lvlText w:val="•"/>
      <w:lvlJc w:val="left"/>
      <w:pPr>
        <w:ind w:left="6208" w:hanging="1078"/>
      </w:pPr>
      <w:rPr>
        <w:rFonts w:hint="default"/>
      </w:rPr>
    </w:lvl>
    <w:lvl w:ilvl="4">
      <w:start w:val="0"/>
      <w:numFmt w:val="bullet"/>
      <w:lvlText w:val="•"/>
      <w:lvlJc w:val="left"/>
      <w:pPr>
        <w:ind w:left="7724" w:hanging="1078"/>
      </w:pPr>
      <w:rPr>
        <w:rFonts w:hint="default"/>
      </w:rPr>
    </w:lvl>
    <w:lvl w:ilvl="5">
      <w:start w:val="0"/>
      <w:numFmt w:val="bullet"/>
      <w:lvlText w:val="•"/>
      <w:lvlJc w:val="left"/>
      <w:pPr>
        <w:ind w:left="9240" w:hanging="1078"/>
      </w:pPr>
      <w:rPr>
        <w:rFonts w:hint="default"/>
      </w:rPr>
    </w:lvl>
    <w:lvl w:ilvl="6">
      <w:start w:val="0"/>
      <w:numFmt w:val="bullet"/>
      <w:lvlText w:val="•"/>
      <w:lvlJc w:val="left"/>
      <w:pPr>
        <w:ind w:left="10756" w:hanging="1078"/>
      </w:pPr>
      <w:rPr>
        <w:rFonts w:hint="default"/>
      </w:rPr>
    </w:lvl>
    <w:lvl w:ilvl="7">
      <w:start w:val="0"/>
      <w:numFmt w:val="bullet"/>
      <w:lvlText w:val="•"/>
      <w:lvlJc w:val="left"/>
      <w:pPr>
        <w:ind w:left="12272" w:hanging="1078"/>
      </w:pPr>
      <w:rPr>
        <w:rFonts w:hint="default"/>
      </w:rPr>
    </w:lvl>
    <w:lvl w:ilvl="8">
      <w:start w:val="0"/>
      <w:numFmt w:val="bullet"/>
      <w:lvlText w:val="•"/>
      <w:lvlJc w:val="left"/>
      <w:pPr>
        <w:ind w:left="13788" w:hanging="1078"/>
      </w:pPr>
      <w:rPr>
        <w:rFonts w:hint="default"/>
      </w:rPr>
    </w:lvl>
  </w:abstractNum>
  <w:abstractNum w:abstractNumId="16">
    <w:nsid w:val="303072FF"/>
    <w:multiLevelType w:val="hybridMultilevel"/>
    <w:tmpl w:val="00000000"/>
    <w:lvl w:ilvl="0">
      <w:start w:val="9"/>
      <w:numFmt w:val="decimal"/>
      <w:lvlText w:val="%1"/>
      <w:lvlJc w:val="left"/>
      <w:pPr>
        <w:ind w:left="1599" w:hanging="695"/>
        <w:jc w:val="left"/>
      </w:pPr>
      <w:rPr>
        <w:rFonts w:hint="default"/>
      </w:rPr>
    </w:lvl>
    <w:lvl w:ilvl="1">
      <w:start w:val="3"/>
      <w:numFmt w:val="decimal"/>
      <w:lvlText w:val="%1.%2"/>
      <w:lvlJc w:val="left"/>
      <w:pPr>
        <w:ind w:left="1599" w:hanging="695"/>
        <w:jc w:val="left"/>
      </w:pPr>
      <w:rPr>
        <w:rFonts w:ascii="华文细黑" w:eastAsia="华文细黑" w:hAnsi="华文细黑" w:cs="华文细黑" w:hint="default"/>
        <w:w w:val="102"/>
        <w:sz w:val="31"/>
        <w:szCs w:val="31"/>
      </w:rPr>
    </w:lvl>
    <w:lvl w:ilvl="2">
      <w:start w:val="0"/>
      <w:numFmt w:val="bullet"/>
      <w:lvlText w:val="•"/>
      <w:lvlJc w:val="left"/>
      <w:pPr>
        <w:ind w:left="4644" w:hanging="695"/>
      </w:pPr>
      <w:rPr>
        <w:rFonts w:hint="default"/>
      </w:rPr>
    </w:lvl>
    <w:lvl w:ilvl="3">
      <w:start w:val="0"/>
      <w:numFmt w:val="bullet"/>
      <w:lvlText w:val="•"/>
      <w:lvlJc w:val="left"/>
      <w:pPr>
        <w:ind w:left="6166" w:hanging="695"/>
      </w:pPr>
      <w:rPr>
        <w:rFonts w:hint="default"/>
      </w:rPr>
    </w:lvl>
    <w:lvl w:ilvl="4">
      <w:start w:val="0"/>
      <w:numFmt w:val="bullet"/>
      <w:lvlText w:val="•"/>
      <w:lvlJc w:val="left"/>
      <w:pPr>
        <w:ind w:left="7688" w:hanging="695"/>
      </w:pPr>
      <w:rPr>
        <w:rFonts w:hint="default"/>
      </w:rPr>
    </w:lvl>
    <w:lvl w:ilvl="5">
      <w:start w:val="0"/>
      <w:numFmt w:val="bullet"/>
      <w:lvlText w:val="•"/>
      <w:lvlJc w:val="left"/>
      <w:pPr>
        <w:ind w:left="9210" w:hanging="695"/>
      </w:pPr>
      <w:rPr>
        <w:rFonts w:hint="default"/>
      </w:rPr>
    </w:lvl>
    <w:lvl w:ilvl="6">
      <w:start w:val="0"/>
      <w:numFmt w:val="bullet"/>
      <w:lvlText w:val="•"/>
      <w:lvlJc w:val="left"/>
      <w:pPr>
        <w:ind w:left="10732" w:hanging="695"/>
      </w:pPr>
      <w:rPr>
        <w:rFonts w:hint="default"/>
      </w:rPr>
    </w:lvl>
    <w:lvl w:ilvl="7">
      <w:start w:val="0"/>
      <w:numFmt w:val="bullet"/>
      <w:lvlText w:val="•"/>
      <w:lvlJc w:val="left"/>
      <w:pPr>
        <w:ind w:left="12254" w:hanging="695"/>
      </w:pPr>
      <w:rPr>
        <w:rFonts w:hint="default"/>
      </w:rPr>
    </w:lvl>
    <w:lvl w:ilvl="8">
      <w:start w:val="0"/>
      <w:numFmt w:val="bullet"/>
      <w:lvlText w:val="•"/>
      <w:lvlJc w:val="left"/>
      <w:pPr>
        <w:ind w:left="13776" w:hanging="695"/>
      </w:pPr>
      <w:rPr>
        <w:rFonts w:hint="default"/>
      </w:rPr>
    </w:lvl>
  </w:abstractNum>
  <w:abstractNum w:abstractNumId="17">
    <w:nsid w:val="32D04C38"/>
    <w:multiLevelType w:val="hybridMultilevel"/>
    <w:tmpl w:val="00000000"/>
    <w:lvl w:ilvl="0">
      <w:start w:val="11"/>
      <w:numFmt w:val="decimal"/>
      <w:lvlText w:val="%1"/>
      <w:lvlJc w:val="left"/>
      <w:pPr>
        <w:ind w:left="588" w:hanging="1368"/>
        <w:jc w:val="left"/>
      </w:pPr>
      <w:rPr>
        <w:rFonts w:hint="default"/>
      </w:rPr>
    </w:lvl>
    <w:lvl w:ilvl="1">
      <w:start w:val="1"/>
      <w:numFmt w:val="decimal"/>
      <w:lvlText w:val="%1.%2"/>
      <w:lvlJc w:val="left"/>
      <w:pPr>
        <w:ind w:left="588" w:hanging="1368"/>
        <w:jc w:val="left"/>
      </w:pPr>
      <w:rPr>
        <w:rFonts w:ascii="华文细黑" w:eastAsia="华文细黑" w:hAnsi="华文细黑" w:cs="华文细黑" w:hint="default"/>
        <w:b/>
        <w:bCs/>
        <w:w w:val="99"/>
        <w:position w:val="6"/>
        <w:sz w:val="48"/>
        <w:szCs w:val="48"/>
      </w:rPr>
    </w:lvl>
    <w:lvl w:ilvl="2">
      <w:start w:val="0"/>
      <w:numFmt w:val="bullet"/>
      <w:lvlText w:val="•"/>
      <w:lvlJc w:val="left"/>
      <w:pPr>
        <w:ind w:left="3828" w:hanging="1368"/>
      </w:pPr>
      <w:rPr>
        <w:rFonts w:hint="default"/>
      </w:rPr>
    </w:lvl>
    <w:lvl w:ilvl="3">
      <w:start w:val="0"/>
      <w:numFmt w:val="bullet"/>
      <w:lvlText w:val="•"/>
      <w:lvlJc w:val="left"/>
      <w:pPr>
        <w:ind w:left="5452" w:hanging="1368"/>
      </w:pPr>
      <w:rPr>
        <w:rFonts w:hint="default"/>
      </w:rPr>
    </w:lvl>
    <w:lvl w:ilvl="4">
      <w:start w:val="0"/>
      <w:numFmt w:val="bullet"/>
      <w:lvlText w:val="•"/>
      <w:lvlJc w:val="left"/>
      <w:pPr>
        <w:ind w:left="7076" w:hanging="1368"/>
      </w:pPr>
      <w:rPr>
        <w:rFonts w:hint="default"/>
      </w:rPr>
    </w:lvl>
    <w:lvl w:ilvl="5">
      <w:start w:val="0"/>
      <w:numFmt w:val="bullet"/>
      <w:lvlText w:val="•"/>
      <w:lvlJc w:val="left"/>
      <w:pPr>
        <w:ind w:left="8700" w:hanging="1368"/>
      </w:pPr>
      <w:rPr>
        <w:rFonts w:hint="default"/>
      </w:rPr>
    </w:lvl>
    <w:lvl w:ilvl="6">
      <w:start w:val="0"/>
      <w:numFmt w:val="bullet"/>
      <w:lvlText w:val="•"/>
      <w:lvlJc w:val="left"/>
      <w:pPr>
        <w:ind w:left="10324" w:hanging="1368"/>
      </w:pPr>
      <w:rPr>
        <w:rFonts w:hint="default"/>
      </w:rPr>
    </w:lvl>
    <w:lvl w:ilvl="7">
      <w:start w:val="0"/>
      <w:numFmt w:val="bullet"/>
      <w:lvlText w:val="•"/>
      <w:lvlJc w:val="left"/>
      <w:pPr>
        <w:ind w:left="11948" w:hanging="1368"/>
      </w:pPr>
      <w:rPr>
        <w:rFonts w:hint="default"/>
      </w:rPr>
    </w:lvl>
    <w:lvl w:ilvl="8">
      <w:start w:val="0"/>
      <w:numFmt w:val="bullet"/>
      <w:lvlText w:val="•"/>
      <w:lvlJc w:val="left"/>
      <w:pPr>
        <w:ind w:left="13572" w:hanging="1368"/>
      </w:pPr>
      <w:rPr>
        <w:rFonts w:hint="default"/>
      </w:rPr>
    </w:lvl>
  </w:abstractNum>
  <w:abstractNum w:abstractNumId="18">
    <w:nsid w:val="337F7F33"/>
    <w:multiLevelType w:val="hybridMultilevel"/>
    <w:tmpl w:val="00000000"/>
    <w:lvl w:ilvl="0">
      <w:start w:val="3"/>
      <w:numFmt w:val="decimal"/>
      <w:lvlText w:val="%1"/>
      <w:lvlJc w:val="left"/>
      <w:pPr>
        <w:ind w:left="1707" w:hanging="1120"/>
        <w:jc w:val="left"/>
      </w:pPr>
      <w:rPr>
        <w:rFonts w:ascii="华文细黑" w:eastAsia="华文细黑" w:hAnsi="华文细黑" w:cs="华文细黑" w:hint="default"/>
        <w:w w:val="102"/>
        <w:sz w:val="31"/>
        <w:szCs w:val="31"/>
      </w:rPr>
    </w:lvl>
    <w:lvl w:ilvl="1">
      <w:start w:val="0"/>
      <w:numFmt w:val="bullet"/>
      <w:lvlText w:val="•"/>
      <w:lvlJc w:val="left"/>
      <w:pPr>
        <w:ind w:left="1878" w:hanging="1120"/>
      </w:pPr>
      <w:rPr>
        <w:rFonts w:hint="default"/>
      </w:rPr>
    </w:lvl>
    <w:lvl w:ilvl="2">
      <w:start w:val="0"/>
      <w:numFmt w:val="bullet"/>
      <w:lvlText w:val="•"/>
      <w:lvlJc w:val="left"/>
      <w:pPr>
        <w:ind w:left="2056" w:hanging="1120"/>
      </w:pPr>
      <w:rPr>
        <w:rFonts w:hint="default"/>
      </w:rPr>
    </w:lvl>
    <w:lvl w:ilvl="3">
      <w:start w:val="0"/>
      <w:numFmt w:val="bullet"/>
      <w:lvlText w:val="•"/>
      <w:lvlJc w:val="left"/>
      <w:pPr>
        <w:ind w:left="2234" w:hanging="1120"/>
      </w:pPr>
      <w:rPr>
        <w:rFonts w:hint="default"/>
      </w:rPr>
    </w:lvl>
    <w:lvl w:ilvl="4">
      <w:start w:val="0"/>
      <w:numFmt w:val="bullet"/>
      <w:lvlText w:val="•"/>
      <w:lvlJc w:val="left"/>
      <w:pPr>
        <w:ind w:left="2412" w:hanging="1120"/>
      </w:pPr>
      <w:rPr>
        <w:rFonts w:hint="default"/>
      </w:rPr>
    </w:lvl>
    <w:lvl w:ilvl="5">
      <w:start w:val="0"/>
      <w:numFmt w:val="bullet"/>
      <w:lvlText w:val="•"/>
      <w:lvlJc w:val="left"/>
      <w:pPr>
        <w:ind w:left="2590" w:hanging="1120"/>
      </w:pPr>
      <w:rPr>
        <w:rFonts w:hint="default"/>
      </w:rPr>
    </w:lvl>
    <w:lvl w:ilvl="6">
      <w:start w:val="0"/>
      <w:numFmt w:val="bullet"/>
      <w:lvlText w:val="•"/>
      <w:lvlJc w:val="left"/>
      <w:pPr>
        <w:ind w:left="2768" w:hanging="1120"/>
      </w:pPr>
      <w:rPr>
        <w:rFonts w:hint="default"/>
      </w:rPr>
    </w:lvl>
    <w:lvl w:ilvl="7">
      <w:start w:val="0"/>
      <w:numFmt w:val="bullet"/>
      <w:lvlText w:val="•"/>
      <w:lvlJc w:val="left"/>
      <w:pPr>
        <w:ind w:left="2947" w:hanging="1120"/>
      </w:pPr>
      <w:rPr>
        <w:rFonts w:hint="default"/>
      </w:rPr>
    </w:lvl>
    <w:lvl w:ilvl="8">
      <w:start w:val="0"/>
      <w:numFmt w:val="bullet"/>
      <w:lvlText w:val="•"/>
      <w:lvlJc w:val="left"/>
      <w:pPr>
        <w:ind w:left="3125" w:hanging="1120"/>
      </w:pPr>
      <w:rPr>
        <w:rFonts w:hint="default"/>
      </w:rPr>
    </w:lvl>
  </w:abstractNum>
  <w:abstractNum w:abstractNumId="19">
    <w:nsid w:val="373251B2"/>
    <w:multiLevelType w:val="hybridMultilevel"/>
    <w:tmpl w:val="00000000"/>
    <w:lvl w:ilvl="0">
      <w:start w:val="1"/>
      <w:numFmt w:val="decimal"/>
      <w:lvlText w:val="%1"/>
      <w:lvlJc w:val="left"/>
      <w:pPr>
        <w:ind w:left="1172" w:hanging="585"/>
        <w:jc w:val="left"/>
      </w:pPr>
      <w:rPr>
        <w:rFonts w:hint="default"/>
      </w:rPr>
    </w:lvl>
    <w:lvl w:ilvl="1">
      <w:start w:val="1"/>
      <w:numFmt w:val="decimal"/>
      <w:lvlText w:val="%1.%2"/>
      <w:lvlJc w:val="left"/>
      <w:pPr>
        <w:ind w:left="1172" w:hanging="585"/>
        <w:jc w:val="left"/>
      </w:pPr>
      <w:rPr>
        <w:rFonts w:ascii="华文细黑" w:eastAsia="华文细黑" w:hAnsi="华文细黑" w:cs="华文细黑" w:hint="default"/>
        <w:spacing w:val="-1"/>
        <w:w w:val="100"/>
        <w:sz w:val="40"/>
        <w:szCs w:val="40"/>
      </w:rPr>
    </w:lvl>
    <w:lvl w:ilvl="2">
      <w:start w:val="1"/>
      <w:numFmt w:val="decimal"/>
      <w:lvlText w:val="%1.%2.%3"/>
      <w:lvlJc w:val="left"/>
      <w:pPr>
        <w:ind w:left="1522" w:hanging="935"/>
        <w:jc w:val="left"/>
      </w:pPr>
      <w:rPr>
        <w:rFonts w:ascii="华文细黑" w:eastAsia="华文细黑" w:hAnsi="华文细黑" w:cs="华文细黑" w:hint="default"/>
        <w:spacing w:val="-2"/>
        <w:w w:val="100"/>
        <w:sz w:val="40"/>
        <w:szCs w:val="40"/>
      </w:rPr>
    </w:lvl>
    <w:lvl w:ilvl="3">
      <w:start w:val="0"/>
      <w:numFmt w:val="bullet"/>
      <w:lvlText w:val="•"/>
      <w:lvlJc w:val="left"/>
      <w:pPr>
        <w:ind w:left="4920" w:hanging="935"/>
      </w:pPr>
      <w:rPr>
        <w:rFonts w:hint="default"/>
      </w:rPr>
    </w:lvl>
    <w:lvl w:ilvl="4">
      <w:start w:val="0"/>
      <w:numFmt w:val="bullet"/>
      <w:lvlText w:val="•"/>
      <w:lvlJc w:val="left"/>
      <w:pPr>
        <w:ind w:left="6620" w:hanging="935"/>
      </w:pPr>
      <w:rPr>
        <w:rFonts w:hint="default"/>
      </w:rPr>
    </w:lvl>
    <w:lvl w:ilvl="5">
      <w:start w:val="0"/>
      <w:numFmt w:val="bullet"/>
      <w:lvlText w:val="•"/>
      <w:lvlJc w:val="left"/>
      <w:pPr>
        <w:ind w:left="8320" w:hanging="935"/>
      </w:pPr>
      <w:rPr>
        <w:rFonts w:hint="default"/>
      </w:rPr>
    </w:lvl>
    <w:lvl w:ilvl="6">
      <w:start w:val="0"/>
      <w:numFmt w:val="bullet"/>
      <w:lvlText w:val="•"/>
      <w:lvlJc w:val="left"/>
      <w:pPr>
        <w:ind w:left="10020" w:hanging="935"/>
      </w:pPr>
      <w:rPr>
        <w:rFonts w:hint="default"/>
      </w:rPr>
    </w:lvl>
    <w:lvl w:ilvl="7">
      <w:start w:val="0"/>
      <w:numFmt w:val="bullet"/>
      <w:lvlText w:val="•"/>
      <w:lvlJc w:val="left"/>
      <w:pPr>
        <w:ind w:left="11720" w:hanging="935"/>
      </w:pPr>
      <w:rPr>
        <w:rFonts w:hint="default"/>
      </w:rPr>
    </w:lvl>
    <w:lvl w:ilvl="8">
      <w:start w:val="0"/>
      <w:numFmt w:val="bullet"/>
      <w:lvlText w:val="•"/>
      <w:lvlJc w:val="left"/>
      <w:pPr>
        <w:ind w:left="13420" w:hanging="935"/>
      </w:pPr>
      <w:rPr>
        <w:rFonts w:hint="default"/>
      </w:rPr>
    </w:lvl>
  </w:abstractNum>
  <w:abstractNum w:abstractNumId="20">
    <w:nsid w:val="3E05E75F"/>
    <w:multiLevelType w:val="hybridMultilevel"/>
    <w:tmpl w:val="00000000"/>
    <w:lvl w:ilvl="0">
      <w:start w:val="1"/>
      <w:numFmt w:val="decimal"/>
      <w:lvlText w:val="%1"/>
      <w:lvlJc w:val="left"/>
      <w:pPr>
        <w:ind w:left="1172" w:hanging="585"/>
        <w:jc w:val="left"/>
      </w:pPr>
      <w:rPr>
        <w:rFonts w:hint="default"/>
      </w:rPr>
    </w:lvl>
    <w:lvl w:ilvl="1">
      <w:start w:val="1"/>
      <w:numFmt w:val="decimal"/>
      <w:lvlText w:val="%1.%2"/>
      <w:lvlJc w:val="left"/>
      <w:pPr>
        <w:ind w:left="1172" w:hanging="585"/>
        <w:jc w:val="left"/>
      </w:pPr>
      <w:rPr>
        <w:rFonts w:ascii="华文细黑" w:eastAsia="华文细黑" w:hAnsi="华文细黑" w:cs="华文细黑" w:hint="default"/>
        <w:spacing w:val="-1"/>
        <w:w w:val="100"/>
        <w:sz w:val="40"/>
        <w:szCs w:val="40"/>
      </w:rPr>
    </w:lvl>
    <w:lvl w:ilvl="2">
      <w:start w:val="1"/>
      <w:numFmt w:val="decimal"/>
      <w:lvlText w:val="%1.%2.%3"/>
      <w:lvlJc w:val="left"/>
      <w:pPr>
        <w:ind w:left="1522" w:hanging="935"/>
        <w:jc w:val="left"/>
      </w:pPr>
      <w:rPr>
        <w:rFonts w:ascii="华文细黑" w:eastAsia="华文细黑" w:hAnsi="华文细黑" w:cs="华文细黑" w:hint="default"/>
        <w:spacing w:val="-2"/>
        <w:w w:val="100"/>
        <w:sz w:val="40"/>
        <w:szCs w:val="40"/>
      </w:rPr>
    </w:lvl>
    <w:lvl w:ilvl="3">
      <w:start w:val="0"/>
      <w:numFmt w:val="bullet"/>
      <w:lvlText w:val="•"/>
      <w:lvlJc w:val="left"/>
      <w:pPr>
        <w:ind w:left="4920" w:hanging="935"/>
      </w:pPr>
      <w:rPr>
        <w:rFonts w:hint="default"/>
      </w:rPr>
    </w:lvl>
    <w:lvl w:ilvl="4">
      <w:start w:val="0"/>
      <w:numFmt w:val="bullet"/>
      <w:lvlText w:val="•"/>
      <w:lvlJc w:val="left"/>
      <w:pPr>
        <w:ind w:left="6620" w:hanging="935"/>
      </w:pPr>
      <w:rPr>
        <w:rFonts w:hint="default"/>
      </w:rPr>
    </w:lvl>
    <w:lvl w:ilvl="5">
      <w:start w:val="0"/>
      <w:numFmt w:val="bullet"/>
      <w:lvlText w:val="•"/>
      <w:lvlJc w:val="left"/>
      <w:pPr>
        <w:ind w:left="8320" w:hanging="935"/>
      </w:pPr>
      <w:rPr>
        <w:rFonts w:hint="default"/>
      </w:rPr>
    </w:lvl>
    <w:lvl w:ilvl="6">
      <w:start w:val="0"/>
      <w:numFmt w:val="bullet"/>
      <w:lvlText w:val="•"/>
      <w:lvlJc w:val="left"/>
      <w:pPr>
        <w:ind w:left="10020" w:hanging="935"/>
      </w:pPr>
      <w:rPr>
        <w:rFonts w:hint="default"/>
      </w:rPr>
    </w:lvl>
    <w:lvl w:ilvl="7">
      <w:start w:val="0"/>
      <w:numFmt w:val="bullet"/>
      <w:lvlText w:val="•"/>
      <w:lvlJc w:val="left"/>
      <w:pPr>
        <w:ind w:left="11720" w:hanging="935"/>
      </w:pPr>
      <w:rPr>
        <w:rFonts w:hint="default"/>
      </w:rPr>
    </w:lvl>
    <w:lvl w:ilvl="8">
      <w:start w:val="0"/>
      <w:numFmt w:val="bullet"/>
      <w:lvlText w:val="•"/>
      <w:lvlJc w:val="left"/>
      <w:pPr>
        <w:ind w:left="13420" w:hanging="935"/>
      </w:pPr>
      <w:rPr>
        <w:rFonts w:hint="default"/>
      </w:rPr>
    </w:lvl>
  </w:abstractNum>
  <w:abstractNum w:abstractNumId="21">
    <w:nsid w:val="3E07D2E9"/>
    <w:multiLevelType w:val="hybridMultilevel"/>
    <w:tmpl w:val="00000000"/>
    <w:lvl w:ilvl="0">
      <w:start w:val="1"/>
      <w:numFmt w:val="decimal"/>
      <w:lvlText w:val="（%1）"/>
      <w:lvlJc w:val="left"/>
      <w:pPr>
        <w:ind w:left="1665" w:hanging="1078"/>
        <w:jc w:val="left"/>
      </w:pPr>
      <w:rPr>
        <w:rFonts w:ascii="华文细黑" w:eastAsia="华文细黑" w:hAnsi="华文细黑" w:cs="华文细黑" w:hint="default"/>
        <w:w w:val="100"/>
        <w:sz w:val="40"/>
        <w:szCs w:val="40"/>
      </w:rPr>
    </w:lvl>
    <w:lvl w:ilvl="1">
      <w:start w:val="0"/>
      <w:numFmt w:val="bullet"/>
      <w:lvlText w:val="•"/>
      <w:lvlJc w:val="left"/>
      <w:pPr>
        <w:ind w:left="3176" w:hanging="1078"/>
      </w:pPr>
      <w:rPr>
        <w:rFonts w:hint="default"/>
      </w:rPr>
    </w:lvl>
    <w:lvl w:ilvl="2">
      <w:start w:val="0"/>
      <w:numFmt w:val="bullet"/>
      <w:lvlText w:val="•"/>
      <w:lvlJc w:val="left"/>
      <w:pPr>
        <w:ind w:left="4692" w:hanging="1078"/>
      </w:pPr>
      <w:rPr>
        <w:rFonts w:hint="default"/>
      </w:rPr>
    </w:lvl>
    <w:lvl w:ilvl="3">
      <w:start w:val="0"/>
      <w:numFmt w:val="bullet"/>
      <w:lvlText w:val="•"/>
      <w:lvlJc w:val="left"/>
      <w:pPr>
        <w:ind w:left="6208" w:hanging="1078"/>
      </w:pPr>
      <w:rPr>
        <w:rFonts w:hint="default"/>
      </w:rPr>
    </w:lvl>
    <w:lvl w:ilvl="4">
      <w:start w:val="0"/>
      <w:numFmt w:val="bullet"/>
      <w:lvlText w:val="•"/>
      <w:lvlJc w:val="left"/>
      <w:pPr>
        <w:ind w:left="7724" w:hanging="1078"/>
      </w:pPr>
      <w:rPr>
        <w:rFonts w:hint="default"/>
      </w:rPr>
    </w:lvl>
    <w:lvl w:ilvl="5">
      <w:start w:val="0"/>
      <w:numFmt w:val="bullet"/>
      <w:lvlText w:val="•"/>
      <w:lvlJc w:val="left"/>
      <w:pPr>
        <w:ind w:left="9240" w:hanging="1078"/>
      </w:pPr>
      <w:rPr>
        <w:rFonts w:hint="default"/>
      </w:rPr>
    </w:lvl>
    <w:lvl w:ilvl="6">
      <w:start w:val="0"/>
      <w:numFmt w:val="bullet"/>
      <w:lvlText w:val="•"/>
      <w:lvlJc w:val="left"/>
      <w:pPr>
        <w:ind w:left="10756" w:hanging="1078"/>
      </w:pPr>
      <w:rPr>
        <w:rFonts w:hint="default"/>
      </w:rPr>
    </w:lvl>
    <w:lvl w:ilvl="7">
      <w:start w:val="0"/>
      <w:numFmt w:val="bullet"/>
      <w:lvlText w:val="•"/>
      <w:lvlJc w:val="left"/>
      <w:pPr>
        <w:ind w:left="12272" w:hanging="1078"/>
      </w:pPr>
      <w:rPr>
        <w:rFonts w:hint="default"/>
      </w:rPr>
    </w:lvl>
    <w:lvl w:ilvl="8">
      <w:start w:val="0"/>
      <w:numFmt w:val="bullet"/>
      <w:lvlText w:val="•"/>
      <w:lvlJc w:val="left"/>
      <w:pPr>
        <w:ind w:left="13788" w:hanging="1078"/>
      </w:pPr>
      <w:rPr>
        <w:rFonts w:hint="default"/>
      </w:rPr>
    </w:lvl>
  </w:abstractNum>
  <w:abstractNum w:abstractNumId="22">
    <w:nsid w:val="41C1F579"/>
    <w:multiLevelType w:val="hybridMultilevel"/>
    <w:tmpl w:val="00000000"/>
    <w:lvl w:ilvl="0">
      <w:start w:val="4"/>
      <w:numFmt w:val="decimal"/>
      <w:lvlText w:val="%1"/>
      <w:lvlJc w:val="left"/>
      <w:pPr>
        <w:ind w:left="1599" w:hanging="695"/>
        <w:jc w:val="left"/>
      </w:pPr>
      <w:rPr>
        <w:rFonts w:hint="default"/>
      </w:rPr>
    </w:lvl>
    <w:lvl w:ilvl="1">
      <w:start w:val="1"/>
      <w:numFmt w:val="decimal"/>
      <w:lvlText w:val="%1.%2"/>
      <w:lvlJc w:val="left"/>
      <w:pPr>
        <w:ind w:left="1599" w:hanging="695"/>
        <w:jc w:val="left"/>
      </w:pPr>
      <w:rPr>
        <w:rFonts w:ascii="华文细黑" w:eastAsia="华文细黑" w:hAnsi="华文细黑" w:cs="华文细黑" w:hint="default"/>
        <w:w w:val="102"/>
        <w:sz w:val="31"/>
        <w:szCs w:val="31"/>
      </w:rPr>
    </w:lvl>
    <w:lvl w:ilvl="2">
      <w:start w:val="0"/>
      <w:numFmt w:val="bullet"/>
      <w:lvlText w:val="•"/>
      <w:lvlJc w:val="left"/>
      <w:pPr>
        <w:ind w:left="4644" w:hanging="695"/>
      </w:pPr>
      <w:rPr>
        <w:rFonts w:hint="default"/>
      </w:rPr>
    </w:lvl>
    <w:lvl w:ilvl="3">
      <w:start w:val="0"/>
      <w:numFmt w:val="bullet"/>
      <w:lvlText w:val="•"/>
      <w:lvlJc w:val="left"/>
      <w:pPr>
        <w:ind w:left="6166" w:hanging="695"/>
      </w:pPr>
      <w:rPr>
        <w:rFonts w:hint="default"/>
      </w:rPr>
    </w:lvl>
    <w:lvl w:ilvl="4">
      <w:start w:val="0"/>
      <w:numFmt w:val="bullet"/>
      <w:lvlText w:val="•"/>
      <w:lvlJc w:val="left"/>
      <w:pPr>
        <w:ind w:left="7688" w:hanging="695"/>
      </w:pPr>
      <w:rPr>
        <w:rFonts w:hint="default"/>
      </w:rPr>
    </w:lvl>
    <w:lvl w:ilvl="5">
      <w:start w:val="0"/>
      <w:numFmt w:val="bullet"/>
      <w:lvlText w:val="•"/>
      <w:lvlJc w:val="left"/>
      <w:pPr>
        <w:ind w:left="9210" w:hanging="695"/>
      </w:pPr>
      <w:rPr>
        <w:rFonts w:hint="default"/>
      </w:rPr>
    </w:lvl>
    <w:lvl w:ilvl="6">
      <w:start w:val="0"/>
      <w:numFmt w:val="bullet"/>
      <w:lvlText w:val="•"/>
      <w:lvlJc w:val="left"/>
      <w:pPr>
        <w:ind w:left="10732" w:hanging="695"/>
      </w:pPr>
      <w:rPr>
        <w:rFonts w:hint="default"/>
      </w:rPr>
    </w:lvl>
    <w:lvl w:ilvl="7">
      <w:start w:val="0"/>
      <w:numFmt w:val="bullet"/>
      <w:lvlText w:val="•"/>
      <w:lvlJc w:val="left"/>
      <w:pPr>
        <w:ind w:left="12254" w:hanging="695"/>
      </w:pPr>
      <w:rPr>
        <w:rFonts w:hint="default"/>
      </w:rPr>
    </w:lvl>
    <w:lvl w:ilvl="8">
      <w:start w:val="0"/>
      <w:numFmt w:val="bullet"/>
      <w:lvlText w:val="•"/>
      <w:lvlJc w:val="left"/>
      <w:pPr>
        <w:ind w:left="13776" w:hanging="695"/>
      </w:pPr>
      <w:rPr>
        <w:rFonts w:hint="default"/>
      </w:rPr>
    </w:lvl>
  </w:abstractNum>
  <w:abstractNum w:abstractNumId="23">
    <w:nsid w:val="41C2B4BE"/>
    <w:multiLevelType w:val="hybridMultilevel"/>
    <w:tmpl w:val="00000000"/>
    <w:lvl w:ilvl="0">
      <w:start w:val="5"/>
      <w:numFmt w:val="decimal"/>
      <w:lvlText w:val="%1"/>
      <w:lvlJc w:val="left"/>
      <w:pPr>
        <w:ind w:left="1376" w:hanging="789"/>
        <w:jc w:val="left"/>
      </w:pPr>
      <w:rPr>
        <w:rFonts w:hint="default"/>
      </w:rPr>
    </w:lvl>
    <w:lvl w:ilvl="1">
      <w:start w:val="1"/>
      <w:numFmt w:val="decimal"/>
      <w:lvlText w:val="%1.%2"/>
      <w:lvlJc w:val="left"/>
      <w:pPr>
        <w:ind w:left="1376" w:hanging="789"/>
        <w:jc w:val="left"/>
      </w:pPr>
      <w:rPr>
        <w:rFonts w:ascii="华文细黑" w:eastAsia="华文细黑" w:hAnsi="华文细黑" w:cs="华文细黑" w:hint="default"/>
        <w:b/>
        <w:bCs/>
        <w:w w:val="99"/>
        <w:sz w:val="48"/>
        <w:szCs w:val="48"/>
      </w:rPr>
    </w:lvl>
    <w:lvl w:ilvl="2">
      <w:start w:val="1"/>
      <w:numFmt w:val="decimal"/>
      <w:lvlText w:val="%1.%2.%3"/>
      <w:lvlJc w:val="left"/>
      <w:pPr>
        <w:ind w:left="1776" w:hanging="1188"/>
        <w:jc w:val="left"/>
      </w:pPr>
      <w:rPr>
        <w:rFonts w:ascii="华文细黑" w:eastAsia="华文细黑" w:hAnsi="华文细黑" w:cs="华文细黑" w:hint="default"/>
        <w:b/>
        <w:bCs/>
        <w:w w:val="99"/>
        <w:sz w:val="48"/>
        <w:szCs w:val="48"/>
      </w:rPr>
    </w:lvl>
    <w:lvl w:ilvl="3">
      <w:start w:val="1"/>
      <w:numFmt w:val="upperLetter"/>
      <w:lvlText w:val="%4."/>
      <w:lvlJc w:val="left"/>
      <w:pPr>
        <w:ind w:left="588" w:hanging="736"/>
        <w:jc w:val="left"/>
      </w:pPr>
      <w:rPr>
        <w:rFonts w:ascii="华文细黑" w:eastAsia="华文细黑" w:hAnsi="华文细黑" w:cs="华文细黑" w:hint="default"/>
        <w:spacing w:val="0"/>
        <w:w w:val="100"/>
        <w:sz w:val="40"/>
        <w:szCs w:val="40"/>
      </w:rPr>
    </w:lvl>
    <w:lvl w:ilvl="4">
      <w:start w:val="0"/>
      <w:numFmt w:val="bullet"/>
      <w:lvlText w:val="•"/>
      <w:lvlJc w:val="left"/>
      <w:pPr>
        <w:ind w:left="5540" w:hanging="736"/>
      </w:pPr>
      <w:rPr>
        <w:rFonts w:hint="default"/>
      </w:rPr>
    </w:lvl>
    <w:lvl w:ilvl="5">
      <w:start w:val="0"/>
      <w:numFmt w:val="bullet"/>
      <w:lvlText w:val="•"/>
      <w:lvlJc w:val="left"/>
      <w:pPr>
        <w:ind w:left="7420" w:hanging="736"/>
      </w:pPr>
      <w:rPr>
        <w:rFonts w:hint="default"/>
      </w:rPr>
    </w:lvl>
    <w:lvl w:ilvl="6">
      <w:start w:val="0"/>
      <w:numFmt w:val="bullet"/>
      <w:lvlText w:val="•"/>
      <w:lvlJc w:val="left"/>
      <w:pPr>
        <w:ind w:left="9300" w:hanging="736"/>
      </w:pPr>
      <w:rPr>
        <w:rFonts w:hint="default"/>
      </w:rPr>
    </w:lvl>
    <w:lvl w:ilvl="7">
      <w:start w:val="0"/>
      <w:numFmt w:val="bullet"/>
      <w:lvlText w:val="•"/>
      <w:lvlJc w:val="left"/>
      <w:pPr>
        <w:ind w:left="11180" w:hanging="736"/>
      </w:pPr>
      <w:rPr>
        <w:rFonts w:hint="default"/>
      </w:rPr>
    </w:lvl>
    <w:lvl w:ilvl="8">
      <w:start w:val="0"/>
      <w:numFmt w:val="bullet"/>
      <w:lvlText w:val="•"/>
      <w:lvlJc w:val="left"/>
      <w:pPr>
        <w:ind w:left="13060" w:hanging="736"/>
      </w:pPr>
      <w:rPr>
        <w:rFonts w:hint="default"/>
      </w:rPr>
    </w:lvl>
  </w:abstractNum>
  <w:abstractNum w:abstractNumId="24">
    <w:nsid w:val="52F4B1C5"/>
    <w:multiLevelType w:val="hybridMultilevel"/>
    <w:tmpl w:val="00000000"/>
    <w:lvl w:ilvl="0">
      <w:start w:val="2"/>
      <w:numFmt w:val="decimal"/>
      <w:lvlText w:val="%1"/>
      <w:lvlJc w:val="left"/>
      <w:pPr>
        <w:ind w:left="3295" w:hanging="2707"/>
        <w:jc w:val="left"/>
      </w:pPr>
      <w:rPr>
        <w:rFonts w:ascii="华文细黑" w:eastAsia="华文细黑" w:hAnsi="华文细黑" w:cs="华文细黑" w:hint="default"/>
        <w:w w:val="102"/>
        <w:sz w:val="31"/>
        <w:szCs w:val="31"/>
      </w:rPr>
    </w:lvl>
    <w:lvl w:ilvl="1">
      <w:start w:val="0"/>
      <w:numFmt w:val="bullet"/>
      <w:lvlText w:val="•"/>
      <w:lvlJc w:val="left"/>
      <w:pPr>
        <w:ind w:left="3521" w:hanging="2707"/>
      </w:pPr>
      <w:rPr>
        <w:rFonts w:hint="default"/>
      </w:rPr>
    </w:lvl>
    <w:lvl w:ilvl="2">
      <w:start w:val="0"/>
      <w:numFmt w:val="bullet"/>
      <w:lvlText w:val="•"/>
      <w:lvlJc w:val="left"/>
      <w:pPr>
        <w:ind w:left="3742" w:hanging="2707"/>
      </w:pPr>
      <w:rPr>
        <w:rFonts w:hint="default"/>
      </w:rPr>
    </w:lvl>
    <w:lvl w:ilvl="3">
      <w:start w:val="0"/>
      <w:numFmt w:val="bullet"/>
      <w:lvlText w:val="•"/>
      <w:lvlJc w:val="left"/>
      <w:pPr>
        <w:ind w:left="3963" w:hanging="2707"/>
      </w:pPr>
      <w:rPr>
        <w:rFonts w:hint="default"/>
      </w:rPr>
    </w:lvl>
    <w:lvl w:ilvl="4">
      <w:start w:val="0"/>
      <w:numFmt w:val="bullet"/>
      <w:lvlText w:val="•"/>
      <w:lvlJc w:val="left"/>
      <w:pPr>
        <w:ind w:left="4185" w:hanging="2707"/>
      </w:pPr>
      <w:rPr>
        <w:rFonts w:hint="default"/>
      </w:rPr>
    </w:lvl>
    <w:lvl w:ilvl="5">
      <w:start w:val="0"/>
      <w:numFmt w:val="bullet"/>
      <w:lvlText w:val="•"/>
      <w:lvlJc w:val="left"/>
      <w:pPr>
        <w:ind w:left="4406" w:hanging="2707"/>
      </w:pPr>
      <w:rPr>
        <w:rFonts w:hint="default"/>
      </w:rPr>
    </w:lvl>
    <w:lvl w:ilvl="6">
      <w:start w:val="0"/>
      <w:numFmt w:val="bullet"/>
      <w:lvlText w:val="•"/>
      <w:lvlJc w:val="left"/>
      <w:pPr>
        <w:ind w:left="4627" w:hanging="2707"/>
      </w:pPr>
      <w:rPr>
        <w:rFonts w:hint="default"/>
      </w:rPr>
    </w:lvl>
    <w:lvl w:ilvl="7">
      <w:start w:val="0"/>
      <w:numFmt w:val="bullet"/>
      <w:lvlText w:val="•"/>
      <w:lvlJc w:val="left"/>
      <w:pPr>
        <w:ind w:left="4849" w:hanging="2707"/>
      </w:pPr>
      <w:rPr>
        <w:rFonts w:hint="default"/>
      </w:rPr>
    </w:lvl>
    <w:lvl w:ilvl="8">
      <w:start w:val="0"/>
      <w:numFmt w:val="bullet"/>
      <w:lvlText w:val="•"/>
      <w:lvlJc w:val="left"/>
      <w:pPr>
        <w:ind w:left="5070" w:hanging="2707"/>
      </w:pPr>
      <w:rPr>
        <w:rFonts w:hint="default"/>
      </w:rPr>
    </w:lvl>
  </w:abstractNum>
  <w:abstractNum w:abstractNumId="25">
    <w:nsid w:val="585915C5"/>
    <w:multiLevelType w:val="hybridMultilevel"/>
    <w:tmpl w:val="00000000"/>
    <w:lvl w:ilvl="0">
      <w:start w:val="8"/>
      <w:numFmt w:val="decimal"/>
      <w:lvlText w:val="%1"/>
      <w:lvlJc w:val="left"/>
      <w:pPr>
        <w:ind w:left="1495" w:hanging="907"/>
        <w:jc w:val="left"/>
      </w:pPr>
      <w:rPr>
        <w:rFonts w:hint="default"/>
      </w:rPr>
    </w:lvl>
    <w:lvl w:ilvl="1">
      <w:start w:val="1"/>
      <w:numFmt w:val="decimal"/>
      <w:lvlText w:val="%1.%2"/>
      <w:lvlJc w:val="left"/>
      <w:pPr>
        <w:ind w:left="1495" w:hanging="907"/>
        <w:jc w:val="left"/>
      </w:pPr>
      <w:rPr>
        <w:rFonts w:ascii="华文细黑" w:eastAsia="华文细黑" w:hAnsi="华文细黑" w:cs="华文细黑" w:hint="default"/>
        <w:b/>
        <w:bCs/>
        <w:w w:val="99"/>
        <w:sz w:val="48"/>
        <w:szCs w:val="48"/>
      </w:rPr>
    </w:lvl>
    <w:lvl w:ilvl="2">
      <w:start w:val="1"/>
      <w:numFmt w:val="decimal"/>
      <w:lvlText w:val="%1.%2.%3"/>
      <w:lvlJc w:val="left"/>
      <w:pPr>
        <w:ind w:left="588" w:hanging="1141"/>
        <w:jc w:val="left"/>
      </w:pPr>
      <w:rPr>
        <w:rFonts w:ascii="华文细黑" w:eastAsia="华文细黑" w:hAnsi="华文细黑" w:cs="华文细黑" w:hint="default"/>
        <w:w w:val="100"/>
        <w:sz w:val="42"/>
        <w:szCs w:val="42"/>
      </w:rPr>
    </w:lvl>
    <w:lvl w:ilvl="3">
      <w:start w:val="1"/>
      <w:numFmt w:val="decimal"/>
      <w:lvlText w:val="%1.%2.%3.%4"/>
      <w:lvlJc w:val="left"/>
      <w:pPr>
        <w:ind w:left="588" w:hanging="1491"/>
        <w:jc w:val="left"/>
      </w:pPr>
      <w:rPr>
        <w:rFonts w:ascii="华文细黑" w:eastAsia="华文细黑" w:hAnsi="华文细黑" w:cs="华文细黑" w:hint="default"/>
        <w:w w:val="100"/>
        <w:sz w:val="42"/>
        <w:szCs w:val="42"/>
      </w:rPr>
    </w:lvl>
    <w:lvl w:ilvl="4">
      <w:start w:val="0"/>
      <w:numFmt w:val="bullet"/>
      <w:lvlText w:val="•"/>
      <w:lvlJc w:val="left"/>
      <w:pPr>
        <w:ind w:left="2080" w:hanging="1491"/>
      </w:pPr>
      <w:rPr>
        <w:rFonts w:hint="default"/>
      </w:rPr>
    </w:lvl>
    <w:lvl w:ilvl="5">
      <w:start w:val="0"/>
      <w:numFmt w:val="bullet"/>
      <w:lvlText w:val="•"/>
      <w:lvlJc w:val="left"/>
      <w:pPr>
        <w:ind w:left="4536" w:hanging="1491"/>
      </w:pPr>
      <w:rPr>
        <w:rFonts w:hint="default"/>
      </w:rPr>
    </w:lvl>
    <w:lvl w:ilvl="6">
      <w:start w:val="0"/>
      <w:numFmt w:val="bullet"/>
      <w:lvlText w:val="•"/>
      <w:lvlJc w:val="left"/>
      <w:pPr>
        <w:ind w:left="6993" w:hanging="1491"/>
      </w:pPr>
      <w:rPr>
        <w:rFonts w:hint="default"/>
      </w:rPr>
    </w:lvl>
    <w:lvl w:ilvl="7">
      <w:start w:val="0"/>
      <w:numFmt w:val="bullet"/>
      <w:lvlText w:val="•"/>
      <w:lvlJc w:val="left"/>
      <w:pPr>
        <w:ind w:left="9450" w:hanging="1491"/>
      </w:pPr>
      <w:rPr>
        <w:rFonts w:hint="default"/>
      </w:rPr>
    </w:lvl>
    <w:lvl w:ilvl="8">
      <w:start w:val="0"/>
      <w:numFmt w:val="bullet"/>
      <w:lvlText w:val="•"/>
      <w:lvlJc w:val="left"/>
      <w:pPr>
        <w:ind w:left="11906" w:hanging="1491"/>
      </w:pPr>
      <w:rPr>
        <w:rFonts w:hint="default"/>
      </w:rPr>
    </w:lvl>
  </w:abstractNum>
  <w:abstractNum w:abstractNumId="26">
    <w:nsid w:val="5991466F"/>
    <w:multiLevelType w:val="hybridMultilevel"/>
    <w:tmpl w:val="00000000"/>
    <w:lvl w:ilvl="0">
      <w:start w:val="10"/>
      <w:numFmt w:val="decimal"/>
      <w:lvlText w:val="%1"/>
      <w:lvlJc w:val="left"/>
      <w:pPr>
        <w:ind w:left="588" w:hanging="1368"/>
        <w:jc w:val="left"/>
      </w:pPr>
      <w:rPr>
        <w:rFonts w:hint="default"/>
      </w:rPr>
    </w:lvl>
    <w:lvl w:ilvl="1">
      <w:start w:val="1"/>
      <w:numFmt w:val="decimal"/>
      <w:lvlText w:val="%1.%2"/>
      <w:lvlJc w:val="left"/>
      <w:pPr>
        <w:ind w:left="588" w:hanging="1368"/>
        <w:jc w:val="left"/>
      </w:pPr>
      <w:rPr>
        <w:rFonts w:ascii="华文细黑" w:eastAsia="华文细黑" w:hAnsi="华文细黑" w:cs="华文细黑" w:hint="default"/>
        <w:b/>
        <w:bCs/>
        <w:w w:val="99"/>
        <w:position w:val="6"/>
        <w:sz w:val="48"/>
        <w:szCs w:val="48"/>
      </w:rPr>
    </w:lvl>
    <w:lvl w:ilvl="2">
      <w:start w:val="0"/>
      <w:numFmt w:val="bullet"/>
      <w:lvlText w:val="•"/>
      <w:lvlJc w:val="left"/>
      <w:pPr>
        <w:ind w:left="3828" w:hanging="1368"/>
      </w:pPr>
      <w:rPr>
        <w:rFonts w:hint="default"/>
      </w:rPr>
    </w:lvl>
    <w:lvl w:ilvl="3">
      <w:start w:val="0"/>
      <w:numFmt w:val="bullet"/>
      <w:lvlText w:val="•"/>
      <w:lvlJc w:val="left"/>
      <w:pPr>
        <w:ind w:left="5452" w:hanging="1368"/>
      </w:pPr>
      <w:rPr>
        <w:rFonts w:hint="default"/>
      </w:rPr>
    </w:lvl>
    <w:lvl w:ilvl="4">
      <w:start w:val="0"/>
      <w:numFmt w:val="bullet"/>
      <w:lvlText w:val="•"/>
      <w:lvlJc w:val="left"/>
      <w:pPr>
        <w:ind w:left="7076" w:hanging="1368"/>
      </w:pPr>
      <w:rPr>
        <w:rFonts w:hint="default"/>
      </w:rPr>
    </w:lvl>
    <w:lvl w:ilvl="5">
      <w:start w:val="0"/>
      <w:numFmt w:val="bullet"/>
      <w:lvlText w:val="•"/>
      <w:lvlJc w:val="left"/>
      <w:pPr>
        <w:ind w:left="8700" w:hanging="1368"/>
      </w:pPr>
      <w:rPr>
        <w:rFonts w:hint="default"/>
      </w:rPr>
    </w:lvl>
    <w:lvl w:ilvl="6">
      <w:start w:val="0"/>
      <w:numFmt w:val="bullet"/>
      <w:lvlText w:val="•"/>
      <w:lvlJc w:val="left"/>
      <w:pPr>
        <w:ind w:left="10324" w:hanging="1368"/>
      </w:pPr>
      <w:rPr>
        <w:rFonts w:hint="default"/>
      </w:rPr>
    </w:lvl>
    <w:lvl w:ilvl="7">
      <w:start w:val="0"/>
      <w:numFmt w:val="bullet"/>
      <w:lvlText w:val="•"/>
      <w:lvlJc w:val="left"/>
      <w:pPr>
        <w:ind w:left="11948" w:hanging="1368"/>
      </w:pPr>
      <w:rPr>
        <w:rFonts w:hint="default"/>
      </w:rPr>
    </w:lvl>
    <w:lvl w:ilvl="8">
      <w:start w:val="0"/>
      <w:numFmt w:val="bullet"/>
      <w:lvlText w:val="•"/>
      <w:lvlJc w:val="left"/>
      <w:pPr>
        <w:ind w:left="13572" w:hanging="1368"/>
      </w:pPr>
      <w:rPr>
        <w:rFonts w:hint="default"/>
      </w:rPr>
    </w:lvl>
  </w:abstractNum>
  <w:abstractNum w:abstractNumId="27">
    <w:nsid w:val="61070E19"/>
    <w:multiLevelType w:val="hybridMultilevel"/>
    <w:tmpl w:val="00000000"/>
    <w:lvl w:ilvl="0">
      <w:start w:val="3"/>
      <w:numFmt w:val="decimal"/>
      <w:lvlText w:val="%1"/>
      <w:lvlJc w:val="left"/>
      <w:pPr>
        <w:ind w:left="1599" w:hanging="695"/>
        <w:jc w:val="left"/>
      </w:pPr>
      <w:rPr>
        <w:rFonts w:hint="default"/>
      </w:rPr>
    </w:lvl>
    <w:lvl w:ilvl="1">
      <w:start w:val="1"/>
      <w:numFmt w:val="decimal"/>
      <w:lvlText w:val="%1.%2"/>
      <w:lvlJc w:val="left"/>
      <w:pPr>
        <w:ind w:left="1599" w:hanging="695"/>
        <w:jc w:val="left"/>
      </w:pPr>
      <w:rPr>
        <w:rFonts w:ascii="华文细黑" w:eastAsia="华文细黑" w:hAnsi="华文细黑" w:cs="华文细黑" w:hint="default"/>
        <w:w w:val="102"/>
        <w:sz w:val="31"/>
        <w:szCs w:val="31"/>
      </w:rPr>
    </w:lvl>
    <w:lvl w:ilvl="2">
      <w:start w:val="0"/>
      <w:numFmt w:val="bullet"/>
      <w:lvlText w:val="•"/>
      <w:lvlJc w:val="left"/>
      <w:pPr>
        <w:ind w:left="4644" w:hanging="695"/>
      </w:pPr>
      <w:rPr>
        <w:rFonts w:hint="default"/>
      </w:rPr>
    </w:lvl>
    <w:lvl w:ilvl="3">
      <w:start w:val="0"/>
      <w:numFmt w:val="bullet"/>
      <w:lvlText w:val="•"/>
      <w:lvlJc w:val="left"/>
      <w:pPr>
        <w:ind w:left="6166" w:hanging="695"/>
      </w:pPr>
      <w:rPr>
        <w:rFonts w:hint="default"/>
      </w:rPr>
    </w:lvl>
    <w:lvl w:ilvl="4">
      <w:start w:val="0"/>
      <w:numFmt w:val="bullet"/>
      <w:lvlText w:val="•"/>
      <w:lvlJc w:val="left"/>
      <w:pPr>
        <w:ind w:left="7688" w:hanging="695"/>
      </w:pPr>
      <w:rPr>
        <w:rFonts w:hint="default"/>
      </w:rPr>
    </w:lvl>
    <w:lvl w:ilvl="5">
      <w:start w:val="0"/>
      <w:numFmt w:val="bullet"/>
      <w:lvlText w:val="•"/>
      <w:lvlJc w:val="left"/>
      <w:pPr>
        <w:ind w:left="9210" w:hanging="695"/>
      </w:pPr>
      <w:rPr>
        <w:rFonts w:hint="default"/>
      </w:rPr>
    </w:lvl>
    <w:lvl w:ilvl="6">
      <w:start w:val="0"/>
      <w:numFmt w:val="bullet"/>
      <w:lvlText w:val="•"/>
      <w:lvlJc w:val="left"/>
      <w:pPr>
        <w:ind w:left="10732" w:hanging="695"/>
      </w:pPr>
      <w:rPr>
        <w:rFonts w:hint="default"/>
      </w:rPr>
    </w:lvl>
    <w:lvl w:ilvl="7">
      <w:start w:val="0"/>
      <w:numFmt w:val="bullet"/>
      <w:lvlText w:val="•"/>
      <w:lvlJc w:val="left"/>
      <w:pPr>
        <w:ind w:left="12254" w:hanging="695"/>
      </w:pPr>
      <w:rPr>
        <w:rFonts w:hint="default"/>
      </w:rPr>
    </w:lvl>
    <w:lvl w:ilvl="8">
      <w:start w:val="0"/>
      <w:numFmt w:val="bullet"/>
      <w:lvlText w:val="•"/>
      <w:lvlJc w:val="left"/>
      <w:pPr>
        <w:ind w:left="13776" w:hanging="695"/>
      </w:pPr>
      <w:rPr>
        <w:rFonts w:hint="default"/>
      </w:rPr>
    </w:lvl>
  </w:abstractNum>
  <w:abstractNum w:abstractNumId="28">
    <w:nsid w:val="64AB4A79"/>
    <w:multiLevelType w:val="hybridMultilevel"/>
    <w:tmpl w:val="00000000"/>
    <w:lvl w:ilvl="0">
      <w:start w:val="8"/>
      <w:numFmt w:val="decimal"/>
      <w:lvlText w:val="%1"/>
      <w:lvlJc w:val="left"/>
      <w:pPr>
        <w:ind w:left="1495" w:hanging="907"/>
        <w:jc w:val="left"/>
      </w:pPr>
      <w:rPr>
        <w:rFonts w:hint="default"/>
      </w:rPr>
    </w:lvl>
    <w:lvl w:ilvl="1">
      <w:start w:val="6"/>
      <w:numFmt w:val="decimal"/>
      <w:lvlText w:val="%1.%2"/>
      <w:lvlJc w:val="left"/>
      <w:pPr>
        <w:ind w:left="1495" w:hanging="907"/>
        <w:jc w:val="left"/>
      </w:pPr>
      <w:rPr>
        <w:rFonts w:ascii="华文细黑" w:eastAsia="华文细黑" w:hAnsi="华文细黑" w:cs="华文细黑" w:hint="default"/>
        <w:b/>
        <w:bCs/>
        <w:w w:val="99"/>
        <w:sz w:val="48"/>
        <w:szCs w:val="48"/>
      </w:rPr>
    </w:lvl>
    <w:lvl w:ilvl="2">
      <w:start w:val="1"/>
      <w:numFmt w:val="decimal"/>
      <w:lvlText w:val="%1.%2.%3"/>
      <w:lvlJc w:val="left"/>
      <w:pPr>
        <w:ind w:left="1729" w:hanging="1141"/>
        <w:jc w:val="left"/>
      </w:pPr>
      <w:rPr>
        <w:rFonts w:ascii="华文细黑" w:eastAsia="华文细黑" w:hAnsi="华文细黑" w:cs="华文细黑" w:hint="default"/>
        <w:w w:val="100"/>
        <w:sz w:val="42"/>
        <w:szCs w:val="42"/>
      </w:rPr>
    </w:lvl>
    <w:lvl w:ilvl="3">
      <w:start w:val="1"/>
      <w:numFmt w:val="decimal"/>
      <w:lvlText w:val="%1.%2.%3.%4"/>
      <w:lvlJc w:val="left"/>
      <w:pPr>
        <w:ind w:left="2078" w:hanging="1491"/>
        <w:jc w:val="left"/>
      </w:pPr>
      <w:rPr>
        <w:rFonts w:ascii="华文细黑" w:eastAsia="华文细黑" w:hAnsi="华文细黑" w:cs="华文细黑" w:hint="default"/>
        <w:w w:val="100"/>
        <w:sz w:val="42"/>
        <w:szCs w:val="42"/>
      </w:rPr>
    </w:lvl>
    <w:lvl w:ilvl="4">
      <w:start w:val="0"/>
      <w:numFmt w:val="bullet"/>
      <w:lvlText w:val="•"/>
      <w:lvlJc w:val="left"/>
      <w:pPr>
        <w:ind w:left="1980" w:hanging="1491"/>
      </w:pPr>
      <w:rPr>
        <w:rFonts w:hint="default"/>
      </w:rPr>
    </w:lvl>
    <w:lvl w:ilvl="5">
      <w:start w:val="0"/>
      <w:numFmt w:val="bullet"/>
      <w:lvlText w:val="•"/>
      <w:lvlJc w:val="left"/>
      <w:pPr>
        <w:ind w:left="2080" w:hanging="1491"/>
      </w:pPr>
      <w:rPr>
        <w:rFonts w:hint="default"/>
      </w:rPr>
    </w:lvl>
    <w:lvl w:ilvl="6">
      <w:start w:val="0"/>
      <w:numFmt w:val="bullet"/>
      <w:lvlText w:val="•"/>
      <w:lvlJc w:val="left"/>
      <w:pPr>
        <w:ind w:left="5028" w:hanging="1491"/>
      </w:pPr>
      <w:rPr>
        <w:rFonts w:hint="default"/>
      </w:rPr>
    </w:lvl>
    <w:lvl w:ilvl="7">
      <w:start w:val="0"/>
      <w:numFmt w:val="bullet"/>
      <w:lvlText w:val="•"/>
      <w:lvlJc w:val="left"/>
      <w:pPr>
        <w:ind w:left="7976" w:hanging="1491"/>
      </w:pPr>
      <w:rPr>
        <w:rFonts w:hint="default"/>
      </w:rPr>
    </w:lvl>
    <w:lvl w:ilvl="8">
      <w:start w:val="0"/>
      <w:numFmt w:val="bullet"/>
      <w:lvlText w:val="•"/>
      <w:lvlJc w:val="left"/>
      <w:pPr>
        <w:ind w:left="10924" w:hanging="1491"/>
      </w:pPr>
      <w:rPr>
        <w:rFonts w:hint="default"/>
      </w:rPr>
    </w:lvl>
  </w:abstractNum>
  <w:abstractNum w:abstractNumId="29">
    <w:nsid w:val="6914177B"/>
    <w:multiLevelType w:val="hybridMultilevel"/>
    <w:tmpl w:val="00000000"/>
    <w:lvl w:ilvl="0">
      <w:start w:val="1"/>
      <w:numFmt w:val="decimal"/>
      <w:lvlText w:val="%1"/>
      <w:lvlJc w:val="left"/>
      <w:pPr>
        <w:ind w:left="1522" w:hanging="935"/>
        <w:jc w:val="left"/>
      </w:pPr>
      <w:rPr>
        <w:rFonts w:hint="default"/>
      </w:rPr>
    </w:lvl>
    <w:lvl w:ilvl="1">
      <w:start w:val="3"/>
      <w:numFmt w:val="decimal"/>
      <w:lvlText w:val="%1.%2"/>
      <w:lvlJc w:val="left"/>
      <w:pPr>
        <w:ind w:left="1522" w:hanging="935"/>
        <w:jc w:val="left"/>
      </w:pPr>
      <w:rPr>
        <w:rFonts w:hint="default"/>
      </w:rPr>
    </w:lvl>
    <w:lvl w:ilvl="2">
      <w:start w:val="3"/>
      <w:numFmt w:val="decimal"/>
      <w:lvlText w:val="%1.%2.%3"/>
      <w:lvlJc w:val="left"/>
      <w:pPr>
        <w:ind w:left="1522" w:hanging="935"/>
        <w:jc w:val="left"/>
      </w:pPr>
      <w:rPr>
        <w:rFonts w:ascii="华文细黑" w:eastAsia="华文细黑" w:hAnsi="华文细黑" w:cs="华文细黑" w:hint="default"/>
        <w:spacing w:val="-2"/>
        <w:w w:val="100"/>
        <w:sz w:val="40"/>
        <w:szCs w:val="40"/>
      </w:rPr>
    </w:lvl>
    <w:lvl w:ilvl="3">
      <w:start w:val="0"/>
      <w:numFmt w:val="bullet"/>
      <w:lvlText w:val="•"/>
      <w:lvlJc w:val="left"/>
      <w:pPr>
        <w:ind w:left="6110" w:hanging="935"/>
      </w:pPr>
      <w:rPr>
        <w:rFonts w:hint="default"/>
      </w:rPr>
    </w:lvl>
    <w:lvl w:ilvl="4">
      <w:start w:val="0"/>
      <w:numFmt w:val="bullet"/>
      <w:lvlText w:val="•"/>
      <w:lvlJc w:val="left"/>
      <w:pPr>
        <w:ind w:left="7640" w:hanging="935"/>
      </w:pPr>
      <w:rPr>
        <w:rFonts w:hint="default"/>
      </w:rPr>
    </w:lvl>
    <w:lvl w:ilvl="5">
      <w:start w:val="0"/>
      <w:numFmt w:val="bullet"/>
      <w:lvlText w:val="•"/>
      <w:lvlJc w:val="left"/>
      <w:pPr>
        <w:ind w:left="9170" w:hanging="935"/>
      </w:pPr>
      <w:rPr>
        <w:rFonts w:hint="default"/>
      </w:rPr>
    </w:lvl>
    <w:lvl w:ilvl="6">
      <w:start w:val="0"/>
      <w:numFmt w:val="bullet"/>
      <w:lvlText w:val="•"/>
      <w:lvlJc w:val="left"/>
      <w:pPr>
        <w:ind w:left="10700" w:hanging="935"/>
      </w:pPr>
      <w:rPr>
        <w:rFonts w:hint="default"/>
      </w:rPr>
    </w:lvl>
    <w:lvl w:ilvl="7">
      <w:start w:val="0"/>
      <w:numFmt w:val="bullet"/>
      <w:lvlText w:val="•"/>
      <w:lvlJc w:val="left"/>
      <w:pPr>
        <w:ind w:left="12230" w:hanging="935"/>
      </w:pPr>
      <w:rPr>
        <w:rFonts w:hint="default"/>
      </w:rPr>
    </w:lvl>
    <w:lvl w:ilvl="8">
      <w:start w:val="0"/>
      <w:numFmt w:val="bullet"/>
      <w:lvlText w:val="•"/>
      <w:lvlJc w:val="left"/>
      <w:pPr>
        <w:ind w:left="13760" w:hanging="935"/>
      </w:pPr>
      <w:rPr>
        <w:rFonts w:hint="default"/>
      </w:rPr>
    </w:lvl>
  </w:abstractNum>
  <w:abstractNum w:abstractNumId="30">
    <w:nsid w:val="6A1CE47A"/>
    <w:multiLevelType w:val="hybridMultilevel"/>
    <w:tmpl w:val="00000000"/>
    <w:lvl w:ilvl="0">
      <w:start w:val="2"/>
      <w:numFmt w:val="decimal"/>
      <w:lvlText w:val="%1"/>
      <w:lvlJc w:val="left"/>
      <w:pPr>
        <w:ind w:left="1599" w:hanging="695"/>
        <w:jc w:val="left"/>
      </w:pPr>
      <w:rPr>
        <w:rFonts w:hint="default"/>
      </w:rPr>
    </w:lvl>
    <w:lvl w:ilvl="1">
      <w:start w:val="1"/>
      <w:numFmt w:val="decimal"/>
      <w:lvlText w:val="%1.%2"/>
      <w:lvlJc w:val="left"/>
      <w:pPr>
        <w:ind w:left="1599" w:hanging="695"/>
        <w:jc w:val="left"/>
      </w:pPr>
      <w:rPr>
        <w:rFonts w:ascii="华文细黑" w:eastAsia="华文细黑" w:hAnsi="华文细黑" w:cs="华文细黑" w:hint="default"/>
        <w:w w:val="102"/>
        <w:sz w:val="31"/>
        <w:szCs w:val="31"/>
      </w:rPr>
    </w:lvl>
    <w:lvl w:ilvl="2">
      <w:start w:val="0"/>
      <w:numFmt w:val="bullet"/>
      <w:lvlText w:val="•"/>
      <w:lvlJc w:val="left"/>
      <w:pPr>
        <w:ind w:left="4644" w:hanging="695"/>
      </w:pPr>
      <w:rPr>
        <w:rFonts w:hint="default"/>
      </w:rPr>
    </w:lvl>
    <w:lvl w:ilvl="3">
      <w:start w:val="0"/>
      <w:numFmt w:val="bullet"/>
      <w:lvlText w:val="•"/>
      <w:lvlJc w:val="left"/>
      <w:pPr>
        <w:ind w:left="6166" w:hanging="695"/>
      </w:pPr>
      <w:rPr>
        <w:rFonts w:hint="default"/>
      </w:rPr>
    </w:lvl>
    <w:lvl w:ilvl="4">
      <w:start w:val="0"/>
      <w:numFmt w:val="bullet"/>
      <w:lvlText w:val="•"/>
      <w:lvlJc w:val="left"/>
      <w:pPr>
        <w:ind w:left="7688" w:hanging="695"/>
      </w:pPr>
      <w:rPr>
        <w:rFonts w:hint="default"/>
      </w:rPr>
    </w:lvl>
    <w:lvl w:ilvl="5">
      <w:start w:val="0"/>
      <w:numFmt w:val="bullet"/>
      <w:lvlText w:val="•"/>
      <w:lvlJc w:val="left"/>
      <w:pPr>
        <w:ind w:left="9210" w:hanging="695"/>
      </w:pPr>
      <w:rPr>
        <w:rFonts w:hint="default"/>
      </w:rPr>
    </w:lvl>
    <w:lvl w:ilvl="6">
      <w:start w:val="0"/>
      <w:numFmt w:val="bullet"/>
      <w:lvlText w:val="•"/>
      <w:lvlJc w:val="left"/>
      <w:pPr>
        <w:ind w:left="10732" w:hanging="695"/>
      </w:pPr>
      <w:rPr>
        <w:rFonts w:hint="default"/>
      </w:rPr>
    </w:lvl>
    <w:lvl w:ilvl="7">
      <w:start w:val="0"/>
      <w:numFmt w:val="bullet"/>
      <w:lvlText w:val="•"/>
      <w:lvlJc w:val="left"/>
      <w:pPr>
        <w:ind w:left="12254" w:hanging="695"/>
      </w:pPr>
      <w:rPr>
        <w:rFonts w:hint="default"/>
      </w:rPr>
    </w:lvl>
    <w:lvl w:ilvl="8">
      <w:start w:val="0"/>
      <w:numFmt w:val="bullet"/>
      <w:lvlText w:val="•"/>
      <w:lvlJc w:val="left"/>
      <w:pPr>
        <w:ind w:left="13776" w:hanging="695"/>
      </w:pPr>
      <w:rPr>
        <w:rFonts w:hint="default"/>
      </w:rPr>
    </w:lvl>
  </w:abstractNum>
  <w:abstractNum w:abstractNumId="31">
    <w:nsid w:val="6AE1A6AB"/>
    <w:multiLevelType w:val="hybridMultilevel"/>
    <w:tmpl w:val="00000000"/>
    <w:lvl w:ilvl="0">
      <w:start w:val="2"/>
      <w:numFmt w:val="decimal"/>
      <w:lvlText w:val="%1"/>
      <w:lvlJc w:val="left"/>
      <w:pPr>
        <w:ind w:left="1736" w:hanging="1149"/>
        <w:jc w:val="left"/>
      </w:pPr>
      <w:rPr>
        <w:rFonts w:hint="default"/>
      </w:rPr>
    </w:lvl>
    <w:lvl w:ilvl="1">
      <w:start w:val="1"/>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0"/>
      <w:numFmt w:val="bullet"/>
      <w:lvlText w:val="•"/>
      <w:lvlJc w:val="left"/>
      <w:pPr>
        <w:ind w:left="4756" w:hanging="1149"/>
      </w:pPr>
      <w:rPr>
        <w:rFonts w:hint="default"/>
      </w:rPr>
    </w:lvl>
    <w:lvl w:ilvl="3">
      <w:start w:val="0"/>
      <w:numFmt w:val="bullet"/>
      <w:lvlText w:val="•"/>
      <w:lvlJc w:val="left"/>
      <w:pPr>
        <w:ind w:left="6264" w:hanging="1149"/>
      </w:pPr>
      <w:rPr>
        <w:rFonts w:hint="default"/>
      </w:rPr>
    </w:lvl>
    <w:lvl w:ilvl="4">
      <w:start w:val="0"/>
      <w:numFmt w:val="bullet"/>
      <w:lvlText w:val="•"/>
      <w:lvlJc w:val="left"/>
      <w:pPr>
        <w:ind w:left="7772" w:hanging="1149"/>
      </w:pPr>
      <w:rPr>
        <w:rFonts w:hint="default"/>
      </w:rPr>
    </w:lvl>
    <w:lvl w:ilvl="5">
      <w:start w:val="0"/>
      <w:numFmt w:val="bullet"/>
      <w:lvlText w:val="•"/>
      <w:lvlJc w:val="left"/>
      <w:pPr>
        <w:ind w:left="9280" w:hanging="1149"/>
      </w:pPr>
      <w:rPr>
        <w:rFonts w:hint="default"/>
      </w:rPr>
    </w:lvl>
    <w:lvl w:ilvl="6">
      <w:start w:val="0"/>
      <w:numFmt w:val="bullet"/>
      <w:lvlText w:val="•"/>
      <w:lvlJc w:val="left"/>
      <w:pPr>
        <w:ind w:left="10788" w:hanging="1149"/>
      </w:pPr>
      <w:rPr>
        <w:rFonts w:hint="default"/>
      </w:rPr>
    </w:lvl>
    <w:lvl w:ilvl="7">
      <w:start w:val="0"/>
      <w:numFmt w:val="bullet"/>
      <w:lvlText w:val="•"/>
      <w:lvlJc w:val="left"/>
      <w:pPr>
        <w:ind w:left="12296" w:hanging="1149"/>
      </w:pPr>
      <w:rPr>
        <w:rFonts w:hint="default"/>
      </w:rPr>
    </w:lvl>
    <w:lvl w:ilvl="8">
      <w:start w:val="0"/>
      <w:numFmt w:val="bullet"/>
      <w:lvlText w:val="•"/>
      <w:lvlJc w:val="left"/>
      <w:pPr>
        <w:ind w:left="13804" w:hanging="1149"/>
      </w:pPr>
      <w:rPr>
        <w:rFonts w:hint="default"/>
      </w:rPr>
    </w:lvl>
  </w:abstractNum>
  <w:abstractNum w:abstractNumId="32">
    <w:nsid w:val="6BE18731"/>
    <w:multiLevelType w:val="hybridMultilevel"/>
    <w:tmpl w:val="00000000"/>
    <w:lvl w:ilvl="0">
      <w:start w:val="4"/>
      <w:numFmt w:val="decimal"/>
      <w:lvlText w:val="%1"/>
      <w:lvlJc w:val="left"/>
      <w:pPr>
        <w:ind w:left="1736" w:hanging="1149"/>
        <w:jc w:val="left"/>
      </w:pPr>
      <w:rPr>
        <w:rFonts w:hint="default"/>
      </w:rPr>
    </w:lvl>
    <w:lvl w:ilvl="1">
      <w:start w:val="1"/>
      <w:numFmt w:val="decimal"/>
      <w:lvlText w:val="%1.%2"/>
      <w:lvlJc w:val="left"/>
      <w:pPr>
        <w:ind w:left="1736" w:hanging="1149"/>
        <w:jc w:val="left"/>
      </w:pPr>
      <w:rPr>
        <w:rFonts w:ascii="华文细黑" w:eastAsia="华文细黑" w:hAnsi="华文细黑" w:cs="华文细黑" w:hint="default"/>
        <w:b/>
        <w:bCs/>
        <w:w w:val="99"/>
        <w:sz w:val="48"/>
        <w:szCs w:val="48"/>
      </w:rPr>
    </w:lvl>
    <w:lvl w:ilvl="2">
      <w:start w:val="1"/>
      <w:numFmt w:val="decimal"/>
      <w:lvlText w:val="%1.%2.%3"/>
      <w:lvlJc w:val="left"/>
      <w:pPr>
        <w:ind w:left="1776" w:hanging="1188"/>
        <w:jc w:val="left"/>
      </w:pPr>
      <w:rPr>
        <w:rFonts w:ascii="华文细黑" w:eastAsia="华文细黑" w:hAnsi="华文细黑" w:cs="华文细黑" w:hint="default"/>
        <w:b/>
        <w:bCs/>
        <w:w w:val="99"/>
        <w:sz w:val="48"/>
        <w:szCs w:val="48"/>
      </w:rPr>
    </w:lvl>
    <w:lvl w:ilvl="3">
      <w:start w:val="0"/>
      <w:numFmt w:val="bullet"/>
      <w:lvlText w:val="•"/>
      <w:lvlJc w:val="left"/>
      <w:pPr>
        <w:ind w:left="4290" w:hanging="1188"/>
      </w:pPr>
      <w:rPr>
        <w:rFonts w:hint="default"/>
      </w:rPr>
    </w:lvl>
    <w:lvl w:ilvl="4">
      <w:start w:val="0"/>
      <w:numFmt w:val="bullet"/>
      <w:lvlText w:val="•"/>
      <w:lvlJc w:val="left"/>
      <w:pPr>
        <w:ind w:left="6080" w:hanging="1188"/>
      </w:pPr>
      <w:rPr>
        <w:rFonts w:hint="default"/>
      </w:rPr>
    </w:lvl>
    <w:lvl w:ilvl="5">
      <w:start w:val="0"/>
      <w:numFmt w:val="bullet"/>
      <w:lvlText w:val="•"/>
      <w:lvlJc w:val="left"/>
      <w:pPr>
        <w:ind w:left="7870" w:hanging="1188"/>
      </w:pPr>
      <w:rPr>
        <w:rFonts w:hint="default"/>
      </w:rPr>
    </w:lvl>
    <w:lvl w:ilvl="6">
      <w:start w:val="0"/>
      <w:numFmt w:val="bullet"/>
      <w:lvlText w:val="•"/>
      <w:lvlJc w:val="left"/>
      <w:pPr>
        <w:ind w:left="9660" w:hanging="1188"/>
      </w:pPr>
      <w:rPr>
        <w:rFonts w:hint="default"/>
      </w:rPr>
    </w:lvl>
    <w:lvl w:ilvl="7">
      <w:start w:val="0"/>
      <w:numFmt w:val="bullet"/>
      <w:lvlText w:val="•"/>
      <w:lvlJc w:val="left"/>
      <w:pPr>
        <w:ind w:left="11450" w:hanging="1188"/>
      </w:pPr>
      <w:rPr>
        <w:rFonts w:hint="default"/>
      </w:rPr>
    </w:lvl>
    <w:lvl w:ilvl="8">
      <w:start w:val="0"/>
      <w:numFmt w:val="bullet"/>
      <w:lvlText w:val="•"/>
      <w:lvlJc w:val="left"/>
      <w:pPr>
        <w:ind w:left="13240" w:hanging="1188"/>
      </w:pPr>
      <w:rPr>
        <w:rFonts w:hint="default"/>
      </w:rPr>
    </w:lvl>
  </w:abstractNum>
  <w:abstractNum w:abstractNumId="33">
    <w:nsid w:val="6FBC4EC5"/>
    <w:multiLevelType w:val="hybridMultilevel"/>
    <w:tmpl w:val="00000000"/>
    <w:lvl w:ilvl="0">
      <w:start w:val="1"/>
      <w:numFmt w:val="decimal"/>
      <w:lvlText w:val="(%1)"/>
      <w:lvlJc w:val="left"/>
      <w:pPr>
        <w:ind w:left="588" w:hanging="753"/>
        <w:jc w:val="left"/>
      </w:pPr>
      <w:rPr>
        <w:rFonts w:ascii="华文细黑" w:eastAsia="华文细黑" w:hAnsi="华文细黑" w:cs="华文细黑" w:hint="default"/>
        <w:w w:val="100"/>
        <w:sz w:val="42"/>
        <w:szCs w:val="42"/>
      </w:rPr>
    </w:lvl>
    <w:lvl w:ilvl="1">
      <w:start w:val="0"/>
      <w:numFmt w:val="bullet"/>
      <w:lvlText w:val="•"/>
      <w:lvlJc w:val="left"/>
      <w:pPr>
        <w:ind w:left="2204" w:hanging="753"/>
      </w:pPr>
      <w:rPr>
        <w:rFonts w:hint="default"/>
      </w:rPr>
    </w:lvl>
    <w:lvl w:ilvl="2">
      <w:start w:val="0"/>
      <w:numFmt w:val="bullet"/>
      <w:lvlText w:val="•"/>
      <w:lvlJc w:val="left"/>
      <w:pPr>
        <w:ind w:left="3828" w:hanging="753"/>
      </w:pPr>
      <w:rPr>
        <w:rFonts w:hint="default"/>
      </w:rPr>
    </w:lvl>
    <w:lvl w:ilvl="3">
      <w:start w:val="0"/>
      <w:numFmt w:val="bullet"/>
      <w:lvlText w:val="•"/>
      <w:lvlJc w:val="left"/>
      <w:pPr>
        <w:ind w:left="5452" w:hanging="753"/>
      </w:pPr>
      <w:rPr>
        <w:rFonts w:hint="default"/>
      </w:rPr>
    </w:lvl>
    <w:lvl w:ilvl="4">
      <w:start w:val="0"/>
      <w:numFmt w:val="bullet"/>
      <w:lvlText w:val="•"/>
      <w:lvlJc w:val="left"/>
      <w:pPr>
        <w:ind w:left="7076" w:hanging="753"/>
      </w:pPr>
      <w:rPr>
        <w:rFonts w:hint="default"/>
      </w:rPr>
    </w:lvl>
    <w:lvl w:ilvl="5">
      <w:start w:val="0"/>
      <w:numFmt w:val="bullet"/>
      <w:lvlText w:val="•"/>
      <w:lvlJc w:val="left"/>
      <w:pPr>
        <w:ind w:left="8700" w:hanging="753"/>
      </w:pPr>
      <w:rPr>
        <w:rFonts w:hint="default"/>
      </w:rPr>
    </w:lvl>
    <w:lvl w:ilvl="6">
      <w:start w:val="0"/>
      <w:numFmt w:val="bullet"/>
      <w:lvlText w:val="•"/>
      <w:lvlJc w:val="left"/>
      <w:pPr>
        <w:ind w:left="10324" w:hanging="753"/>
      </w:pPr>
      <w:rPr>
        <w:rFonts w:hint="default"/>
      </w:rPr>
    </w:lvl>
    <w:lvl w:ilvl="7">
      <w:start w:val="0"/>
      <w:numFmt w:val="bullet"/>
      <w:lvlText w:val="•"/>
      <w:lvlJc w:val="left"/>
      <w:pPr>
        <w:ind w:left="11948" w:hanging="753"/>
      </w:pPr>
      <w:rPr>
        <w:rFonts w:hint="default"/>
      </w:rPr>
    </w:lvl>
    <w:lvl w:ilvl="8">
      <w:start w:val="0"/>
      <w:numFmt w:val="bullet"/>
      <w:lvlText w:val="•"/>
      <w:lvlJc w:val="left"/>
      <w:pPr>
        <w:ind w:left="13572" w:hanging="753"/>
      </w:pPr>
      <w:rPr>
        <w:rFonts w:hint="default"/>
      </w:rPr>
    </w:lvl>
  </w:abstractNum>
  <w:abstractNum w:abstractNumId="34">
    <w:nsid w:val="759236D3"/>
    <w:multiLevelType w:val="hybridMultilevel"/>
    <w:tmpl w:val="00000000"/>
    <w:lvl w:ilvl="0">
      <w:start w:val="6"/>
      <w:numFmt w:val="decimal"/>
      <w:lvlText w:val="%1"/>
      <w:lvlJc w:val="left"/>
      <w:pPr>
        <w:ind w:left="1423" w:hanging="519"/>
        <w:jc w:val="left"/>
      </w:pPr>
      <w:rPr>
        <w:rFonts w:hint="default"/>
      </w:rPr>
    </w:lvl>
    <w:lvl w:ilvl="1">
      <w:start w:val="1"/>
      <w:numFmt w:val="decimal"/>
      <w:lvlText w:val="%1.%2"/>
      <w:lvlJc w:val="left"/>
      <w:pPr>
        <w:ind w:left="1423" w:hanging="519"/>
        <w:jc w:val="left"/>
      </w:pPr>
      <w:rPr>
        <w:rFonts w:ascii="华文细黑" w:eastAsia="华文细黑" w:hAnsi="华文细黑" w:cs="华文细黑" w:hint="default"/>
        <w:w w:val="102"/>
        <w:sz w:val="31"/>
        <w:szCs w:val="31"/>
      </w:rPr>
    </w:lvl>
    <w:lvl w:ilvl="2">
      <w:start w:val="0"/>
      <w:numFmt w:val="bullet"/>
      <w:lvlText w:val="•"/>
      <w:lvlJc w:val="left"/>
      <w:pPr>
        <w:ind w:left="4500" w:hanging="519"/>
      </w:pPr>
      <w:rPr>
        <w:rFonts w:hint="default"/>
      </w:rPr>
    </w:lvl>
    <w:lvl w:ilvl="3">
      <w:start w:val="0"/>
      <w:numFmt w:val="bullet"/>
      <w:lvlText w:val="•"/>
      <w:lvlJc w:val="left"/>
      <w:pPr>
        <w:ind w:left="6040" w:hanging="519"/>
      </w:pPr>
      <w:rPr>
        <w:rFonts w:hint="default"/>
      </w:rPr>
    </w:lvl>
    <w:lvl w:ilvl="4">
      <w:start w:val="0"/>
      <w:numFmt w:val="bullet"/>
      <w:lvlText w:val="•"/>
      <w:lvlJc w:val="left"/>
      <w:pPr>
        <w:ind w:left="7580" w:hanging="519"/>
      </w:pPr>
      <w:rPr>
        <w:rFonts w:hint="default"/>
      </w:rPr>
    </w:lvl>
    <w:lvl w:ilvl="5">
      <w:start w:val="0"/>
      <w:numFmt w:val="bullet"/>
      <w:lvlText w:val="•"/>
      <w:lvlJc w:val="left"/>
      <w:pPr>
        <w:ind w:left="9120" w:hanging="519"/>
      </w:pPr>
      <w:rPr>
        <w:rFonts w:hint="default"/>
      </w:rPr>
    </w:lvl>
    <w:lvl w:ilvl="6">
      <w:start w:val="0"/>
      <w:numFmt w:val="bullet"/>
      <w:lvlText w:val="•"/>
      <w:lvlJc w:val="left"/>
      <w:pPr>
        <w:ind w:left="10660" w:hanging="519"/>
      </w:pPr>
      <w:rPr>
        <w:rFonts w:hint="default"/>
      </w:rPr>
    </w:lvl>
    <w:lvl w:ilvl="7">
      <w:start w:val="0"/>
      <w:numFmt w:val="bullet"/>
      <w:lvlText w:val="•"/>
      <w:lvlJc w:val="left"/>
      <w:pPr>
        <w:ind w:left="12200" w:hanging="519"/>
      </w:pPr>
      <w:rPr>
        <w:rFonts w:hint="default"/>
      </w:rPr>
    </w:lvl>
    <w:lvl w:ilvl="8">
      <w:start w:val="0"/>
      <w:numFmt w:val="bullet"/>
      <w:lvlText w:val="•"/>
      <w:lvlJc w:val="left"/>
      <w:pPr>
        <w:ind w:left="13740" w:hanging="519"/>
      </w:pPr>
      <w:rPr>
        <w:rFonts w:hint="default"/>
      </w:rPr>
    </w:lvl>
  </w:abstractNum>
  <w:abstractNum w:abstractNumId="35">
    <w:nsid w:val="7B59F9AE"/>
    <w:multiLevelType w:val="hybridMultilevel"/>
    <w:tmpl w:val="00000000"/>
    <w:lvl w:ilvl="0">
      <w:start w:val="7"/>
      <w:numFmt w:val="decimal"/>
      <w:lvlText w:val="%1"/>
      <w:lvlJc w:val="left"/>
      <w:pPr>
        <w:ind w:left="1470" w:hanging="565"/>
        <w:jc w:val="left"/>
      </w:pPr>
      <w:rPr>
        <w:rFonts w:hint="default"/>
      </w:rPr>
    </w:lvl>
    <w:lvl w:ilvl="1">
      <w:start w:val="1"/>
      <w:numFmt w:val="decimal"/>
      <w:lvlText w:val="%1.%2"/>
      <w:lvlJc w:val="left"/>
      <w:pPr>
        <w:ind w:left="1470" w:hanging="565"/>
        <w:jc w:val="left"/>
      </w:pPr>
      <w:rPr>
        <w:rFonts w:ascii="华文细黑" w:eastAsia="华文细黑" w:hAnsi="华文细黑" w:cs="华文细黑" w:hint="default"/>
        <w:w w:val="102"/>
        <w:sz w:val="31"/>
        <w:szCs w:val="31"/>
      </w:rPr>
    </w:lvl>
    <w:lvl w:ilvl="2">
      <w:start w:val="0"/>
      <w:numFmt w:val="bullet"/>
      <w:lvlText w:val="•"/>
      <w:lvlJc w:val="left"/>
      <w:pPr>
        <w:ind w:left="4548" w:hanging="565"/>
      </w:pPr>
      <w:rPr>
        <w:rFonts w:hint="default"/>
      </w:rPr>
    </w:lvl>
    <w:lvl w:ilvl="3">
      <w:start w:val="0"/>
      <w:numFmt w:val="bullet"/>
      <w:lvlText w:val="•"/>
      <w:lvlJc w:val="left"/>
      <w:pPr>
        <w:ind w:left="6082" w:hanging="565"/>
      </w:pPr>
      <w:rPr>
        <w:rFonts w:hint="default"/>
      </w:rPr>
    </w:lvl>
    <w:lvl w:ilvl="4">
      <w:start w:val="0"/>
      <w:numFmt w:val="bullet"/>
      <w:lvlText w:val="•"/>
      <w:lvlJc w:val="left"/>
      <w:pPr>
        <w:ind w:left="7616" w:hanging="565"/>
      </w:pPr>
      <w:rPr>
        <w:rFonts w:hint="default"/>
      </w:rPr>
    </w:lvl>
    <w:lvl w:ilvl="5">
      <w:start w:val="0"/>
      <w:numFmt w:val="bullet"/>
      <w:lvlText w:val="•"/>
      <w:lvlJc w:val="left"/>
      <w:pPr>
        <w:ind w:left="9150" w:hanging="565"/>
      </w:pPr>
      <w:rPr>
        <w:rFonts w:hint="default"/>
      </w:rPr>
    </w:lvl>
    <w:lvl w:ilvl="6">
      <w:start w:val="0"/>
      <w:numFmt w:val="bullet"/>
      <w:lvlText w:val="•"/>
      <w:lvlJc w:val="left"/>
      <w:pPr>
        <w:ind w:left="10684" w:hanging="565"/>
      </w:pPr>
      <w:rPr>
        <w:rFonts w:hint="default"/>
      </w:rPr>
    </w:lvl>
    <w:lvl w:ilvl="7">
      <w:start w:val="0"/>
      <w:numFmt w:val="bullet"/>
      <w:lvlText w:val="•"/>
      <w:lvlJc w:val="left"/>
      <w:pPr>
        <w:ind w:left="12218" w:hanging="565"/>
      </w:pPr>
      <w:rPr>
        <w:rFonts w:hint="default"/>
      </w:rPr>
    </w:lvl>
    <w:lvl w:ilvl="8">
      <w:start w:val="0"/>
      <w:numFmt w:val="bullet"/>
      <w:lvlText w:val="•"/>
      <w:lvlJc w:val="left"/>
      <w:pPr>
        <w:ind w:left="13752" w:hanging="565"/>
      </w:pPr>
      <w:rPr>
        <w:rFonts w:hint="default"/>
      </w:rPr>
    </w:lvl>
  </w:abstractNum>
  <w:num w:numId="1">
    <w:abstractNumId w:val="6"/>
  </w:num>
  <w:num w:numId="2">
    <w:abstractNumId w:val="17"/>
  </w:num>
  <w:num w:numId="3">
    <w:abstractNumId w:val="26"/>
  </w:num>
  <w:num w:numId="4">
    <w:abstractNumId w:val="12"/>
  </w:num>
  <w:num w:numId="5">
    <w:abstractNumId w:val="5"/>
  </w:num>
  <w:num w:numId="6">
    <w:abstractNumId w:val="9"/>
  </w:num>
  <w:num w:numId="7">
    <w:abstractNumId w:val="28"/>
  </w:num>
  <w:num w:numId="8">
    <w:abstractNumId w:val="33"/>
  </w:num>
  <w:num w:numId="9">
    <w:abstractNumId w:val="18"/>
  </w:num>
  <w:num w:numId="10">
    <w:abstractNumId w:val="24"/>
  </w:num>
  <w:num w:numId="11">
    <w:abstractNumId w:val="3"/>
  </w:num>
  <w:num w:numId="12">
    <w:abstractNumId w:val="25"/>
  </w:num>
  <w:num w:numId="13">
    <w:abstractNumId w:val="4"/>
  </w:num>
  <w:num w:numId="14">
    <w:abstractNumId w:val="10"/>
  </w:num>
  <w:num w:numId="15">
    <w:abstractNumId w:val="8"/>
  </w:num>
  <w:num w:numId="16">
    <w:abstractNumId w:val="15"/>
  </w:num>
  <w:num w:numId="17">
    <w:abstractNumId w:val="21"/>
  </w:num>
  <w:num w:numId="18">
    <w:abstractNumId w:val="2"/>
  </w:num>
  <w:num w:numId="19">
    <w:abstractNumId w:val="32"/>
  </w:num>
  <w:num w:numId="20">
    <w:abstractNumId w:val="13"/>
  </w:num>
  <w:num w:numId="21">
    <w:abstractNumId w:val="31"/>
  </w:num>
  <w:num w:numId="22">
    <w:abstractNumId w:val="29"/>
  </w:num>
  <w:num w:numId="23">
    <w:abstractNumId w:val="20"/>
  </w:num>
  <w:num w:numId="24">
    <w:abstractNumId w:val="16"/>
  </w:num>
  <w:num w:numId="25">
    <w:abstractNumId w:val="7"/>
  </w:num>
  <w:num w:numId="26">
    <w:abstractNumId w:val="35"/>
  </w:num>
  <w:num w:numId="27">
    <w:abstractNumId w:val="34"/>
  </w:num>
  <w:num w:numId="28">
    <w:abstractNumId w:val="11"/>
  </w:num>
  <w:num w:numId="29">
    <w:abstractNumId w:val="22"/>
  </w:num>
  <w:num w:numId="30">
    <w:abstractNumId w:val="27"/>
  </w:num>
  <w:num w:numId="31">
    <w:abstractNumId w:val="1"/>
  </w:num>
  <w:num w:numId="32">
    <w:abstractNumId w:val="30"/>
  </w:num>
  <w:num w:numId="33">
    <w:abstractNumId w:val="19"/>
  </w:num>
  <w:num w:numId="34">
    <w:abstractNumId w:val="14"/>
  </w:num>
  <w:num w:numId="35">
    <w:abstractNumId w:val="23"/>
  </w:num>
  <w:num w:numId="3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细黑" w:eastAsia="华文细黑" w:hAnsi="华文细黑" w:cs="华文细黑"/>
    </w:rPr>
  </w:style>
  <w:style w:type="paragraph" w:styleId="Heading1">
    <w:name w:val="heading 1"/>
    <w:basedOn w:val="Normal"/>
    <w:uiPriority w:val="1"/>
    <w:qFormat/>
    <w:pPr>
      <w:ind w:right="512"/>
      <w:jc w:val="center"/>
      <w:outlineLvl w:val="0"/>
    </w:pPr>
    <w:rPr>
      <w:rFonts w:ascii="华文细黑" w:eastAsia="华文细黑" w:hAnsi="华文细黑" w:cs="华文细黑"/>
      <w:b/>
      <w:bCs/>
      <w:sz w:val="66"/>
      <w:szCs w:val="66"/>
    </w:rPr>
  </w:style>
  <w:style w:type="paragraph" w:styleId="Heading2">
    <w:name w:val="heading 2"/>
    <w:basedOn w:val="Normal"/>
    <w:uiPriority w:val="1"/>
    <w:qFormat/>
    <w:pPr>
      <w:ind w:left="1736" w:hanging="1149"/>
      <w:outlineLvl w:val="1"/>
    </w:pPr>
    <w:rPr>
      <w:rFonts w:ascii="华文细黑" w:eastAsia="华文细黑" w:hAnsi="华文细黑" w:cs="华文细黑"/>
      <w:b/>
      <w:bCs/>
      <w:sz w:val="48"/>
      <w:szCs w:val="48"/>
    </w:rPr>
  </w:style>
  <w:style w:type="paragraph" w:styleId="Heading3">
    <w:name w:val="heading 3"/>
    <w:basedOn w:val="Normal"/>
    <w:uiPriority w:val="1"/>
    <w:qFormat/>
    <w:pPr>
      <w:spacing w:before="5"/>
      <w:ind w:left="2053" w:hanging="1466"/>
      <w:outlineLvl w:val="2"/>
    </w:pPr>
    <w:rPr>
      <w:rFonts w:ascii="华文细黑" w:eastAsia="华文细黑" w:hAnsi="华文细黑" w:cs="华文细黑"/>
      <w:sz w:val="48"/>
      <w:szCs w:val="48"/>
    </w:rPr>
  </w:style>
  <w:style w:type="paragraph" w:styleId="Heading4">
    <w:name w:val="heading 4"/>
    <w:basedOn w:val="Normal"/>
    <w:uiPriority w:val="1"/>
    <w:qFormat/>
    <w:pPr>
      <w:ind w:left="1941" w:hanging="1354"/>
      <w:outlineLvl w:val="3"/>
    </w:pPr>
    <w:rPr>
      <w:rFonts w:ascii="华文细黑" w:eastAsia="华文细黑" w:hAnsi="华文细黑" w:cs="华文细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89"/>
      <w:ind w:left="588"/>
    </w:pPr>
    <w:rPr>
      <w:rFonts w:ascii="华文细黑" w:eastAsia="华文细黑" w:hAnsi="华文细黑" w:cs="华文细黑"/>
      <w:b/>
      <w:bCs/>
      <w:sz w:val="31"/>
      <w:szCs w:val="31"/>
    </w:rPr>
  </w:style>
  <w:style w:type="paragraph" w:styleId="TOC2">
    <w:name w:val="toc 2"/>
    <w:basedOn w:val="Normal"/>
    <w:uiPriority w:val="1"/>
    <w:qFormat/>
    <w:pPr>
      <w:spacing w:before="289"/>
      <w:ind w:left="1599" w:hanging="695"/>
    </w:pPr>
    <w:rPr>
      <w:rFonts w:ascii="华文细黑" w:eastAsia="华文细黑" w:hAnsi="华文细黑" w:cs="华文细黑"/>
      <w:sz w:val="31"/>
      <w:szCs w:val="31"/>
    </w:rPr>
  </w:style>
  <w:style w:type="paragraph" w:styleId="BodyText">
    <w:name w:val="Body Text"/>
    <w:basedOn w:val="Normal"/>
    <w:uiPriority w:val="1"/>
    <w:qFormat/>
    <w:rPr>
      <w:rFonts w:ascii="华文细黑" w:eastAsia="华文细黑" w:hAnsi="华文细黑" w:cs="华文细黑"/>
      <w:sz w:val="42"/>
      <w:szCs w:val="42"/>
    </w:rPr>
  </w:style>
  <w:style w:type="paragraph" w:styleId="Title">
    <w:name w:val="Title"/>
    <w:basedOn w:val="Normal"/>
    <w:uiPriority w:val="1"/>
    <w:qFormat/>
    <w:pPr>
      <w:spacing w:before="90"/>
      <w:ind w:left="7314" w:right="8425"/>
      <w:jc w:val="both"/>
    </w:pPr>
    <w:rPr>
      <w:rFonts w:ascii="华文细黑" w:eastAsia="华文细黑" w:hAnsi="华文细黑" w:cs="华文细黑"/>
      <w:b/>
      <w:bCs/>
      <w:sz w:val="108"/>
      <w:szCs w:val="108"/>
    </w:rPr>
  </w:style>
  <w:style w:type="paragraph" w:styleId="ListParagraph">
    <w:name w:val="List Paragraph"/>
    <w:basedOn w:val="Normal"/>
    <w:uiPriority w:val="1"/>
    <w:qFormat/>
    <w:pPr>
      <w:ind w:left="588"/>
    </w:pPr>
    <w:rPr>
      <w:rFonts w:ascii="华文细黑" w:eastAsia="华文细黑" w:hAnsi="华文细黑" w:cs="华文细黑"/>
    </w:rPr>
  </w:style>
  <w:style w:type="paragraph" w:customStyle="1" w:styleId="TableParagraph">
    <w:name w:val="Table Paragraph"/>
    <w:basedOn w:val="Normal"/>
    <w:uiPriority w:val="1"/>
    <w:qFormat/>
    <w:pPr>
      <w:spacing w:before="333"/>
      <w:jc w:val="center"/>
    </w:pPr>
    <w:rPr>
      <w:rFonts w:ascii="华文细黑" w:eastAsia="华文细黑" w:hAnsi="华文细黑" w:cs="华文细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39.xml" /><Relationship Id="rId101" Type="http://schemas.openxmlformats.org/officeDocument/2006/relationships/header" Target="header40.xml" /><Relationship Id="rId102" Type="http://schemas.openxmlformats.org/officeDocument/2006/relationships/footer" Target="footer40.xml" /><Relationship Id="rId103" Type="http://schemas.openxmlformats.org/officeDocument/2006/relationships/hyperlink" Target="https://d.book118.com/517165040100006035" TargetMode="External" /><Relationship Id="rId104" Type="http://schemas.openxmlformats.org/officeDocument/2006/relationships/header" Target="header41.xml" /><Relationship Id="rId105" Type="http://schemas.openxmlformats.org/officeDocument/2006/relationships/footer" Target="footer41.xml" /><Relationship Id="rId106" Type="http://schemas.openxmlformats.org/officeDocument/2006/relationships/theme" Target="theme/theme1.xml" /><Relationship Id="rId107" Type="http://schemas.openxmlformats.org/officeDocument/2006/relationships/numbering" Target="numbering.xml" /><Relationship Id="rId108" Type="http://schemas.openxmlformats.org/officeDocument/2006/relationships/styles" Target="styles.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image" Target="media/image2.png" /><Relationship Id="rId26" Type="http://schemas.openxmlformats.org/officeDocument/2006/relationships/image" Target="media/image3.png"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image" Target="media/image5.png" /><Relationship Id="rId49" Type="http://schemas.openxmlformats.org/officeDocument/2006/relationships/image" Target="media/image6.png" /><Relationship Id="rId5" Type="http://schemas.openxmlformats.org/officeDocument/2006/relationships/footer" Target="footer1.xml" /><Relationship Id="rId50" Type="http://schemas.openxmlformats.org/officeDocument/2006/relationships/image" Target="media/image7.png" /><Relationship Id="rId51" Type="http://schemas.openxmlformats.org/officeDocument/2006/relationships/image" Target="media/image8.png" /><Relationship Id="rId52" Type="http://schemas.openxmlformats.org/officeDocument/2006/relationships/image" Target="media/image9.pn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header" Target="header2.xml" /><Relationship Id="rId60" Type="http://schemas.openxmlformats.org/officeDocument/2006/relationships/footer" Target="footer24.xml"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header" Target="header26.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header" Target="header28.xml" /><Relationship Id="rId68" Type="http://schemas.openxmlformats.org/officeDocument/2006/relationships/footer" Target="footer28.xml" /><Relationship Id="rId69" Type="http://schemas.openxmlformats.org/officeDocument/2006/relationships/header" Target="header29.xml" /><Relationship Id="rId7" Type="http://schemas.openxmlformats.org/officeDocument/2006/relationships/footer" Target="footer2.xml" /><Relationship Id="rId70" Type="http://schemas.openxmlformats.org/officeDocument/2006/relationships/footer" Target="footer29.xml" /><Relationship Id="rId71" Type="http://schemas.openxmlformats.org/officeDocument/2006/relationships/image" Target="media/image10.png"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image" Target="media/image11.png" /><Relationship Id="rId75" Type="http://schemas.openxmlformats.org/officeDocument/2006/relationships/image" Target="media/image12.png" /><Relationship Id="rId76" Type="http://schemas.openxmlformats.org/officeDocument/2006/relationships/header" Target="header31.xml" /><Relationship Id="rId77" Type="http://schemas.openxmlformats.org/officeDocument/2006/relationships/footer" Target="footer31.xml" /><Relationship Id="rId78" Type="http://schemas.openxmlformats.org/officeDocument/2006/relationships/image" Target="media/image13.png" /><Relationship Id="rId79" Type="http://schemas.openxmlformats.org/officeDocument/2006/relationships/header" Target="header32.xml" /><Relationship Id="rId8" Type="http://schemas.openxmlformats.org/officeDocument/2006/relationships/header" Target="header3.xml" /><Relationship Id="rId80" Type="http://schemas.openxmlformats.org/officeDocument/2006/relationships/footer" Target="footer32.xml"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image" Target="media/image14.png" /><Relationship Id="rId84" Type="http://schemas.openxmlformats.org/officeDocument/2006/relationships/header" Target="header34.xml" /><Relationship Id="rId85" Type="http://schemas.openxmlformats.org/officeDocument/2006/relationships/footer" Target="footer34.xml" /><Relationship Id="rId86" Type="http://schemas.openxmlformats.org/officeDocument/2006/relationships/image" Target="media/image15.png" /><Relationship Id="rId87" Type="http://schemas.openxmlformats.org/officeDocument/2006/relationships/image" Target="media/image16.png" /><Relationship Id="rId88" Type="http://schemas.openxmlformats.org/officeDocument/2006/relationships/image" Target="media/image17.png" /><Relationship Id="rId89" Type="http://schemas.openxmlformats.org/officeDocument/2006/relationships/image" Target="media/image18.png" /><Relationship Id="rId9" Type="http://schemas.openxmlformats.org/officeDocument/2006/relationships/footer" Target="footer3.xml" /><Relationship Id="rId90" Type="http://schemas.openxmlformats.org/officeDocument/2006/relationships/image" Target="media/image19.png" /><Relationship Id="rId91" Type="http://schemas.openxmlformats.org/officeDocument/2006/relationships/header" Target="header35.xml" /><Relationship Id="rId92" Type="http://schemas.openxmlformats.org/officeDocument/2006/relationships/footer" Target="footer35.xml" /><Relationship Id="rId93" Type="http://schemas.openxmlformats.org/officeDocument/2006/relationships/header" Target="header36.xml" /><Relationship Id="rId94" Type="http://schemas.openxmlformats.org/officeDocument/2006/relationships/footer" Target="footer36.xml" /><Relationship Id="rId95" Type="http://schemas.openxmlformats.org/officeDocument/2006/relationships/header" Target="header37.xml" /><Relationship Id="rId96" Type="http://schemas.openxmlformats.org/officeDocument/2006/relationships/footer" Target="footer37.xml" /><Relationship Id="rId97" Type="http://schemas.openxmlformats.org/officeDocument/2006/relationships/header" Target="header38.xml" /><Relationship Id="rId98" Type="http://schemas.openxmlformats.org/officeDocument/2006/relationships/footer" Target="footer38.xml" /><Relationship Id="rId99" Type="http://schemas.openxmlformats.org/officeDocument/2006/relationships/header" Target="header39.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2024-01-03T08:00:44Z</dcterms:created>
  <dcterms:modified xsi:type="dcterms:W3CDTF">2024-01-03T08:00:44Z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2024-01-03T00:00:00Z</vt:filetime>
  </property>
</Properties>
</file>