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离子交换设备项目规划设计方案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0" w:history="1">
        <w:r>
          <w:rPr>
            <w:rFonts w:ascii="仿宋" w:eastAsia="仿宋" w:hAnsi="仿宋" w:cs="仿宋" w:hint="eastAsia"/>
            <w:lang w:eastAsia="zh-CN"/>
          </w:rPr>
          <w:t>概论</w:t>
        </w:r>
        <w:r>
          <w:tab/>
        </w:r>
        <w:r>
          <w:fldChar w:fldCharType="begin"/>
        </w:r>
        <w:r>
          <w:instrText xml:space="preserve"> PAGEREF _Toc30170 \h </w:instrText>
        </w:r>
        <w:r>
          <w:fldChar w:fldCharType="separate"/>
        </w:r>
        <w:r>
          <w:t>3</w:t>
        </w:r>
        <w:r>
          <w:fldChar w:fldCharType="end"/>
        </w:r>
      </w:hyperlink>
    </w:p>
    <w:p>
      <w:pPr>
        <w:pStyle w:val="TOC1"/>
        <w:tabs>
          <w:tab w:val="right" w:leader="dot" w:pos="8306"/>
        </w:tabs>
      </w:pPr>
      <w:hyperlink w:anchor="_Toc24871" w:history="1">
        <w:r>
          <w:rPr>
            <w:rFonts w:ascii="仿宋" w:eastAsia="仿宋" w:hAnsi="仿宋" w:cs="仿宋" w:hint="eastAsia"/>
            <w:lang w:eastAsia="zh-CN"/>
          </w:rPr>
          <w:t>一、离子交换设备项目概论</w:t>
        </w:r>
        <w:r>
          <w:tab/>
        </w:r>
        <w:r>
          <w:fldChar w:fldCharType="begin"/>
        </w:r>
        <w:r>
          <w:instrText xml:space="preserve"> PAGEREF _Toc24871 \h </w:instrText>
        </w:r>
        <w:r>
          <w:fldChar w:fldCharType="separate"/>
        </w:r>
        <w:r>
          <w:t>3</w:t>
        </w:r>
        <w:r>
          <w:fldChar w:fldCharType="end"/>
        </w:r>
      </w:hyperlink>
    </w:p>
    <w:p>
      <w:pPr>
        <w:pStyle w:val="TOC2"/>
        <w:tabs>
          <w:tab w:val="right" w:leader="dot" w:pos="8306"/>
        </w:tabs>
      </w:pPr>
      <w:hyperlink w:anchor="_Toc5490" w:history="1">
        <w:r>
          <w:rPr>
            <w:rFonts w:ascii="仿宋" w:eastAsia="仿宋" w:hAnsi="仿宋" w:cs="仿宋" w:hint="eastAsia"/>
            <w:lang w:eastAsia="zh-CN"/>
          </w:rPr>
          <w:t>(一)、离子交换设备项目概况</w:t>
        </w:r>
        <w:r>
          <w:tab/>
        </w:r>
        <w:r>
          <w:fldChar w:fldCharType="begin"/>
        </w:r>
        <w:r>
          <w:instrText xml:space="preserve"> PAGEREF _Toc5490 \h </w:instrText>
        </w:r>
        <w:r>
          <w:fldChar w:fldCharType="separate"/>
        </w:r>
        <w:r>
          <w:t>3</w:t>
        </w:r>
        <w:r>
          <w:fldChar w:fldCharType="end"/>
        </w:r>
      </w:hyperlink>
    </w:p>
    <w:p>
      <w:pPr>
        <w:pStyle w:val="TOC2"/>
        <w:tabs>
          <w:tab w:val="right" w:leader="dot" w:pos="8306"/>
        </w:tabs>
      </w:pPr>
      <w:hyperlink w:anchor="_Toc30762" w:history="1">
        <w:r>
          <w:rPr>
            <w:rFonts w:ascii="仿宋" w:eastAsia="仿宋" w:hAnsi="仿宋" w:cs="仿宋" w:hint="eastAsia"/>
            <w:lang w:eastAsia="zh-CN"/>
          </w:rPr>
          <w:t>(二)、离子交换设备项目目标</w:t>
        </w:r>
        <w:r>
          <w:tab/>
        </w:r>
        <w:r>
          <w:fldChar w:fldCharType="begin"/>
        </w:r>
        <w:r>
          <w:instrText xml:space="preserve"> PAGEREF _Toc30762 \h </w:instrText>
        </w:r>
        <w:r>
          <w:fldChar w:fldCharType="separate"/>
        </w:r>
        <w:r>
          <w:t>5</w:t>
        </w:r>
        <w:r>
          <w:fldChar w:fldCharType="end"/>
        </w:r>
      </w:hyperlink>
    </w:p>
    <w:p>
      <w:pPr>
        <w:pStyle w:val="TOC2"/>
        <w:tabs>
          <w:tab w:val="right" w:leader="dot" w:pos="8306"/>
        </w:tabs>
      </w:pPr>
      <w:hyperlink w:anchor="_Toc27306" w:history="1">
        <w:r>
          <w:rPr>
            <w:rFonts w:ascii="仿宋" w:eastAsia="仿宋" w:hAnsi="仿宋" w:cs="仿宋" w:hint="eastAsia"/>
            <w:lang w:eastAsia="zh-CN"/>
          </w:rPr>
          <w:t>(三)、离子交换设备项目提出的理由</w:t>
        </w:r>
        <w:r>
          <w:tab/>
        </w:r>
        <w:r>
          <w:fldChar w:fldCharType="begin"/>
        </w:r>
        <w:r>
          <w:instrText xml:space="preserve"> PAGEREF _Toc27306 \h </w:instrText>
        </w:r>
        <w:r>
          <w:fldChar w:fldCharType="separate"/>
        </w:r>
        <w:r>
          <w:t>6</w:t>
        </w:r>
        <w:r>
          <w:fldChar w:fldCharType="end"/>
        </w:r>
      </w:hyperlink>
    </w:p>
    <w:p>
      <w:pPr>
        <w:pStyle w:val="TOC2"/>
        <w:tabs>
          <w:tab w:val="right" w:leader="dot" w:pos="8306"/>
        </w:tabs>
      </w:pPr>
      <w:hyperlink w:anchor="_Toc14047" w:history="1">
        <w:r>
          <w:rPr>
            <w:rFonts w:ascii="仿宋" w:eastAsia="仿宋" w:hAnsi="仿宋" w:cs="仿宋" w:hint="eastAsia"/>
            <w:lang w:eastAsia="zh-CN"/>
          </w:rPr>
          <w:t>(四)、离子交换设备项目意义</w:t>
        </w:r>
        <w:r>
          <w:tab/>
        </w:r>
        <w:r>
          <w:fldChar w:fldCharType="begin"/>
        </w:r>
        <w:r>
          <w:instrText xml:space="preserve"> PAGEREF _Toc14047 \h </w:instrText>
        </w:r>
        <w:r>
          <w:fldChar w:fldCharType="separate"/>
        </w:r>
        <w:r>
          <w:t>8</w:t>
        </w:r>
        <w:r>
          <w:fldChar w:fldCharType="end"/>
        </w:r>
      </w:hyperlink>
    </w:p>
    <w:p>
      <w:pPr>
        <w:pStyle w:val="TOC2"/>
        <w:tabs>
          <w:tab w:val="right" w:leader="dot" w:pos="8306"/>
        </w:tabs>
      </w:pPr>
      <w:hyperlink w:anchor="_Toc19476" w:history="1">
        <w:r>
          <w:rPr>
            <w:rFonts w:ascii="仿宋" w:eastAsia="仿宋" w:hAnsi="仿宋" w:cs="仿宋" w:hint="eastAsia"/>
            <w:lang w:eastAsia="zh-CN"/>
          </w:rPr>
          <w:t>(五)、离子交换设备项目背景</w:t>
        </w:r>
        <w:r>
          <w:tab/>
        </w:r>
        <w:r>
          <w:fldChar w:fldCharType="begin"/>
        </w:r>
        <w:r>
          <w:instrText xml:space="preserve"> PAGEREF _Toc19476 \h </w:instrText>
        </w:r>
        <w:r>
          <w:fldChar w:fldCharType="separate"/>
        </w:r>
        <w:r>
          <w:t>9</w:t>
        </w:r>
        <w:r>
          <w:fldChar w:fldCharType="end"/>
        </w:r>
      </w:hyperlink>
    </w:p>
    <w:p>
      <w:pPr>
        <w:pStyle w:val="TOC1"/>
        <w:tabs>
          <w:tab w:val="right" w:leader="dot" w:pos="8306"/>
        </w:tabs>
      </w:pPr>
      <w:hyperlink w:anchor="_Toc12332" w:history="1">
        <w:r>
          <w:rPr>
            <w:rFonts w:ascii="仿宋" w:eastAsia="仿宋" w:hAnsi="仿宋" w:cs="仿宋" w:hint="eastAsia"/>
            <w:lang w:eastAsia="zh-CN"/>
          </w:rPr>
          <w:t>二、离子交换设备项目建设背景及必要性分析</w:t>
        </w:r>
        <w:r>
          <w:tab/>
        </w:r>
        <w:r>
          <w:fldChar w:fldCharType="begin"/>
        </w:r>
        <w:r>
          <w:instrText xml:space="preserve"> PAGEREF _Toc12332 \h </w:instrText>
        </w:r>
        <w:r>
          <w:fldChar w:fldCharType="separate"/>
        </w:r>
        <w:r>
          <w:t>10</w:t>
        </w:r>
        <w:r>
          <w:fldChar w:fldCharType="end"/>
        </w:r>
      </w:hyperlink>
    </w:p>
    <w:p>
      <w:pPr>
        <w:pStyle w:val="TOC2"/>
        <w:tabs>
          <w:tab w:val="right" w:leader="dot" w:pos="8306"/>
        </w:tabs>
      </w:pPr>
      <w:hyperlink w:anchor="_Toc9515" w:history="1">
        <w:r>
          <w:rPr>
            <w:rFonts w:ascii="仿宋" w:eastAsia="仿宋" w:hAnsi="仿宋" w:cs="仿宋" w:hint="eastAsia"/>
            <w:lang w:eastAsia="zh-CN"/>
          </w:rPr>
          <w:t>(一)、离子交换设备项目背景分析</w:t>
        </w:r>
        <w:r>
          <w:tab/>
        </w:r>
        <w:r>
          <w:fldChar w:fldCharType="begin"/>
        </w:r>
        <w:r>
          <w:instrText xml:space="preserve"> PAGEREF _Toc9515 \h </w:instrText>
        </w:r>
        <w:r>
          <w:fldChar w:fldCharType="separate"/>
        </w:r>
        <w:r>
          <w:t>10</w:t>
        </w:r>
        <w:r>
          <w:fldChar w:fldCharType="end"/>
        </w:r>
      </w:hyperlink>
    </w:p>
    <w:p>
      <w:pPr>
        <w:pStyle w:val="TOC2"/>
        <w:tabs>
          <w:tab w:val="right" w:leader="dot" w:pos="8306"/>
        </w:tabs>
      </w:pPr>
      <w:hyperlink w:anchor="_Toc32009" w:history="1">
        <w:r>
          <w:rPr>
            <w:rFonts w:ascii="仿宋" w:eastAsia="仿宋" w:hAnsi="仿宋" w:cs="仿宋" w:hint="eastAsia"/>
            <w:lang w:eastAsia="zh-CN"/>
          </w:rPr>
          <w:t>(二)、离子交换设备项目建设必要性分析</w:t>
        </w:r>
        <w:r>
          <w:tab/>
        </w:r>
        <w:r>
          <w:fldChar w:fldCharType="begin"/>
        </w:r>
        <w:r>
          <w:instrText xml:space="preserve"> PAGEREF _Toc32009 \h </w:instrText>
        </w:r>
        <w:r>
          <w:fldChar w:fldCharType="separate"/>
        </w:r>
        <w:r>
          <w:t>11</w:t>
        </w:r>
        <w:r>
          <w:fldChar w:fldCharType="end"/>
        </w:r>
      </w:hyperlink>
    </w:p>
    <w:p>
      <w:pPr>
        <w:pStyle w:val="TOC1"/>
        <w:tabs>
          <w:tab w:val="right" w:leader="dot" w:pos="8306"/>
        </w:tabs>
      </w:pPr>
      <w:hyperlink w:anchor="_Toc16590" w:history="1">
        <w:r>
          <w:rPr>
            <w:rFonts w:ascii="仿宋" w:eastAsia="仿宋" w:hAnsi="仿宋" w:cs="仿宋" w:hint="eastAsia"/>
            <w:lang w:eastAsia="zh-CN"/>
          </w:rPr>
          <w:t>三、离子交换设备项目文档管理</w:t>
        </w:r>
        <w:r>
          <w:tab/>
        </w:r>
        <w:r>
          <w:fldChar w:fldCharType="begin"/>
        </w:r>
        <w:r>
          <w:instrText xml:space="preserve"> PAGEREF _Toc16590 \h </w:instrText>
        </w:r>
        <w:r>
          <w:fldChar w:fldCharType="separate"/>
        </w:r>
        <w:r>
          <w:t>13</w:t>
        </w:r>
        <w:r>
          <w:fldChar w:fldCharType="end"/>
        </w:r>
      </w:hyperlink>
    </w:p>
    <w:p>
      <w:pPr>
        <w:pStyle w:val="TOC2"/>
        <w:tabs>
          <w:tab w:val="right" w:leader="dot" w:pos="8306"/>
        </w:tabs>
      </w:pPr>
      <w:hyperlink w:anchor="_Toc916" w:history="1">
        <w:r>
          <w:rPr>
            <w:rFonts w:ascii="仿宋" w:eastAsia="仿宋" w:hAnsi="仿宋" w:cs="仿宋" w:hint="eastAsia"/>
            <w:lang w:eastAsia="zh-CN"/>
          </w:rPr>
          <w:t>(一)、文档编制与审查</w:t>
        </w:r>
        <w:r>
          <w:tab/>
        </w:r>
        <w:r>
          <w:fldChar w:fldCharType="begin"/>
        </w:r>
        <w:r>
          <w:instrText xml:space="preserve"> PAGEREF _Toc916 \h </w:instrText>
        </w:r>
        <w:r>
          <w:fldChar w:fldCharType="separate"/>
        </w:r>
        <w:r>
          <w:t>13</w:t>
        </w:r>
        <w:r>
          <w:fldChar w:fldCharType="end"/>
        </w:r>
      </w:hyperlink>
    </w:p>
    <w:p>
      <w:pPr>
        <w:pStyle w:val="TOC2"/>
        <w:tabs>
          <w:tab w:val="right" w:leader="dot" w:pos="8306"/>
        </w:tabs>
      </w:pPr>
      <w:hyperlink w:anchor="_Toc114" w:history="1">
        <w:r>
          <w:rPr>
            <w:rFonts w:ascii="仿宋" w:eastAsia="仿宋" w:hAnsi="仿宋" w:cs="仿宋" w:hint="eastAsia"/>
            <w:lang w:eastAsia="zh-CN"/>
          </w:rPr>
          <w:t>(二)、文档发布与分发</w:t>
        </w:r>
        <w:r>
          <w:tab/>
        </w:r>
        <w:r>
          <w:fldChar w:fldCharType="begin"/>
        </w:r>
        <w:r>
          <w:instrText xml:space="preserve"> PAGEREF _Toc114 \h </w:instrText>
        </w:r>
        <w:r>
          <w:fldChar w:fldCharType="separate"/>
        </w:r>
        <w:r>
          <w:t>14</w:t>
        </w:r>
        <w:r>
          <w:fldChar w:fldCharType="end"/>
        </w:r>
      </w:hyperlink>
    </w:p>
    <w:p>
      <w:pPr>
        <w:pStyle w:val="TOC2"/>
        <w:tabs>
          <w:tab w:val="right" w:leader="dot" w:pos="8306"/>
        </w:tabs>
      </w:pPr>
      <w:hyperlink w:anchor="_Toc11255" w:history="1">
        <w:r>
          <w:rPr>
            <w:rFonts w:ascii="仿宋" w:eastAsia="仿宋" w:hAnsi="仿宋" w:cs="仿宋" w:hint="eastAsia"/>
            <w:lang w:eastAsia="zh-CN"/>
          </w:rPr>
          <w:t>(三)、文档存档与归档</w:t>
        </w:r>
        <w:r>
          <w:tab/>
        </w:r>
        <w:r>
          <w:fldChar w:fldCharType="begin"/>
        </w:r>
        <w:r>
          <w:instrText xml:space="preserve"> PAGEREF _Toc11255 \h </w:instrText>
        </w:r>
        <w:r>
          <w:fldChar w:fldCharType="separate"/>
        </w:r>
        <w:r>
          <w:t>15</w:t>
        </w:r>
        <w:r>
          <w:fldChar w:fldCharType="end"/>
        </w:r>
      </w:hyperlink>
    </w:p>
    <w:p>
      <w:pPr>
        <w:pStyle w:val="TOC1"/>
        <w:tabs>
          <w:tab w:val="right" w:leader="dot" w:pos="8306"/>
        </w:tabs>
      </w:pPr>
      <w:hyperlink w:anchor="_Toc11773" w:history="1">
        <w:r>
          <w:rPr>
            <w:rFonts w:ascii="仿宋" w:eastAsia="仿宋" w:hAnsi="仿宋" w:cs="仿宋" w:hint="eastAsia"/>
            <w:lang w:eastAsia="zh-CN"/>
          </w:rPr>
          <w:t>四、离子交换设备项目可持续发展</w:t>
        </w:r>
        <w:r>
          <w:tab/>
        </w:r>
        <w:r>
          <w:fldChar w:fldCharType="begin"/>
        </w:r>
        <w:r>
          <w:instrText xml:space="preserve"> PAGEREF _Toc11773 \h </w:instrText>
        </w:r>
        <w:r>
          <w:fldChar w:fldCharType="separate"/>
        </w:r>
        <w:r>
          <w:t>16</w:t>
        </w:r>
        <w:r>
          <w:fldChar w:fldCharType="end"/>
        </w:r>
      </w:hyperlink>
    </w:p>
    <w:p>
      <w:pPr>
        <w:pStyle w:val="TOC2"/>
        <w:tabs>
          <w:tab w:val="right" w:leader="dot" w:pos="8306"/>
        </w:tabs>
      </w:pPr>
      <w:hyperlink w:anchor="_Toc6488" w:history="1">
        <w:r>
          <w:rPr>
            <w:rFonts w:ascii="仿宋" w:eastAsia="仿宋" w:hAnsi="仿宋" w:cs="仿宋" w:hint="eastAsia"/>
            <w:lang w:eastAsia="zh-CN"/>
          </w:rPr>
          <w:t>(一)、可持续战略与实践</w:t>
        </w:r>
        <w:r>
          <w:tab/>
        </w:r>
        <w:r>
          <w:fldChar w:fldCharType="begin"/>
        </w:r>
        <w:r>
          <w:instrText xml:space="preserve"> PAGEREF _Toc6488 \h </w:instrText>
        </w:r>
        <w:r>
          <w:fldChar w:fldCharType="separate"/>
        </w:r>
        <w:r>
          <w:t>16</w:t>
        </w:r>
        <w:r>
          <w:fldChar w:fldCharType="end"/>
        </w:r>
      </w:hyperlink>
    </w:p>
    <w:p>
      <w:pPr>
        <w:pStyle w:val="TOC2"/>
        <w:tabs>
          <w:tab w:val="right" w:leader="dot" w:pos="8306"/>
        </w:tabs>
      </w:pPr>
      <w:hyperlink w:anchor="_Toc17775" w:history="1">
        <w:r>
          <w:rPr>
            <w:rFonts w:ascii="仿宋" w:eastAsia="仿宋" w:hAnsi="仿宋" w:cs="仿宋" w:hint="eastAsia"/>
            <w:lang w:eastAsia="zh-CN"/>
          </w:rPr>
          <w:t>(二)、环保与社会责任</w:t>
        </w:r>
        <w:r>
          <w:tab/>
        </w:r>
        <w:r>
          <w:fldChar w:fldCharType="begin"/>
        </w:r>
        <w:r>
          <w:instrText xml:space="preserve"> PAGEREF _Toc17775 \h </w:instrText>
        </w:r>
        <w:r>
          <w:fldChar w:fldCharType="separate"/>
        </w:r>
        <w:r>
          <w:t>17</w:t>
        </w:r>
        <w:r>
          <w:fldChar w:fldCharType="end"/>
        </w:r>
      </w:hyperlink>
    </w:p>
    <w:p>
      <w:pPr>
        <w:pStyle w:val="TOC1"/>
        <w:tabs>
          <w:tab w:val="right" w:leader="dot" w:pos="8306"/>
        </w:tabs>
      </w:pPr>
      <w:hyperlink w:anchor="_Toc28520" w:history="1">
        <w:r>
          <w:rPr>
            <w:rFonts w:ascii="仿宋" w:eastAsia="仿宋" w:hAnsi="仿宋" w:cs="仿宋" w:hint="eastAsia"/>
            <w:lang w:eastAsia="zh-CN"/>
          </w:rPr>
          <w:t>五、离子交换设备项目危机管理</w:t>
        </w:r>
        <w:r>
          <w:tab/>
        </w:r>
        <w:r>
          <w:fldChar w:fldCharType="begin"/>
        </w:r>
        <w:r>
          <w:instrText xml:space="preserve"> PAGEREF _Toc28520 \h </w:instrText>
        </w:r>
        <w:r>
          <w:fldChar w:fldCharType="separate"/>
        </w:r>
        <w:r>
          <w:t>18</w:t>
        </w:r>
        <w:r>
          <w:fldChar w:fldCharType="end"/>
        </w:r>
      </w:hyperlink>
    </w:p>
    <w:p>
      <w:pPr>
        <w:pStyle w:val="TOC2"/>
        <w:tabs>
          <w:tab w:val="right" w:leader="dot" w:pos="8306"/>
        </w:tabs>
      </w:pPr>
      <w:hyperlink w:anchor="_Toc15542" w:history="1">
        <w:r>
          <w:rPr>
            <w:rFonts w:ascii="仿宋" w:eastAsia="仿宋" w:hAnsi="仿宋" w:cs="仿宋" w:hint="eastAsia"/>
            <w:lang w:eastAsia="zh-CN"/>
          </w:rPr>
          <w:t>(一)、危机预警与识别</w:t>
        </w:r>
        <w:r>
          <w:tab/>
        </w:r>
        <w:r>
          <w:fldChar w:fldCharType="begin"/>
        </w:r>
        <w:r>
          <w:instrText xml:space="preserve"> PAGEREF _Toc15542 \h </w:instrText>
        </w:r>
        <w:r>
          <w:fldChar w:fldCharType="separate"/>
        </w:r>
        <w:r>
          <w:t>18</w:t>
        </w:r>
        <w:r>
          <w:fldChar w:fldCharType="end"/>
        </w:r>
      </w:hyperlink>
    </w:p>
    <w:p>
      <w:pPr>
        <w:pStyle w:val="TOC2"/>
        <w:tabs>
          <w:tab w:val="right" w:leader="dot" w:pos="8306"/>
        </w:tabs>
      </w:pPr>
      <w:hyperlink w:anchor="_Toc12621" w:history="1">
        <w:r>
          <w:rPr>
            <w:rFonts w:ascii="仿宋" w:eastAsia="仿宋" w:hAnsi="仿宋" w:cs="仿宋" w:hint="eastAsia"/>
            <w:lang w:eastAsia="zh-CN"/>
          </w:rPr>
          <w:t>(二)、危机应对与恢复</w:t>
        </w:r>
        <w:r>
          <w:tab/>
        </w:r>
        <w:r>
          <w:fldChar w:fldCharType="begin"/>
        </w:r>
        <w:r>
          <w:instrText xml:space="preserve"> PAGEREF _Toc12621 \h </w:instrText>
        </w:r>
        <w:r>
          <w:fldChar w:fldCharType="separate"/>
        </w:r>
        <w:r>
          <w:t>19</w:t>
        </w:r>
        <w:r>
          <w:fldChar w:fldCharType="end"/>
        </w:r>
      </w:hyperlink>
    </w:p>
    <w:p>
      <w:pPr>
        <w:pStyle w:val="TOC1"/>
        <w:tabs>
          <w:tab w:val="right" w:leader="dot" w:pos="8306"/>
        </w:tabs>
      </w:pPr>
      <w:hyperlink w:anchor="_Toc17265" w:history="1">
        <w:r>
          <w:rPr>
            <w:rFonts w:ascii="仿宋" w:eastAsia="仿宋" w:hAnsi="仿宋" w:cs="仿宋" w:hint="eastAsia"/>
            <w:lang w:eastAsia="zh-CN"/>
          </w:rPr>
          <w:t>六、离子交换设备项目土建工程</w:t>
        </w:r>
        <w:r>
          <w:tab/>
        </w:r>
        <w:r>
          <w:fldChar w:fldCharType="begin"/>
        </w:r>
        <w:r>
          <w:instrText xml:space="preserve"> PAGEREF _Toc17265 \h </w:instrText>
        </w:r>
        <w:r>
          <w:fldChar w:fldCharType="separate"/>
        </w:r>
        <w:r>
          <w:t>20</w:t>
        </w:r>
        <w:r>
          <w:fldChar w:fldCharType="end"/>
        </w:r>
      </w:hyperlink>
    </w:p>
    <w:p>
      <w:pPr>
        <w:pStyle w:val="TOC2"/>
        <w:tabs>
          <w:tab w:val="right" w:leader="dot" w:pos="8306"/>
        </w:tabs>
      </w:pPr>
      <w:hyperlink w:anchor="_Toc27900" w:history="1">
        <w:r>
          <w:rPr>
            <w:rFonts w:ascii="仿宋" w:eastAsia="仿宋" w:hAnsi="仿宋" w:cs="仿宋" w:hint="eastAsia"/>
            <w:lang w:eastAsia="zh-CN"/>
          </w:rPr>
          <w:t>(一)、建筑工程设计原则</w:t>
        </w:r>
        <w:r>
          <w:tab/>
        </w:r>
        <w:r>
          <w:fldChar w:fldCharType="begin"/>
        </w:r>
        <w:r>
          <w:instrText xml:space="preserve"> PAGEREF _Toc27900 \h </w:instrText>
        </w:r>
        <w:r>
          <w:fldChar w:fldCharType="separate"/>
        </w:r>
        <w:r>
          <w:t>20</w:t>
        </w:r>
        <w:r>
          <w:fldChar w:fldCharType="end"/>
        </w:r>
      </w:hyperlink>
    </w:p>
    <w:p>
      <w:pPr>
        <w:pStyle w:val="TOC2"/>
        <w:tabs>
          <w:tab w:val="right" w:leader="dot" w:pos="8306"/>
        </w:tabs>
      </w:pPr>
      <w:hyperlink w:anchor="_Toc357" w:history="1">
        <w:r>
          <w:rPr>
            <w:rFonts w:ascii="仿宋" w:eastAsia="仿宋" w:hAnsi="仿宋" w:cs="仿宋" w:hint="eastAsia"/>
            <w:lang w:eastAsia="zh-CN"/>
          </w:rPr>
          <w:t>(二)、土建工程设计年限及安全等级</w:t>
        </w:r>
        <w:r>
          <w:tab/>
        </w:r>
        <w:r>
          <w:fldChar w:fldCharType="begin"/>
        </w:r>
        <w:r>
          <w:instrText xml:space="preserve"> PAGEREF _Toc357 \h </w:instrText>
        </w:r>
        <w:r>
          <w:fldChar w:fldCharType="separate"/>
        </w:r>
        <w:r>
          <w:t>22</w:t>
        </w:r>
        <w:r>
          <w:fldChar w:fldCharType="end"/>
        </w:r>
      </w:hyperlink>
    </w:p>
    <w:p>
      <w:pPr>
        <w:pStyle w:val="TOC2"/>
        <w:tabs>
          <w:tab w:val="right" w:leader="dot" w:pos="8306"/>
        </w:tabs>
      </w:pPr>
      <w:hyperlink w:anchor="_Toc15933" w:history="1">
        <w:r>
          <w:rPr>
            <w:rFonts w:ascii="仿宋" w:eastAsia="仿宋" w:hAnsi="仿宋" w:cs="仿宋" w:hint="eastAsia"/>
            <w:lang w:eastAsia="zh-CN"/>
          </w:rPr>
          <w:t>(三)、建筑工程设计总体要求</w:t>
        </w:r>
        <w:r>
          <w:tab/>
        </w:r>
        <w:r>
          <w:fldChar w:fldCharType="begin"/>
        </w:r>
        <w:r>
          <w:instrText xml:space="preserve"> PAGEREF _Toc15933 \h </w:instrText>
        </w:r>
        <w:r>
          <w:fldChar w:fldCharType="separate"/>
        </w:r>
        <w:r>
          <w:t>23</w:t>
        </w:r>
        <w:r>
          <w:fldChar w:fldCharType="end"/>
        </w:r>
      </w:hyperlink>
    </w:p>
    <w:p>
      <w:pPr>
        <w:pStyle w:val="TOC2"/>
        <w:tabs>
          <w:tab w:val="right" w:leader="dot" w:pos="8306"/>
        </w:tabs>
      </w:pPr>
      <w:hyperlink w:anchor="_Toc20972" w:history="1">
        <w:r>
          <w:rPr>
            <w:rFonts w:ascii="仿宋" w:eastAsia="仿宋" w:hAnsi="仿宋" w:cs="仿宋" w:hint="eastAsia"/>
            <w:lang w:eastAsia="zh-CN"/>
          </w:rPr>
          <w:t>(四)、土建工程建设指标</w:t>
        </w:r>
        <w:r>
          <w:tab/>
        </w:r>
        <w:r>
          <w:fldChar w:fldCharType="begin"/>
        </w:r>
        <w:r>
          <w:instrText xml:space="preserve"> PAGEREF _Toc20972 \h </w:instrText>
        </w:r>
        <w:r>
          <w:fldChar w:fldCharType="separate"/>
        </w:r>
        <w:r>
          <w:t>23</w:t>
        </w:r>
        <w:r>
          <w:fldChar w:fldCharType="end"/>
        </w:r>
      </w:hyperlink>
    </w:p>
    <w:p>
      <w:pPr>
        <w:pStyle w:val="TOC1"/>
        <w:tabs>
          <w:tab w:val="right" w:leader="dot" w:pos="8306"/>
        </w:tabs>
      </w:pPr>
      <w:hyperlink w:anchor="_Toc20203" w:history="1">
        <w:r>
          <w:rPr>
            <w:rFonts w:ascii="仿宋" w:eastAsia="仿宋" w:hAnsi="仿宋" w:cs="仿宋" w:hint="eastAsia"/>
            <w:lang w:eastAsia="zh-CN"/>
          </w:rPr>
          <w:t>七、离子交换设备项目经营效益</w:t>
        </w:r>
        <w:r>
          <w:tab/>
        </w:r>
        <w:r>
          <w:fldChar w:fldCharType="begin"/>
        </w:r>
        <w:r>
          <w:instrText xml:space="preserve"> PAGEREF _Toc20203 \h </w:instrText>
        </w:r>
        <w:r>
          <w:fldChar w:fldCharType="separate"/>
        </w:r>
        <w:r>
          <w:t>24</w:t>
        </w:r>
        <w:r>
          <w:fldChar w:fldCharType="end"/>
        </w:r>
      </w:hyperlink>
    </w:p>
    <w:p>
      <w:pPr>
        <w:pStyle w:val="TOC2"/>
        <w:tabs>
          <w:tab w:val="right" w:leader="dot" w:pos="8306"/>
        </w:tabs>
      </w:pPr>
      <w:hyperlink w:anchor="_Toc11188" w:history="1">
        <w:r>
          <w:rPr>
            <w:rFonts w:ascii="仿宋" w:eastAsia="仿宋" w:hAnsi="仿宋" w:cs="仿宋" w:hint="eastAsia"/>
            <w:lang w:eastAsia="zh-CN"/>
          </w:rPr>
          <w:t>(一)、经济评价财务测算</w:t>
        </w:r>
        <w:r>
          <w:tab/>
        </w:r>
        <w:r>
          <w:fldChar w:fldCharType="begin"/>
        </w:r>
        <w:r>
          <w:instrText xml:space="preserve"> PAGEREF _Toc11188 \h </w:instrText>
        </w:r>
        <w:r>
          <w:fldChar w:fldCharType="separate"/>
        </w:r>
        <w:r>
          <w:t>24</w:t>
        </w:r>
        <w:r>
          <w:fldChar w:fldCharType="end"/>
        </w:r>
      </w:hyperlink>
    </w:p>
    <w:p>
      <w:pPr>
        <w:pStyle w:val="TOC2"/>
        <w:tabs>
          <w:tab w:val="right" w:leader="dot" w:pos="8306"/>
        </w:tabs>
      </w:pPr>
      <w:hyperlink w:anchor="_Toc26169" w:history="1">
        <w:r>
          <w:rPr>
            <w:rFonts w:ascii="仿宋" w:eastAsia="仿宋" w:hAnsi="仿宋" w:cs="仿宋" w:hint="eastAsia"/>
            <w:lang w:eastAsia="zh-CN"/>
          </w:rPr>
          <w:t>(二)、离子交换设备项目盈利能力分析</w:t>
        </w:r>
        <w:r>
          <w:tab/>
        </w:r>
        <w:r>
          <w:fldChar w:fldCharType="begin"/>
        </w:r>
        <w:r>
          <w:instrText xml:space="preserve"> PAGEREF _Toc26169 \h </w:instrText>
        </w:r>
        <w:r>
          <w:fldChar w:fldCharType="separate"/>
        </w:r>
        <w:r>
          <w:t>25</w:t>
        </w:r>
        <w:r>
          <w:fldChar w:fldCharType="end"/>
        </w:r>
      </w:hyperlink>
    </w:p>
    <w:p>
      <w:pPr>
        <w:pStyle w:val="TOC1"/>
        <w:tabs>
          <w:tab w:val="right" w:leader="dot" w:pos="8306"/>
        </w:tabs>
      </w:pPr>
      <w:hyperlink w:anchor="_Toc8059" w:history="1">
        <w:r>
          <w:rPr>
            <w:rFonts w:ascii="仿宋" w:eastAsia="仿宋" w:hAnsi="仿宋" w:cs="仿宋" w:hint="eastAsia"/>
            <w:lang w:eastAsia="zh-CN"/>
          </w:rPr>
          <w:t>八、离子交换设备项目技术管理</w:t>
        </w:r>
        <w:r>
          <w:tab/>
        </w:r>
        <w:r>
          <w:fldChar w:fldCharType="begin"/>
        </w:r>
        <w:r>
          <w:instrText xml:space="preserve"> PAGEREF _Toc8059 \h </w:instrText>
        </w:r>
        <w:r>
          <w:fldChar w:fldCharType="separate"/>
        </w:r>
        <w:r>
          <w:t>26</w:t>
        </w:r>
        <w:r>
          <w:fldChar w:fldCharType="end"/>
        </w:r>
      </w:hyperlink>
    </w:p>
    <w:p>
      <w:pPr>
        <w:pStyle w:val="TOC2"/>
        <w:tabs>
          <w:tab w:val="right" w:leader="dot" w:pos="8306"/>
        </w:tabs>
      </w:pPr>
      <w:hyperlink w:anchor="_Toc26359" w:history="1">
        <w:r>
          <w:rPr>
            <w:rFonts w:ascii="仿宋" w:eastAsia="仿宋" w:hAnsi="仿宋" w:cs="仿宋" w:hint="eastAsia"/>
            <w:lang w:eastAsia="zh-CN"/>
          </w:rPr>
          <w:t>(一)、技术方案选用方向</w:t>
        </w:r>
        <w:r>
          <w:tab/>
        </w:r>
        <w:r>
          <w:fldChar w:fldCharType="begin"/>
        </w:r>
        <w:r>
          <w:instrText xml:space="preserve"> PAGEREF _Toc26359 \h </w:instrText>
        </w:r>
        <w:r>
          <w:fldChar w:fldCharType="separate"/>
        </w:r>
        <w:r>
          <w:t>26</w:t>
        </w:r>
        <w:r>
          <w:fldChar w:fldCharType="end"/>
        </w:r>
      </w:hyperlink>
    </w:p>
    <w:p>
      <w:pPr>
        <w:pStyle w:val="TOC2"/>
        <w:tabs>
          <w:tab w:val="right" w:leader="dot" w:pos="8306"/>
        </w:tabs>
      </w:pPr>
      <w:hyperlink w:anchor="_Toc28079" w:history="1">
        <w:r>
          <w:rPr>
            <w:rFonts w:ascii="仿宋" w:eastAsia="仿宋" w:hAnsi="仿宋" w:cs="仿宋" w:hint="eastAsia"/>
            <w:lang w:eastAsia="zh-CN"/>
          </w:rPr>
          <w:t>(二)、工艺技术方案选用原则</w:t>
        </w:r>
        <w:r>
          <w:tab/>
        </w:r>
        <w:r>
          <w:fldChar w:fldCharType="begin"/>
        </w:r>
        <w:r>
          <w:instrText xml:space="preserve"> PAGEREF _Toc28079 \h </w:instrText>
        </w:r>
        <w:r>
          <w:fldChar w:fldCharType="separate"/>
        </w:r>
        <w:r>
          <w:t>27</w:t>
        </w:r>
        <w:r>
          <w:fldChar w:fldCharType="end"/>
        </w:r>
      </w:hyperlink>
    </w:p>
    <w:p>
      <w:pPr>
        <w:pStyle w:val="TOC2"/>
        <w:tabs>
          <w:tab w:val="right" w:leader="dot" w:pos="8306"/>
        </w:tabs>
      </w:pPr>
      <w:hyperlink w:anchor="_Toc23856" w:history="1">
        <w:r>
          <w:rPr>
            <w:rFonts w:ascii="仿宋" w:eastAsia="仿宋" w:hAnsi="仿宋" w:cs="仿宋" w:hint="eastAsia"/>
            <w:lang w:eastAsia="zh-CN"/>
          </w:rPr>
          <w:t>(三)、工艺技术方案要求</w:t>
        </w:r>
        <w:r>
          <w:tab/>
        </w:r>
        <w:r>
          <w:fldChar w:fldCharType="begin"/>
        </w:r>
        <w:r>
          <w:instrText xml:space="preserve"> PAGEREF _Toc23856 \h </w:instrText>
        </w:r>
        <w:r>
          <w:fldChar w:fldCharType="separate"/>
        </w:r>
        <w:r>
          <w:t>30</w:t>
        </w:r>
        <w:r>
          <w:fldChar w:fldCharType="end"/>
        </w:r>
      </w:hyperlink>
    </w:p>
    <w:p>
      <w:pPr>
        <w:pStyle w:val="TOC1"/>
        <w:tabs>
          <w:tab w:val="right" w:leader="dot" w:pos="8306"/>
        </w:tabs>
      </w:pPr>
      <w:hyperlink w:anchor="_Toc29217" w:history="1">
        <w:r>
          <w:rPr>
            <w:rFonts w:ascii="仿宋" w:eastAsia="仿宋" w:hAnsi="仿宋" w:cs="仿宋" w:hint="eastAsia"/>
            <w:lang w:eastAsia="zh-CN"/>
          </w:rPr>
          <w:t>九、离子交换设备项目财务管理</w:t>
        </w:r>
        <w:r>
          <w:tab/>
        </w:r>
        <w:r>
          <w:fldChar w:fldCharType="begin"/>
        </w:r>
        <w:r>
          <w:instrText xml:space="preserve"> PAGEREF _Toc29217 \h </w:instrText>
        </w:r>
        <w:r>
          <w:fldChar w:fldCharType="separate"/>
        </w:r>
        <w:r>
          <w:t>32</w:t>
        </w:r>
        <w:r>
          <w:fldChar w:fldCharType="end"/>
        </w:r>
      </w:hyperlink>
    </w:p>
    <w:p>
      <w:pPr>
        <w:pStyle w:val="TOC2"/>
        <w:tabs>
          <w:tab w:val="right" w:leader="dot" w:pos="8306"/>
        </w:tabs>
      </w:pPr>
      <w:hyperlink w:anchor="_Toc32159" w:history="1">
        <w:r>
          <w:rPr>
            <w:rFonts w:ascii="仿宋" w:eastAsia="仿宋" w:hAnsi="仿宋" w:cs="仿宋" w:hint="eastAsia"/>
            <w:lang w:eastAsia="zh-CN"/>
          </w:rPr>
          <w:t>(一)、资金需求大</w:t>
        </w:r>
        <w:r>
          <w:tab/>
        </w:r>
        <w:r>
          <w:fldChar w:fldCharType="begin"/>
        </w:r>
        <w:r>
          <w:instrText xml:space="preserve"> PAGEREF _Toc32159 \h </w:instrText>
        </w:r>
        <w:r>
          <w:fldChar w:fldCharType="separate"/>
        </w:r>
        <w:r>
          <w:t>32</w:t>
        </w:r>
        <w:r>
          <w:fldChar w:fldCharType="end"/>
        </w:r>
      </w:hyperlink>
    </w:p>
    <w:p>
      <w:pPr>
        <w:pStyle w:val="TOC2"/>
        <w:tabs>
          <w:tab w:val="right" w:leader="dot" w:pos="8306"/>
        </w:tabs>
      </w:pPr>
      <w:hyperlink w:anchor="_Toc24101" w:history="1">
        <w:r>
          <w:rPr>
            <w:rFonts w:ascii="仿宋" w:eastAsia="仿宋" w:hAnsi="仿宋" w:cs="仿宋" w:hint="eastAsia"/>
            <w:lang w:eastAsia="zh-CN"/>
          </w:rPr>
          <w:t>(二)、研发周期长</w:t>
        </w:r>
        <w:r>
          <w:tab/>
        </w:r>
        <w:r>
          <w:fldChar w:fldCharType="begin"/>
        </w:r>
        <w:r>
          <w:instrText xml:space="preserve"> PAGEREF _Toc24101 \h </w:instrText>
        </w:r>
        <w:r>
          <w:fldChar w:fldCharType="separate"/>
        </w:r>
        <w:r>
          <w:t>33</w:t>
        </w:r>
        <w:r>
          <w:fldChar w:fldCharType="end"/>
        </w:r>
      </w:hyperlink>
    </w:p>
    <w:p>
      <w:pPr>
        <w:pStyle w:val="TOC2"/>
        <w:tabs>
          <w:tab w:val="right" w:leader="dot" w:pos="8306"/>
        </w:tabs>
      </w:pPr>
      <w:hyperlink w:anchor="_Toc19905" w:history="1">
        <w:r>
          <w:rPr>
            <w:rFonts w:ascii="仿宋" w:eastAsia="仿宋" w:hAnsi="仿宋" w:cs="仿宋" w:hint="eastAsia"/>
            <w:lang w:eastAsia="zh-CN"/>
          </w:rPr>
          <w:t>(三)、市场风险大</w:t>
        </w:r>
        <w:r>
          <w:tab/>
        </w:r>
        <w:r>
          <w:fldChar w:fldCharType="begin"/>
        </w:r>
        <w:r>
          <w:instrText xml:space="preserve"> PAGEREF _Toc19905 \h </w:instrText>
        </w:r>
        <w:r>
          <w:fldChar w:fldCharType="separate"/>
        </w:r>
        <w:r>
          <w:t>34</w:t>
        </w:r>
        <w:r>
          <w:fldChar w:fldCharType="end"/>
        </w:r>
      </w:hyperlink>
    </w:p>
    <w:p>
      <w:pPr>
        <w:pStyle w:val="TOC2"/>
        <w:tabs>
          <w:tab w:val="right" w:leader="dot" w:pos="8306"/>
        </w:tabs>
      </w:pPr>
      <w:hyperlink w:anchor="_Toc15572" w:history="1">
        <w:r>
          <w:rPr>
            <w:rFonts w:ascii="仿宋" w:eastAsia="仿宋" w:hAnsi="仿宋" w:cs="仿宋" w:hint="eastAsia"/>
            <w:lang w:eastAsia="zh-CN"/>
          </w:rPr>
          <w:t>(四)、利润率高</w:t>
        </w:r>
        <w:r>
          <w:tab/>
        </w:r>
        <w:r>
          <w:fldChar w:fldCharType="begin"/>
        </w:r>
        <w:r>
          <w:instrText xml:space="preserve"> PAGEREF _Toc15572 \h </w:instrText>
        </w:r>
        <w:r>
          <w:fldChar w:fldCharType="separate"/>
        </w:r>
        <w:r>
          <w:t>37</w:t>
        </w:r>
        <w:r>
          <w:fldChar w:fldCharType="end"/>
        </w:r>
      </w:hyperlink>
    </w:p>
    <w:p>
      <w:pPr>
        <w:pStyle w:val="TOC1"/>
        <w:tabs>
          <w:tab w:val="right" w:leader="dot" w:pos="8306"/>
        </w:tabs>
      </w:pPr>
      <w:hyperlink w:anchor="_Toc8598" w:history="1">
        <w:r>
          <w:rPr>
            <w:rFonts w:ascii="仿宋" w:eastAsia="仿宋" w:hAnsi="仿宋" w:cs="仿宋" w:hint="eastAsia"/>
            <w:lang w:eastAsia="zh-CN"/>
          </w:rPr>
          <w:t>十、离子交换设备项目人力资源培养与发展</w:t>
        </w:r>
        <w:r>
          <w:tab/>
        </w:r>
        <w:r>
          <w:fldChar w:fldCharType="begin"/>
        </w:r>
        <w:r>
          <w:instrText xml:space="preserve"> PAGEREF _Toc8598 \h </w:instrText>
        </w:r>
        <w:r>
          <w:fldChar w:fldCharType="separate"/>
        </w:r>
        <w:r>
          <w:t>39</w:t>
        </w:r>
        <w:r>
          <w:fldChar w:fldCharType="end"/>
        </w:r>
      </w:hyperlink>
    </w:p>
    <w:p>
      <w:pPr>
        <w:pStyle w:val="TOC2"/>
        <w:tabs>
          <w:tab w:val="right" w:leader="dot" w:pos="8306"/>
        </w:tabs>
      </w:pPr>
      <w:hyperlink w:anchor="_Toc23121" w:history="1">
        <w:r>
          <w:rPr>
            <w:rFonts w:ascii="仿宋" w:eastAsia="仿宋" w:hAnsi="仿宋" w:cs="仿宋" w:hint="eastAsia"/>
            <w:lang w:eastAsia="zh-CN"/>
          </w:rPr>
          <w:t>(一)、人才需求与规划</w:t>
        </w:r>
        <w:r>
          <w:tab/>
        </w:r>
        <w:r>
          <w:fldChar w:fldCharType="begin"/>
        </w:r>
        <w:r>
          <w:instrText xml:space="preserve"> PAGEREF _Toc23121 \h </w:instrText>
        </w:r>
        <w:r>
          <w:fldChar w:fldCharType="separate"/>
        </w:r>
        <w:r>
          <w:t>39</w:t>
        </w:r>
        <w:r>
          <w:fldChar w:fldCharType="end"/>
        </w:r>
      </w:hyperlink>
    </w:p>
    <w:p>
      <w:pPr>
        <w:pStyle w:val="TOC2"/>
        <w:tabs>
          <w:tab w:val="right" w:leader="dot" w:pos="8306"/>
        </w:tabs>
      </w:pPr>
      <w:hyperlink w:anchor="_Toc17486" w:history="1">
        <w:r>
          <w:rPr>
            <w:rFonts w:ascii="仿宋" w:eastAsia="仿宋" w:hAnsi="仿宋" w:cs="仿宋" w:hint="eastAsia"/>
            <w:lang w:eastAsia="zh-CN"/>
          </w:rPr>
          <w:t>(二)、培训与发展计划</w:t>
        </w:r>
        <w:r>
          <w:tab/>
        </w:r>
        <w:r>
          <w:fldChar w:fldCharType="begin"/>
        </w:r>
        <w:r>
          <w:instrText xml:space="preserve"> PAGEREF _Toc17486 \h </w:instrText>
        </w:r>
        <w:r>
          <w:fldChar w:fldCharType="separate"/>
        </w:r>
        <w:r>
          <w:t>40</w:t>
        </w:r>
        <w:r>
          <w:fldChar w:fldCharType="end"/>
        </w:r>
      </w:hyperlink>
    </w:p>
    <w:p>
      <w:pPr>
        <w:pStyle w:val="TOC1"/>
        <w:tabs>
          <w:tab w:val="right" w:leader="dot" w:pos="8306"/>
        </w:tabs>
      </w:pPr>
      <w:hyperlink w:anchor="_Toc11836" w:history="1">
        <w:r>
          <w:rPr>
            <w:rFonts w:ascii="仿宋" w:eastAsia="仿宋" w:hAnsi="仿宋" w:cs="仿宋" w:hint="eastAsia"/>
            <w:lang w:eastAsia="zh-CN"/>
          </w:rPr>
          <w:t>十一、离子交换设备项目环境影响分析</w:t>
        </w:r>
        <w:r>
          <w:tab/>
        </w:r>
        <w:r>
          <w:fldChar w:fldCharType="begin"/>
        </w:r>
        <w:r>
          <w:instrText xml:space="preserve"> PAGEREF _Toc11836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 w:history="1">
        <w:r>
          <w:rPr>
            <w:rFonts w:ascii="仿宋" w:eastAsia="仿宋" w:hAnsi="仿宋" w:cs="仿宋" w:hint="eastAsia"/>
            <w:lang w:eastAsia="zh-CN"/>
          </w:rPr>
          <w:t>(一)、建设区域环境质量现状</w:t>
        </w:r>
        <w:r>
          <w:tab/>
        </w:r>
        <w:r>
          <w:fldChar w:fldCharType="begin"/>
        </w:r>
        <w:r>
          <w:instrText xml:space="preserve"> PAGEREF _Toc2931 \h </w:instrText>
        </w:r>
        <w:r>
          <w:fldChar w:fldCharType="separate"/>
        </w:r>
        <w:r>
          <w:t>40</w:t>
        </w:r>
        <w:r>
          <w:fldChar w:fldCharType="end"/>
        </w:r>
      </w:hyperlink>
    </w:p>
    <w:p>
      <w:pPr>
        <w:pStyle w:val="TOC2"/>
        <w:tabs>
          <w:tab w:val="right" w:leader="dot" w:pos="8306"/>
        </w:tabs>
      </w:pPr>
      <w:hyperlink w:anchor="_Toc10937" w:history="1">
        <w:r>
          <w:rPr>
            <w:rFonts w:ascii="仿宋" w:eastAsia="仿宋" w:hAnsi="仿宋" w:cs="仿宋" w:hint="eastAsia"/>
            <w:lang w:eastAsia="zh-CN"/>
          </w:rPr>
          <w:t>(二)、建设期环境保护</w:t>
        </w:r>
        <w:r>
          <w:tab/>
        </w:r>
        <w:r>
          <w:fldChar w:fldCharType="begin"/>
        </w:r>
        <w:r>
          <w:instrText xml:space="preserve"> PAGEREF _Toc10937 \h </w:instrText>
        </w:r>
        <w:r>
          <w:fldChar w:fldCharType="separate"/>
        </w:r>
        <w:r>
          <w:t>42</w:t>
        </w:r>
        <w:r>
          <w:fldChar w:fldCharType="end"/>
        </w:r>
      </w:hyperlink>
    </w:p>
    <w:p>
      <w:pPr>
        <w:pStyle w:val="TOC2"/>
        <w:tabs>
          <w:tab w:val="right" w:leader="dot" w:pos="8306"/>
        </w:tabs>
      </w:pPr>
      <w:hyperlink w:anchor="_Toc20562" w:history="1">
        <w:r>
          <w:rPr>
            <w:rFonts w:ascii="仿宋" w:eastAsia="仿宋" w:hAnsi="仿宋" w:cs="仿宋" w:hint="eastAsia"/>
            <w:lang w:eastAsia="zh-CN"/>
          </w:rPr>
          <w:t>(三)、运营期环境保护</w:t>
        </w:r>
        <w:r>
          <w:tab/>
        </w:r>
        <w:r>
          <w:fldChar w:fldCharType="begin"/>
        </w:r>
        <w:r>
          <w:instrText xml:space="preserve"> PAGEREF _Toc20562 \h </w:instrText>
        </w:r>
        <w:r>
          <w:fldChar w:fldCharType="separate"/>
        </w:r>
        <w:r>
          <w:t>43</w:t>
        </w:r>
        <w:r>
          <w:fldChar w:fldCharType="end"/>
        </w:r>
      </w:hyperlink>
    </w:p>
    <w:p>
      <w:pPr>
        <w:pStyle w:val="TOC2"/>
        <w:tabs>
          <w:tab w:val="right" w:leader="dot" w:pos="8306"/>
        </w:tabs>
      </w:pPr>
      <w:hyperlink w:anchor="_Toc7352" w:history="1">
        <w:r>
          <w:rPr>
            <w:rFonts w:ascii="仿宋" w:eastAsia="仿宋" w:hAnsi="仿宋" w:cs="仿宋" w:hint="eastAsia"/>
            <w:lang w:eastAsia="zh-CN"/>
          </w:rPr>
          <w:t>(四)、离子交换设备项目建设对区域经济的影响</w:t>
        </w:r>
        <w:r>
          <w:tab/>
        </w:r>
        <w:r>
          <w:fldChar w:fldCharType="begin"/>
        </w:r>
        <w:r>
          <w:instrText xml:space="preserve"> PAGEREF _Toc7352 \h </w:instrText>
        </w:r>
        <w:r>
          <w:fldChar w:fldCharType="separate"/>
        </w:r>
        <w:r>
          <w:t>44</w:t>
        </w:r>
        <w:r>
          <w:fldChar w:fldCharType="end"/>
        </w:r>
      </w:hyperlink>
    </w:p>
    <w:p>
      <w:pPr>
        <w:pStyle w:val="TOC2"/>
        <w:tabs>
          <w:tab w:val="right" w:leader="dot" w:pos="8306"/>
        </w:tabs>
      </w:pPr>
      <w:hyperlink w:anchor="_Toc27050" w:history="1">
        <w:r>
          <w:rPr>
            <w:rFonts w:ascii="仿宋" w:eastAsia="仿宋" w:hAnsi="仿宋" w:cs="仿宋" w:hint="eastAsia"/>
            <w:lang w:eastAsia="zh-CN"/>
          </w:rPr>
          <w:t>(五)、废弃物处理</w:t>
        </w:r>
        <w:r>
          <w:tab/>
        </w:r>
        <w:r>
          <w:fldChar w:fldCharType="begin"/>
        </w:r>
        <w:r>
          <w:instrText xml:space="preserve"> PAGEREF _Toc27050 \h </w:instrText>
        </w:r>
        <w:r>
          <w:fldChar w:fldCharType="separate"/>
        </w:r>
        <w:r>
          <w:t>46</w:t>
        </w:r>
        <w:r>
          <w:fldChar w:fldCharType="end"/>
        </w:r>
      </w:hyperlink>
    </w:p>
    <w:p>
      <w:pPr>
        <w:pStyle w:val="TOC2"/>
        <w:tabs>
          <w:tab w:val="right" w:leader="dot" w:pos="8306"/>
        </w:tabs>
      </w:pPr>
      <w:hyperlink w:anchor="_Toc28503" w:history="1">
        <w:r>
          <w:rPr>
            <w:rFonts w:ascii="仿宋" w:eastAsia="仿宋" w:hAnsi="仿宋" w:cs="仿宋" w:hint="eastAsia"/>
            <w:lang w:eastAsia="zh-CN"/>
          </w:rPr>
          <w:t>(六)、特殊环境影响分析</w:t>
        </w:r>
        <w:r>
          <w:tab/>
        </w:r>
        <w:r>
          <w:fldChar w:fldCharType="begin"/>
        </w:r>
        <w:r>
          <w:instrText xml:space="preserve"> PAGEREF _Toc28503 \h </w:instrText>
        </w:r>
        <w:r>
          <w:fldChar w:fldCharType="separate"/>
        </w:r>
        <w:r>
          <w:t>47</w:t>
        </w:r>
        <w:r>
          <w:fldChar w:fldCharType="end"/>
        </w:r>
      </w:hyperlink>
    </w:p>
    <w:p>
      <w:pPr>
        <w:pStyle w:val="TOC2"/>
        <w:tabs>
          <w:tab w:val="right" w:leader="dot" w:pos="8306"/>
        </w:tabs>
      </w:pPr>
      <w:hyperlink w:anchor="_Toc20468" w:history="1">
        <w:r>
          <w:rPr>
            <w:rFonts w:ascii="仿宋" w:eastAsia="仿宋" w:hAnsi="仿宋" w:cs="仿宋" w:hint="eastAsia"/>
            <w:lang w:eastAsia="zh-CN"/>
          </w:rPr>
          <w:t>(七)、清洁生产</w:t>
        </w:r>
        <w:r>
          <w:tab/>
        </w:r>
        <w:r>
          <w:fldChar w:fldCharType="begin"/>
        </w:r>
        <w:r>
          <w:instrText xml:space="preserve"> PAGEREF _Toc20468 \h </w:instrText>
        </w:r>
        <w:r>
          <w:fldChar w:fldCharType="separate"/>
        </w:r>
        <w:r>
          <w:t>49</w:t>
        </w:r>
        <w:r>
          <w:fldChar w:fldCharType="end"/>
        </w:r>
      </w:hyperlink>
    </w:p>
    <w:p>
      <w:pPr>
        <w:pStyle w:val="TOC2"/>
        <w:tabs>
          <w:tab w:val="right" w:leader="dot" w:pos="8306"/>
        </w:tabs>
      </w:pPr>
      <w:hyperlink w:anchor="_Toc29602" w:history="1">
        <w:r>
          <w:rPr>
            <w:rFonts w:ascii="仿宋" w:eastAsia="仿宋" w:hAnsi="仿宋" w:cs="仿宋" w:hint="eastAsia"/>
            <w:lang w:eastAsia="zh-CN"/>
          </w:rPr>
          <w:t>(八)、环境保护综合评价</w:t>
        </w:r>
        <w:r>
          <w:tab/>
        </w:r>
        <w:r>
          <w:fldChar w:fldCharType="begin"/>
        </w:r>
        <w:r>
          <w:instrText xml:space="preserve"> PAGEREF _Toc29602 \h </w:instrText>
        </w:r>
        <w:r>
          <w:fldChar w:fldCharType="separate"/>
        </w:r>
        <w:r>
          <w:t>50</w:t>
        </w:r>
        <w:r>
          <w:fldChar w:fldCharType="end"/>
        </w:r>
      </w:hyperlink>
    </w:p>
    <w:p>
      <w:pPr>
        <w:pStyle w:val="TOC1"/>
        <w:tabs>
          <w:tab w:val="right" w:leader="dot" w:pos="8306"/>
        </w:tabs>
      </w:pPr>
      <w:hyperlink w:anchor="_Toc10427" w:history="1">
        <w:r>
          <w:rPr>
            <w:rFonts w:ascii="仿宋" w:eastAsia="仿宋" w:hAnsi="仿宋" w:cs="仿宋" w:hint="eastAsia"/>
            <w:lang w:eastAsia="zh-CN"/>
          </w:rPr>
          <w:t>十二、离子交换设备项目投资规划</w:t>
        </w:r>
        <w:r>
          <w:tab/>
        </w:r>
        <w:r>
          <w:fldChar w:fldCharType="begin"/>
        </w:r>
        <w:r>
          <w:instrText xml:space="preserve"> PAGEREF _Toc10427 \h </w:instrText>
        </w:r>
        <w:r>
          <w:fldChar w:fldCharType="separate"/>
        </w:r>
        <w:r>
          <w:t>51</w:t>
        </w:r>
        <w:r>
          <w:fldChar w:fldCharType="end"/>
        </w:r>
      </w:hyperlink>
    </w:p>
    <w:p>
      <w:pPr>
        <w:pStyle w:val="TOC2"/>
        <w:tabs>
          <w:tab w:val="right" w:leader="dot" w:pos="8306"/>
        </w:tabs>
      </w:pPr>
      <w:hyperlink w:anchor="_Toc5879" w:history="1">
        <w:r>
          <w:rPr>
            <w:rFonts w:ascii="仿宋" w:eastAsia="仿宋" w:hAnsi="仿宋" w:cs="仿宋" w:hint="eastAsia"/>
            <w:lang w:eastAsia="zh-CN"/>
          </w:rPr>
          <w:t>(一)、离子交换设备项目总投资估算</w:t>
        </w:r>
        <w:r>
          <w:tab/>
        </w:r>
        <w:r>
          <w:fldChar w:fldCharType="begin"/>
        </w:r>
        <w:r>
          <w:instrText xml:space="preserve"> PAGEREF _Toc5879 \h </w:instrText>
        </w:r>
        <w:r>
          <w:fldChar w:fldCharType="separate"/>
        </w:r>
        <w:r>
          <w:t>51</w:t>
        </w:r>
        <w:r>
          <w:fldChar w:fldCharType="end"/>
        </w:r>
      </w:hyperlink>
    </w:p>
    <w:p>
      <w:pPr>
        <w:pStyle w:val="TOC2"/>
        <w:tabs>
          <w:tab w:val="right" w:leader="dot" w:pos="8306"/>
        </w:tabs>
      </w:pPr>
      <w:hyperlink w:anchor="_Toc6620" w:history="1">
        <w:r>
          <w:rPr>
            <w:rFonts w:ascii="仿宋" w:eastAsia="仿宋" w:hAnsi="仿宋" w:cs="仿宋" w:hint="eastAsia"/>
            <w:lang w:eastAsia="zh-CN"/>
          </w:rPr>
          <w:t>(二)、资金筹措</w:t>
        </w:r>
        <w:r>
          <w:tab/>
        </w:r>
        <w:r>
          <w:fldChar w:fldCharType="begin"/>
        </w:r>
        <w:r>
          <w:instrText xml:space="preserve"> PAGEREF _Toc6620 \h </w:instrText>
        </w:r>
        <w:r>
          <w:fldChar w:fldCharType="separate"/>
        </w:r>
        <w:r>
          <w:t>52</w:t>
        </w:r>
        <w:r>
          <w:fldChar w:fldCharType="end"/>
        </w:r>
      </w:hyperlink>
    </w:p>
    <w:p>
      <w:pPr>
        <w:pStyle w:val="TOC1"/>
        <w:tabs>
          <w:tab w:val="right" w:leader="dot" w:pos="8306"/>
        </w:tabs>
      </w:pPr>
      <w:hyperlink w:anchor="_Toc1492" w:history="1">
        <w:r>
          <w:rPr>
            <w:rFonts w:ascii="仿宋" w:eastAsia="仿宋" w:hAnsi="仿宋" w:cs="仿宋" w:hint="eastAsia"/>
            <w:lang w:eastAsia="zh-CN"/>
          </w:rPr>
          <w:t>十三、离子交换设备项目工程方案分析</w:t>
        </w:r>
        <w:r>
          <w:tab/>
        </w:r>
        <w:r>
          <w:fldChar w:fldCharType="begin"/>
        </w:r>
        <w:r>
          <w:instrText xml:space="preserve"> PAGEREF _Toc1492 \h </w:instrText>
        </w:r>
        <w:r>
          <w:fldChar w:fldCharType="separate"/>
        </w:r>
        <w:r>
          <w:t>53</w:t>
        </w:r>
        <w:r>
          <w:fldChar w:fldCharType="end"/>
        </w:r>
      </w:hyperlink>
    </w:p>
    <w:p>
      <w:pPr>
        <w:pStyle w:val="TOC2"/>
        <w:tabs>
          <w:tab w:val="right" w:leader="dot" w:pos="8306"/>
        </w:tabs>
      </w:pPr>
      <w:hyperlink w:anchor="_Toc2985" w:history="1">
        <w:r>
          <w:rPr>
            <w:rFonts w:ascii="仿宋" w:eastAsia="仿宋" w:hAnsi="仿宋" w:cs="仿宋" w:hint="eastAsia"/>
            <w:lang w:eastAsia="zh-CN"/>
          </w:rPr>
          <w:t>(一)、建筑工程设计原则</w:t>
        </w:r>
        <w:r>
          <w:tab/>
        </w:r>
        <w:r>
          <w:fldChar w:fldCharType="begin"/>
        </w:r>
        <w:r>
          <w:instrText xml:space="preserve"> PAGEREF _Toc2985 \h </w:instrText>
        </w:r>
        <w:r>
          <w:fldChar w:fldCharType="separate"/>
        </w:r>
        <w:r>
          <w:t>53</w:t>
        </w:r>
        <w:r>
          <w:fldChar w:fldCharType="end"/>
        </w:r>
      </w:hyperlink>
    </w:p>
    <w:p>
      <w:pPr>
        <w:pStyle w:val="TOC2"/>
        <w:tabs>
          <w:tab w:val="right" w:leader="dot" w:pos="8306"/>
        </w:tabs>
      </w:pPr>
      <w:hyperlink w:anchor="_Toc26080" w:history="1">
        <w:r>
          <w:rPr>
            <w:rFonts w:ascii="仿宋" w:eastAsia="仿宋" w:hAnsi="仿宋" w:cs="仿宋" w:hint="eastAsia"/>
            <w:lang w:eastAsia="zh-CN"/>
          </w:rPr>
          <w:t>(二)、土建工程建设指标</w:t>
        </w:r>
        <w:r>
          <w:tab/>
        </w:r>
        <w:r>
          <w:fldChar w:fldCharType="begin"/>
        </w:r>
        <w:r>
          <w:instrText xml:space="preserve"> PAGEREF _Toc26080 \h </w:instrText>
        </w:r>
        <w:r>
          <w:fldChar w:fldCharType="separate"/>
        </w:r>
        <w:r>
          <w:t>56</w:t>
        </w:r>
        <w:r>
          <w:fldChar w:fldCharType="end"/>
        </w:r>
      </w:hyperlink>
    </w:p>
    <w:p>
      <w:pPr>
        <w:pStyle w:val="TOC1"/>
        <w:tabs>
          <w:tab w:val="right" w:leader="dot" w:pos="8306"/>
        </w:tabs>
      </w:pPr>
      <w:hyperlink w:anchor="_Toc31045" w:history="1">
        <w:r>
          <w:rPr>
            <w:rFonts w:ascii="仿宋" w:eastAsia="仿宋" w:hAnsi="仿宋" w:cs="仿宋" w:hint="eastAsia"/>
            <w:lang w:eastAsia="zh-CN"/>
          </w:rPr>
          <w:t>十四、离子交换设备项目实施时间节点</w:t>
        </w:r>
        <w:r>
          <w:tab/>
        </w:r>
        <w:r>
          <w:fldChar w:fldCharType="begin"/>
        </w:r>
        <w:r>
          <w:instrText xml:space="preserve"> PAGEREF _Toc31045 \h </w:instrText>
        </w:r>
        <w:r>
          <w:fldChar w:fldCharType="separate"/>
        </w:r>
        <w:r>
          <w:t>58</w:t>
        </w:r>
        <w:r>
          <w:fldChar w:fldCharType="end"/>
        </w:r>
      </w:hyperlink>
    </w:p>
    <w:p>
      <w:pPr>
        <w:pStyle w:val="TOC2"/>
        <w:tabs>
          <w:tab w:val="right" w:leader="dot" w:pos="8306"/>
        </w:tabs>
      </w:pPr>
      <w:hyperlink w:anchor="_Toc26986" w:history="1">
        <w:r>
          <w:rPr>
            <w:rFonts w:ascii="仿宋" w:eastAsia="仿宋" w:hAnsi="仿宋" w:cs="仿宋" w:hint="eastAsia"/>
            <w:lang w:eastAsia="zh-CN"/>
          </w:rPr>
          <w:t>(一)、离子交换设备项目启动阶段时间节点</w:t>
        </w:r>
        <w:r>
          <w:tab/>
        </w:r>
        <w:r>
          <w:fldChar w:fldCharType="begin"/>
        </w:r>
        <w:r>
          <w:instrText xml:space="preserve"> PAGEREF _Toc26986 \h </w:instrText>
        </w:r>
        <w:r>
          <w:fldChar w:fldCharType="separate"/>
        </w:r>
        <w:r>
          <w:t>58</w:t>
        </w:r>
        <w:r>
          <w:fldChar w:fldCharType="end"/>
        </w:r>
      </w:hyperlink>
    </w:p>
    <w:p>
      <w:pPr>
        <w:pStyle w:val="TOC2"/>
        <w:tabs>
          <w:tab w:val="right" w:leader="dot" w:pos="8306"/>
        </w:tabs>
      </w:pPr>
      <w:hyperlink w:anchor="_Toc10414" w:history="1">
        <w:r>
          <w:rPr>
            <w:rFonts w:ascii="仿宋" w:eastAsia="仿宋" w:hAnsi="仿宋" w:cs="仿宋" w:hint="eastAsia"/>
            <w:lang w:eastAsia="zh-CN"/>
          </w:rPr>
          <w:t>(二)、离子交换设备项目执行阶段时间节点</w:t>
        </w:r>
        <w:r>
          <w:tab/>
        </w:r>
        <w:r>
          <w:fldChar w:fldCharType="begin"/>
        </w:r>
        <w:r>
          <w:instrText xml:space="preserve"> PAGEREF _Toc10414 \h </w:instrText>
        </w:r>
        <w:r>
          <w:fldChar w:fldCharType="separate"/>
        </w:r>
        <w:r>
          <w:t>59</w:t>
        </w:r>
        <w:r>
          <w:fldChar w:fldCharType="end"/>
        </w:r>
      </w:hyperlink>
    </w:p>
    <w:p>
      <w:pPr>
        <w:pStyle w:val="TOC2"/>
        <w:tabs>
          <w:tab w:val="right" w:leader="dot" w:pos="8306"/>
        </w:tabs>
      </w:pPr>
      <w:hyperlink w:anchor="_Toc20406" w:history="1">
        <w:r>
          <w:rPr>
            <w:rFonts w:ascii="仿宋" w:eastAsia="仿宋" w:hAnsi="仿宋" w:cs="仿宋" w:hint="eastAsia"/>
            <w:lang w:eastAsia="zh-CN"/>
          </w:rPr>
          <w:t>(三)、离子交换设备项目完成阶段时间节点</w:t>
        </w:r>
        <w:r>
          <w:tab/>
        </w:r>
        <w:r>
          <w:fldChar w:fldCharType="begin"/>
        </w:r>
        <w:r>
          <w:instrText xml:space="preserve"> PAGEREF _Toc20406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71"/>
      <w:r>
        <w:rPr>
          <w:rFonts w:ascii="仿宋" w:eastAsia="仿宋" w:hAnsi="仿宋" w:cs="仿宋" w:hint="eastAsia"/>
          <w:sz w:val="28"/>
          <w:lang w:eastAsia="zh-CN"/>
        </w:rPr>
        <w:t>一、离子交换设备项目概论</w:t>
      </w:r>
      <w:bookmarkEnd w:id="2"/>
    </w:p>
    <w:p>
      <w:pPr>
        <w:pStyle w:val="Heading2"/>
        <w:rPr>
          <w:rFonts w:ascii="仿宋" w:eastAsia="仿宋" w:hAnsi="仿宋" w:cs="仿宋" w:hint="eastAsia"/>
          <w:lang w:eastAsia="zh-CN"/>
        </w:rPr>
      </w:pPr>
      <w:bookmarkStart w:id="3" w:name="_Toc5490"/>
      <w:r>
        <w:rPr>
          <w:rFonts w:ascii="仿宋" w:eastAsia="仿宋" w:hAnsi="仿宋" w:cs="仿宋" w:hint="eastAsia"/>
          <w:lang w:eastAsia="zh-CN"/>
        </w:rPr>
        <w:t>(一)、离子交换设备项目概况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起源追溯至对市场的深入洞察。市场的不断演变与变革为离子交换设备项目提供了难得的机遇。当前市场存在的需求缺口和变革的大环境共同构成了离子交换设备项目的背景。这个离子交换设备项目旨在充分利用市场机遇，填补行业中尚未满足的需求，为客户提供全新的解决方案。市场的变革和需求的增长使得这个离子交换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离子交换设备项目名称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离子交换设备项目正式命名为离子交换设备。这个名称不仅仅是一个标识，更代表了离子交换设备项目的核心理念和愿景。它蕴含着离子交换设备项目所要解决问题的关键字，具有强烈的表达和辨识度，为离子交换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离子交换设备项目目标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核心目标是提供一种全新、高效的解决方案，满足客户日益增长的需求。离子交换设备项目追求的不仅仅是满足市场需求，更是在市场中获得卓越的竞争优势。通过不断提升产品或服务的质量和创新水平，离子交换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离子交换设备项目范围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全面涵盖了产品研发、制造、市场推广和售后服务，确保从产品设计到最终用户体验的全方位关注。这一全面的离子交换设备项目范围是为了确保离子交换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离子交换设备项目时间表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离子交换设备项目计划在未来18个月内完成，包括研发、测试、市场试点和正式推出等不同阶段。这个时间表的合理设计是为了确保离子交换设备项目各个阶段的顺利推进，以便按时交付高质量的成果。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离子交换设备项目预算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总预算估算为XX百万美元，主要分配在研发、市场推广、人员培训和运营等方面。这一充足的预算为离子交换设备项目提供了充足的资源，确保离子交换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离子交换设备项目风险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可能面临的风险包括市场接受度低、技术难题、竞争激烈等。离子交换设备项目团队已经制定了相应的风险应对计划，通过前瞻性的风险管理，确保离子交换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离子交换设备项目团队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离子交换设备项目汇聚了一支经验丰富、多领域专业素养的核心团队，确保离子交换设备项目在各个方面都能拥有高水平的执行力。团队的协同作战是离子交换设备项目成功的关键因素之一。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离子交换设备项目背景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离子交换设备项目的背景根植于市场对更高效、创新产品的渴望，同时也受到科技发展对行业格局的深刻改变的影响。这为离子交换设备项目提供了广阔的发展空间和市场需求。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离子交换设备项目现状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截至目前，离子交换设备项目已完成市场调研和技术验证，取得了初步的成功。这为离子交换设备项目在未来的发展奠定了坚实的基础，为更远大的目标打下了坚实的基石。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762"/>
      <w:r>
        <w:rPr>
          <w:rFonts w:ascii="仿宋" w:eastAsia="仿宋" w:hAnsi="仿宋" w:cs="仿宋" w:hint="eastAsia"/>
          <w:sz w:val="28"/>
          <w:lang w:eastAsia="zh-CN"/>
        </w:rPr>
        <w:t>(二)、离子交换设备项目目标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keyword》离子交换设备项目首要业务目标是在市场中占据有利地位，实现产品/服务的成功推广和销售。通过不断提升产品质量、创新性，离子交换设备项目追求成为行业中的领导者，赢得更多客户的青睐。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在科技迅速发展的时代，离子交换设备项目着眼于技术创新。通过持续的研发和技术升级，离子交换设备项目旨在推出更具创新性的产品或服务，以满足市场对新鲜、先进解决方案的需求。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为了建立可持续的客户关系，离子交换设备项目设定了客户满意度目标。通过提供卓越的产品质量和优质的客户服务，离子交换设备项目追求赢得客户的信任和忠诚度，确保他们的满意度达到行业领先水平。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离子交换设备项目注重社会责任和可持续发展。通过实施环保、社会责任离子交换设备项目，离子交换设备项目致力于在经济发展的同时保护环境，促进社会公平，实现可持续经营。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离子交换设备项目的团队是实现目标的核心驱动力。因此，离子交换设备项目设定了团队发展目标，包括提升团队成员的专业技能、培养领导力，以及搭建协同高效的团队工作氛围。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306"/>
      <w:r>
        <w:rPr>
          <w:rFonts w:ascii="仿宋" w:eastAsia="仿宋" w:hAnsi="仿宋" w:cs="仿宋" w:hint="eastAsia"/>
          <w:sz w:val="28"/>
          <w:lang w:eastAsia="zh-CN"/>
        </w:rPr>
        <w:t>(三)、离子交换设备项目提出的理由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离子交换设备项目提出的理由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提出源于对市场机遇的深刻洞察。当前市场中存在的需求缺口和行业发展趋势表明，有巨大的商业机会等待被开发。通过准确捕捉市场机遇，离子交换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理念基于对技术创新的信仰。通过持续的研发和技术投入，离子交换设备项目有望推出更具创新性的产品或服务。在科技飞速发展的当下，离子交换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提出是为了增强企业的行业竞争力。通过提升产品或服务的质量和独特性，离子交换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响应了消费者需求的变化。随着社会和科技的不断发展，消费者对产品和服务的需求也在发生变化。通过深入了解并及时回应消费者的新需求，离子交换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离子交换设备项目的提出是企业战略发展规划的一部分。在面对日益激烈的市场竞争和不断变化的商业环境中，离子交换设备项目作为企业战略的一环，旨在为企业开辟新的增长领域，巩固企业在行业中的地位。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离子交换设备项目的提出不仅仅是基于商业考量，还注重社会责任。通过推出环保、社会责任等方面的离子交换设备项目，离子交换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离子交换设备项目的提出反映了对利益相关者期望的关注。包括客户、员工、投资者等利益相关者在企业发展中都有着各自的期望，离子交换设备项目力求在满足这些期望的同时，取得更大的共赢。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047"/>
      <w:r>
        <w:rPr>
          <w:rFonts w:ascii="仿宋" w:eastAsia="仿宋" w:hAnsi="仿宋" w:cs="仿宋" w:hint="eastAsia"/>
          <w:sz w:val="28"/>
          <w:lang w:eastAsia="zh-CN"/>
        </w:rPr>
        <w:t>(四)、离子交换设备项目意义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在实施离子交换设备项目的过程中，我们不仅仅是在追逐商业成功，更是为企业和社会的多个层面创造了深远的意义。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的首要意义在于提升企业的市场竞争力。通过持续的创新和对产品质量的高标准要求，离子交换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交换设备项目的推进将促使行业技术水平的提升。通过引入先进技术和创新性解决方案，离子交换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子交换设备项目不仅创造了大量就业机会，提高了就业水平，还注重社会责任和环保。通过参与社会公益事业和推动环保离子交换设备项目，离子交换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综合而言，离子交换设备项目意义重大，不仅推动了企业的发展，也为行业和社会的进步贡献了积极力量。这是一个全面而深刻的影响，将在未来产生可持续的正面效应。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476"/>
      <w:r>
        <w:rPr>
          <w:rFonts w:ascii="仿宋" w:eastAsia="仿宋" w:hAnsi="仿宋" w:cs="仿宋" w:hint="eastAsia"/>
          <w:sz w:val="28"/>
          <w:lang w:eastAsia="zh-CN"/>
        </w:rPr>
        <w:t>(五)、离子交换设备项目背景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在当今迅猛发展的商业环境中，离子交换设备项目的动因根植于对多方面因素的审慎考量。这个离子交换设备项目的提出并非孤立的决策，而是对企业所处背景深入思考的产物。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子交换设备项目背后的首要原因。科技的迅速发展和全球市场的快速变化使得企业必须灵活应对。离子交换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竞争的激烈程度也是离子交换设备项目背景中不可忽视的一环。企业需要在激烈竞争中脱颖而出，为此，离子交换设备项目致力于打破常规，提供独特的价值主张，以吸引客户并确保市场份额的增长。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技术的迅速发展为企业带来了机遇与挑战。作为离子交换设备项目启动的背景之一，对新兴技术的应用将有助于提升企业的技术水平，使其在不断演进的商业环境中保持竞争优势。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此外，社会对企业责任的期望也在逐渐升高。离子交换设备项目充分融入了社会责任的理念，通过可持续经营和社会公益离子交换设备项目，企图为社会贡献一份力量，在商业成功的同时关注社会价值。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332"/>
      <w:r>
        <w:rPr>
          <w:rFonts w:ascii="仿宋" w:eastAsia="仿宋" w:hAnsi="仿宋" w:cs="仿宋" w:hint="eastAsia"/>
          <w:sz w:val="28"/>
          <w:lang w:eastAsia="zh-CN"/>
        </w:rPr>
        <w:t>二、离子交换设备项目建设背景及必要性分析</w:t>
      </w:r>
      <w:bookmarkEnd w:id="8"/>
    </w:p>
    <w:p>
      <w:pPr>
        <w:pStyle w:val="Heading2"/>
        <w:rPr>
          <w:rFonts w:ascii="仿宋" w:eastAsia="仿宋" w:hAnsi="仿宋" w:cs="仿宋" w:hint="eastAsia"/>
          <w:lang w:eastAsia="zh-CN"/>
        </w:rPr>
      </w:pPr>
      <w:bookmarkStart w:id="9" w:name="_Toc9515"/>
      <w:r>
        <w:rPr>
          <w:rFonts w:ascii="仿宋" w:eastAsia="仿宋" w:hAnsi="仿宋" w:cs="仿宋" w:hint="eastAsia"/>
          <w:lang w:eastAsia="zh-CN"/>
        </w:rPr>
        <w:t>(一)、离子交换设备项目背景分析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子交换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子交换设备项目在这个潮流中的定位。同时，我们将关注行业内涌现的新兴机遇，以便离子交换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子交换设备项目提供了强大的发展动力。我们将聚焦于行业内最新的技术发展趋势，包括但不限于人工智能、大数据分析、物联网等领域。通过深度的技术研究，我们将确保离子交换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子交换设备项目发展的源泉。我们将投入更多的精力对市场需求进行深入剖析，超越表面的需求，深入挖掘潜在的市场痛点和机遇。通过对市场需求的细致了解，离子交换设备项目将更有针对性地设计解决方案，满足市场的多样化需求，从而更好地促进离子交换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离子交换设备项目战略至关重要。我们将对竞争态势进行更为深入的分析，包括但不限于市场份额、产品特点、客户满意度等多个维度。通过深度的竞争分析，离子交换设备项目将能够更准确地把握市场脉搏，制定具有竞争力的离子交换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离子交换设备项目的发展具有直接的影响。我们将进行更为全面的法规和政策分析，了解行业发展中的潜在法律风险和合规挑战。通过充分了解和遵守相关法规，离子交换设备项目将确保在法律框架内合法合规运营，为离子交换设备项目的稳健发展提供有力支持。</w:t>
      </w:r>
    </w:p>
    <w:p>
      <w:pPr>
        <w:pStyle w:val="Heading2"/>
        <w:ind w:firstLine="560" w:firstLineChars="200"/>
        <w:rPr>
          <w:rFonts w:ascii="仿宋" w:eastAsia="仿宋" w:hAnsi="仿宋" w:cs="仿宋" w:hint="eastAsia"/>
          <w:sz w:val="28"/>
          <w:lang w:eastAsia="zh-CN"/>
        </w:rPr>
      </w:pPr>
      <w:bookmarkStart w:id="10" w:name="_Toc32009"/>
      <w:r>
        <w:rPr>
          <w:rFonts w:ascii="仿宋" w:eastAsia="仿宋" w:hAnsi="仿宋" w:cs="仿宋" w:hint="eastAsia"/>
          <w:sz w:val="28"/>
          <w:lang w:eastAsia="zh-CN"/>
        </w:rPr>
        <w:t>(二)、离子交换设备项目建设必要性分析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建设的迫切性源于对行业发展趋势的深刻洞察。我们正处于一个行业变革的时代，科技创新、数字化转型成为企业发展的关键动力。离子交换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建设不仅仅是为了跟上潮流，更是为了通过技术创新推动企业的持续发展。通过引入先进的技术和解决方案，离子交换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离子交换设备项目的建设成为必然选择，通过提高产品质量、拓展服务领域，从而在竞争中获得更多的机会。离子交换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离子交换设备项目建设的必要性体现在对客户需求更精准的满足。通过离子交换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建设的背后是对企业持续创新的追求。只有通过不断创新，企业才能在竞争中立于不败之地。离子交换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590"/>
      <w:r>
        <w:rPr>
          <w:rFonts w:ascii="仿宋" w:eastAsia="仿宋" w:hAnsi="仿宋" w:cs="仿宋" w:hint="eastAsia"/>
          <w:sz w:val="28"/>
          <w:lang w:eastAsia="zh-CN"/>
        </w:rPr>
        <w:t>三、离子交换设备项目文档管理</w:t>
      </w:r>
      <w:bookmarkEnd w:id="11"/>
    </w:p>
    <w:p>
      <w:pPr>
        <w:pStyle w:val="Heading2"/>
        <w:rPr>
          <w:rFonts w:ascii="仿宋" w:eastAsia="仿宋" w:hAnsi="仿宋" w:cs="仿宋" w:hint="eastAsia"/>
          <w:lang w:eastAsia="zh-CN"/>
        </w:rPr>
      </w:pPr>
      <w:bookmarkStart w:id="12" w:name="_Toc91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离子交换设备项目高度重视文档的质量和准确性，以支持离子交换设备项目的各项活动和决策。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文档的编制始于离子交换设备项目计划的初期，我们制定了详细的文档编制计划，明确了每个文档的内容、格式和编写责任人。在离子交换设备项目启动阶段，我们首先编制了离子交换设备项目章程，明确定义了离子交换设备项目的目标、范围、风险等关键要素。随后，离子交换设备项目团队根据计划陆续编制了需求文档、设计文档、测试文档等各类文档，确保离子交换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交换设备项目管理中的重要环节，旨在确保离子交换设备项目文档符合质量标准和离子交换设备项目需求。在离子交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交换设备项目相关利益方和专业领域的专家对文档进行独立审查。这有助于获取更全面、客观的反馈，确保离子交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离子交换设备项目在文档编制与审查方面建立了严格的管理机制，通过规范的流程和多维度的审查，确保离子交换设备项目文档的质量、准确性和可靠性，为离子交换设备项目的顺利推进提供了有力支持。</w:t>
      </w:r>
    </w:p>
    <w:p>
      <w:pPr>
        <w:pStyle w:val="Heading2"/>
        <w:ind w:firstLine="560" w:firstLineChars="200"/>
        <w:rPr>
          <w:rFonts w:ascii="仿宋" w:eastAsia="仿宋" w:hAnsi="仿宋" w:cs="仿宋" w:hint="eastAsia"/>
          <w:sz w:val="28"/>
          <w:lang w:eastAsia="zh-CN"/>
        </w:rPr>
      </w:pPr>
      <w:bookmarkStart w:id="13" w:name="_Toc11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在离子交换设备项目中，我们致力于优化文档发布与分发过程，以确保信息的高效传递和团队间协作的顺畅进行。以下是我们采取的关键优化策略：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我们通过多渠道发布文档，包括电子邮件、离子交换设备项目管理平台、内部网站等，以满足不同团队成员的偏好和需求。多渠道发布确保了信息的全面覆盖。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我们采用了精细的权限控制，确保只有授权人员可以访问敏感信息。这种安全措施保护了离子交换设备项目文档的机密性，防止了未经授权的信息泄露。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25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交换设备项目生命周期中一个至关重要的环节，直接关系到离子交换设备项目信息的长期保存和历史记录的完整性。在离子交换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773"/>
      <w:r>
        <w:rPr>
          <w:rFonts w:ascii="仿宋" w:eastAsia="仿宋" w:hAnsi="仿宋" w:cs="仿宋" w:hint="eastAsia"/>
          <w:sz w:val="28"/>
          <w:lang w:eastAsia="zh-CN"/>
        </w:rPr>
        <w:t>四、离子交换设备项目可持续发展</w:t>
      </w:r>
      <w:bookmarkEnd w:id="15"/>
    </w:p>
    <w:p>
      <w:pPr>
        <w:pStyle w:val="Heading2"/>
        <w:rPr>
          <w:rFonts w:ascii="仿宋" w:eastAsia="仿宋" w:hAnsi="仿宋" w:cs="仿宋" w:hint="eastAsia"/>
          <w:lang w:eastAsia="zh-CN"/>
        </w:rPr>
      </w:pPr>
      <w:bookmarkStart w:id="16" w:name="_Toc648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交换设备项目中，离子交换设备项目团队着眼于未来，明确了可持续发展的战略方向。制定的具体可持续发展目标包括降低资源使用、采用环保技术、最大化社会效益等。这一步骤不仅有助于离子交换设备项目在环保和社会责任方面达到最高标准，也为未来提供了明确的指引，确保离子交换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可持续实践的融入离子交换设备项目管理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https://d.book118.com/518044116007006027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离子交换设备项目规划设计方案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74813"/>
    <w:rsid w:val="6DD748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441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2024-01-16T09:56:00Z</dcterms:created>
  <dcterms:modified xsi:type="dcterms:W3CDTF">2024-01-16T09:57:02Z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9C5972685AB74A4991E06DF6488A3665_11</vt:lpwstr>
  </property>
  <property fmtid="{D5CDD505-2E9C-101B-9397-08002B2CF9AE}" pid="3" name="KSOProductBuildVer">
    <vt:lpwstr>2052-12.1.0.16120</vt:lpwstr>
  </property>
</Properties>
</file>