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>
      <w:pPr>
        <w:widowControl/>
        <w:snapToGrid w:val="0"/>
        <w:jc w:val="center"/>
        <w:rPr>
          <w:rFonts w:ascii="华文行楷" w:hAnsi="华文行楷" w:hint="eastAsia"/>
          <w:b/>
          <w:kern w:val="0"/>
          <w:sz w:val="32"/>
        </w:rPr>
      </w:pPr>
    </w:p>
    <w:p>
      <w:pPr>
        <w:widowControl/>
        <w:snapToGrid w:val="0"/>
        <w:jc w:val="center"/>
        <w:rPr>
          <w:rFonts w:ascii="华文行楷" w:hAnsi="华文行楷" w:hint="eastAsia"/>
          <w:b/>
          <w:kern w:val="0"/>
          <w:sz w:val="32"/>
        </w:rPr>
      </w:pPr>
    </w:p>
    <w:p>
      <w:pPr>
        <w:widowControl/>
        <w:snapToGrid w:val="0"/>
        <w:jc w:val="center"/>
        <w:rPr>
          <w:rFonts w:hint="eastAsia"/>
          <w:kern w:val="0"/>
          <w:sz w:val="52"/>
          <w:szCs w:val="52"/>
        </w:rPr>
      </w:pPr>
      <w:r>
        <w:rPr>
          <w:rFonts w:ascii="华文行楷" w:hAnsi="华文行楷" w:hint="eastAsia"/>
          <w:b/>
          <w:kern w:val="0"/>
          <w:sz w:val="52"/>
          <w:szCs w:val="52"/>
        </w:rPr>
        <w:t xml:space="preserve">安钢 </w:t>
      </w:r>
      <w:r>
        <w:rPr>
          <w:rFonts w:ascii="华文行楷" w:hAnsi="华文行楷"/>
          <w:b/>
          <w:kern w:val="0"/>
          <w:sz w:val="52"/>
          <w:szCs w:val="52"/>
        </w:rPr>
        <w:t>限公司</w:t>
      </w:r>
      <w:r>
        <w:rPr>
          <w:kern w:val="0"/>
          <w:sz w:val="52"/>
          <w:szCs w:val="52"/>
        </w:rPr>
        <w:t xml:space="preserve"> </w:t>
      </w:r>
    </w:p>
    <w:p>
      <w:pPr>
        <w:widowControl/>
        <w:snapToGrid w:val="0"/>
        <w:jc w:val="center"/>
        <w:rPr>
          <w:rFonts w:ascii="华文行楷" w:hAnsi="华文行楷" w:hint="eastAsia"/>
          <w:b/>
          <w:kern w:val="0"/>
          <w:sz w:val="36"/>
        </w:rPr>
      </w:pPr>
    </w:p>
    <w:p>
      <w:pPr>
        <w:widowControl/>
        <w:snapToGrid w:val="0"/>
        <w:jc w:val="center"/>
        <w:rPr>
          <w:rFonts w:ascii="宋体" w:hAnsi="宋体"/>
          <w:b/>
          <w:kern w:val="0"/>
        </w:rPr>
      </w:pPr>
    </w:p>
    <w:p>
      <w:pPr>
        <w:widowControl/>
        <w:snapToGrid w:val="0"/>
        <w:jc w:val="center"/>
        <w:rPr>
          <w:rFonts w:ascii="楷体_GB2312" w:eastAsia="楷体_GB2312" w:hint="eastAsia"/>
          <w:b/>
          <w:kern w:val="0"/>
          <w:sz w:val="48"/>
        </w:rPr>
      </w:pPr>
      <w:r>
        <w:rPr>
          <w:rFonts w:ascii="楷体_GB2312" w:eastAsia="楷体_GB2312" w:hint="eastAsia"/>
          <w:b/>
          <w:kern w:val="0"/>
          <w:sz w:val="48"/>
        </w:rPr>
        <w:t>铁山矿区 平井巷工程</w:t>
      </w:r>
      <w:r>
        <w:rPr>
          <w:kern w:val="0"/>
          <w:sz w:val="48"/>
        </w:rPr>
        <w:t xml:space="preserve"> </w:t>
      </w:r>
    </w:p>
    <w:p>
      <w:pPr>
        <w:widowControl/>
        <w:snapToGrid w:val="0"/>
        <w:jc w:val="center"/>
        <w:rPr>
          <w:rFonts w:ascii="宋体" w:hAnsi="宋体" w:hint="eastAsia"/>
          <w:kern w:val="0"/>
        </w:rPr>
      </w:pPr>
    </w:p>
    <w:p>
      <w:pPr>
        <w:widowControl/>
        <w:snapToGrid w:val="0"/>
        <w:jc w:val="center"/>
        <w:rPr>
          <w:rFonts w:ascii="宋体" w:hAnsi="宋体" w:hint="eastAsia"/>
          <w:kern w:val="0"/>
        </w:rPr>
      </w:pPr>
    </w:p>
    <w:p>
      <w:pPr>
        <w:widowControl/>
        <w:snapToGrid w:val="0"/>
        <w:jc w:val="center"/>
        <w:rPr>
          <w:rFonts w:ascii="宋体" w:hAnsi="宋体" w:hint="eastAsia"/>
          <w:kern w:val="0"/>
        </w:rPr>
      </w:pPr>
    </w:p>
    <w:p>
      <w:pPr>
        <w:widowControl/>
        <w:snapToGrid w:val="0"/>
        <w:jc w:val="center"/>
        <w:rPr>
          <w:rFonts w:ascii="华文行楷" w:hAnsi="华文行楷" w:hint="eastAsia"/>
          <w:b/>
          <w:kern w:val="0"/>
          <w:sz w:val="72"/>
        </w:rPr>
      </w:pPr>
      <w:r>
        <w:rPr>
          <w:rFonts w:ascii="宋体" w:hAnsi="宋体" w:hint="eastAsia"/>
          <w:b/>
          <w:kern w:val="0"/>
          <w:sz w:val="72"/>
        </w:rPr>
        <w:t xml:space="preserve"> </w:t>
      </w:r>
      <w:r>
        <w:rPr>
          <w:kern w:val="0"/>
        </w:rPr>
        <w:t xml:space="preserve"> </w:t>
      </w:r>
      <w:r>
        <w:rPr>
          <w:rFonts w:ascii="华文行楷" w:hAnsi="华文行楷"/>
          <w:b/>
          <w:kern w:val="0"/>
          <w:sz w:val="72"/>
        </w:rPr>
        <w:t>施工组织设计</w:t>
      </w:r>
    </w:p>
    <w:p>
      <w:pPr>
        <w:widowControl/>
        <w:snapToGrid w:val="0"/>
        <w:jc w:val="center"/>
        <w:rPr>
          <w:rFonts w:ascii="宋体" w:hAnsi="宋体"/>
          <w:kern w:val="0"/>
        </w:rPr>
      </w:pPr>
    </w:p>
    <w:p>
      <w:pPr>
        <w:widowControl/>
        <w:snapToGrid w:val="0"/>
        <w:jc w:val="center"/>
        <w:rPr>
          <w:rFonts w:ascii="宋体" w:hAnsi="宋体" w:hint="eastAsia"/>
          <w:kern w:val="0"/>
        </w:rPr>
      </w:pPr>
    </w:p>
    <w:p>
      <w:pPr>
        <w:widowControl/>
        <w:snapToGrid w:val="0"/>
        <w:jc w:val="center"/>
        <w:rPr>
          <w:rFonts w:ascii="宋体" w:hAnsi="宋体" w:hint="eastAsia"/>
          <w:kern w:val="0"/>
        </w:rPr>
      </w:pPr>
    </w:p>
    <w:p>
      <w:pPr>
        <w:widowControl/>
        <w:snapToGrid w:val="0"/>
        <w:jc w:val="center"/>
        <w:rPr>
          <w:rFonts w:ascii="宋体" w:hAnsi="宋体" w:hint="eastAsia"/>
          <w:kern w:val="0"/>
        </w:rPr>
      </w:pPr>
    </w:p>
    <w:p>
      <w:pPr>
        <w:widowControl/>
        <w:snapToGrid w:val="0"/>
        <w:jc w:val="center"/>
        <w:rPr>
          <w:rFonts w:ascii="宋体" w:hAnsi="宋体" w:hint="eastAsia"/>
          <w:kern w:val="0"/>
        </w:rPr>
      </w:pPr>
    </w:p>
    <w:p>
      <w:pPr>
        <w:widowControl/>
        <w:snapToGrid w:val="0"/>
        <w:jc w:val="center"/>
        <w:rPr>
          <w:rFonts w:ascii="宋体" w:hAnsi="宋体" w:hint="eastAsia"/>
          <w:kern w:val="0"/>
        </w:rPr>
      </w:pPr>
    </w:p>
    <w:p>
      <w:pPr>
        <w:widowControl/>
        <w:snapToGrid w:val="0"/>
        <w:jc w:val="center"/>
        <w:rPr>
          <w:rFonts w:ascii="宋体" w:hAnsi="宋体" w:hint="eastAsia"/>
          <w:kern w:val="0"/>
        </w:rPr>
      </w:pPr>
    </w:p>
    <w:p>
      <w:pPr>
        <w:widowControl/>
        <w:snapToGrid w:val="0"/>
        <w:jc w:val="center"/>
        <w:rPr>
          <w:rFonts w:ascii="宋体" w:hAnsi="宋体" w:hint="eastAsia"/>
          <w:kern w:val="0"/>
        </w:rPr>
      </w:pPr>
    </w:p>
    <w:p>
      <w:pPr>
        <w:widowControl/>
        <w:snapToGrid w:val="0"/>
        <w:jc w:val="center"/>
        <w:rPr>
          <w:rFonts w:ascii="宋体" w:hAnsi="宋体" w:hint="eastAsia"/>
          <w:kern w:val="0"/>
        </w:rPr>
      </w:pPr>
    </w:p>
    <w:p>
      <w:pPr>
        <w:widowControl/>
        <w:snapToGrid w:val="0"/>
        <w:jc w:val="center"/>
        <w:rPr>
          <w:rFonts w:ascii="宋体" w:hAnsi="宋体" w:hint="eastAsia"/>
          <w:kern w:val="0"/>
        </w:rPr>
      </w:pPr>
    </w:p>
    <w:p>
      <w:pPr>
        <w:widowControl/>
        <w:snapToGrid w:val="0"/>
        <w:jc w:val="center"/>
        <w:rPr>
          <w:rFonts w:ascii="宋体" w:hAnsi="宋体" w:hint="eastAsia"/>
          <w:kern w:val="0"/>
        </w:rPr>
      </w:pPr>
    </w:p>
    <w:p>
      <w:pPr>
        <w:widowControl/>
        <w:snapToGrid w:val="0"/>
        <w:jc w:val="center"/>
        <w:rPr>
          <w:rFonts w:ascii="宋体" w:hAnsi="宋体" w:hint="eastAsia"/>
          <w:kern w:val="0"/>
        </w:rPr>
      </w:pPr>
    </w:p>
    <w:p>
      <w:pPr>
        <w:widowControl/>
        <w:snapToGrid w:val="0"/>
        <w:jc w:val="center"/>
        <w:rPr>
          <w:rFonts w:ascii="宋体" w:hAnsi="宋体" w:hint="eastAsia"/>
          <w:kern w:val="0"/>
        </w:rPr>
      </w:pPr>
    </w:p>
    <w:p>
      <w:pPr>
        <w:widowControl/>
        <w:snapToGrid w:val="0"/>
        <w:jc w:val="center"/>
        <w:rPr>
          <w:rFonts w:ascii="宋体" w:hAnsi="宋体" w:hint="eastAsia"/>
          <w:kern w:val="0"/>
        </w:rPr>
      </w:pPr>
    </w:p>
    <w:p>
      <w:pPr>
        <w:widowControl/>
        <w:snapToGrid w:val="0"/>
        <w:jc w:val="center"/>
        <w:rPr>
          <w:rFonts w:ascii="宋体" w:hAnsi="宋体" w:hint="eastAsia"/>
          <w:kern w:val="0"/>
        </w:rPr>
      </w:pPr>
    </w:p>
    <w:p>
      <w:pPr>
        <w:widowControl/>
        <w:snapToGrid w:val="0"/>
        <w:jc w:val="center"/>
        <w:rPr>
          <w:rFonts w:ascii="宋体" w:hAnsi="宋体" w:hint="eastAsia"/>
          <w:kern w:val="0"/>
        </w:rPr>
      </w:pPr>
    </w:p>
    <w:p>
      <w:pPr>
        <w:widowControl/>
        <w:snapToGrid w:val="0"/>
        <w:jc w:val="center"/>
        <w:rPr>
          <w:rFonts w:ascii="宋体" w:hAnsi="宋体" w:hint="eastAsia"/>
          <w:kern w:val="0"/>
        </w:rPr>
      </w:pPr>
    </w:p>
    <w:p>
      <w:pPr>
        <w:widowControl/>
        <w:snapToGrid w:val="0"/>
        <w:spacing w:line="360" w:lineRule="auto"/>
        <w:ind w:firstLine="1422"/>
        <w:rPr>
          <w:rFonts w:ascii="楷体_GB2312" w:eastAsia="楷体_GB2312" w:hint="eastAsia"/>
          <w:b/>
          <w:kern w:val="0"/>
          <w:sz w:val="36"/>
        </w:rPr>
      </w:pPr>
    </w:p>
    <w:p>
      <w:pPr>
        <w:widowControl/>
        <w:snapToGrid w:val="0"/>
        <w:spacing w:line="360" w:lineRule="auto"/>
        <w:jc w:val="center"/>
        <w:rPr>
          <w:rFonts w:ascii="楷体_GB2312" w:eastAsia="楷体_GB2312" w:hint="eastAsia"/>
          <w:b/>
          <w:kern w:val="0"/>
          <w:sz w:val="36"/>
        </w:rPr>
      </w:pPr>
    </w:p>
    <w:p>
      <w:pPr>
        <w:widowControl/>
        <w:snapToGrid w:val="0"/>
        <w:spacing w:line="360" w:lineRule="auto"/>
        <w:jc w:val="center"/>
        <w:rPr>
          <w:rFonts w:ascii="楷体_GB2312" w:eastAsia="楷体_GB2312" w:hint="eastAsia"/>
          <w:b/>
          <w:kern w:val="0"/>
          <w:sz w:val="36"/>
        </w:rPr>
      </w:pPr>
    </w:p>
    <w:p>
      <w:pPr>
        <w:widowControl/>
        <w:snapToGrid w:val="0"/>
        <w:spacing w:line="360" w:lineRule="auto"/>
        <w:jc w:val="center"/>
        <w:rPr>
          <w:rFonts w:ascii="楷体_GB2312" w:eastAsia="楷体_GB2312" w:hint="eastAsia"/>
          <w:b/>
          <w:kern w:val="0"/>
          <w:sz w:val="36"/>
        </w:rPr>
      </w:pPr>
    </w:p>
    <w:p>
      <w:pPr>
        <w:widowControl/>
        <w:snapToGrid w:val="0"/>
        <w:spacing w:line="360" w:lineRule="auto"/>
        <w:jc w:val="center"/>
        <w:rPr>
          <w:rFonts w:ascii="楷体_GB2312" w:eastAsia="楷体_GB2312" w:hint="eastAsia"/>
          <w:b/>
          <w:kern w:val="0"/>
          <w:sz w:val="36"/>
        </w:rPr>
      </w:pPr>
      <w:r>
        <w:rPr>
          <w:rFonts w:ascii="楷体_GB2312" w:eastAsia="楷体_GB2312" w:hint="eastAsia"/>
          <w:b/>
          <w:kern w:val="0"/>
          <w:sz w:val="36"/>
        </w:rPr>
        <w:t>中十 钢工程处</w:t>
      </w:r>
    </w:p>
    <w:p>
      <w:pPr>
        <w:widowControl/>
        <w:snapToGrid w:val="0"/>
        <w:spacing w:line="360" w:lineRule="auto"/>
        <w:rPr>
          <w:rFonts w:hint="eastAsia"/>
          <w:kern w:val="0"/>
        </w:rPr>
        <w:sectPr>
          <w:pgSz w:w="11906" w:h="16838"/>
          <w:pgMar w:top="1440" w:right="1800" w:bottom="1440" w:left="1800" w:header="851" w:footer="992" w:gutter="0"/>
          <w:cols w:space="708"/>
          <w:docGrid w:type="lines" w:linePitch="312"/>
        </w:sectPr>
      </w:pPr>
      <w:r>
        <w:rPr>
          <w:rFonts w:ascii="楷体_GB2312" w:eastAsia="楷体_GB2312" w:hint="eastAsia"/>
          <w:b/>
          <w:kern w:val="0"/>
          <w:sz w:val="36"/>
        </w:rPr>
        <w:t xml:space="preserve">               2009年11月25日</w:t>
      </w:r>
      <w:r>
        <w:rPr>
          <w:kern w:val="0"/>
        </w:rPr>
        <w:t xml:space="preserve"> </w:t>
      </w:r>
    </w:p>
    <w:p>
      <w:pPr>
        <w:widowControl/>
        <w:snapToGrid w:val="0"/>
        <w:spacing w:line="360" w:lineRule="auto"/>
        <w:rPr>
          <w:rFonts w:hint="eastAsia"/>
          <w:kern w:val="0"/>
        </w:rPr>
      </w:pPr>
    </w:p>
    <w:p>
      <w:pPr>
        <w:widowControl/>
        <w:snapToGrid w:val="0"/>
        <w:spacing w:line="360" w:lineRule="auto"/>
        <w:rPr>
          <w:rFonts w:hint="eastAsia"/>
          <w:kern w:val="0"/>
        </w:rPr>
      </w:pPr>
    </w:p>
    <w:p>
      <w:pPr>
        <w:widowControl/>
        <w:snapToGrid w:val="0"/>
        <w:spacing w:line="360" w:lineRule="auto"/>
        <w:rPr>
          <w:rFonts w:hint="eastAsia"/>
          <w:kern w:val="0"/>
        </w:rPr>
      </w:pPr>
    </w:p>
    <w:p>
      <w:pPr>
        <w:widowControl/>
        <w:snapToGrid w:val="0"/>
        <w:spacing w:line="360" w:lineRule="auto"/>
        <w:rPr>
          <w:rFonts w:hint="eastAsia"/>
          <w:kern w:val="0"/>
        </w:rPr>
      </w:pPr>
    </w:p>
    <w:p>
      <w:pPr>
        <w:widowControl/>
        <w:snapToGrid w:val="0"/>
        <w:spacing w:line="360" w:lineRule="auto"/>
        <w:rPr>
          <w:rFonts w:hint="eastAsia"/>
          <w:kern w:val="0"/>
        </w:rPr>
      </w:pPr>
    </w:p>
    <w:p>
      <w:pPr>
        <w:widowControl/>
        <w:snapToGrid w:val="0"/>
        <w:jc w:val="center"/>
        <w:rPr>
          <w:rFonts w:ascii="宋体" w:hAnsi="宋体" w:hint="eastAsia"/>
          <w:b/>
          <w:kern w:val="0"/>
          <w:sz w:val="44"/>
        </w:rPr>
      </w:pPr>
      <w:r>
        <w:rPr>
          <w:rFonts w:ascii="宋体" w:hAnsi="宋体" w:hint="eastAsia"/>
          <w:b/>
          <w:kern w:val="0"/>
          <w:sz w:val="44"/>
        </w:rPr>
        <w:t>目 录</w:t>
      </w:r>
    </w:p>
    <w:p>
      <w:pPr>
        <w:widowControl/>
        <w:snapToGrid w:val="0"/>
        <w:spacing w:before="100" w:beforeAutospacing="0" w:after="100" w:afterAutospacing="0" w:line="600" w:lineRule="atLeast"/>
        <w:rPr>
          <w:rFonts w:ascii="宋体" w:hAnsi="宋体" w:hint="eastAsia"/>
          <w:b/>
          <w:color w:val="000000"/>
          <w:kern w:val="0"/>
          <w:sz w:val="28"/>
        </w:rPr>
      </w:pPr>
      <w:hyperlink w:anchor="_Toc175289179#_Toc175289179" w:history="1">
        <w:r>
          <w:rPr>
            <w:rFonts w:ascii="宋体" w:hAnsi="宋体" w:hint="eastAsia"/>
            <w:b/>
            <w:color w:val="000000"/>
            <w:kern w:val="0"/>
            <w:sz w:val="28"/>
          </w:rPr>
          <w:t xml:space="preserve">一、建设工程概况    </w:t>
        </w:r>
      </w:hyperlink>
    </w:p>
    <w:p>
      <w:pPr>
        <w:widowControl/>
        <w:snapToGrid w:val="0"/>
        <w:spacing w:before="100" w:beforeAutospacing="0" w:after="100" w:afterAutospacing="0" w:line="600" w:lineRule="atLeast"/>
        <w:ind w:left="420"/>
        <w:rPr>
          <w:rFonts w:ascii="宋体" w:hAnsi="宋体" w:hint="eastAsia"/>
          <w:color w:val="000000"/>
          <w:kern w:val="0"/>
          <w:sz w:val="28"/>
        </w:rPr>
      </w:pPr>
      <w:hyperlink w:anchor="_Toc175289180#_Toc175289180" w:history="1">
        <w:r>
          <w:rPr>
            <w:rFonts w:ascii="宋体" w:hAnsi="宋体" w:hint="eastAsia"/>
            <w:color w:val="000000"/>
            <w:kern w:val="0"/>
            <w:sz w:val="28"/>
          </w:rPr>
          <w:t xml:space="preserve">（一）建设条件    </w:t>
        </w:r>
      </w:hyperlink>
    </w:p>
    <w:p>
      <w:pPr>
        <w:widowControl/>
        <w:snapToGrid w:val="0"/>
        <w:spacing w:before="100" w:beforeAutospacing="0" w:after="100" w:afterAutospacing="0" w:line="600" w:lineRule="atLeast"/>
        <w:ind w:left="420"/>
        <w:rPr>
          <w:rFonts w:ascii="宋体" w:hAnsi="宋体" w:hint="eastAsia"/>
          <w:color w:val="000000"/>
          <w:kern w:val="0"/>
          <w:sz w:val="28"/>
        </w:rPr>
      </w:pPr>
      <w:hyperlink w:anchor="_Toc175289181#_Toc175289181" w:history="1">
        <w:r>
          <w:rPr>
            <w:rFonts w:ascii="宋体" w:hAnsi="宋体" w:hint="eastAsia"/>
            <w:color w:val="000000"/>
            <w:kern w:val="0"/>
            <w:sz w:val="28"/>
          </w:rPr>
          <w:t xml:space="preserve">（二）自然地理条件    </w:t>
        </w:r>
      </w:hyperlink>
    </w:p>
    <w:p>
      <w:pPr>
        <w:widowControl/>
        <w:snapToGrid w:val="0"/>
        <w:spacing w:before="100" w:beforeAutospacing="0" w:after="100" w:afterAutospacing="0" w:line="600" w:lineRule="atLeast"/>
        <w:ind w:left="420"/>
        <w:rPr>
          <w:rFonts w:ascii="宋体" w:hAnsi="宋体" w:hint="eastAsia"/>
          <w:color w:val="000000"/>
          <w:kern w:val="0"/>
          <w:sz w:val="28"/>
        </w:rPr>
      </w:pPr>
      <w:hyperlink w:anchor="_Toc175289182#_Toc175289182" w:history="1">
        <w:r>
          <w:rPr>
            <w:rFonts w:ascii="宋体" w:hAnsi="宋体" w:hint="eastAsia"/>
            <w:color w:val="000000"/>
            <w:kern w:val="0"/>
            <w:sz w:val="28"/>
          </w:rPr>
          <w:t xml:space="preserve">（三）工程和水文地质    </w:t>
        </w:r>
      </w:hyperlink>
    </w:p>
    <w:p>
      <w:pPr>
        <w:widowControl/>
        <w:snapToGrid w:val="0"/>
        <w:spacing w:before="100" w:beforeAutospacing="0" w:after="100" w:afterAutospacing="0" w:line="600" w:lineRule="atLeast"/>
        <w:ind w:left="420"/>
        <w:rPr>
          <w:rFonts w:ascii="宋体" w:hAnsi="宋体" w:hint="eastAsia"/>
          <w:color w:val="000000"/>
          <w:kern w:val="0"/>
          <w:sz w:val="28"/>
        </w:rPr>
      </w:pPr>
      <w:hyperlink w:anchor="_Toc175289183#_Toc175289183" w:history="1">
        <w:r>
          <w:rPr>
            <w:rFonts w:ascii="宋体" w:hAnsi="宋体" w:hint="eastAsia"/>
            <w:color w:val="000000"/>
            <w:kern w:val="0"/>
            <w:sz w:val="28"/>
          </w:rPr>
          <w:t xml:space="preserve">（四）工程设计概况    </w:t>
        </w:r>
      </w:hyperlink>
    </w:p>
    <w:p>
      <w:pPr>
        <w:widowControl/>
        <w:snapToGrid w:val="0"/>
        <w:spacing w:before="100" w:beforeAutospacing="0" w:after="100" w:afterAutospacing="0" w:line="600" w:lineRule="atLeast"/>
        <w:rPr>
          <w:rFonts w:ascii="宋体" w:hAnsi="宋体" w:hint="eastAsia"/>
          <w:b/>
          <w:color w:val="000000"/>
          <w:kern w:val="0"/>
          <w:sz w:val="28"/>
        </w:rPr>
      </w:pPr>
      <w:hyperlink w:anchor="_Toc175289184#_Toc175289184" w:history="1">
        <w:r>
          <w:rPr>
            <w:rFonts w:ascii="宋体" w:hAnsi="宋体" w:hint="eastAsia"/>
            <w:b/>
            <w:color w:val="000000"/>
            <w:kern w:val="0"/>
            <w:sz w:val="28"/>
          </w:rPr>
          <w:t xml:space="preserve">二、编制依据    </w:t>
        </w:r>
      </w:hyperlink>
    </w:p>
    <w:p>
      <w:pPr>
        <w:widowControl/>
        <w:snapToGrid w:val="0"/>
        <w:spacing w:before="100" w:beforeAutospacing="0" w:after="100" w:afterAutospacing="0" w:line="600" w:lineRule="atLeast"/>
        <w:ind w:left="420"/>
        <w:rPr>
          <w:rFonts w:ascii="宋体" w:hAnsi="宋体" w:hint="eastAsia"/>
          <w:color w:val="000000"/>
          <w:kern w:val="0"/>
          <w:sz w:val="28"/>
        </w:rPr>
      </w:pPr>
      <w:hyperlink w:anchor="_Toc175289185#_Toc175289185" w:history="1">
        <w:r>
          <w:rPr>
            <w:rFonts w:ascii="宋体" w:hAnsi="宋体" w:hint="eastAsia"/>
            <w:color w:val="000000"/>
            <w:kern w:val="0"/>
            <w:sz w:val="28"/>
          </w:rPr>
          <w:t xml:space="preserve">（一）编制依据    </w:t>
        </w:r>
      </w:hyperlink>
    </w:p>
    <w:p>
      <w:pPr>
        <w:widowControl/>
        <w:snapToGrid w:val="0"/>
        <w:spacing w:before="100" w:beforeAutospacing="0" w:after="100" w:afterAutospacing="0" w:line="600" w:lineRule="atLeast"/>
        <w:ind w:left="420"/>
        <w:rPr>
          <w:rFonts w:ascii="宋体" w:hAnsi="宋体" w:hint="eastAsia"/>
          <w:color w:val="000000"/>
          <w:kern w:val="0"/>
          <w:sz w:val="28"/>
        </w:rPr>
      </w:pPr>
      <w:hyperlink w:anchor="_Toc175289186#_Toc175289186" w:history="1">
        <w:r>
          <w:rPr>
            <w:rFonts w:ascii="宋体" w:hAnsi="宋体" w:hint="eastAsia"/>
            <w:color w:val="000000"/>
            <w:kern w:val="0"/>
            <w:sz w:val="28"/>
          </w:rPr>
          <w:t xml:space="preserve">（二）编制原则    </w:t>
        </w:r>
      </w:hyperlink>
    </w:p>
    <w:p>
      <w:pPr>
        <w:widowControl/>
        <w:snapToGrid w:val="0"/>
        <w:spacing w:before="100" w:beforeAutospacing="0" w:after="100" w:afterAutospacing="0" w:line="600" w:lineRule="atLeast"/>
        <w:rPr>
          <w:rFonts w:ascii="宋体" w:hAnsi="宋体" w:hint="eastAsia"/>
          <w:b/>
          <w:color w:val="000000"/>
          <w:kern w:val="0"/>
          <w:sz w:val="28"/>
        </w:rPr>
      </w:pPr>
      <w:hyperlink w:anchor="_Toc175289187#_Toc175289187" w:history="1">
        <w:r>
          <w:rPr>
            <w:rFonts w:ascii="宋体" w:hAnsi="宋体" w:hint="eastAsia"/>
            <w:b/>
            <w:color w:val="000000"/>
            <w:kern w:val="0"/>
            <w:sz w:val="28"/>
          </w:rPr>
          <w:t xml:space="preserve">三、施工方案    </w:t>
        </w:r>
      </w:hyperlink>
    </w:p>
    <w:p>
      <w:pPr>
        <w:widowControl/>
        <w:snapToGrid w:val="0"/>
        <w:spacing w:before="100" w:beforeAutospacing="0" w:after="100" w:afterAutospacing="0" w:line="360" w:lineRule="auto"/>
        <w:textAlignment w:val="baseline"/>
        <w:rPr>
          <w:rFonts w:ascii="宋体" w:hAnsi="宋体" w:hint="eastAsia"/>
          <w:color w:val="000000"/>
          <w:kern w:val="0"/>
          <w:sz w:val="28"/>
        </w:rPr>
      </w:pPr>
      <w:r>
        <w:rPr>
          <w:rFonts w:ascii="宋体" w:hAnsi="宋体" w:hint="eastAsia"/>
          <w:color w:val="000000"/>
          <w:kern w:val="0"/>
          <w:sz w:val="28"/>
        </w:rPr>
        <w:t xml:space="preserve">   </w:t>
      </w:r>
      <w:hyperlink w:anchor="_Toc175289191#_Toc175289191" w:history="1">
        <w:r>
          <w:rPr>
            <w:rFonts w:ascii="宋体" w:hAnsi="宋体" w:hint="eastAsia"/>
            <w:color w:val="000000"/>
            <w:kern w:val="0"/>
            <w:sz w:val="28"/>
          </w:rPr>
          <w:t xml:space="preserve">（一）开拓系统    </w:t>
        </w:r>
      </w:hyperlink>
    </w:p>
    <w:p>
      <w:pPr>
        <w:widowControl/>
        <w:snapToGrid w:val="0"/>
        <w:spacing w:before="100" w:beforeAutospacing="0" w:after="100" w:afterAutospacing="0" w:line="360" w:lineRule="auto"/>
        <w:ind w:left="420"/>
        <w:textAlignment w:val="baseline"/>
        <w:rPr>
          <w:rFonts w:ascii="宋体" w:hAnsi="宋体" w:hint="eastAsia"/>
          <w:color w:val="000000"/>
          <w:kern w:val="0"/>
          <w:sz w:val="28"/>
        </w:rPr>
      </w:pPr>
      <w:hyperlink w:anchor="_Toc175289192#_Toc175289192" w:history="1">
        <w:r>
          <w:rPr>
            <w:rFonts w:ascii="宋体" w:hAnsi="宋体" w:hint="eastAsia"/>
            <w:color w:val="000000"/>
            <w:kern w:val="0"/>
            <w:sz w:val="28"/>
          </w:rPr>
          <w:t xml:space="preserve">（二）井巷施工方案    </w:t>
        </w:r>
      </w:hyperlink>
    </w:p>
    <w:p>
      <w:pPr>
        <w:widowControl/>
        <w:snapToGrid w:val="0"/>
        <w:spacing w:before="100" w:beforeAutospacing="0" w:after="100" w:afterAutospacing="0" w:line="360" w:lineRule="auto"/>
        <w:ind w:left="420"/>
        <w:textAlignment w:val="baseline"/>
        <w:rPr>
          <w:rFonts w:ascii="宋体" w:hAnsi="宋体" w:hint="eastAsia"/>
          <w:color w:val="000000"/>
          <w:kern w:val="0"/>
          <w:sz w:val="28"/>
        </w:rPr>
      </w:pPr>
      <w:hyperlink w:anchor="_Toc175289193#_Toc175289193" w:history="1">
        <w:r>
          <w:rPr>
            <w:rFonts w:ascii="宋体" w:hAnsi="宋体" w:hint="eastAsia"/>
            <w:color w:val="000000"/>
            <w:kern w:val="0"/>
            <w:sz w:val="28"/>
          </w:rPr>
          <w:t xml:space="preserve">（三）掘进作业循环图表    </w:t>
        </w:r>
      </w:hyperlink>
    </w:p>
    <w:p>
      <w:pPr>
        <w:widowControl/>
        <w:numPr>
          <w:ilvl w:val="0"/>
          <w:numId w:val="1"/>
        </w:numPr>
        <w:snapToGrid w:val="0"/>
        <w:spacing w:before="100" w:beforeAutospacing="0" w:after="100" w:afterAutospacing="0" w:line="480" w:lineRule="auto"/>
        <w:ind w:left="420"/>
        <w:textAlignment w:val="baseline"/>
        <w:rPr>
          <w:rFonts w:ascii="宋体" w:hAnsi="宋体" w:hint="eastAsia"/>
          <w:color w:val="000000"/>
          <w:kern w:val="0"/>
          <w:sz w:val="28"/>
        </w:rPr>
      </w:pPr>
      <w:r>
        <w:rPr>
          <w:rFonts w:ascii="宋体" w:hAnsi="宋体" w:hint="eastAsia"/>
          <w:color w:val="000000"/>
          <w:kern w:val="0"/>
          <w:sz w:val="28"/>
        </w:rPr>
        <w:t>工期保证措施</w:t>
      </w:r>
    </w:p>
    <w:p>
      <w:pPr>
        <w:widowControl/>
        <w:numPr>
          <w:ilvl w:val="0"/>
          <w:numId w:val="1"/>
        </w:numPr>
        <w:snapToGrid w:val="0"/>
        <w:spacing w:before="100" w:beforeAutospacing="0" w:after="100" w:afterAutospacing="0" w:line="480" w:lineRule="auto"/>
        <w:ind w:left="420"/>
        <w:textAlignment w:val="baseline"/>
        <w:rPr>
          <w:rFonts w:ascii="宋体" w:hAnsi="宋体" w:hint="eastAsia"/>
          <w:color w:val="000000"/>
          <w:kern w:val="0"/>
          <w:sz w:val="28"/>
        </w:rPr>
      </w:pPr>
      <w:r>
        <w:rPr>
          <w:rFonts w:ascii="宋体" w:hAnsi="宋体" w:hint="eastAsia"/>
          <w:color w:val="000000"/>
          <w:kern w:val="0"/>
          <w:sz w:val="28"/>
        </w:rPr>
        <w:t>质量保证措施</w:t>
      </w:r>
    </w:p>
    <w:p>
      <w:pPr>
        <w:widowControl/>
        <w:numPr>
          <w:ilvl w:val="0"/>
          <w:numId w:val="1"/>
        </w:numPr>
        <w:snapToGrid w:val="0"/>
        <w:spacing w:before="100" w:beforeAutospacing="0" w:after="100" w:afterAutospacing="0" w:line="480" w:lineRule="auto"/>
        <w:ind w:left="420"/>
        <w:textAlignment w:val="baseline"/>
        <w:rPr>
          <w:rFonts w:ascii="宋体" w:hAnsi="宋体" w:hint="eastAsia"/>
          <w:color w:val="000000"/>
          <w:kern w:val="0"/>
          <w:sz w:val="28"/>
        </w:rPr>
      </w:pPr>
      <w:r>
        <w:rPr>
          <w:rFonts w:ascii="宋体" w:hAnsi="宋体" w:hint="eastAsia"/>
          <w:color w:val="000000"/>
          <w:kern w:val="0"/>
          <w:sz w:val="28"/>
        </w:rPr>
        <w:t>劳动组织支配支配</w:t>
      </w:r>
    </w:p>
    <w:p>
      <w:pPr>
        <w:widowControl/>
        <w:numPr>
          <w:ilvl w:val="0"/>
          <w:numId w:val="1"/>
        </w:numPr>
        <w:snapToGrid w:val="0"/>
        <w:spacing w:before="100" w:beforeAutospacing="0" w:after="100" w:afterAutospacing="0" w:line="480" w:lineRule="auto"/>
        <w:ind w:left="420"/>
        <w:textAlignment w:val="baseline"/>
        <w:rPr>
          <w:rFonts w:ascii="宋体" w:hAnsi="宋体" w:hint="eastAsia"/>
          <w:color w:val="000000"/>
          <w:kern w:val="0"/>
          <w:sz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708"/>
          <w:titlePg w:val="0"/>
          <w:docGrid w:type="lines" w:linePitch="312"/>
        </w:sectPr>
      </w:pPr>
      <w:r>
        <w:rPr>
          <w:rFonts w:ascii="宋体" w:hAnsi="宋体" w:hint="eastAsia"/>
          <w:color w:val="000000"/>
          <w:kern w:val="0"/>
          <w:sz w:val="28"/>
        </w:rPr>
        <w:t>主要施工机械设备</w:t>
      </w:r>
    </w:p>
    <w:p>
      <w:pPr>
        <w:widowControl/>
        <w:snapToGrid w:val="0"/>
        <w:spacing w:before="100" w:beforeAutospacing="0" w:after="100" w:afterAutospacing="0" w:line="480" w:lineRule="auto"/>
        <w:ind w:left="420"/>
        <w:textAlignment w:val="baseline"/>
        <w:rPr>
          <w:rFonts w:ascii="宋体" w:hAnsi="宋体" w:hint="eastAsia"/>
          <w:color w:val="000000"/>
          <w:kern w:val="0"/>
          <w:sz w:val="28"/>
        </w:rPr>
      </w:pPr>
      <w:hyperlink w:anchor="_Toc175289204#_Toc175289204" w:history="1">
        <w:r>
          <w:rPr>
            <w:rFonts w:ascii="宋体" w:hAnsi="宋体" w:hint="eastAsia"/>
            <w:b/>
            <w:color w:val="000000"/>
            <w:kern w:val="0"/>
            <w:sz w:val="28"/>
          </w:rPr>
          <w:t xml:space="preserve">四、平安保证措施    </w:t>
        </w:r>
      </w:hyperlink>
    </w:p>
    <w:p>
      <w:pPr>
        <w:widowControl/>
        <w:snapToGrid w:val="0"/>
        <w:spacing w:before="100" w:beforeAutospacing="0" w:after="100" w:afterAutospacing="0" w:line="480" w:lineRule="auto"/>
        <w:ind w:left="420"/>
        <w:textAlignment w:val="baseline"/>
        <w:rPr>
          <w:rFonts w:ascii="宋体" w:hAnsi="宋体" w:hint="eastAsia"/>
          <w:color w:val="000000"/>
          <w:kern w:val="0"/>
          <w:sz w:val="28"/>
        </w:rPr>
      </w:pPr>
      <w:hyperlink w:anchor="_Toc175289205#_Toc175289205" w:history="1">
        <w:r>
          <w:rPr>
            <w:rFonts w:ascii="宋体" w:hAnsi="宋体" w:hint="eastAsia"/>
            <w:color w:val="000000"/>
            <w:kern w:val="0"/>
            <w:sz w:val="28"/>
          </w:rPr>
          <w:t xml:space="preserve">（一）平安方针和目标    </w:t>
        </w:r>
      </w:hyperlink>
    </w:p>
    <w:p>
      <w:pPr>
        <w:widowControl/>
        <w:snapToGrid w:val="0"/>
        <w:spacing w:before="100" w:beforeAutospacing="0" w:after="100" w:afterAutospacing="0" w:line="600" w:lineRule="atLeast"/>
        <w:ind w:left="420"/>
        <w:rPr>
          <w:rFonts w:ascii="宋体" w:hAnsi="宋体" w:hint="eastAsia"/>
          <w:color w:val="000000"/>
          <w:kern w:val="0"/>
          <w:sz w:val="28"/>
        </w:rPr>
      </w:pPr>
      <w:hyperlink w:anchor="_Toc175289206#_Toc175289206" w:history="1">
        <w:r>
          <w:rPr>
            <w:rFonts w:ascii="宋体" w:hAnsi="宋体" w:hint="eastAsia"/>
            <w:color w:val="000000"/>
            <w:kern w:val="0"/>
            <w:sz w:val="28"/>
          </w:rPr>
          <w:t xml:space="preserve">（二）平安管理体系标准引用    </w:t>
        </w:r>
      </w:hyperlink>
    </w:p>
    <w:p>
      <w:pPr>
        <w:widowControl/>
        <w:snapToGrid w:val="0"/>
        <w:spacing w:before="100" w:beforeAutospacing="0" w:after="100" w:afterAutospacing="0" w:line="600" w:lineRule="atLeast"/>
        <w:ind w:left="420"/>
        <w:rPr>
          <w:rFonts w:ascii="宋体" w:hAnsi="宋体" w:hint="eastAsia"/>
          <w:color w:val="000000"/>
          <w:kern w:val="0"/>
          <w:sz w:val="28"/>
        </w:rPr>
      </w:pPr>
      <w:hyperlink w:anchor="_Toc175289207#_Toc175289207" w:history="1">
        <w:r>
          <w:rPr>
            <w:rFonts w:ascii="宋体" w:hAnsi="宋体" w:hint="eastAsia"/>
            <w:color w:val="000000"/>
            <w:kern w:val="0"/>
            <w:sz w:val="28"/>
          </w:rPr>
          <w:t xml:space="preserve">（三）平安管理机构及职责    </w:t>
        </w:r>
      </w:hyperlink>
    </w:p>
    <w:p>
      <w:pPr>
        <w:widowControl/>
        <w:snapToGrid w:val="0"/>
        <w:spacing w:before="100" w:beforeAutospacing="0" w:after="100" w:afterAutospacing="0" w:line="600" w:lineRule="atLeast"/>
        <w:ind w:left="420"/>
        <w:rPr>
          <w:rFonts w:ascii="宋体" w:hAnsi="宋体" w:hint="eastAsia"/>
          <w:color w:val="000000"/>
          <w:kern w:val="0"/>
          <w:sz w:val="28"/>
        </w:rPr>
      </w:pPr>
      <w:hyperlink w:anchor="_Toc175289208#_Toc175289208" w:history="1">
        <w:r>
          <w:rPr>
            <w:rFonts w:ascii="宋体" w:hAnsi="宋体" w:hint="eastAsia"/>
            <w:color w:val="000000"/>
            <w:kern w:val="0"/>
            <w:sz w:val="28"/>
          </w:rPr>
          <w:t xml:space="preserve">（四）个人平安预防    </w:t>
        </w:r>
      </w:hyperlink>
    </w:p>
    <w:p>
      <w:pPr>
        <w:widowControl/>
        <w:snapToGrid w:val="0"/>
        <w:spacing w:before="100" w:beforeAutospacing="0" w:after="100" w:afterAutospacing="0" w:line="600" w:lineRule="atLeast"/>
        <w:ind w:left="420"/>
        <w:rPr>
          <w:rFonts w:ascii="宋体" w:hAnsi="宋体" w:hint="eastAsia"/>
          <w:color w:val="000000"/>
          <w:kern w:val="0"/>
          <w:sz w:val="28"/>
        </w:rPr>
      </w:pPr>
      <w:hyperlink w:anchor="_Toc175289209#_Toc175289209" w:history="1">
        <w:r>
          <w:rPr>
            <w:rFonts w:ascii="宋体" w:hAnsi="宋体" w:hint="eastAsia"/>
            <w:color w:val="000000"/>
            <w:kern w:val="0"/>
            <w:sz w:val="28"/>
          </w:rPr>
          <w:t xml:space="preserve">（五）爆炸物品管理    </w:t>
        </w:r>
      </w:hyperlink>
    </w:p>
    <w:p>
      <w:pPr>
        <w:widowControl/>
        <w:snapToGrid w:val="0"/>
        <w:spacing w:before="100" w:beforeAutospacing="0" w:after="100" w:afterAutospacing="0" w:line="600" w:lineRule="atLeast"/>
        <w:ind w:left="420"/>
        <w:rPr>
          <w:rFonts w:ascii="宋体" w:hAnsi="宋体" w:hint="eastAsia"/>
          <w:color w:val="000000"/>
          <w:kern w:val="0"/>
          <w:sz w:val="28"/>
        </w:rPr>
      </w:pPr>
      <w:hyperlink w:anchor="_Toc175289210#_Toc175289210" w:history="1">
        <w:r>
          <w:rPr>
            <w:rFonts w:ascii="宋体" w:hAnsi="宋体" w:hint="eastAsia"/>
            <w:color w:val="000000"/>
            <w:kern w:val="0"/>
            <w:sz w:val="28"/>
          </w:rPr>
          <w:t xml:space="preserve">（六）围岩或坠落物及其它平安管理    </w:t>
        </w:r>
      </w:hyperlink>
    </w:p>
    <w:p>
      <w:pPr>
        <w:widowControl/>
        <w:snapToGrid w:val="0"/>
        <w:spacing w:before="100" w:beforeAutospacing="0" w:after="100" w:afterAutospacing="0" w:line="600" w:lineRule="atLeast"/>
        <w:ind w:left="420"/>
        <w:rPr>
          <w:rFonts w:ascii="宋体" w:hAnsi="宋体" w:hint="eastAsia"/>
          <w:color w:val="000000"/>
          <w:kern w:val="0"/>
          <w:sz w:val="28"/>
        </w:rPr>
      </w:pPr>
      <w:hyperlink w:anchor="_Toc175289211#_Toc175289211" w:history="1">
        <w:r>
          <w:rPr>
            <w:rFonts w:ascii="宋体" w:hAnsi="宋体" w:hint="eastAsia"/>
            <w:color w:val="000000"/>
            <w:kern w:val="0"/>
            <w:sz w:val="28"/>
          </w:rPr>
          <w:t xml:space="preserve">（七）设备平安操作管理    </w:t>
        </w:r>
      </w:hyperlink>
    </w:p>
    <w:p>
      <w:pPr>
        <w:widowControl/>
        <w:snapToGrid w:val="0"/>
        <w:spacing w:before="100" w:beforeAutospacing="0" w:after="100" w:afterAutospacing="0" w:line="600" w:lineRule="atLeast"/>
        <w:ind w:left="420"/>
        <w:rPr>
          <w:rFonts w:ascii="宋体" w:hAnsi="宋体" w:hint="eastAsia"/>
          <w:color w:val="000000"/>
          <w:kern w:val="0"/>
          <w:sz w:val="28"/>
        </w:rPr>
      </w:pPr>
      <w:hyperlink w:anchor="_Toc175289212#_Toc175289212" w:history="1">
        <w:r>
          <w:rPr>
            <w:rFonts w:ascii="宋体" w:hAnsi="宋体" w:hint="eastAsia"/>
            <w:color w:val="000000"/>
            <w:kern w:val="0"/>
            <w:sz w:val="28"/>
          </w:rPr>
          <w:t xml:space="preserve">（八）消防    </w:t>
        </w:r>
      </w:hyperlink>
    </w:p>
    <w:p>
      <w:pPr>
        <w:widowControl/>
        <w:snapToGrid w:val="0"/>
        <w:spacing w:before="100" w:beforeAutospacing="0" w:after="100" w:afterAutospacing="0" w:line="600" w:lineRule="atLeast"/>
        <w:ind w:left="420"/>
        <w:rPr>
          <w:rFonts w:ascii="宋体" w:hAnsi="宋体" w:hint="eastAsia"/>
          <w:color w:val="000000"/>
          <w:kern w:val="0"/>
          <w:sz w:val="28"/>
        </w:rPr>
      </w:pPr>
      <w:hyperlink w:anchor="_Toc175289213#_Toc175289213" w:history="1">
        <w:r>
          <w:rPr>
            <w:rFonts w:ascii="宋体" w:hAnsi="宋体" w:hint="eastAsia"/>
            <w:color w:val="000000"/>
            <w:kern w:val="0"/>
            <w:sz w:val="28"/>
          </w:rPr>
          <w:t xml:space="preserve">（九）环境污染监测及卫生防护    </w:t>
        </w:r>
      </w:hyperlink>
    </w:p>
    <w:p>
      <w:pPr>
        <w:widowControl/>
        <w:snapToGrid w:val="0"/>
        <w:spacing w:before="100" w:beforeAutospacing="0" w:after="100" w:afterAutospacing="0" w:line="600" w:lineRule="atLeast"/>
        <w:rPr>
          <w:rFonts w:ascii="宋体" w:hAnsi="宋体" w:hint="eastAsia"/>
          <w:b/>
          <w:color w:val="000000"/>
          <w:kern w:val="0"/>
          <w:sz w:val="28"/>
        </w:rPr>
      </w:pPr>
      <w:hyperlink w:anchor="_Toc175289214#_Toc175289214" w:history="1">
        <w:r>
          <w:rPr>
            <w:rFonts w:ascii="宋体" w:hAnsi="宋体" w:hint="eastAsia"/>
            <w:b/>
            <w:color w:val="000000"/>
            <w:kern w:val="0"/>
            <w:sz w:val="28"/>
          </w:rPr>
          <w:t xml:space="preserve">五、文明施工    </w:t>
        </w:r>
      </w:hyperlink>
    </w:p>
    <w:p>
      <w:pPr>
        <w:widowControl/>
        <w:snapToGrid w:val="0"/>
        <w:spacing w:before="100" w:beforeAutospacing="0" w:after="100" w:afterAutospacing="0" w:line="600" w:lineRule="atLeast"/>
        <w:rPr>
          <w:rFonts w:ascii="宋体" w:hAnsi="宋体" w:hint="eastAsia"/>
          <w:color w:val="000000"/>
          <w:kern w:val="0"/>
          <w:sz w:val="28"/>
        </w:rPr>
      </w:pPr>
    </w:p>
    <w:p>
      <w:pPr>
        <w:widowControl/>
        <w:snapToGrid w:val="0"/>
        <w:spacing w:before="100" w:beforeAutospacing="0" w:after="100" w:afterAutospacing="0" w:line="600" w:lineRule="atLeast"/>
        <w:rPr>
          <w:rFonts w:ascii="宋体" w:hAnsi="宋体" w:hint="eastAsia"/>
          <w:color w:val="000000"/>
          <w:kern w:val="0"/>
          <w:sz w:val="28"/>
        </w:rPr>
      </w:pPr>
    </w:p>
    <w:p>
      <w:pPr>
        <w:widowControl/>
        <w:snapToGrid w:val="0"/>
        <w:spacing w:before="100" w:beforeAutospacing="0" w:after="100" w:afterAutospacing="0" w:line="600" w:lineRule="atLeast"/>
        <w:rPr>
          <w:rFonts w:ascii="宋体" w:hAnsi="宋体" w:hint="eastAsia"/>
          <w:kern w:val="0"/>
          <w:sz w:val="28"/>
        </w:rPr>
      </w:pPr>
    </w:p>
    <w:p>
      <w:pPr>
        <w:widowControl/>
        <w:snapToGrid w:val="0"/>
        <w:spacing w:before="340" w:after="330" w:line="576" w:lineRule="auto"/>
        <w:outlineLvl w:val="0"/>
        <w:rPr>
          <w:rFonts w:ascii="宋体" w:hAnsi="宋体" w:hint="eastAsia"/>
          <w:kern w:val="36"/>
          <w:sz w:val="44"/>
        </w:rPr>
      </w:pPr>
      <w:bookmarkStart w:id="0" w:name="_Toc172314887"/>
      <w:bookmarkStart w:id="1" w:name="_Toc175289179"/>
      <w:bookmarkEnd w:id="0"/>
      <w:bookmarkEnd w:id="1"/>
      <w:r>
        <w:rPr>
          <w:rFonts w:ascii="宋体" w:hAnsi="宋体" w:hint="eastAsia"/>
          <w:b/>
          <w:kern w:val="36"/>
          <w:sz w:val="44"/>
        </w:rPr>
        <w:t xml:space="preserve">一、建设工程概况 </w:t>
      </w:r>
    </w:p>
    <w:p>
      <w:pPr>
        <w:widowControl/>
        <w:snapToGrid w:val="0"/>
        <w:spacing w:before="260" w:after="260" w:line="408" w:lineRule="auto"/>
        <w:outlineLvl w:val="1"/>
        <w:rPr>
          <w:rFonts w:ascii="黑体" w:eastAsia="黑体" w:hAnsi="Arial" w:hint="eastAsia"/>
          <w:b/>
          <w:kern w:val="0"/>
          <w:sz w:val="32"/>
        </w:rPr>
      </w:pPr>
      <w:bookmarkStart w:id="2" w:name="_Toc172314888"/>
      <w:bookmarkStart w:id="3" w:name="_Toc175289180"/>
      <w:bookmarkEnd w:id="2"/>
      <w:r>
        <w:rPr>
          <w:rFonts w:ascii="黑体" w:eastAsia="黑体" w:hAnsi="Arial" w:hint="eastAsia"/>
          <w:b/>
          <w:kern w:val="0"/>
          <w:sz w:val="32"/>
        </w:rPr>
        <w:t xml:space="preserve">（一） 建设条件 </w:t>
      </w:r>
      <w:bookmarkEnd w:id="3"/>
    </w:p>
    <w:p>
      <w:pPr>
        <w:widowControl/>
        <w:snapToGrid w:val="0"/>
        <w:spacing w:line="360" w:lineRule="auto"/>
        <w:ind w:firstLine="616"/>
        <w:jc w:val="left"/>
        <w:rPr>
          <w:rFonts w:ascii="宋体" w:hAnsi="宋体" w:hint="eastAsia"/>
          <w:kern w:val="0"/>
          <w:sz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708"/>
          <w:titlePg w:val="0"/>
          <w:docGrid w:type="lines" w:linePitch="312"/>
        </w:sectPr>
      </w:pPr>
      <w:r>
        <w:rPr>
          <w:rFonts w:ascii="宋体" w:hAnsi="宋体" w:hint="eastAsia"/>
          <w:kern w:val="0"/>
          <w:sz w:val="28"/>
        </w:rPr>
        <w:t>本工程工作区舞</w:t>
      </w:r>
      <w:r>
        <w:rPr>
          <w:rFonts w:ascii="宋体" w:hAnsi="宋体" w:hint="eastAsia"/>
          <w:kern w:val="0"/>
          <w:sz w:val="28"/>
        </w:rPr>
        <w:t xml:space="preserve"> 限公司东副井-400水平平巷施工工程。该工程项目业主为安钢</w:t>
      </w:r>
    </w:p>
    <w:p>
      <w:pPr>
        <w:widowControl/>
        <w:snapToGrid w:val="0"/>
        <w:spacing w:line="360" w:lineRule="auto"/>
        <w:ind w:firstLine="616"/>
        <w:jc w:val="left"/>
        <w:rPr>
          <w:rFonts w:ascii="宋体" w:hAnsi="宋体" w:hint="eastAsia"/>
          <w:kern w:val="0"/>
          <w:sz w:val="28"/>
        </w:rPr>
      </w:pPr>
      <w:r>
        <w:rPr>
          <w:rFonts w:ascii="宋体" w:hAnsi="宋体" w:hint="eastAsia"/>
          <w:kern w:val="0"/>
          <w:sz w:val="28"/>
        </w:rPr>
        <w:t xml:space="preserve"> 矿业有限公司。依据业主方供应的文件及图纸编制施工组织设计，本次设计主要包括-400水平开拓运输巷道及穿脉工程等。</w:t>
      </w:r>
      <w:r>
        <w:rPr>
          <w:rFonts w:ascii="宋体" w:hAnsi="宋体" w:hint="eastAsia"/>
          <w:kern w:val="0"/>
          <w:sz w:val="28"/>
        </w:rPr>
        <w:t xml:space="preserve"> </w:t>
      </w:r>
    </w:p>
    <w:p>
      <w:pPr>
        <w:widowControl/>
        <w:snapToGrid w:val="0"/>
        <w:spacing w:before="260" w:after="260" w:line="408" w:lineRule="auto"/>
        <w:outlineLvl w:val="1"/>
        <w:rPr>
          <w:rFonts w:ascii="黑体" w:eastAsia="黑体" w:hAnsi="Arial" w:hint="eastAsia"/>
          <w:b/>
          <w:kern w:val="0"/>
          <w:sz w:val="32"/>
        </w:rPr>
      </w:pPr>
      <w:bookmarkStart w:id="4" w:name="_Toc172314889"/>
      <w:bookmarkStart w:id="5" w:name="_Toc175289181"/>
      <w:bookmarkEnd w:id="4"/>
      <w:r>
        <w:rPr>
          <w:rFonts w:ascii="黑体" w:eastAsia="黑体" w:hAnsi="Arial" w:hint="eastAsia"/>
          <w:b/>
          <w:kern w:val="0"/>
          <w:sz w:val="32"/>
        </w:rPr>
        <w:t xml:space="preserve">（二）自然地理条件 </w:t>
      </w:r>
      <w:bookmarkEnd w:id="5"/>
    </w:p>
    <w:p>
      <w:pPr>
        <w:widowControl/>
        <w:snapToGrid w:val="0"/>
        <w:spacing w:line="360" w:lineRule="auto"/>
        <w:ind w:firstLine="560"/>
        <w:rPr>
          <w:rFonts w:ascii="宋体" w:hAnsi="宋体" w:hint="eastAsia"/>
          <w:kern w:val="0"/>
          <w:sz w:val="28"/>
        </w:rPr>
      </w:pPr>
      <w:r>
        <w:rPr>
          <w:rFonts w:ascii="宋体" w:hAnsi="宋体" w:hint="eastAsia"/>
          <w:kern w:val="0"/>
          <w:sz w:val="28"/>
        </w:rPr>
        <w:t>矿区海拔高度100米左右，相对高差20</w:t>
      </w:r>
      <w:r>
        <w:rPr>
          <w:rFonts w:ascii="宋体" w:hAnsi="宋体" w:hint="eastAsia"/>
          <w:kern w:val="0"/>
          <w:sz w:val="28"/>
        </w:rPr>
        <w:t>—</w:t>
      </w:r>
      <w:r>
        <w:rPr>
          <w:rFonts w:ascii="宋体" w:hAnsi="宋体" w:hint="eastAsia"/>
          <w:kern w:val="0"/>
          <w:sz w:val="28"/>
        </w:rPr>
        <w:t>50米。冬季寒冷少雪、夏季酷热多雨、昼夜温差不大。年最高气温超过</w:t>
      </w:r>
      <w:r>
        <w:rPr>
          <w:kern w:val="0"/>
        </w:rPr>
        <w:t xml:space="preserve"> </w:t>
      </w:r>
      <w:r>
        <w:rPr>
          <w:rFonts w:hint="eastAsia"/>
          <w:kern w:val="0"/>
          <w:sz w:val="28"/>
        </w:rPr>
        <w:t>40</w:t>
      </w:r>
      <w:r>
        <w:rPr>
          <w:rFonts w:hint="eastAsia"/>
          <w:kern w:val="0"/>
          <w:sz w:val="28"/>
          <w:vertAlign w:val="superscript"/>
        </w:rPr>
        <w:t>o</w:t>
      </w:r>
      <w:r>
        <w:rPr>
          <w:rFonts w:ascii="宋体" w:hAnsi="宋体" w:hint="eastAsia"/>
          <w:kern w:val="0"/>
          <w:sz w:val="28"/>
        </w:rPr>
        <w:t>，元至二月最冷；区内多雨，年降雨多集中在7～9月。矿区交通便利。</w:t>
      </w:r>
      <w:r>
        <w:rPr>
          <w:kern w:val="0"/>
        </w:rPr>
        <w:t xml:space="preserve"> </w:t>
      </w:r>
    </w:p>
    <w:p>
      <w:pPr>
        <w:widowControl/>
        <w:snapToGrid w:val="0"/>
        <w:spacing w:before="260" w:after="260" w:line="408" w:lineRule="auto"/>
        <w:outlineLvl w:val="1"/>
        <w:rPr>
          <w:rFonts w:ascii="黑体" w:eastAsia="黑体" w:hAnsi="Arial" w:hint="eastAsia"/>
          <w:b/>
          <w:kern w:val="0"/>
          <w:sz w:val="32"/>
        </w:rPr>
      </w:pPr>
      <w:bookmarkStart w:id="6" w:name="_Toc172314890"/>
      <w:bookmarkStart w:id="7" w:name="_Toc175289182"/>
      <w:bookmarkEnd w:id="6"/>
      <w:r>
        <w:rPr>
          <w:rFonts w:ascii="黑体" w:eastAsia="黑体" w:hAnsi="Arial" w:hint="eastAsia"/>
          <w:b/>
          <w:kern w:val="0"/>
          <w:sz w:val="32"/>
        </w:rPr>
        <w:t>（三） 工程和水文地质</w:t>
      </w:r>
    </w:p>
    <w:p>
      <w:pPr>
        <w:widowControl/>
        <w:snapToGrid w:val="0"/>
        <w:spacing w:before="260" w:after="260" w:line="408" w:lineRule="auto"/>
        <w:outlineLvl w:val="1"/>
        <w:rPr>
          <w:rFonts w:ascii="宋体" w:hAnsi="宋体" w:hint="eastAsia"/>
          <w:b/>
          <w:kern w:val="0"/>
          <w:sz w:val="32"/>
        </w:rPr>
      </w:pPr>
      <w:r>
        <w:rPr>
          <w:rFonts w:ascii="黑体" w:eastAsia="黑体" w:hAnsi="Arial" w:hint="eastAsia"/>
          <w:b/>
          <w:kern w:val="0"/>
          <w:sz w:val="28"/>
          <w:szCs w:val="28"/>
        </w:rPr>
        <w:t xml:space="preserve">       </w:t>
      </w:r>
      <w:r>
        <w:rPr>
          <w:rFonts w:ascii="宋体" w:hAnsi="宋体" w:hint="eastAsia"/>
          <w:b/>
          <w:kern w:val="0"/>
          <w:sz w:val="28"/>
          <w:szCs w:val="28"/>
        </w:rPr>
        <w:t xml:space="preserve">  </w:t>
      </w:r>
      <w:r>
        <w:rPr>
          <w:rFonts w:ascii="宋体" w:hAnsi="宋体" w:hint="eastAsia"/>
          <w:kern w:val="0"/>
          <w:sz w:val="28"/>
          <w:szCs w:val="28"/>
        </w:rPr>
        <w:t>依据勘察范围深度，结合区域地质及以往地质资料，地层为第四系冲洪积物，条带状混合岩岩层，主要矿物成分为长石、石英、钾长石。该中段岩层稳固。地下水受大气降水的影响，目前赋存地下水不多，随着工程掘进地下水将可能增加。</w:t>
      </w:r>
      <w:r>
        <w:rPr>
          <w:rFonts w:ascii="宋体" w:hAnsi="宋体" w:hint="eastAsia"/>
          <w:b/>
          <w:kern w:val="0"/>
          <w:sz w:val="32"/>
        </w:rPr>
        <w:t xml:space="preserve">    </w:t>
      </w:r>
      <w:bookmarkEnd w:id="7"/>
    </w:p>
    <w:p>
      <w:pPr>
        <w:widowControl/>
        <w:snapToGrid w:val="0"/>
        <w:spacing w:before="260" w:after="260" w:line="408" w:lineRule="auto"/>
        <w:outlineLvl w:val="1"/>
        <w:rPr>
          <w:rFonts w:ascii="宋体" w:hAnsi="宋体" w:hint="eastAsia"/>
          <w:b/>
          <w:kern w:val="0"/>
          <w:sz w:val="32"/>
        </w:rPr>
      </w:pPr>
      <w:bookmarkStart w:id="8" w:name="_Toc172314891"/>
      <w:bookmarkStart w:id="9" w:name="_Toc146429965"/>
      <w:bookmarkStart w:id="10" w:name="_Toc108604439"/>
      <w:bookmarkStart w:id="11" w:name="_Toc175289183"/>
      <w:bookmarkEnd w:id="8"/>
      <w:bookmarkEnd w:id="9"/>
      <w:bookmarkEnd w:id="10"/>
      <w:r>
        <w:rPr>
          <w:rFonts w:ascii="黑体" w:eastAsia="黑体" w:hAnsi="Arial" w:hint="eastAsia"/>
          <w:b/>
          <w:kern w:val="0"/>
          <w:sz w:val="32"/>
        </w:rPr>
        <w:t xml:space="preserve">（四）  </w:t>
      </w:r>
      <w:bookmarkEnd w:id="11"/>
      <w:r>
        <w:rPr>
          <w:rFonts w:ascii="黑体" w:eastAsia="黑体" w:hAnsi="Arial" w:hint="eastAsia"/>
          <w:b/>
          <w:kern w:val="0"/>
          <w:sz w:val="32"/>
        </w:rPr>
        <w:t xml:space="preserve">工程设计概况 </w:t>
      </w:r>
    </w:p>
    <w:p>
      <w:pPr>
        <w:pStyle w:val="0"/>
        <w:spacing w:line="360" w:lineRule="auto"/>
        <w:ind w:firstLine="700" w:firstLineChars="25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东副井作为开拓工程的提升井，井筒深度538.5米，井筒净直径</w:t>
      </w:r>
      <w:r>
        <w:rPr>
          <w:rFonts w:hint="eastAsia"/>
          <w:sz w:val="28"/>
          <w:szCs w:val="28"/>
        </w:rPr>
        <w:t>Ф</w:t>
      </w:r>
      <w:r>
        <w:rPr>
          <w:rFonts w:hint="eastAsia"/>
          <w:sz w:val="28"/>
          <w:szCs w:val="28"/>
        </w:rPr>
        <w:t>5.5m，设计为吊桶提升,为了满足平安和提升要求,将单吊桶改为箕斗配罐笼，井下设计有料仓。地面运输采纳自卸式汽车转运至矿业公司石料厂或选矿厂。</w:t>
      </w:r>
      <w:r>
        <w:rPr>
          <w:sz w:val="28"/>
          <w:szCs w:val="28"/>
        </w:rPr>
        <w:t xml:space="preserve"> </w:t>
      </w:r>
    </w:p>
    <w:p>
      <w:pPr>
        <w:widowControl/>
        <w:snapToGrid w:val="0"/>
        <w:spacing w:line="360" w:lineRule="auto"/>
        <w:ind w:firstLine="560"/>
        <w:rPr>
          <w:rFonts w:ascii="宋体" w:hAnsi="宋体" w:hint="eastAsia"/>
          <w:kern w:val="0"/>
          <w:sz w:val="28"/>
        </w:rPr>
      </w:pPr>
      <w:r>
        <w:rPr>
          <w:rFonts w:ascii="宋体" w:hAnsi="宋体" w:hint="eastAsia"/>
          <w:kern w:val="0"/>
          <w:sz w:val="28"/>
        </w:rPr>
        <w:t>东副井设计有-40、-100、-160、-220、-280、-340、-400七个中段，各中段均已掘成马头门。该设计主要考虑-400M水平工程。</w:t>
      </w:r>
      <w:r>
        <w:rPr>
          <w:kern w:val="0"/>
        </w:rPr>
        <w:t xml:space="preserve"> </w:t>
      </w:r>
    </w:p>
    <w:p>
      <w:pPr>
        <w:pStyle w:val="0"/>
        <w:tabs>
          <w:tab w:val="left" w:pos="1050"/>
        </w:tabs>
        <w:spacing w:line="360" w:lineRule="auto"/>
        <w:rPr>
          <w:rFonts w:hint="eastAsia"/>
          <w:sz w:val="28"/>
        </w:rPr>
      </w:pPr>
      <w:r>
        <w:rPr>
          <w:rFonts w:hint="eastAsia"/>
          <w:sz w:val="28"/>
        </w:rPr>
        <w:t xml:space="preserve">     </w:t>
      </w:r>
    </w:p>
    <w:p>
      <w:pPr>
        <w:widowControl/>
        <w:numPr>
          <w:ilvl w:val="0"/>
          <w:numId w:val="2"/>
        </w:numPr>
        <w:snapToGrid w:val="0"/>
        <w:spacing w:before="340" w:after="330" w:line="360" w:lineRule="auto"/>
        <w:textAlignment w:val="baseline"/>
        <w:outlineLvl w:val="0"/>
        <w:rPr>
          <w:rFonts w:ascii="宋体" w:hAnsi="宋体" w:hint="eastAsia"/>
          <w:b/>
          <w:kern w:val="36"/>
          <w:sz w:val="44"/>
        </w:r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708"/>
          <w:titlePg w:val="0"/>
          <w:docGrid w:type="lines" w:linePitch="312"/>
        </w:sectPr>
      </w:pPr>
      <w:bookmarkStart w:id="12" w:name="_Toc172314892"/>
      <w:bookmarkStart w:id="13" w:name="_Toc175289184"/>
      <w:bookmarkEnd w:id="12"/>
      <w:r>
        <w:rPr>
          <w:rFonts w:ascii="宋体" w:hAnsi="宋体" w:hint="eastAsia"/>
          <w:b/>
          <w:kern w:val="36"/>
          <w:sz w:val="44"/>
        </w:rPr>
        <w:t xml:space="preserve">编制依据 </w:t>
      </w:r>
      <w:bookmarkStart w:id="14" w:name="_Toc146429968"/>
      <w:bookmarkStart w:id="15" w:name="_Toc108604434"/>
      <w:bookmarkStart w:id="16" w:name="_Toc172314893"/>
      <w:bookmarkStart w:id="17" w:name="_Toc175289185"/>
      <w:bookmarkEnd w:id="13"/>
      <w:bookmarkEnd w:id="15"/>
      <w:bookmarkEnd w:id="16"/>
      <w:bookmarkEnd w:id="17"/>
    </w:p>
    <w:p>
      <w:pPr>
        <w:widowControl/>
        <w:snapToGrid w:val="0"/>
        <w:spacing w:before="340" w:after="330" w:line="360" w:lineRule="auto"/>
        <w:textAlignment w:val="baseline"/>
        <w:outlineLvl w:val="0"/>
        <w:rPr>
          <w:rFonts w:ascii="宋体" w:hAnsi="宋体" w:hint="eastAsia"/>
          <w:b/>
          <w:kern w:val="36"/>
          <w:sz w:val="44"/>
        </w:rPr>
      </w:pPr>
      <w:r>
        <w:rPr>
          <w:rFonts w:ascii="黑体" w:eastAsia="黑体" w:hAnsi="Arial" w:hint="eastAsia"/>
          <w:b/>
          <w:kern w:val="0"/>
          <w:sz w:val="32"/>
        </w:rPr>
        <w:t xml:space="preserve">（一） </w:t>
      </w:r>
      <w:bookmarkEnd w:id="14"/>
      <w:r>
        <w:rPr>
          <w:rFonts w:ascii="黑体" w:eastAsia="黑体" w:hAnsi="Arial"/>
          <w:b/>
          <w:kern w:val="0"/>
          <w:sz w:val="32"/>
        </w:rPr>
        <w:t>编制依据</w:t>
      </w:r>
      <w:r>
        <w:rPr>
          <w:rFonts w:ascii="Arial" w:hAnsi="Arial"/>
          <w:b/>
          <w:kern w:val="0"/>
          <w:sz w:val="32"/>
        </w:rPr>
        <w:t xml:space="preserve"> </w:t>
      </w:r>
    </w:p>
    <w:p>
      <w:pPr>
        <w:widowControl/>
        <w:snapToGrid w:val="0"/>
        <w:spacing w:line="360" w:lineRule="auto"/>
        <w:textAlignment w:val="baseline"/>
        <w:rPr>
          <w:rFonts w:ascii="宋体" w:hAnsi="宋体"/>
          <w:kern w:val="0"/>
          <w:sz w:val="28"/>
        </w:rPr>
      </w:pPr>
      <w:r>
        <w:rPr>
          <w:rFonts w:ascii="宋体" w:hAnsi="宋体" w:hint="eastAsia"/>
          <w:kern w:val="0"/>
          <w:sz w:val="28"/>
        </w:rPr>
        <w:t xml:space="preserve">1、 </w:t>
      </w:r>
      <w:r>
        <w:rPr>
          <w:kern w:val="0"/>
        </w:rPr>
        <w:t xml:space="preserve"> </w:t>
      </w:r>
      <w:r>
        <w:rPr>
          <w:rFonts w:ascii="宋体" w:hAnsi="宋体" w:hint="eastAsia"/>
          <w:kern w:val="0"/>
          <w:sz w:val="28"/>
        </w:rPr>
        <w:t>国家现行法规、标准、规程</w:t>
      </w:r>
      <w:r>
        <w:rPr>
          <w:kern w:val="0"/>
        </w:rPr>
        <w:t xml:space="preserve"> </w:t>
      </w:r>
    </w:p>
    <w:p>
      <w:pPr>
        <w:widowControl/>
        <w:snapToGrid w:val="0"/>
        <w:spacing w:line="360" w:lineRule="auto"/>
        <w:ind w:firstLine="560"/>
        <w:textAlignment w:val="baseline"/>
        <w:rPr>
          <w:rFonts w:ascii="宋体" w:hAnsi="宋体" w:hint="eastAsia"/>
          <w:kern w:val="0"/>
          <w:sz w:val="28"/>
        </w:rPr>
      </w:pPr>
      <w:r>
        <w:rPr>
          <w:rFonts w:ascii="宋体" w:hAnsi="宋体" w:hint="eastAsia"/>
          <w:kern w:val="0"/>
          <w:sz w:val="28"/>
        </w:rPr>
        <w:t>《中华人民共和国平安生产法》</w:t>
      </w:r>
      <w:r>
        <w:rPr>
          <w:kern w:val="0"/>
        </w:rPr>
        <w:t xml:space="preserve"> </w:t>
      </w:r>
    </w:p>
    <w:p>
      <w:pPr>
        <w:widowControl/>
        <w:snapToGrid w:val="0"/>
        <w:spacing w:line="360" w:lineRule="auto"/>
        <w:ind w:firstLine="560"/>
        <w:textAlignment w:val="baseline"/>
        <w:rPr>
          <w:rFonts w:ascii="宋体" w:hAnsi="宋体" w:hint="eastAsia"/>
          <w:kern w:val="0"/>
          <w:sz w:val="28"/>
        </w:rPr>
      </w:pPr>
      <w:r>
        <w:rPr>
          <w:rFonts w:ascii="宋体" w:hAnsi="宋体" w:hint="eastAsia"/>
          <w:kern w:val="0"/>
          <w:sz w:val="28"/>
        </w:rPr>
        <w:t>《中华人民共和国矿山平安法》</w:t>
      </w:r>
      <w:r>
        <w:rPr>
          <w:kern w:val="0"/>
        </w:rPr>
        <w:t xml:space="preserve"> </w:t>
      </w:r>
    </w:p>
    <w:p>
      <w:pPr>
        <w:widowControl/>
        <w:snapToGrid w:val="0"/>
        <w:spacing w:line="360" w:lineRule="auto"/>
        <w:ind w:firstLine="560"/>
        <w:textAlignment w:val="baseline"/>
        <w:rPr>
          <w:rFonts w:ascii="宋体" w:hAnsi="宋体" w:hint="eastAsia"/>
          <w:kern w:val="0"/>
          <w:sz w:val="28"/>
        </w:rPr>
      </w:pPr>
      <w:r>
        <w:rPr>
          <w:rFonts w:ascii="宋体" w:hAnsi="宋体" w:hint="eastAsia"/>
          <w:kern w:val="0"/>
          <w:sz w:val="28"/>
        </w:rPr>
        <w:t>《矿山井巷工程施工及验收规范》</w:t>
      </w:r>
      <w:r>
        <w:rPr>
          <w:kern w:val="0"/>
        </w:rPr>
        <w:t xml:space="preserve"> </w:t>
      </w:r>
      <w:r>
        <w:rPr>
          <w:rFonts w:ascii="宋体" w:hAnsi="宋体" w:hint="eastAsia"/>
          <w:kern w:val="0"/>
          <w:sz w:val="28"/>
        </w:rPr>
        <w:t>（GBJ213-90）</w:t>
      </w:r>
      <w:r>
        <w:rPr>
          <w:kern w:val="0"/>
        </w:rPr>
        <w:t xml:space="preserve"> </w:t>
      </w:r>
    </w:p>
    <w:p>
      <w:pPr>
        <w:widowControl/>
        <w:snapToGrid w:val="0"/>
        <w:spacing w:line="360" w:lineRule="auto"/>
        <w:ind w:firstLine="560"/>
        <w:textAlignment w:val="baseline"/>
        <w:rPr>
          <w:rFonts w:ascii="宋体" w:hAnsi="宋体" w:hint="eastAsia"/>
          <w:kern w:val="0"/>
          <w:sz w:val="28"/>
        </w:rPr>
      </w:pPr>
      <w:r>
        <w:rPr>
          <w:rFonts w:ascii="宋体" w:hAnsi="宋体" w:hint="eastAsia"/>
          <w:kern w:val="0"/>
          <w:sz w:val="28"/>
        </w:rPr>
        <w:t>《</w:t>
      </w:r>
      <w:r>
        <w:rPr>
          <w:kern w:val="0"/>
        </w:rPr>
        <w:t xml:space="preserve"> </w:t>
      </w:r>
      <w:r>
        <w:rPr>
          <w:rFonts w:ascii="宋体" w:hAnsi="宋体" w:hint="eastAsia"/>
          <w:kern w:val="0"/>
          <w:sz w:val="28"/>
        </w:rPr>
        <w:t>金属非金属矿山平安规程</w:t>
      </w:r>
      <w:r>
        <w:rPr>
          <w:kern w:val="0"/>
        </w:rPr>
        <w:t xml:space="preserve"> </w:t>
      </w:r>
      <w:r>
        <w:rPr>
          <w:rFonts w:ascii="宋体" w:hAnsi="宋体" w:hint="eastAsia"/>
          <w:kern w:val="0"/>
          <w:sz w:val="28"/>
        </w:rPr>
        <w:t>》</w:t>
      </w:r>
      <w:r>
        <w:rPr>
          <w:kern w:val="0"/>
        </w:rPr>
        <w:t xml:space="preserve"> </w:t>
      </w:r>
      <w:r>
        <w:rPr>
          <w:rFonts w:ascii="宋体" w:hAnsi="宋体" w:hint="eastAsia"/>
          <w:kern w:val="0"/>
          <w:sz w:val="28"/>
        </w:rPr>
        <w:t>（GB16423-2006）</w:t>
      </w:r>
      <w:r>
        <w:rPr>
          <w:kern w:val="0"/>
        </w:rPr>
        <w:t xml:space="preserve"> </w:t>
      </w:r>
    </w:p>
    <w:p>
      <w:pPr>
        <w:widowControl/>
        <w:snapToGrid w:val="0"/>
        <w:spacing w:line="360" w:lineRule="auto"/>
        <w:ind w:firstLine="560"/>
        <w:rPr>
          <w:rFonts w:ascii="宋体" w:hAnsi="宋体" w:hint="eastAsia"/>
          <w:kern w:val="0"/>
          <w:sz w:val="28"/>
        </w:rPr>
      </w:pPr>
      <w:r>
        <w:rPr>
          <w:rFonts w:ascii="宋体" w:hAnsi="宋体" w:hint="eastAsia"/>
          <w:kern w:val="0"/>
          <w:sz w:val="28"/>
        </w:rPr>
        <w:t>《爆破平安规程》</w:t>
      </w:r>
      <w:r>
        <w:rPr>
          <w:kern w:val="0"/>
        </w:rPr>
        <w:t xml:space="preserve"> </w:t>
      </w:r>
      <w:r>
        <w:rPr>
          <w:rFonts w:ascii="宋体" w:hAnsi="宋体" w:hint="eastAsia"/>
          <w:kern w:val="0"/>
          <w:sz w:val="28"/>
        </w:rPr>
        <w:t>（GB6722）</w:t>
      </w:r>
      <w:r>
        <w:rPr>
          <w:kern w:val="0"/>
        </w:rPr>
        <w:t xml:space="preserve"> </w:t>
      </w:r>
    </w:p>
    <w:p>
      <w:pPr>
        <w:widowControl/>
        <w:snapToGrid w:val="0"/>
        <w:spacing w:line="360" w:lineRule="auto"/>
        <w:ind w:firstLine="560"/>
        <w:rPr>
          <w:rFonts w:ascii="宋体" w:hAnsi="宋体" w:hint="eastAsia"/>
          <w:kern w:val="0"/>
          <w:sz w:val="28"/>
        </w:rPr>
      </w:pPr>
      <w:r>
        <w:rPr>
          <w:rFonts w:ascii="宋体" w:hAnsi="宋体" w:hint="eastAsia"/>
          <w:kern w:val="0"/>
          <w:sz w:val="28"/>
        </w:rPr>
        <w:t>《矿山平安标记》（GB4161）</w:t>
      </w:r>
      <w:r>
        <w:rPr>
          <w:kern w:val="0"/>
        </w:rPr>
        <w:t xml:space="preserve"> </w:t>
      </w:r>
    </w:p>
    <w:p>
      <w:pPr>
        <w:widowControl/>
        <w:snapToGrid w:val="0"/>
        <w:spacing w:line="360" w:lineRule="auto"/>
        <w:ind w:firstLine="560"/>
        <w:rPr>
          <w:rFonts w:ascii="宋体" w:hAnsi="宋体" w:hint="eastAsia"/>
          <w:kern w:val="0"/>
          <w:sz w:val="28"/>
        </w:rPr>
      </w:pPr>
      <w:r>
        <w:rPr>
          <w:rFonts w:ascii="宋体" w:hAnsi="宋体" w:hint="eastAsia"/>
          <w:kern w:val="0"/>
          <w:sz w:val="28"/>
        </w:rPr>
        <w:t>《</w:t>
      </w:r>
      <w:r>
        <w:rPr>
          <w:kern w:val="0"/>
        </w:rPr>
        <w:t xml:space="preserve"> </w:t>
      </w:r>
      <w:r>
        <w:rPr>
          <w:rFonts w:ascii="宋体" w:hAnsi="宋体" w:hint="eastAsia"/>
          <w:kern w:val="0"/>
          <w:sz w:val="28"/>
        </w:rPr>
        <w:t>罐笼平安技术要求</w:t>
      </w:r>
      <w:r>
        <w:rPr>
          <w:kern w:val="0"/>
        </w:rPr>
        <w:t xml:space="preserve"> </w:t>
      </w:r>
      <w:r>
        <w:rPr>
          <w:rFonts w:ascii="宋体" w:hAnsi="宋体" w:hint="eastAsia"/>
          <w:kern w:val="0"/>
          <w:sz w:val="28"/>
        </w:rPr>
        <w:t>》</w:t>
      </w:r>
      <w:r>
        <w:rPr>
          <w:kern w:val="0"/>
        </w:rPr>
        <w:t xml:space="preserve"> </w:t>
      </w:r>
      <w:r>
        <w:rPr>
          <w:rFonts w:ascii="宋体" w:hAnsi="宋体" w:hint="eastAsia"/>
          <w:kern w:val="0"/>
          <w:sz w:val="28"/>
        </w:rPr>
        <w:t>（GB16542）</w:t>
      </w:r>
    </w:p>
    <w:p>
      <w:pPr>
        <w:widowControl/>
        <w:snapToGrid w:val="0"/>
        <w:spacing w:line="360" w:lineRule="auto"/>
        <w:ind w:firstLine="560"/>
        <w:rPr>
          <w:rFonts w:ascii="宋体" w:hAnsi="宋体" w:hint="eastAsia"/>
          <w:kern w:val="0"/>
          <w:sz w:val="28"/>
        </w:rPr>
      </w:pPr>
      <w:r>
        <w:rPr>
          <w:rFonts w:ascii="宋体" w:hAnsi="宋体" w:hint="eastAsia"/>
          <w:kern w:val="0"/>
          <w:sz w:val="28"/>
        </w:rPr>
        <w:t>《箕斗平安技术要求》  （GB16543）</w:t>
      </w:r>
    </w:p>
    <w:p>
      <w:pPr>
        <w:widowControl/>
        <w:snapToGrid w:val="0"/>
        <w:spacing w:line="360" w:lineRule="auto"/>
        <w:ind w:firstLine="560"/>
        <w:rPr>
          <w:rFonts w:ascii="宋体" w:hAnsi="宋体" w:hint="eastAsia"/>
          <w:kern w:val="0"/>
          <w:sz w:val="28"/>
        </w:rPr>
      </w:pPr>
      <w:r>
        <w:rPr>
          <w:rFonts w:ascii="宋体" w:hAnsi="宋体" w:hint="eastAsia"/>
          <w:kern w:val="0"/>
          <w:sz w:val="28"/>
        </w:rPr>
        <w:t>《工业企业照明设计标准》（GB50034）</w:t>
      </w:r>
      <w:r>
        <w:rPr>
          <w:kern w:val="0"/>
        </w:rPr>
        <w:t xml:space="preserve"> </w:t>
      </w:r>
    </w:p>
    <w:p>
      <w:pPr>
        <w:widowControl/>
        <w:snapToGrid w:val="0"/>
        <w:spacing w:line="360" w:lineRule="auto"/>
        <w:ind w:firstLine="560"/>
        <w:rPr>
          <w:rFonts w:ascii="宋体" w:hAnsi="宋体" w:hint="eastAsia"/>
          <w:kern w:val="0"/>
          <w:sz w:val="28"/>
        </w:rPr>
      </w:pPr>
      <w:r>
        <w:rPr>
          <w:rFonts w:ascii="宋体" w:hAnsi="宋体" w:hint="eastAsia"/>
          <w:kern w:val="0"/>
          <w:sz w:val="28"/>
        </w:rPr>
        <w:t>《</w:t>
      </w:r>
      <w:r>
        <w:rPr>
          <w:kern w:val="0"/>
        </w:rPr>
        <w:t xml:space="preserve"> </w:t>
      </w:r>
      <w:r>
        <w:rPr>
          <w:rFonts w:ascii="宋体" w:hAnsi="宋体" w:hint="eastAsia"/>
          <w:kern w:val="0"/>
          <w:sz w:val="28"/>
        </w:rPr>
        <w:t>矿山电力设计规范</w:t>
      </w:r>
      <w:r>
        <w:rPr>
          <w:kern w:val="0"/>
        </w:rPr>
        <w:t xml:space="preserve"> </w:t>
      </w:r>
      <w:r>
        <w:rPr>
          <w:rFonts w:ascii="宋体" w:hAnsi="宋体" w:hint="eastAsia"/>
          <w:kern w:val="0"/>
          <w:sz w:val="28"/>
        </w:rPr>
        <w:t>》</w:t>
      </w:r>
      <w:r>
        <w:rPr>
          <w:kern w:val="0"/>
        </w:rPr>
        <w:t xml:space="preserve"> </w:t>
      </w:r>
      <w:r>
        <w:rPr>
          <w:rFonts w:ascii="宋体" w:hAnsi="宋体" w:hint="eastAsia"/>
          <w:kern w:val="0"/>
          <w:sz w:val="28"/>
        </w:rPr>
        <w:t>（GB50070）</w:t>
      </w:r>
      <w:r>
        <w:rPr>
          <w:kern w:val="0"/>
        </w:rPr>
        <w:t xml:space="preserve"> </w:t>
      </w:r>
    </w:p>
    <w:p>
      <w:pPr>
        <w:widowControl/>
        <w:snapToGrid w:val="0"/>
        <w:spacing w:line="360" w:lineRule="auto"/>
        <w:ind w:firstLine="560"/>
        <w:rPr>
          <w:rFonts w:ascii="宋体" w:hAnsi="宋体" w:hint="eastAsia"/>
          <w:kern w:val="0"/>
          <w:sz w:val="28"/>
        </w:rPr>
      </w:pPr>
      <w:r>
        <w:rPr>
          <w:rFonts w:ascii="宋体" w:hAnsi="宋体" w:hint="eastAsia"/>
          <w:kern w:val="0"/>
          <w:sz w:val="28"/>
        </w:rPr>
        <w:t>《锚杆喷射混凝土支护技术规范》（GB50086）</w:t>
      </w:r>
      <w:r>
        <w:rPr>
          <w:kern w:val="0"/>
        </w:rPr>
        <w:t xml:space="preserve"> </w:t>
      </w:r>
    </w:p>
    <w:p>
      <w:pPr>
        <w:widowControl/>
        <w:snapToGrid w:val="0"/>
        <w:spacing w:line="360" w:lineRule="auto"/>
        <w:ind w:firstLine="560"/>
        <w:rPr>
          <w:rFonts w:ascii="宋体" w:hAnsi="宋体" w:hint="eastAsia"/>
          <w:kern w:val="0"/>
          <w:sz w:val="28"/>
        </w:rPr>
      </w:pPr>
      <w:r>
        <w:rPr>
          <w:rFonts w:ascii="宋体" w:hAnsi="宋体" w:hint="eastAsia"/>
          <w:kern w:val="0"/>
          <w:sz w:val="28"/>
        </w:rPr>
        <w:t>《</w:t>
      </w:r>
      <w:r>
        <w:rPr>
          <w:kern w:val="0"/>
        </w:rPr>
        <w:t xml:space="preserve"> </w:t>
      </w:r>
      <w:r>
        <w:rPr>
          <w:rFonts w:ascii="宋体" w:hAnsi="宋体" w:hint="eastAsia"/>
          <w:kern w:val="0"/>
          <w:sz w:val="28"/>
        </w:rPr>
        <w:t>工业企业设计卫生标准</w:t>
      </w:r>
      <w:r>
        <w:rPr>
          <w:kern w:val="0"/>
        </w:rPr>
        <w:t xml:space="preserve"> </w:t>
      </w:r>
      <w:r>
        <w:rPr>
          <w:rFonts w:ascii="宋体" w:hAnsi="宋体" w:hint="eastAsia"/>
          <w:kern w:val="0"/>
          <w:sz w:val="28"/>
        </w:rPr>
        <w:t>》</w:t>
      </w:r>
      <w:r>
        <w:rPr>
          <w:kern w:val="0"/>
        </w:rPr>
        <w:t xml:space="preserve"> </w:t>
      </w:r>
      <w:r>
        <w:rPr>
          <w:rFonts w:ascii="宋体" w:hAnsi="宋体" w:hint="eastAsia"/>
          <w:kern w:val="0"/>
          <w:sz w:val="28"/>
        </w:rPr>
        <w:t>（GBZ1）</w:t>
      </w:r>
      <w:r>
        <w:rPr>
          <w:kern w:val="0"/>
        </w:rPr>
        <w:t xml:space="preserve"> </w:t>
      </w:r>
    </w:p>
    <w:p>
      <w:pPr>
        <w:widowControl/>
        <w:snapToGrid w:val="0"/>
        <w:spacing w:line="360" w:lineRule="auto"/>
        <w:ind w:firstLine="560"/>
        <w:rPr>
          <w:rFonts w:ascii="宋体" w:hAnsi="宋体" w:hint="eastAsia"/>
          <w:kern w:val="0"/>
          <w:sz w:val="28"/>
        </w:rPr>
      </w:pPr>
      <w:r>
        <w:rPr>
          <w:rFonts w:ascii="宋体" w:hAnsi="宋体" w:hint="eastAsia"/>
          <w:kern w:val="0"/>
          <w:sz w:val="28"/>
        </w:rPr>
        <w:t>《矿井提升机和矿用提升绞车平安要求》（JB8516）</w:t>
      </w:r>
      <w:r>
        <w:rPr>
          <w:kern w:val="0"/>
        </w:rPr>
        <w:t xml:space="preserve"> </w:t>
      </w:r>
    </w:p>
    <w:p>
      <w:pPr>
        <w:widowControl/>
        <w:snapToGrid w:val="0"/>
        <w:spacing w:line="360" w:lineRule="auto"/>
        <w:ind w:firstLine="560"/>
        <w:rPr>
          <w:rFonts w:ascii="宋体" w:hAnsi="宋体" w:hint="eastAsia"/>
          <w:kern w:val="0"/>
          <w:sz w:val="28"/>
        </w:rPr>
      </w:pPr>
      <w:r>
        <w:rPr>
          <w:rFonts w:ascii="宋体" w:hAnsi="宋体" w:hint="eastAsia"/>
          <w:kern w:val="0"/>
          <w:sz w:val="28"/>
        </w:rPr>
        <w:t>2、</w:t>
      </w:r>
      <w:r>
        <w:rPr>
          <w:kern w:val="0"/>
        </w:rPr>
        <w:t xml:space="preserve"> </w:t>
      </w:r>
      <w:r>
        <w:rPr>
          <w:rFonts w:ascii="宋体" w:hAnsi="宋体" w:hint="eastAsia"/>
          <w:kern w:val="0"/>
          <w:sz w:val="28"/>
        </w:rPr>
        <w:t>技术资料：</w:t>
      </w:r>
      <w:r>
        <w:rPr>
          <w:kern w:val="0"/>
        </w:rPr>
        <w:t xml:space="preserve"> </w:t>
      </w:r>
      <w:r>
        <w:rPr>
          <w:rFonts w:ascii="宋体" w:hAnsi="宋体" w:hint="eastAsia"/>
          <w:kern w:val="0"/>
          <w:sz w:val="28"/>
        </w:rPr>
        <w:t>舞钢矿业有限公司供应的设计图纸</w:t>
      </w:r>
      <w:r>
        <w:rPr>
          <w:kern w:val="0"/>
        </w:rPr>
        <w:t xml:space="preserve"> </w:t>
      </w:r>
    </w:p>
    <w:p>
      <w:pPr>
        <w:widowControl/>
        <w:snapToGrid w:val="0"/>
        <w:spacing w:line="360" w:lineRule="auto"/>
        <w:ind w:firstLine="560"/>
        <w:rPr>
          <w:rFonts w:ascii="宋体" w:hAnsi="宋体" w:hint="eastAsia"/>
          <w:kern w:val="0"/>
          <w:sz w:val="28"/>
        </w:rPr>
      </w:pPr>
      <w:r>
        <w:rPr>
          <w:rFonts w:ascii="宋体" w:hAnsi="宋体" w:hint="eastAsia"/>
          <w:kern w:val="0"/>
          <w:sz w:val="28"/>
        </w:rPr>
        <w:t>3、 本公司矿山井巷工程施工所具备的施工水平和技术装备水同等</w:t>
      </w:r>
      <w:r>
        <w:rPr>
          <w:kern w:val="0"/>
        </w:rPr>
        <w:t xml:space="preserve"> </w:t>
      </w:r>
    </w:p>
    <w:p>
      <w:pPr>
        <w:widowControl/>
        <w:snapToGrid w:val="0"/>
        <w:spacing w:before="260" w:after="260" w:line="408" w:lineRule="auto"/>
        <w:outlineLvl w:val="1"/>
        <w:rPr>
          <w:rFonts w:ascii="黑体" w:eastAsia="黑体" w:hAnsi="Arial" w:hint="eastAsia"/>
          <w:b/>
          <w:kern w:val="0"/>
          <w:sz w:val="32"/>
        </w:rPr>
      </w:pPr>
      <w:bookmarkStart w:id="18" w:name="_Toc146429969"/>
      <w:bookmarkStart w:id="19" w:name="_Toc172314894"/>
      <w:bookmarkStart w:id="20" w:name="_Toc175289186"/>
      <w:bookmarkEnd w:id="18"/>
      <w:bookmarkEnd w:id="19"/>
      <w:r>
        <w:rPr>
          <w:rFonts w:ascii="黑体" w:eastAsia="黑体" w:hAnsi="Arial" w:hint="eastAsia"/>
          <w:b/>
          <w:kern w:val="0"/>
          <w:sz w:val="32"/>
        </w:rPr>
        <w:t xml:space="preserve">（二） </w:t>
      </w:r>
      <w:bookmarkEnd w:id="20"/>
      <w:r>
        <w:rPr>
          <w:rFonts w:ascii="Arial" w:hAnsi="Arial"/>
          <w:b/>
          <w:kern w:val="0"/>
          <w:sz w:val="32"/>
        </w:rPr>
        <w:t xml:space="preserve"> </w:t>
      </w:r>
      <w:bookmarkStart w:id="21" w:name="_Toc108604435"/>
      <w:r>
        <w:rPr>
          <w:rFonts w:ascii="黑体" w:eastAsia="黑体" w:hAnsi="Arial"/>
          <w:b/>
          <w:kern w:val="0"/>
          <w:sz w:val="32"/>
        </w:rPr>
        <w:t>编制</w:t>
      </w:r>
      <w:bookmarkEnd w:id="21"/>
      <w:r>
        <w:rPr>
          <w:rFonts w:ascii="黑体" w:eastAsia="黑体" w:hAnsi="Arial" w:hint="eastAsia"/>
          <w:b/>
          <w:kern w:val="0"/>
          <w:sz w:val="32"/>
        </w:rPr>
        <w:t xml:space="preserve">原则 </w:t>
      </w:r>
    </w:p>
    <w:p>
      <w:pPr>
        <w:widowControl/>
        <w:snapToGrid w:val="0"/>
        <w:spacing w:line="360" w:lineRule="auto"/>
        <w:ind w:firstLine="560"/>
        <w:rPr>
          <w:rFonts w:ascii="宋体" w:hAnsi="宋体" w:hint="eastAsia"/>
          <w:kern w:val="0"/>
          <w:sz w:val="28"/>
        </w:rPr>
      </w:pPr>
      <w:r>
        <w:rPr>
          <w:rFonts w:ascii="宋体" w:hAnsi="宋体" w:hint="eastAsia"/>
          <w:kern w:val="0"/>
          <w:sz w:val="28"/>
        </w:rPr>
        <w:t>1、科学管理、以人为本的原则</w:t>
      </w:r>
      <w:r>
        <w:rPr>
          <w:kern w:val="0"/>
        </w:rPr>
        <w:t xml:space="preserve"> </w:t>
      </w:r>
    </w:p>
    <w:p>
      <w:pPr>
        <w:widowControl/>
        <w:snapToGrid w:val="0"/>
        <w:spacing w:line="360" w:lineRule="auto"/>
        <w:ind w:firstLine="560"/>
        <w:rPr>
          <w:rFonts w:ascii="宋体" w:hAnsi="宋体" w:hint="eastAsia"/>
          <w:kern w:val="0"/>
          <w:sz w:val="28"/>
        </w:rPr>
      </w:pPr>
      <w:r>
        <w:rPr>
          <w:rFonts w:ascii="宋体" w:hAnsi="宋体" w:hint="eastAsia"/>
          <w:kern w:val="0"/>
          <w:sz w:val="28"/>
        </w:rPr>
        <w:t>我们依据工程系统理论方法，编制项目施工支配，并以此为依据限制施工过程；以动态管理为基础</w:t>
      </w:r>
      <w:r>
        <w:rPr>
          <w:kern w:val="0"/>
        </w:rPr>
        <w:t xml:space="preserve"> </w:t>
      </w:r>
      <w:r>
        <w:rPr>
          <w:rFonts w:ascii="宋体" w:hAnsi="宋体" w:hint="eastAsia"/>
          <w:kern w:val="0"/>
          <w:sz w:val="28"/>
        </w:rPr>
        <w:t>，采纳切实可行的施工技术</w:t>
      </w:r>
      <w:r>
        <w:rPr>
          <w:rFonts w:hint="eastAsia"/>
          <w:kern w:val="0"/>
          <w:sz w:val="28"/>
          <w:szCs w:val="28"/>
        </w:rPr>
        <w:t>措施</w:t>
      </w:r>
      <w:r>
        <w:rPr>
          <w:rFonts w:ascii="宋体" w:hAnsi="宋体" w:hint="eastAsia"/>
          <w:kern w:val="0"/>
          <w:sz w:val="28"/>
        </w:rPr>
        <w:t xml:space="preserve">； </w:t>
      </w:r>
      <w:r>
        <w:rPr>
          <w:rFonts w:ascii="宋体" w:hAnsi="宋体" w:hint="eastAsia"/>
          <w:kern w:val="0"/>
          <w:sz w:val="28"/>
        </w:rPr>
        <w:br/>
      </w:r>
      <w:r>
        <w:rPr>
          <w:rFonts w:ascii="宋体" w:hAnsi="宋体" w:hint="eastAsia"/>
          <w:kern w:val="0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https://d.book118.com/518062116101006036</w:t>
        </w:r>
      </w:hyperlink>
    </w:p>
    <w:p>
      <w:pPr>
        <w:widowControl/>
        <w:snapToGrid w:val="0"/>
        <w:spacing w:line="360" w:lineRule="auto"/>
        <w:ind w:firstLine="560"/>
        <w:rPr>
          <w:rFonts w:ascii="宋体" w:hAnsi="宋体" w:hint="eastAsia"/>
          <w:kern w:val="0"/>
          <w:sz w:val="28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5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lvl w:ilvl="0">
      <w:start w:val="4"/>
      <w:numFmt w:val="chineseCounting"/>
      <w:suff w:val="nothing"/>
      <w:lvlText w:val="（%1）"/>
      <w:lvlJc w:val="left"/>
    </w:lvl>
  </w:abstractNum>
  <w:abstractNum w:abstractNumId="1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0000000B"/>
    <w:multiLevelType w:val="singleLevel"/>
    <w:tmpl w:val="0000000B"/>
    <w:lvl w:ilvl="0">
      <w:start w:val="1"/>
      <w:numFmt w:val="decimal"/>
      <w:suff w:val="nothing"/>
      <w:lvlText w:val="%1、"/>
      <w:lvlJc w:val="left"/>
    </w:lvl>
  </w:abstractNum>
  <w:abstractNum w:abstractNumId="3">
    <w:nsid w:val="0000000D"/>
    <w:multiLevelType w:val="singleLevel"/>
    <w:tmpl w:val="0000000D"/>
    <w:lvl w:ilvl="0">
      <w:start w:val="2"/>
      <w:numFmt w:val="chineseCounting"/>
      <w:suff w:val="nothing"/>
      <w:lvlText w:val="%1、"/>
      <w:lvlJc w:val="left"/>
    </w:lvl>
  </w:abstractNum>
  <w:abstractNum w:abstractNumId="4">
    <w:nsid w:val="0000000E"/>
    <w:multiLevelType w:val="singleLevel"/>
    <w:tmpl w:val="76309494"/>
    <w:lvl w:ilvl="0">
      <w:start w:val="5"/>
      <w:numFmt w:val="decimal"/>
      <w:suff w:val="nothing"/>
      <w:lvlText w:val="%1、"/>
      <w:lvlJc w:val="left"/>
      <w:rPr>
        <w:sz w:val="28"/>
        <w:szCs w:val="28"/>
      </w:rPr>
    </w:lvl>
  </w:abstractNum>
  <w:abstractNum w:abstractNumId="5">
    <w:nsid w:val="0000000F"/>
    <w:multiLevelType w:val="singleLevel"/>
    <w:tmpl w:val="0000000F"/>
    <w:lvl w:ilvl="0">
      <w:start w:val="3"/>
      <w:numFmt w:val="chineseCounting"/>
      <w:suff w:val="nothing"/>
      <w:lvlText w:val="%1、"/>
      <w:lvlJc w:val="left"/>
    </w:lvl>
  </w:abstractNum>
  <w:abstractNum w:abstractNumId="6">
    <w:nsid w:val="05861FB7"/>
    <w:multiLevelType w:val="hybridMultilevel"/>
    <w:tmpl w:val="8190E4A2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">
    <w:nsid w:val="16597A3B"/>
    <w:multiLevelType w:val="hybridMultilevel"/>
    <w:tmpl w:val="F8A0B2A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>
    <w:nsid w:val="2BE40A64"/>
    <w:multiLevelType w:val="hybridMultilevel"/>
    <w:tmpl w:val="87EAAED0"/>
    <w:lvl w:ilvl="0">
      <w:start w:val="1"/>
      <w:numFmt w:val="decimal"/>
      <w:lvlText w:val="%1、"/>
      <w:lvlJc w:val="left"/>
      <w:pPr>
        <w:tabs>
          <w:tab w:val="num" w:pos="1293"/>
        </w:tabs>
        <w:ind w:left="1293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413"/>
        </w:tabs>
        <w:ind w:left="1413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33"/>
        </w:tabs>
        <w:ind w:left="1833" w:hanging="420"/>
      </w:pPr>
    </w:lvl>
    <w:lvl w:ilvl="3" w:tentative="1">
      <w:start w:val="1"/>
      <w:numFmt w:val="decimal"/>
      <w:lvlText w:val="%4."/>
      <w:lvlJc w:val="left"/>
      <w:pPr>
        <w:tabs>
          <w:tab w:val="num" w:pos="2253"/>
        </w:tabs>
        <w:ind w:left="2253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73"/>
        </w:tabs>
        <w:ind w:left="2673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93"/>
        </w:tabs>
        <w:ind w:left="3093" w:hanging="420"/>
      </w:pPr>
    </w:lvl>
    <w:lvl w:ilvl="6" w:tentative="1">
      <w:start w:val="1"/>
      <w:numFmt w:val="decimal"/>
      <w:lvlText w:val="%7."/>
      <w:lvlJc w:val="left"/>
      <w:pPr>
        <w:tabs>
          <w:tab w:val="num" w:pos="3513"/>
        </w:tabs>
        <w:ind w:left="3513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33"/>
        </w:tabs>
        <w:ind w:left="3933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53"/>
        </w:tabs>
        <w:ind w:left="4353" w:hanging="42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7"/>
  </w:num>
  <w:num w:numId="8">
    <w:abstractNumId w:val="8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eastAsia="宋体"/>
      <w:b/>
      <w:kern w:val="44"/>
      <w:sz w:val="44"/>
      <w:lang w:val="en-US" w:eastAsia="zh-CN"/>
    </w:rPr>
  </w:style>
  <w:style w:type="paragraph" w:styleId="Heading2">
    <w:name w:val="heading 2"/>
    <w:basedOn w:val="Normal"/>
    <w:uiPriority w:val="9"/>
    <w:qFormat/>
    <w:pPr>
      <w:widowControl/>
      <w:snapToGrid w:val="0"/>
      <w:spacing w:before="260" w:beforeLines="0" w:beforeAutospacing="0" w:after="260" w:afterLines="0" w:afterAutospacing="0" w:line="408" w:lineRule="auto"/>
      <w:outlineLvl w:val="1"/>
    </w:pPr>
    <w:rPr>
      <w:rFonts w:ascii="Arial" w:hAnsi="Arial"/>
      <w:b/>
      <w:kern w:val="0"/>
      <w:sz w:val="32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">
    <w:name w:val="0"/>
    <w:basedOn w:val="Normal"/>
    <w:pPr>
      <w:widowControl/>
      <w:snapToGrid w:val="0"/>
    </w:pPr>
    <w:rPr>
      <w:kern w:val="0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BodyTextIndent">
    <w:name w:val="Body Text Indent"/>
    <w:basedOn w:val="Normal"/>
    <w:pPr>
      <w:spacing w:line="360" w:lineRule="auto"/>
      <w:ind w:firstLine="560" w:firstLineChars="200"/>
    </w:pPr>
    <w:rPr>
      <w:sz w:val="28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Date">
    <w:name w:val="Date"/>
    <w:basedOn w:val="Normal"/>
    <w:next w:val="Normal"/>
    <w:pPr>
      <w:ind w:left="100" w:leftChars="25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18062116101006036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Norm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2414</Words>
  <Characters>13763</Characters>
  <Application>Microsoft Office Word</Application>
  <DocSecurity>0</DocSecurity>
  <Lines>114</Lines>
  <Paragraphs>27</Paragraphs>
  <ScaleCrop>false</ScaleCrop>
  <HeadingPairs>
    <vt:vector size="2" baseType="variant">
      <vt:variant>
        <vt:lpstr>题目</vt:lpstr>
      </vt:variant>
      <vt:variant>
        <vt:i4>1</vt:i4>
      </vt:variant>
    </vt:vector>
  </HeadingPairs>
  <TitlesOfParts>
    <vt:vector size="1" baseType="lpstr">
      <vt:lpstr>安钢集团舞钢矿业有限公司 </vt:lpstr>
    </vt:vector>
  </TitlesOfParts>
  <Company/>
  <LinksUpToDate>false</LinksUpToDate>
  <CharactersWithSpaces>16901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cp:lastPrinted>1899-12-30T00:00:00Z</cp:lastPrinted>
  <dcterms:created xsi:type="dcterms:W3CDTF">2010-05-23T16:04:00Z</dcterms:created>
  <dcterms:modified xsi:type="dcterms:W3CDTF">2010-06-19T02:06:00Z</dcterms:modified>
</cp:coreProperties>
</file>