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城市公共汽电车客运服务项目规划设计蓝图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7" w:history="1">
        <w:r>
          <w:rPr>
            <w:rFonts w:ascii="仿宋" w:eastAsia="仿宋" w:hAnsi="仿宋" w:cs="仿宋" w:hint="eastAsia"/>
            <w:lang w:eastAsia="zh-CN"/>
          </w:rPr>
          <w:t>前言</w:t>
        </w:r>
        <w:r>
          <w:tab/>
        </w:r>
        <w:r>
          <w:fldChar w:fldCharType="begin"/>
        </w:r>
        <w:r>
          <w:instrText xml:space="preserve"> PAGEREF _Toc2757 \h </w:instrText>
        </w:r>
        <w:r>
          <w:fldChar w:fldCharType="separate"/>
        </w:r>
        <w:r>
          <w:t>3</w:t>
        </w:r>
        <w:r>
          <w:fldChar w:fldCharType="end"/>
        </w:r>
      </w:hyperlink>
    </w:p>
    <w:p>
      <w:pPr>
        <w:pStyle w:val="TOC1"/>
        <w:tabs>
          <w:tab w:val="right" w:leader="dot" w:pos="8306"/>
        </w:tabs>
      </w:pPr>
      <w:hyperlink w:anchor="_Toc642" w:history="1">
        <w:r>
          <w:rPr>
            <w:rFonts w:ascii="仿宋" w:eastAsia="仿宋" w:hAnsi="仿宋" w:cs="仿宋" w:hint="eastAsia"/>
            <w:lang w:eastAsia="zh-CN"/>
          </w:rPr>
          <w:t>一、城市公共汽电车客运服务项目可持续发展</w:t>
        </w:r>
        <w:r>
          <w:tab/>
        </w:r>
        <w:r>
          <w:fldChar w:fldCharType="begin"/>
        </w:r>
        <w:r>
          <w:instrText xml:space="preserve"> PAGEREF _Toc642 \h </w:instrText>
        </w:r>
        <w:r>
          <w:fldChar w:fldCharType="separate"/>
        </w:r>
        <w:r>
          <w:t>3</w:t>
        </w:r>
        <w:r>
          <w:fldChar w:fldCharType="end"/>
        </w:r>
      </w:hyperlink>
    </w:p>
    <w:p>
      <w:pPr>
        <w:pStyle w:val="TOC2"/>
        <w:tabs>
          <w:tab w:val="right" w:leader="dot" w:pos="8306"/>
        </w:tabs>
      </w:pPr>
      <w:hyperlink w:anchor="_Toc30338" w:history="1">
        <w:r>
          <w:rPr>
            <w:rFonts w:ascii="仿宋" w:eastAsia="仿宋" w:hAnsi="仿宋" w:cs="仿宋" w:hint="eastAsia"/>
            <w:lang w:eastAsia="zh-CN"/>
          </w:rPr>
          <w:t>(一)、可持续战略与实践</w:t>
        </w:r>
        <w:r>
          <w:tab/>
        </w:r>
        <w:r>
          <w:fldChar w:fldCharType="begin"/>
        </w:r>
        <w:r>
          <w:instrText xml:space="preserve"> PAGEREF _Toc30338 \h </w:instrText>
        </w:r>
        <w:r>
          <w:fldChar w:fldCharType="separate"/>
        </w:r>
        <w:r>
          <w:t>3</w:t>
        </w:r>
        <w:r>
          <w:fldChar w:fldCharType="end"/>
        </w:r>
      </w:hyperlink>
    </w:p>
    <w:p>
      <w:pPr>
        <w:pStyle w:val="TOC2"/>
        <w:tabs>
          <w:tab w:val="right" w:leader="dot" w:pos="8306"/>
        </w:tabs>
      </w:pPr>
      <w:hyperlink w:anchor="_Toc5448" w:history="1">
        <w:r>
          <w:rPr>
            <w:rFonts w:ascii="仿宋" w:eastAsia="仿宋" w:hAnsi="仿宋" w:cs="仿宋" w:hint="eastAsia"/>
            <w:lang w:eastAsia="zh-CN"/>
          </w:rPr>
          <w:t>(二)、环保与社会责任</w:t>
        </w:r>
        <w:r>
          <w:tab/>
        </w:r>
        <w:r>
          <w:fldChar w:fldCharType="begin"/>
        </w:r>
        <w:r>
          <w:instrText xml:space="preserve"> PAGEREF _Toc5448 \h </w:instrText>
        </w:r>
        <w:r>
          <w:fldChar w:fldCharType="separate"/>
        </w:r>
        <w:r>
          <w:t>4</w:t>
        </w:r>
        <w:r>
          <w:fldChar w:fldCharType="end"/>
        </w:r>
      </w:hyperlink>
    </w:p>
    <w:p>
      <w:pPr>
        <w:pStyle w:val="TOC1"/>
        <w:tabs>
          <w:tab w:val="right" w:leader="dot" w:pos="8306"/>
        </w:tabs>
      </w:pPr>
      <w:hyperlink w:anchor="_Toc25425" w:history="1">
        <w:r>
          <w:rPr>
            <w:rFonts w:ascii="仿宋" w:eastAsia="仿宋" w:hAnsi="仿宋" w:cs="仿宋" w:hint="eastAsia"/>
            <w:lang w:eastAsia="zh-CN"/>
          </w:rPr>
          <w:t>二、产品规划分析</w:t>
        </w:r>
        <w:r>
          <w:tab/>
        </w:r>
        <w:r>
          <w:fldChar w:fldCharType="begin"/>
        </w:r>
        <w:r>
          <w:instrText xml:space="preserve"> PAGEREF _Toc25425 \h </w:instrText>
        </w:r>
        <w:r>
          <w:fldChar w:fldCharType="separate"/>
        </w:r>
        <w:r>
          <w:t>5</w:t>
        </w:r>
        <w:r>
          <w:fldChar w:fldCharType="end"/>
        </w:r>
      </w:hyperlink>
    </w:p>
    <w:p>
      <w:pPr>
        <w:pStyle w:val="TOC2"/>
        <w:tabs>
          <w:tab w:val="right" w:leader="dot" w:pos="8306"/>
        </w:tabs>
      </w:pPr>
      <w:hyperlink w:anchor="_Toc27156" w:history="1">
        <w:r>
          <w:rPr>
            <w:rFonts w:ascii="仿宋" w:eastAsia="仿宋" w:hAnsi="仿宋" w:cs="仿宋" w:hint="eastAsia"/>
            <w:lang w:eastAsia="zh-CN"/>
          </w:rPr>
          <w:t>(一)、产品规划</w:t>
        </w:r>
        <w:r>
          <w:tab/>
        </w:r>
        <w:r>
          <w:fldChar w:fldCharType="begin"/>
        </w:r>
        <w:r>
          <w:instrText xml:space="preserve"> PAGEREF _Toc27156 \h </w:instrText>
        </w:r>
        <w:r>
          <w:fldChar w:fldCharType="separate"/>
        </w:r>
        <w:r>
          <w:t>5</w:t>
        </w:r>
        <w:r>
          <w:fldChar w:fldCharType="end"/>
        </w:r>
      </w:hyperlink>
    </w:p>
    <w:p>
      <w:pPr>
        <w:pStyle w:val="TOC2"/>
        <w:tabs>
          <w:tab w:val="right" w:leader="dot" w:pos="8306"/>
        </w:tabs>
      </w:pPr>
      <w:hyperlink w:anchor="_Toc29537" w:history="1">
        <w:r>
          <w:rPr>
            <w:rFonts w:ascii="仿宋" w:eastAsia="仿宋" w:hAnsi="仿宋" w:cs="仿宋" w:hint="eastAsia"/>
            <w:lang w:eastAsia="zh-CN"/>
          </w:rPr>
          <w:t>(二)、建设规模</w:t>
        </w:r>
        <w:r>
          <w:tab/>
        </w:r>
        <w:r>
          <w:fldChar w:fldCharType="begin"/>
        </w:r>
        <w:r>
          <w:instrText xml:space="preserve"> PAGEREF _Toc29537 \h </w:instrText>
        </w:r>
        <w:r>
          <w:fldChar w:fldCharType="separate"/>
        </w:r>
        <w:r>
          <w:t>6</w:t>
        </w:r>
        <w:r>
          <w:fldChar w:fldCharType="end"/>
        </w:r>
      </w:hyperlink>
    </w:p>
    <w:p>
      <w:pPr>
        <w:pStyle w:val="TOC1"/>
        <w:tabs>
          <w:tab w:val="right" w:leader="dot" w:pos="8306"/>
        </w:tabs>
      </w:pPr>
      <w:hyperlink w:anchor="_Toc28203" w:history="1">
        <w:r>
          <w:rPr>
            <w:rFonts w:ascii="仿宋" w:eastAsia="仿宋" w:hAnsi="仿宋" w:cs="仿宋" w:hint="eastAsia"/>
            <w:lang w:eastAsia="zh-CN"/>
          </w:rPr>
          <w:t>三、城市公共汽电车客运服务项目选址可行性分析</w:t>
        </w:r>
        <w:r>
          <w:tab/>
        </w:r>
        <w:r>
          <w:fldChar w:fldCharType="begin"/>
        </w:r>
        <w:r>
          <w:instrText xml:space="preserve"> PAGEREF _Toc28203 \h </w:instrText>
        </w:r>
        <w:r>
          <w:fldChar w:fldCharType="separate"/>
        </w:r>
        <w:r>
          <w:t>7</w:t>
        </w:r>
        <w:r>
          <w:fldChar w:fldCharType="end"/>
        </w:r>
      </w:hyperlink>
    </w:p>
    <w:p>
      <w:pPr>
        <w:pStyle w:val="TOC2"/>
        <w:tabs>
          <w:tab w:val="right" w:leader="dot" w:pos="8306"/>
        </w:tabs>
      </w:pPr>
      <w:hyperlink w:anchor="_Toc11114" w:history="1">
        <w:r>
          <w:rPr>
            <w:rFonts w:ascii="仿宋" w:eastAsia="仿宋" w:hAnsi="仿宋" w:cs="仿宋" w:hint="eastAsia"/>
            <w:lang w:eastAsia="zh-CN"/>
          </w:rPr>
          <w:t>(一)、城市公共汽电车客运服务项目选址</w:t>
        </w:r>
        <w:r>
          <w:tab/>
        </w:r>
        <w:r>
          <w:fldChar w:fldCharType="begin"/>
        </w:r>
        <w:r>
          <w:instrText xml:space="preserve"> PAGEREF _Toc11114 \h </w:instrText>
        </w:r>
        <w:r>
          <w:fldChar w:fldCharType="separate"/>
        </w:r>
        <w:r>
          <w:t>7</w:t>
        </w:r>
        <w:r>
          <w:fldChar w:fldCharType="end"/>
        </w:r>
      </w:hyperlink>
    </w:p>
    <w:p>
      <w:pPr>
        <w:pStyle w:val="TOC2"/>
        <w:tabs>
          <w:tab w:val="right" w:leader="dot" w:pos="8306"/>
        </w:tabs>
      </w:pPr>
      <w:hyperlink w:anchor="_Toc21956" w:history="1">
        <w:r>
          <w:rPr>
            <w:rFonts w:ascii="仿宋" w:eastAsia="仿宋" w:hAnsi="仿宋" w:cs="仿宋" w:hint="eastAsia"/>
            <w:lang w:eastAsia="zh-CN"/>
          </w:rPr>
          <w:t>(二)、用地控制指标</w:t>
        </w:r>
        <w:r>
          <w:tab/>
        </w:r>
        <w:r>
          <w:fldChar w:fldCharType="begin"/>
        </w:r>
        <w:r>
          <w:instrText xml:space="preserve"> PAGEREF _Toc21956 \h </w:instrText>
        </w:r>
        <w:r>
          <w:fldChar w:fldCharType="separate"/>
        </w:r>
        <w:r>
          <w:t>7</w:t>
        </w:r>
        <w:r>
          <w:fldChar w:fldCharType="end"/>
        </w:r>
      </w:hyperlink>
    </w:p>
    <w:p>
      <w:pPr>
        <w:pStyle w:val="TOC2"/>
        <w:tabs>
          <w:tab w:val="right" w:leader="dot" w:pos="8306"/>
        </w:tabs>
      </w:pPr>
      <w:hyperlink w:anchor="_Toc12195" w:history="1">
        <w:r>
          <w:rPr>
            <w:rFonts w:ascii="仿宋" w:eastAsia="仿宋" w:hAnsi="仿宋" w:cs="仿宋" w:hint="eastAsia"/>
            <w:lang w:eastAsia="zh-CN"/>
          </w:rPr>
          <w:t>(三)、节约用地措施</w:t>
        </w:r>
        <w:r>
          <w:tab/>
        </w:r>
        <w:r>
          <w:fldChar w:fldCharType="begin"/>
        </w:r>
        <w:r>
          <w:instrText xml:space="preserve"> PAGEREF _Toc12195 \h </w:instrText>
        </w:r>
        <w:r>
          <w:fldChar w:fldCharType="separate"/>
        </w:r>
        <w:r>
          <w:t>9</w:t>
        </w:r>
        <w:r>
          <w:fldChar w:fldCharType="end"/>
        </w:r>
      </w:hyperlink>
    </w:p>
    <w:p>
      <w:pPr>
        <w:pStyle w:val="TOC2"/>
        <w:tabs>
          <w:tab w:val="right" w:leader="dot" w:pos="8306"/>
        </w:tabs>
      </w:pPr>
      <w:hyperlink w:anchor="_Toc22957" w:history="1">
        <w:r>
          <w:rPr>
            <w:rFonts w:ascii="仿宋" w:eastAsia="仿宋" w:hAnsi="仿宋" w:cs="仿宋" w:hint="eastAsia"/>
            <w:lang w:eastAsia="zh-CN"/>
          </w:rPr>
          <w:t>(四)、总图布置方案</w:t>
        </w:r>
        <w:r>
          <w:tab/>
        </w:r>
        <w:r>
          <w:fldChar w:fldCharType="begin"/>
        </w:r>
        <w:r>
          <w:instrText xml:space="preserve"> PAGEREF _Toc22957 \h </w:instrText>
        </w:r>
        <w:r>
          <w:fldChar w:fldCharType="separate"/>
        </w:r>
        <w:r>
          <w:t>10</w:t>
        </w:r>
        <w:r>
          <w:fldChar w:fldCharType="end"/>
        </w:r>
      </w:hyperlink>
    </w:p>
    <w:p>
      <w:pPr>
        <w:pStyle w:val="TOC2"/>
        <w:tabs>
          <w:tab w:val="right" w:leader="dot" w:pos="8306"/>
        </w:tabs>
      </w:pPr>
      <w:hyperlink w:anchor="_Toc11597" w:history="1">
        <w:r>
          <w:rPr>
            <w:rFonts w:ascii="仿宋" w:eastAsia="仿宋" w:hAnsi="仿宋" w:cs="仿宋" w:hint="eastAsia"/>
            <w:lang w:eastAsia="zh-CN"/>
          </w:rPr>
          <w:t>(五)、选址综合评价</w:t>
        </w:r>
        <w:r>
          <w:tab/>
        </w:r>
        <w:r>
          <w:fldChar w:fldCharType="begin"/>
        </w:r>
        <w:r>
          <w:instrText xml:space="preserve"> PAGEREF _Toc11597 \h </w:instrText>
        </w:r>
        <w:r>
          <w:fldChar w:fldCharType="separate"/>
        </w:r>
        <w:r>
          <w:t>11</w:t>
        </w:r>
        <w:r>
          <w:fldChar w:fldCharType="end"/>
        </w:r>
      </w:hyperlink>
    </w:p>
    <w:p>
      <w:pPr>
        <w:pStyle w:val="TOC1"/>
        <w:tabs>
          <w:tab w:val="right" w:leader="dot" w:pos="8306"/>
        </w:tabs>
      </w:pPr>
      <w:hyperlink w:anchor="_Toc4902" w:history="1">
        <w:r>
          <w:rPr>
            <w:rFonts w:ascii="仿宋" w:eastAsia="仿宋" w:hAnsi="仿宋" w:cs="仿宋" w:hint="eastAsia"/>
            <w:lang w:eastAsia="zh-CN"/>
          </w:rPr>
          <w:t>四、工艺说明</w:t>
        </w:r>
        <w:r>
          <w:tab/>
        </w:r>
        <w:r>
          <w:fldChar w:fldCharType="begin"/>
        </w:r>
        <w:r>
          <w:instrText xml:space="preserve"> PAGEREF _Toc4902 \h </w:instrText>
        </w:r>
        <w:r>
          <w:fldChar w:fldCharType="separate"/>
        </w:r>
        <w:r>
          <w:t>13</w:t>
        </w:r>
        <w:r>
          <w:fldChar w:fldCharType="end"/>
        </w:r>
      </w:hyperlink>
    </w:p>
    <w:p>
      <w:pPr>
        <w:pStyle w:val="TOC2"/>
        <w:tabs>
          <w:tab w:val="right" w:leader="dot" w:pos="8306"/>
        </w:tabs>
      </w:pPr>
      <w:hyperlink w:anchor="_Toc32159" w:history="1">
        <w:r>
          <w:rPr>
            <w:rFonts w:ascii="仿宋" w:eastAsia="仿宋" w:hAnsi="仿宋" w:cs="仿宋" w:hint="eastAsia"/>
            <w:lang w:eastAsia="zh-CN"/>
          </w:rPr>
          <w:t>(一)、技术管理特点</w:t>
        </w:r>
        <w:r>
          <w:tab/>
        </w:r>
        <w:r>
          <w:fldChar w:fldCharType="begin"/>
        </w:r>
        <w:r>
          <w:instrText xml:space="preserve"> PAGEREF _Toc32159 \h </w:instrText>
        </w:r>
        <w:r>
          <w:fldChar w:fldCharType="separate"/>
        </w:r>
        <w:r>
          <w:t>13</w:t>
        </w:r>
        <w:r>
          <w:fldChar w:fldCharType="end"/>
        </w:r>
      </w:hyperlink>
    </w:p>
    <w:p>
      <w:pPr>
        <w:pStyle w:val="TOC2"/>
        <w:tabs>
          <w:tab w:val="right" w:leader="dot" w:pos="8306"/>
        </w:tabs>
      </w:pPr>
      <w:hyperlink w:anchor="_Toc28572" w:history="1">
        <w:r>
          <w:rPr>
            <w:rFonts w:ascii="仿宋" w:eastAsia="仿宋" w:hAnsi="仿宋" w:cs="仿宋" w:hint="eastAsia"/>
            <w:lang w:eastAsia="zh-CN"/>
          </w:rPr>
          <w:t>(二)、城市公共汽电车客运服务项目工艺技术设计方案</w:t>
        </w:r>
        <w:r>
          <w:tab/>
        </w:r>
        <w:r>
          <w:fldChar w:fldCharType="begin"/>
        </w:r>
        <w:r>
          <w:instrText xml:space="preserve"> PAGEREF _Toc28572 \h </w:instrText>
        </w:r>
        <w:r>
          <w:fldChar w:fldCharType="separate"/>
        </w:r>
        <w:r>
          <w:t>14</w:t>
        </w:r>
        <w:r>
          <w:fldChar w:fldCharType="end"/>
        </w:r>
      </w:hyperlink>
    </w:p>
    <w:p>
      <w:pPr>
        <w:pStyle w:val="TOC2"/>
        <w:tabs>
          <w:tab w:val="right" w:leader="dot" w:pos="8306"/>
        </w:tabs>
      </w:pPr>
      <w:hyperlink w:anchor="_Toc13596" w:history="1">
        <w:r>
          <w:rPr>
            <w:rFonts w:ascii="仿宋" w:eastAsia="仿宋" w:hAnsi="仿宋" w:cs="仿宋" w:hint="eastAsia"/>
            <w:lang w:eastAsia="zh-CN"/>
          </w:rPr>
          <w:t>(三)、设备选型方案</w:t>
        </w:r>
        <w:r>
          <w:tab/>
        </w:r>
        <w:r>
          <w:fldChar w:fldCharType="begin"/>
        </w:r>
        <w:r>
          <w:instrText xml:space="preserve"> PAGEREF _Toc13596 \h </w:instrText>
        </w:r>
        <w:r>
          <w:fldChar w:fldCharType="separate"/>
        </w:r>
        <w:r>
          <w:t>15</w:t>
        </w:r>
        <w:r>
          <w:fldChar w:fldCharType="end"/>
        </w:r>
      </w:hyperlink>
    </w:p>
    <w:p>
      <w:pPr>
        <w:pStyle w:val="TOC1"/>
        <w:tabs>
          <w:tab w:val="right" w:leader="dot" w:pos="8306"/>
        </w:tabs>
      </w:pPr>
      <w:hyperlink w:anchor="_Toc17189" w:history="1">
        <w:r>
          <w:rPr>
            <w:rFonts w:ascii="仿宋" w:eastAsia="仿宋" w:hAnsi="仿宋" w:cs="仿宋" w:hint="eastAsia"/>
            <w:lang w:eastAsia="zh-CN"/>
          </w:rPr>
          <w:t>五、城市公共汽电车客运服务项目危机管理</w:t>
        </w:r>
        <w:r>
          <w:tab/>
        </w:r>
        <w:r>
          <w:fldChar w:fldCharType="begin"/>
        </w:r>
        <w:r>
          <w:instrText xml:space="preserve"> PAGEREF _Toc17189 \h </w:instrText>
        </w:r>
        <w:r>
          <w:fldChar w:fldCharType="separate"/>
        </w:r>
        <w:r>
          <w:t>17</w:t>
        </w:r>
        <w:r>
          <w:fldChar w:fldCharType="end"/>
        </w:r>
      </w:hyperlink>
    </w:p>
    <w:p>
      <w:pPr>
        <w:pStyle w:val="TOC2"/>
        <w:tabs>
          <w:tab w:val="right" w:leader="dot" w:pos="8306"/>
        </w:tabs>
      </w:pPr>
      <w:hyperlink w:anchor="_Toc10909" w:history="1">
        <w:r>
          <w:rPr>
            <w:rFonts w:ascii="仿宋" w:eastAsia="仿宋" w:hAnsi="仿宋" w:cs="仿宋" w:hint="eastAsia"/>
            <w:lang w:eastAsia="zh-CN"/>
          </w:rPr>
          <w:t>(一)、危机预警与识别</w:t>
        </w:r>
        <w:r>
          <w:tab/>
        </w:r>
        <w:r>
          <w:fldChar w:fldCharType="begin"/>
        </w:r>
        <w:r>
          <w:instrText xml:space="preserve"> PAGEREF _Toc10909 \h </w:instrText>
        </w:r>
        <w:r>
          <w:fldChar w:fldCharType="separate"/>
        </w:r>
        <w:r>
          <w:t>17</w:t>
        </w:r>
        <w:r>
          <w:fldChar w:fldCharType="end"/>
        </w:r>
      </w:hyperlink>
    </w:p>
    <w:p>
      <w:pPr>
        <w:pStyle w:val="TOC2"/>
        <w:tabs>
          <w:tab w:val="right" w:leader="dot" w:pos="8306"/>
        </w:tabs>
      </w:pPr>
      <w:hyperlink w:anchor="_Toc30700" w:history="1">
        <w:r>
          <w:rPr>
            <w:rFonts w:ascii="仿宋" w:eastAsia="仿宋" w:hAnsi="仿宋" w:cs="仿宋" w:hint="eastAsia"/>
            <w:lang w:eastAsia="zh-CN"/>
          </w:rPr>
          <w:t>(二)、危机应对与恢复</w:t>
        </w:r>
        <w:r>
          <w:tab/>
        </w:r>
        <w:r>
          <w:fldChar w:fldCharType="begin"/>
        </w:r>
        <w:r>
          <w:instrText xml:space="preserve"> PAGEREF _Toc30700 \h </w:instrText>
        </w:r>
        <w:r>
          <w:fldChar w:fldCharType="separate"/>
        </w:r>
        <w:r>
          <w:t>18</w:t>
        </w:r>
        <w:r>
          <w:fldChar w:fldCharType="end"/>
        </w:r>
      </w:hyperlink>
    </w:p>
    <w:p>
      <w:pPr>
        <w:pStyle w:val="TOC1"/>
        <w:tabs>
          <w:tab w:val="right" w:leader="dot" w:pos="8306"/>
        </w:tabs>
      </w:pPr>
      <w:hyperlink w:anchor="_Toc7054" w:history="1">
        <w:r>
          <w:rPr>
            <w:rFonts w:ascii="仿宋" w:eastAsia="仿宋" w:hAnsi="仿宋" w:cs="仿宋" w:hint="eastAsia"/>
            <w:lang w:eastAsia="zh-CN"/>
          </w:rPr>
          <w:t>六、城市公共汽电车客运服务项目绩效评估</w:t>
        </w:r>
        <w:r>
          <w:tab/>
        </w:r>
        <w:r>
          <w:fldChar w:fldCharType="begin"/>
        </w:r>
        <w:r>
          <w:instrText xml:space="preserve"> PAGEREF _Toc7054 \h </w:instrText>
        </w:r>
        <w:r>
          <w:fldChar w:fldCharType="separate"/>
        </w:r>
        <w:r>
          <w:t>19</w:t>
        </w:r>
        <w:r>
          <w:fldChar w:fldCharType="end"/>
        </w:r>
      </w:hyperlink>
    </w:p>
    <w:p>
      <w:pPr>
        <w:pStyle w:val="TOC2"/>
        <w:tabs>
          <w:tab w:val="right" w:leader="dot" w:pos="8306"/>
        </w:tabs>
      </w:pPr>
      <w:hyperlink w:anchor="_Toc2541" w:history="1">
        <w:r>
          <w:rPr>
            <w:rFonts w:ascii="仿宋" w:eastAsia="仿宋" w:hAnsi="仿宋" w:cs="仿宋" w:hint="eastAsia"/>
            <w:lang w:eastAsia="zh-CN"/>
          </w:rPr>
          <w:t>(一)、绩效评估指标</w:t>
        </w:r>
        <w:r>
          <w:tab/>
        </w:r>
        <w:r>
          <w:fldChar w:fldCharType="begin"/>
        </w:r>
        <w:r>
          <w:instrText xml:space="preserve"> PAGEREF _Toc2541 \h </w:instrText>
        </w:r>
        <w:r>
          <w:fldChar w:fldCharType="separate"/>
        </w:r>
        <w:r>
          <w:t>19</w:t>
        </w:r>
        <w:r>
          <w:fldChar w:fldCharType="end"/>
        </w:r>
      </w:hyperlink>
    </w:p>
    <w:p>
      <w:pPr>
        <w:pStyle w:val="TOC2"/>
        <w:tabs>
          <w:tab w:val="right" w:leader="dot" w:pos="8306"/>
        </w:tabs>
      </w:pPr>
      <w:hyperlink w:anchor="_Toc32560" w:history="1">
        <w:r>
          <w:rPr>
            <w:rFonts w:ascii="仿宋" w:eastAsia="仿宋" w:hAnsi="仿宋" w:cs="仿宋" w:hint="eastAsia"/>
            <w:lang w:eastAsia="zh-CN"/>
          </w:rPr>
          <w:t>(二)、绩效评估方法</w:t>
        </w:r>
        <w:r>
          <w:tab/>
        </w:r>
        <w:r>
          <w:fldChar w:fldCharType="begin"/>
        </w:r>
        <w:r>
          <w:instrText xml:space="preserve"> PAGEREF _Toc32560 \h </w:instrText>
        </w:r>
        <w:r>
          <w:fldChar w:fldCharType="separate"/>
        </w:r>
        <w:r>
          <w:t>21</w:t>
        </w:r>
        <w:r>
          <w:fldChar w:fldCharType="end"/>
        </w:r>
      </w:hyperlink>
    </w:p>
    <w:p>
      <w:pPr>
        <w:pStyle w:val="TOC2"/>
        <w:tabs>
          <w:tab w:val="right" w:leader="dot" w:pos="8306"/>
        </w:tabs>
      </w:pPr>
      <w:hyperlink w:anchor="_Toc14774" w:history="1">
        <w:r>
          <w:rPr>
            <w:rFonts w:ascii="仿宋" w:eastAsia="仿宋" w:hAnsi="仿宋" w:cs="仿宋" w:hint="eastAsia"/>
            <w:lang w:eastAsia="zh-CN"/>
          </w:rPr>
          <w:t>(三)、绩效评估周期</w:t>
        </w:r>
        <w:r>
          <w:tab/>
        </w:r>
        <w:r>
          <w:fldChar w:fldCharType="begin"/>
        </w:r>
        <w:r>
          <w:instrText xml:space="preserve"> PAGEREF _Toc14774 \h </w:instrText>
        </w:r>
        <w:r>
          <w:fldChar w:fldCharType="separate"/>
        </w:r>
        <w:r>
          <w:t>22</w:t>
        </w:r>
        <w:r>
          <w:fldChar w:fldCharType="end"/>
        </w:r>
      </w:hyperlink>
    </w:p>
    <w:p>
      <w:pPr>
        <w:pStyle w:val="TOC1"/>
        <w:tabs>
          <w:tab w:val="right" w:leader="dot" w:pos="8306"/>
        </w:tabs>
      </w:pPr>
      <w:hyperlink w:anchor="_Toc26852" w:history="1">
        <w:r>
          <w:rPr>
            <w:rFonts w:ascii="仿宋" w:eastAsia="仿宋" w:hAnsi="仿宋" w:cs="仿宋" w:hint="eastAsia"/>
            <w:lang w:eastAsia="zh-CN"/>
          </w:rPr>
          <w:t>七、城市公共汽电车客运服务项目人力资源培养与发展</w:t>
        </w:r>
        <w:r>
          <w:tab/>
        </w:r>
        <w:r>
          <w:fldChar w:fldCharType="begin"/>
        </w:r>
        <w:r>
          <w:instrText xml:space="preserve"> PAGEREF _Toc26852 \h </w:instrText>
        </w:r>
        <w:r>
          <w:fldChar w:fldCharType="separate"/>
        </w:r>
        <w:r>
          <w:t>23</w:t>
        </w:r>
        <w:r>
          <w:fldChar w:fldCharType="end"/>
        </w:r>
      </w:hyperlink>
    </w:p>
    <w:p>
      <w:pPr>
        <w:pStyle w:val="TOC2"/>
        <w:tabs>
          <w:tab w:val="right" w:leader="dot" w:pos="8306"/>
        </w:tabs>
      </w:pPr>
      <w:hyperlink w:anchor="_Toc30216" w:history="1">
        <w:r>
          <w:rPr>
            <w:rFonts w:ascii="仿宋" w:eastAsia="仿宋" w:hAnsi="仿宋" w:cs="仿宋" w:hint="eastAsia"/>
            <w:lang w:eastAsia="zh-CN"/>
          </w:rPr>
          <w:t>(一)、人才需求与规划</w:t>
        </w:r>
        <w:r>
          <w:tab/>
        </w:r>
        <w:r>
          <w:fldChar w:fldCharType="begin"/>
        </w:r>
        <w:r>
          <w:instrText xml:space="preserve"> PAGEREF _Toc30216 \h </w:instrText>
        </w:r>
        <w:r>
          <w:fldChar w:fldCharType="separate"/>
        </w:r>
        <w:r>
          <w:t>23</w:t>
        </w:r>
        <w:r>
          <w:fldChar w:fldCharType="end"/>
        </w:r>
      </w:hyperlink>
    </w:p>
    <w:p>
      <w:pPr>
        <w:pStyle w:val="TOC2"/>
        <w:tabs>
          <w:tab w:val="right" w:leader="dot" w:pos="8306"/>
        </w:tabs>
      </w:pPr>
      <w:hyperlink w:anchor="_Toc6598" w:history="1">
        <w:r>
          <w:rPr>
            <w:rFonts w:ascii="仿宋" w:eastAsia="仿宋" w:hAnsi="仿宋" w:cs="仿宋" w:hint="eastAsia"/>
            <w:lang w:eastAsia="zh-CN"/>
          </w:rPr>
          <w:t>(二)、培训与发展计划</w:t>
        </w:r>
        <w:r>
          <w:tab/>
        </w:r>
        <w:r>
          <w:fldChar w:fldCharType="begin"/>
        </w:r>
        <w:r>
          <w:instrText xml:space="preserve"> PAGEREF _Toc6598 \h </w:instrText>
        </w:r>
        <w:r>
          <w:fldChar w:fldCharType="separate"/>
        </w:r>
        <w:r>
          <w:t>23</w:t>
        </w:r>
        <w:r>
          <w:fldChar w:fldCharType="end"/>
        </w:r>
      </w:hyperlink>
    </w:p>
    <w:p>
      <w:pPr>
        <w:pStyle w:val="TOC1"/>
        <w:tabs>
          <w:tab w:val="right" w:leader="dot" w:pos="8306"/>
        </w:tabs>
      </w:pPr>
      <w:hyperlink w:anchor="_Toc15233" w:history="1">
        <w:r>
          <w:rPr>
            <w:rFonts w:ascii="仿宋" w:eastAsia="仿宋" w:hAnsi="仿宋" w:cs="仿宋" w:hint="eastAsia"/>
            <w:lang w:eastAsia="zh-CN"/>
          </w:rPr>
          <w:t>八、城市公共汽电车客运服务项目人力资源管理</w:t>
        </w:r>
        <w:r>
          <w:tab/>
        </w:r>
        <w:r>
          <w:fldChar w:fldCharType="begin"/>
        </w:r>
        <w:r>
          <w:instrText xml:space="preserve"> PAGEREF _Toc15233 \h </w:instrText>
        </w:r>
        <w:r>
          <w:fldChar w:fldCharType="separate"/>
        </w:r>
        <w:r>
          <w:t>24</w:t>
        </w:r>
        <w:r>
          <w:fldChar w:fldCharType="end"/>
        </w:r>
      </w:hyperlink>
    </w:p>
    <w:p>
      <w:pPr>
        <w:pStyle w:val="TOC2"/>
        <w:tabs>
          <w:tab w:val="right" w:leader="dot" w:pos="8306"/>
        </w:tabs>
      </w:pPr>
      <w:hyperlink w:anchor="_Toc9247" w:history="1">
        <w:r>
          <w:rPr>
            <w:rFonts w:ascii="仿宋" w:eastAsia="仿宋" w:hAnsi="仿宋" w:cs="仿宋" w:hint="eastAsia"/>
            <w:lang w:eastAsia="zh-CN"/>
          </w:rPr>
          <w:t>(一)、建立健全的预算管理制度</w:t>
        </w:r>
        <w:r>
          <w:tab/>
        </w:r>
        <w:r>
          <w:fldChar w:fldCharType="begin"/>
        </w:r>
        <w:r>
          <w:instrText xml:space="preserve"> PAGEREF _Toc9247 \h </w:instrText>
        </w:r>
        <w:r>
          <w:fldChar w:fldCharType="separate"/>
        </w:r>
        <w:r>
          <w:t>24</w:t>
        </w:r>
        <w:r>
          <w:fldChar w:fldCharType="end"/>
        </w:r>
      </w:hyperlink>
    </w:p>
    <w:p>
      <w:pPr>
        <w:pStyle w:val="TOC2"/>
        <w:tabs>
          <w:tab w:val="right" w:leader="dot" w:pos="8306"/>
        </w:tabs>
      </w:pPr>
      <w:hyperlink w:anchor="_Toc25286" w:history="1">
        <w:r>
          <w:rPr>
            <w:rFonts w:ascii="仿宋" w:eastAsia="仿宋" w:hAnsi="仿宋" w:cs="仿宋" w:hint="eastAsia"/>
            <w:lang w:eastAsia="zh-CN"/>
          </w:rPr>
          <w:t>(二)、加强资金流动监控</w:t>
        </w:r>
        <w:r>
          <w:tab/>
        </w:r>
        <w:r>
          <w:fldChar w:fldCharType="begin"/>
        </w:r>
        <w:r>
          <w:instrText xml:space="preserve"> PAGEREF _Toc25286 \h </w:instrText>
        </w:r>
        <w:r>
          <w:fldChar w:fldCharType="separate"/>
        </w:r>
        <w:r>
          <w:t>26</w:t>
        </w:r>
        <w:r>
          <w:fldChar w:fldCharType="end"/>
        </w:r>
      </w:hyperlink>
    </w:p>
    <w:p>
      <w:pPr>
        <w:pStyle w:val="TOC2"/>
        <w:tabs>
          <w:tab w:val="right" w:leader="dot" w:pos="8306"/>
        </w:tabs>
      </w:pPr>
      <w:hyperlink w:anchor="_Toc22397" w:history="1">
        <w:r>
          <w:rPr>
            <w:rFonts w:ascii="仿宋" w:eastAsia="仿宋" w:hAnsi="仿宋" w:cs="仿宋" w:hint="eastAsia"/>
            <w:lang w:eastAsia="zh-CN"/>
          </w:rPr>
          <w:t>(三)、制定完善的风险控制机制</w:t>
        </w:r>
        <w:r>
          <w:tab/>
        </w:r>
        <w:r>
          <w:fldChar w:fldCharType="begin"/>
        </w:r>
        <w:r>
          <w:instrText xml:space="preserve"> PAGEREF _Toc22397 \h </w:instrText>
        </w:r>
        <w:r>
          <w:fldChar w:fldCharType="separate"/>
        </w:r>
        <w:r>
          <w:t>27</w:t>
        </w:r>
        <w:r>
          <w:fldChar w:fldCharType="end"/>
        </w:r>
      </w:hyperlink>
    </w:p>
    <w:p>
      <w:pPr>
        <w:pStyle w:val="TOC2"/>
        <w:tabs>
          <w:tab w:val="right" w:leader="dot" w:pos="8306"/>
        </w:tabs>
      </w:pPr>
      <w:hyperlink w:anchor="_Toc22721" w:history="1">
        <w:r>
          <w:rPr>
            <w:rFonts w:ascii="仿宋" w:eastAsia="仿宋" w:hAnsi="仿宋" w:cs="仿宋" w:hint="eastAsia"/>
            <w:lang w:eastAsia="zh-CN"/>
          </w:rPr>
          <w:t>(四)、优化成本管理</w:t>
        </w:r>
        <w:r>
          <w:tab/>
        </w:r>
        <w:r>
          <w:fldChar w:fldCharType="begin"/>
        </w:r>
        <w:r>
          <w:instrText xml:space="preserve"> PAGEREF _Toc22721 \h </w:instrText>
        </w:r>
        <w:r>
          <w:fldChar w:fldCharType="separate"/>
        </w:r>
        <w:r>
          <w:t>29</w:t>
        </w:r>
        <w:r>
          <w:fldChar w:fldCharType="end"/>
        </w:r>
      </w:hyperlink>
    </w:p>
    <w:p>
      <w:pPr>
        <w:pStyle w:val="TOC1"/>
        <w:tabs>
          <w:tab w:val="right" w:leader="dot" w:pos="8306"/>
        </w:tabs>
      </w:pPr>
      <w:hyperlink w:anchor="_Toc8816" w:history="1">
        <w:r>
          <w:rPr>
            <w:rFonts w:ascii="仿宋" w:eastAsia="仿宋" w:hAnsi="仿宋" w:cs="仿宋" w:hint="eastAsia"/>
            <w:lang w:eastAsia="zh-CN"/>
          </w:rPr>
          <w:t>九、城市公共汽电车客运服务项目风险管理</w:t>
        </w:r>
        <w:r>
          <w:tab/>
        </w:r>
        <w:r>
          <w:fldChar w:fldCharType="begin"/>
        </w:r>
        <w:r>
          <w:instrText xml:space="preserve"> PAGEREF _Toc8816 \h </w:instrText>
        </w:r>
        <w:r>
          <w:fldChar w:fldCharType="separate"/>
        </w:r>
        <w:r>
          <w:t>30</w:t>
        </w:r>
        <w:r>
          <w:fldChar w:fldCharType="end"/>
        </w:r>
      </w:hyperlink>
    </w:p>
    <w:p>
      <w:pPr>
        <w:pStyle w:val="TOC2"/>
        <w:tabs>
          <w:tab w:val="right" w:leader="dot" w:pos="8306"/>
        </w:tabs>
      </w:pPr>
      <w:hyperlink w:anchor="_Toc23011" w:history="1">
        <w:r>
          <w:rPr>
            <w:rFonts w:ascii="仿宋" w:eastAsia="仿宋" w:hAnsi="仿宋" w:cs="仿宋" w:hint="eastAsia"/>
            <w:lang w:eastAsia="zh-CN"/>
          </w:rPr>
          <w:t>(一)、风险识别与评估</w:t>
        </w:r>
        <w:r>
          <w:tab/>
        </w:r>
        <w:r>
          <w:fldChar w:fldCharType="begin"/>
        </w:r>
        <w:r>
          <w:instrText xml:space="preserve"> PAGEREF _Toc23011 \h </w:instrText>
        </w:r>
        <w:r>
          <w:fldChar w:fldCharType="separate"/>
        </w:r>
        <w:r>
          <w:t>30</w:t>
        </w:r>
        <w:r>
          <w:fldChar w:fldCharType="end"/>
        </w:r>
      </w:hyperlink>
    </w:p>
    <w:p>
      <w:pPr>
        <w:pStyle w:val="TOC2"/>
        <w:tabs>
          <w:tab w:val="right" w:leader="dot" w:pos="8306"/>
        </w:tabs>
      </w:pPr>
      <w:hyperlink w:anchor="_Toc16184" w:history="1">
        <w:r>
          <w:rPr>
            <w:rFonts w:ascii="仿宋" w:eastAsia="仿宋" w:hAnsi="仿宋" w:cs="仿宋" w:hint="eastAsia"/>
            <w:lang w:eastAsia="zh-CN"/>
          </w:rPr>
          <w:t>(二)、风险应对策略</w:t>
        </w:r>
        <w:r>
          <w:tab/>
        </w:r>
        <w:r>
          <w:fldChar w:fldCharType="begin"/>
        </w:r>
        <w:r>
          <w:instrText xml:space="preserve"> PAGEREF _Toc16184 \h </w:instrText>
        </w:r>
        <w:r>
          <w:fldChar w:fldCharType="separate"/>
        </w:r>
        <w:r>
          <w:t>31</w:t>
        </w:r>
        <w:r>
          <w:fldChar w:fldCharType="end"/>
        </w:r>
      </w:hyperlink>
    </w:p>
    <w:p>
      <w:pPr>
        <w:pStyle w:val="TOC2"/>
        <w:tabs>
          <w:tab w:val="right" w:leader="dot" w:pos="8306"/>
        </w:tabs>
      </w:pPr>
      <w:hyperlink w:anchor="_Toc20637" w:history="1">
        <w:r>
          <w:rPr>
            <w:rFonts w:ascii="仿宋" w:eastAsia="仿宋" w:hAnsi="仿宋" w:cs="仿宋" w:hint="eastAsia"/>
            <w:lang w:eastAsia="zh-CN"/>
          </w:rPr>
          <w:t>(三)、风险监控与控制</w:t>
        </w:r>
        <w:r>
          <w:tab/>
        </w:r>
        <w:r>
          <w:fldChar w:fldCharType="begin"/>
        </w:r>
        <w:r>
          <w:instrText xml:space="preserve"> PAGEREF _Toc20637 \h </w:instrText>
        </w:r>
        <w:r>
          <w:fldChar w:fldCharType="separate"/>
        </w:r>
        <w:r>
          <w:t>33</w:t>
        </w:r>
        <w:r>
          <w:fldChar w:fldCharType="end"/>
        </w:r>
      </w:hyperlink>
    </w:p>
    <w:p>
      <w:pPr>
        <w:pStyle w:val="TOC1"/>
        <w:tabs>
          <w:tab w:val="right" w:leader="dot" w:pos="8306"/>
        </w:tabs>
      </w:pPr>
      <w:hyperlink w:anchor="_Toc27376" w:history="1">
        <w:r>
          <w:rPr>
            <w:rFonts w:ascii="仿宋" w:eastAsia="仿宋" w:hAnsi="仿宋" w:cs="仿宋" w:hint="eastAsia"/>
            <w:lang w:eastAsia="zh-CN"/>
          </w:rPr>
          <w:t>十、城市公共汽电车客运服务项目社会影响</w:t>
        </w:r>
        <w:r>
          <w:tab/>
        </w:r>
        <w:r>
          <w:fldChar w:fldCharType="begin"/>
        </w:r>
        <w:r>
          <w:instrText xml:space="preserve"> PAGEREF _Toc27376 \h </w:instrText>
        </w:r>
        <w:r>
          <w:fldChar w:fldCharType="separate"/>
        </w:r>
        <w:r>
          <w:t>34</w:t>
        </w:r>
        <w:r>
          <w:fldChar w:fldCharType="end"/>
        </w:r>
      </w:hyperlink>
    </w:p>
    <w:p>
      <w:pPr>
        <w:pStyle w:val="TOC2"/>
        <w:tabs>
          <w:tab w:val="right" w:leader="dot" w:pos="8306"/>
        </w:tabs>
      </w:pPr>
      <w:hyperlink w:anchor="_Toc14436" w:history="1">
        <w:r>
          <w:rPr>
            <w:rFonts w:ascii="仿宋" w:eastAsia="仿宋" w:hAnsi="仿宋" w:cs="仿宋" w:hint="eastAsia"/>
            <w:lang w:eastAsia="zh-CN"/>
          </w:rPr>
          <w:t>(一)、社会责任与义务</w:t>
        </w:r>
        <w:r>
          <w:tab/>
        </w:r>
        <w:r>
          <w:fldChar w:fldCharType="begin"/>
        </w:r>
        <w:r>
          <w:instrText xml:space="preserve"> PAGEREF _Toc14436 \h </w:instrText>
        </w:r>
        <w:r>
          <w:fldChar w:fldCharType="separate"/>
        </w:r>
        <w:r>
          <w:t>34</w:t>
        </w:r>
        <w:r>
          <w:fldChar w:fldCharType="end"/>
        </w:r>
      </w:hyperlink>
    </w:p>
    <w:p>
      <w:pPr>
        <w:pStyle w:val="TOC2"/>
        <w:tabs>
          <w:tab w:val="right" w:leader="dot" w:pos="8306"/>
        </w:tabs>
      </w:pPr>
      <w:hyperlink w:anchor="_Toc8947" w:history="1">
        <w:r>
          <w:rPr>
            <w:rFonts w:ascii="仿宋" w:eastAsia="仿宋" w:hAnsi="仿宋" w:cs="仿宋" w:hint="eastAsia"/>
            <w:lang w:eastAsia="zh-CN"/>
          </w:rPr>
          <w:t>(二)、社会参与与沟通</w:t>
        </w:r>
        <w:r>
          <w:tab/>
        </w:r>
        <w:r>
          <w:fldChar w:fldCharType="begin"/>
        </w:r>
        <w:r>
          <w:instrText xml:space="preserve"> PAGEREF _Toc8947 \h </w:instrText>
        </w:r>
        <w:r>
          <w:fldChar w:fldCharType="separate"/>
        </w:r>
        <w:r>
          <w:t>35</w:t>
        </w:r>
        <w:r>
          <w:fldChar w:fldCharType="end"/>
        </w:r>
      </w:hyperlink>
    </w:p>
    <w:p>
      <w:pPr>
        <w:pStyle w:val="TOC1"/>
        <w:tabs>
          <w:tab w:val="right" w:leader="dot" w:pos="8306"/>
        </w:tabs>
      </w:pPr>
      <w:hyperlink w:anchor="_Toc12789" w:history="1">
        <w:r>
          <w:rPr>
            <w:rFonts w:ascii="仿宋" w:eastAsia="仿宋" w:hAnsi="仿宋" w:cs="仿宋" w:hint="eastAsia"/>
            <w:lang w:eastAsia="zh-CN"/>
          </w:rPr>
          <w:t>十一、城市公共汽电车客运服务项目财务管理</w:t>
        </w:r>
        <w:r>
          <w:tab/>
        </w:r>
        <w:r>
          <w:fldChar w:fldCharType="begin"/>
        </w:r>
        <w:r>
          <w:instrText xml:space="preserve"> PAGEREF _Toc12789 \h </w:instrText>
        </w:r>
        <w:r>
          <w:fldChar w:fldCharType="separate"/>
        </w:r>
        <w:r>
          <w:t>36</w:t>
        </w:r>
        <w:r>
          <w:fldChar w:fldCharType="end"/>
        </w:r>
      </w:hyperlink>
    </w:p>
    <w:p>
      <w:pPr>
        <w:pStyle w:val="TOC2"/>
        <w:tabs>
          <w:tab w:val="right" w:leader="dot" w:pos="8306"/>
        </w:tabs>
      </w:pPr>
      <w:hyperlink w:anchor="_Toc657" w:history="1">
        <w:r>
          <w:rPr>
            <w:rFonts w:ascii="仿宋" w:eastAsia="仿宋" w:hAnsi="仿宋" w:cs="仿宋" w:hint="eastAsia"/>
            <w:lang w:eastAsia="zh-CN"/>
          </w:rPr>
          <w:t>(一)、资金需求大</w:t>
        </w:r>
        <w:r>
          <w:tab/>
        </w:r>
        <w:r>
          <w:fldChar w:fldCharType="begin"/>
        </w:r>
        <w:r>
          <w:instrText xml:space="preserve"> PAGEREF _Toc657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50" w:history="1">
        <w:r>
          <w:rPr>
            <w:rFonts w:ascii="仿宋" w:eastAsia="仿宋" w:hAnsi="仿宋" w:cs="仿宋" w:hint="eastAsia"/>
            <w:lang w:eastAsia="zh-CN"/>
          </w:rPr>
          <w:t>(二)、研发周期长</w:t>
        </w:r>
        <w:r>
          <w:tab/>
        </w:r>
        <w:r>
          <w:fldChar w:fldCharType="begin"/>
        </w:r>
        <w:r>
          <w:instrText xml:space="preserve"> PAGEREF _Toc6850 \h </w:instrText>
        </w:r>
        <w:r>
          <w:fldChar w:fldCharType="separate"/>
        </w:r>
        <w:r>
          <w:t>37</w:t>
        </w:r>
        <w:r>
          <w:fldChar w:fldCharType="end"/>
        </w:r>
      </w:hyperlink>
    </w:p>
    <w:p>
      <w:pPr>
        <w:pStyle w:val="TOC2"/>
        <w:tabs>
          <w:tab w:val="right" w:leader="dot" w:pos="8306"/>
        </w:tabs>
      </w:pPr>
      <w:hyperlink w:anchor="_Toc27475" w:history="1">
        <w:r>
          <w:rPr>
            <w:rFonts w:ascii="仿宋" w:eastAsia="仿宋" w:hAnsi="仿宋" w:cs="仿宋" w:hint="eastAsia"/>
            <w:lang w:eastAsia="zh-CN"/>
          </w:rPr>
          <w:t>(三)、市场风险大</w:t>
        </w:r>
        <w:r>
          <w:tab/>
        </w:r>
        <w:r>
          <w:fldChar w:fldCharType="begin"/>
        </w:r>
        <w:r>
          <w:instrText xml:space="preserve"> PAGEREF _Toc27475 \h </w:instrText>
        </w:r>
        <w:r>
          <w:fldChar w:fldCharType="separate"/>
        </w:r>
        <w:r>
          <w:t>39</w:t>
        </w:r>
        <w:r>
          <w:fldChar w:fldCharType="end"/>
        </w:r>
      </w:hyperlink>
    </w:p>
    <w:p>
      <w:pPr>
        <w:pStyle w:val="TOC2"/>
        <w:tabs>
          <w:tab w:val="right" w:leader="dot" w:pos="8306"/>
        </w:tabs>
      </w:pPr>
      <w:hyperlink w:anchor="_Toc18596" w:history="1">
        <w:r>
          <w:rPr>
            <w:rFonts w:ascii="仿宋" w:eastAsia="仿宋" w:hAnsi="仿宋" w:cs="仿宋" w:hint="eastAsia"/>
            <w:lang w:eastAsia="zh-CN"/>
          </w:rPr>
          <w:t>(四)、利润率高</w:t>
        </w:r>
        <w:r>
          <w:tab/>
        </w:r>
        <w:r>
          <w:fldChar w:fldCharType="begin"/>
        </w:r>
        <w:r>
          <w:instrText xml:space="preserve"> PAGEREF _Toc18596 \h </w:instrText>
        </w:r>
        <w:r>
          <w:fldChar w:fldCharType="separate"/>
        </w:r>
        <w:r>
          <w:t>42</w:t>
        </w:r>
        <w:r>
          <w:fldChar w:fldCharType="end"/>
        </w:r>
      </w:hyperlink>
    </w:p>
    <w:p>
      <w:pPr>
        <w:pStyle w:val="TOC1"/>
        <w:tabs>
          <w:tab w:val="right" w:leader="dot" w:pos="8306"/>
        </w:tabs>
      </w:pPr>
      <w:hyperlink w:anchor="_Toc13396" w:history="1">
        <w:r>
          <w:rPr>
            <w:rFonts w:ascii="仿宋" w:eastAsia="仿宋" w:hAnsi="仿宋" w:cs="仿宋" w:hint="eastAsia"/>
            <w:lang w:eastAsia="zh-CN"/>
          </w:rPr>
          <w:t>十二、城市公共汽电车客运服务项目技术管理</w:t>
        </w:r>
        <w:r>
          <w:tab/>
        </w:r>
        <w:r>
          <w:fldChar w:fldCharType="begin"/>
        </w:r>
        <w:r>
          <w:instrText xml:space="preserve"> PAGEREF _Toc13396 \h </w:instrText>
        </w:r>
        <w:r>
          <w:fldChar w:fldCharType="separate"/>
        </w:r>
        <w:r>
          <w:t>44</w:t>
        </w:r>
        <w:r>
          <w:fldChar w:fldCharType="end"/>
        </w:r>
      </w:hyperlink>
    </w:p>
    <w:p>
      <w:pPr>
        <w:pStyle w:val="TOC2"/>
        <w:tabs>
          <w:tab w:val="right" w:leader="dot" w:pos="8306"/>
        </w:tabs>
      </w:pPr>
      <w:hyperlink w:anchor="_Toc21578" w:history="1">
        <w:r>
          <w:rPr>
            <w:rFonts w:ascii="仿宋" w:eastAsia="仿宋" w:hAnsi="仿宋" w:cs="仿宋" w:hint="eastAsia"/>
            <w:lang w:eastAsia="zh-CN"/>
          </w:rPr>
          <w:t>(一)、技术方案选用方向</w:t>
        </w:r>
        <w:r>
          <w:tab/>
        </w:r>
        <w:r>
          <w:fldChar w:fldCharType="begin"/>
        </w:r>
        <w:r>
          <w:instrText xml:space="preserve"> PAGEREF _Toc21578 \h </w:instrText>
        </w:r>
        <w:r>
          <w:fldChar w:fldCharType="separate"/>
        </w:r>
        <w:r>
          <w:t>44</w:t>
        </w:r>
        <w:r>
          <w:fldChar w:fldCharType="end"/>
        </w:r>
      </w:hyperlink>
    </w:p>
    <w:p>
      <w:pPr>
        <w:pStyle w:val="TOC2"/>
        <w:tabs>
          <w:tab w:val="right" w:leader="dot" w:pos="8306"/>
        </w:tabs>
      </w:pPr>
      <w:hyperlink w:anchor="_Toc16769" w:history="1">
        <w:r>
          <w:rPr>
            <w:rFonts w:ascii="仿宋" w:eastAsia="仿宋" w:hAnsi="仿宋" w:cs="仿宋" w:hint="eastAsia"/>
            <w:lang w:eastAsia="zh-CN"/>
          </w:rPr>
          <w:t>(二)、工艺技术方案选用原则</w:t>
        </w:r>
        <w:r>
          <w:tab/>
        </w:r>
        <w:r>
          <w:fldChar w:fldCharType="begin"/>
        </w:r>
        <w:r>
          <w:instrText xml:space="preserve"> PAGEREF _Toc16769 \h </w:instrText>
        </w:r>
        <w:r>
          <w:fldChar w:fldCharType="separate"/>
        </w:r>
        <w:r>
          <w:t>46</w:t>
        </w:r>
        <w:r>
          <w:fldChar w:fldCharType="end"/>
        </w:r>
      </w:hyperlink>
    </w:p>
    <w:p>
      <w:pPr>
        <w:pStyle w:val="TOC2"/>
        <w:tabs>
          <w:tab w:val="right" w:leader="dot" w:pos="8306"/>
        </w:tabs>
      </w:pPr>
      <w:hyperlink w:anchor="_Toc28674" w:history="1">
        <w:r>
          <w:rPr>
            <w:rFonts w:ascii="仿宋" w:eastAsia="仿宋" w:hAnsi="仿宋" w:cs="仿宋" w:hint="eastAsia"/>
            <w:lang w:eastAsia="zh-CN"/>
          </w:rPr>
          <w:t>(三)、工艺技术方案要求</w:t>
        </w:r>
        <w:r>
          <w:tab/>
        </w:r>
        <w:r>
          <w:fldChar w:fldCharType="begin"/>
        </w:r>
        <w:r>
          <w:instrText xml:space="preserve"> PAGEREF _Toc28674 \h </w:instrText>
        </w:r>
        <w:r>
          <w:fldChar w:fldCharType="separate"/>
        </w:r>
        <w:r>
          <w:t>48</w:t>
        </w:r>
        <w:r>
          <w:fldChar w:fldCharType="end"/>
        </w:r>
      </w:hyperlink>
    </w:p>
    <w:p>
      <w:pPr>
        <w:pStyle w:val="TOC1"/>
        <w:tabs>
          <w:tab w:val="right" w:leader="dot" w:pos="8306"/>
        </w:tabs>
      </w:pPr>
      <w:hyperlink w:anchor="_Toc10685" w:history="1">
        <w:r>
          <w:rPr>
            <w:rFonts w:ascii="仿宋" w:eastAsia="仿宋" w:hAnsi="仿宋" w:cs="仿宋" w:hint="eastAsia"/>
            <w:lang w:eastAsia="zh-CN"/>
          </w:rPr>
          <w:t>十三、城市公共汽电车客运服务项目治理与监督</w:t>
        </w:r>
        <w:r>
          <w:tab/>
        </w:r>
        <w:r>
          <w:fldChar w:fldCharType="begin"/>
        </w:r>
        <w:r>
          <w:instrText xml:space="preserve"> PAGEREF _Toc10685 \h </w:instrText>
        </w:r>
        <w:r>
          <w:fldChar w:fldCharType="separate"/>
        </w:r>
        <w:r>
          <w:t>50</w:t>
        </w:r>
        <w:r>
          <w:fldChar w:fldCharType="end"/>
        </w:r>
      </w:hyperlink>
    </w:p>
    <w:p>
      <w:pPr>
        <w:pStyle w:val="TOC2"/>
        <w:tabs>
          <w:tab w:val="right" w:leader="dot" w:pos="8306"/>
        </w:tabs>
      </w:pPr>
      <w:hyperlink w:anchor="_Toc30148" w:history="1">
        <w:r>
          <w:rPr>
            <w:rFonts w:ascii="仿宋" w:eastAsia="仿宋" w:hAnsi="仿宋" w:cs="仿宋" w:hint="eastAsia"/>
            <w:lang w:eastAsia="zh-CN"/>
          </w:rPr>
          <w:t>(一)、城市公共汽电车客运服务项目治理结构</w:t>
        </w:r>
        <w:r>
          <w:tab/>
        </w:r>
        <w:r>
          <w:fldChar w:fldCharType="begin"/>
        </w:r>
        <w:r>
          <w:instrText xml:space="preserve"> PAGEREF _Toc30148 \h </w:instrText>
        </w:r>
        <w:r>
          <w:fldChar w:fldCharType="separate"/>
        </w:r>
        <w:r>
          <w:t>50</w:t>
        </w:r>
        <w:r>
          <w:fldChar w:fldCharType="end"/>
        </w:r>
      </w:hyperlink>
    </w:p>
    <w:p>
      <w:pPr>
        <w:pStyle w:val="TOC2"/>
        <w:tabs>
          <w:tab w:val="right" w:leader="dot" w:pos="8306"/>
        </w:tabs>
      </w:pPr>
      <w:hyperlink w:anchor="_Toc2873" w:history="1">
        <w:r>
          <w:rPr>
            <w:rFonts w:ascii="仿宋" w:eastAsia="仿宋" w:hAnsi="仿宋" w:cs="仿宋" w:hint="eastAsia"/>
            <w:lang w:eastAsia="zh-CN"/>
          </w:rPr>
          <w:t>(二)、监督与审计</w:t>
        </w:r>
        <w:r>
          <w:tab/>
        </w:r>
        <w:r>
          <w:fldChar w:fldCharType="begin"/>
        </w:r>
        <w:r>
          <w:instrText xml:space="preserve"> PAGEREF _Toc2873 \h </w:instrText>
        </w:r>
        <w:r>
          <w:fldChar w:fldCharType="separate"/>
        </w:r>
        <w:r>
          <w:t>52</w:t>
        </w:r>
        <w:r>
          <w:fldChar w:fldCharType="end"/>
        </w:r>
      </w:hyperlink>
    </w:p>
    <w:p>
      <w:pPr>
        <w:pStyle w:val="TOC1"/>
        <w:tabs>
          <w:tab w:val="right" w:leader="dot" w:pos="8306"/>
        </w:tabs>
      </w:pPr>
      <w:hyperlink w:anchor="_Toc28333" w:history="1">
        <w:r>
          <w:rPr>
            <w:rFonts w:ascii="仿宋" w:eastAsia="仿宋" w:hAnsi="仿宋" w:cs="仿宋" w:hint="eastAsia"/>
            <w:lang w:eastAsia="zh-CN"/>
          </w:rPr>
          <w:t>十四、城市公共汽电车客运服务项目变更管理</w:t>
        </w:r>
        <w:r>
          <w:tab/>
        </w:r>
        <w:r>
          <w:fldChar w:fldCharType="begin"/>
        </w:r>
        <w:r>
          <w:instrText xml:space="preserve"> PAGEREF _Toc28333 \h </w:instrText>
        </w:r>
        <w:r>
          <w:fldChar w:fldCharType="separate"/>
        </w:r>
        <w:r>
          <w:t>53</w:t>
        </w:r>
        <w:r>
          <w:fldChar w:fldCharType="end"/>
        </w:r>
      </w:hyperlink>
    </w:p>
    <w:p>
      <w:pPr>
        <w:pStyle w:val="TOC2"/>
        <w:tabs>
          <w:tab w:val="right" w:leader="dot" w:pos="8306"/>
        </w:tabs>
      </w:pPr>
      <w:hyperlink w:anchor="_Toc26501" w:history="1">
        <w:r>
          <w:rPr>
            <w:rFonts w:ascii="仿宋" w:eastAsia="仿宋" w:hAnsi="仿宋" w:cs="仿宋" w:hint="eastAsia"/>
            <w:lang w:eastAsia="zh-CN"/>
          </w:rPr>
          <w:t>(一)、变更申请与评估</w:t>
        </w:r>
        <w:r>
          <w:tab/>
        </w:r>
        <w:r>
          <w:fldChar w:fldCharType="begin"/>
        </w:r>
        <w:r>
          <w:instrText xml:space="preserve"> PAGEREF _Toc26501 \h </w:instrText>
        </w:r>
        <w:r>
          <w:fldChar w:fldCharType="separate"/>
        </w:r>
        <w:r>
          <w:t>53</w:t>
        </w:r>
        <w:r>
          <w:fldChar w:fldCharType="end"/>
        </w:r>
      </w:hyperlink>
    </w:p>
    <w:p>
      <w:pPr>
        <w:pStyle w:val="TOC2"/>
        <w:tabs>
          <w:tab w:val="right" w:leader="dot" w:pos="8306"/>
        </w:tabs>
      </w:pPr>
      <w:hyperlink w:anchor="_Toc10067" w:history="1">
        <w:r>
          <w:rPr>
            <w:rFonts w:ascii="仿宋" w:eastAsia="仿宋" w:hAnsi="仿宋" w:cs="仿宋" w:hint="eastAsia"/>
            <w:lang w:eastAsia="zh-CN"/>
          </w:rPr>
          <w:t>(二)、变更实施与控制</w:t>
        </w:r>
        <w:r>
          <w:tab/>
        </w:r>
        <w:r>
          <w:fldChar w:fldCharType="begin"/>
        </w:r>
        <w:r>
          <w:instrText xml:space="preserve"> PAGEREF _Toc10067 \h </w:instrText>
        </w:r>
        <w:r>
          <w:fldChar w:fldCharType="separate"/>
        </w:r>
        <w:r>
          <w:t>54</w:t>
        </w:r>
        <w:r>
          <w:fldChar w:fldCharType="end"/>
        </w:r>
      </w:hyperlink>
    </w:p>
    <w:p>
      <w:pPr>
        <w:pStyle w:val="TOC1"/>
        <w:tabs>
          <w:tab w:val="right" w:leader="dot" w:pos="8306"/>
        </w:tabs>
      </w:pPr>
      <w:hyperlink w:anchor="_Toc27934" w:history="1">
        <w:r>
          <w:rPr>
            <w:rFonts w:ascii="仿宋" w:eastAsia="仿宋" w:hAnsi="仿宋" w:cs="仿宋" w:hint="eastAsia"/>
            <w:lang w:eastAsia="zh-CN"/>
          </w:rPr>
          <w:t>十五、供应链管理</w:t>
        </w:r>
        <w:r>
          <w:tab/>
        </w:r>
        <w:r>
          <w:fldChar w:fldCharType="begin"/>
        </w:r>
        <w:r>
          <w:instrText xml:space="preserve"> PAGEREF _Toc27934 \h </w:instrText>
        </w:r>
        <w:r>
          <w:fldChar w:fldCharType="separate"/>
        </w:r>
        <w:r>
          <w:t>55</w:t>
        </w:r>
        <w:r>
          <w:fldChar w:fldCharType="end"/>
        </w:r>
      </w:hyperlink>
    </w:p>
    <w:p>
      <w:pPr>
        <w:pStyle w:val="TOC2"/>
        <w:tabs>
          <w:tab w:val="right" w:leader="dot" w:pos="8306"/>
        </w:tabs>
      </w:pPr>
      <w:hyperlink w:anchor="_Toc16266" w:history="1">
        <w:r>
          <w:rPr>
            <w:rFonts w:ascii="仿宋" w:eastAsia="仿宋" w:hAnsi="仿宋" w:cs="仿宋" w:hint="eastAsia"/>
            <w:lang w:eastAsia="zh-CN"/>
          </w:rPr>
          <w:t>(一)、供应链战略规划</w:t>
        </w:r>
        <w:r>
          <w:tab/>
        </w:r>
        <w:r>
          <w:fldChar w:fldCharType="begin"/>
        </w:r>
        <w:r>
          <w:instrText xml:space="preserve"> PAGEREF _Toc16266 \h </w:instrText>
        </w:r>
        <w:r>
          <w:fldChar w:fldCharType="separate"/>
        </w:r>
        <w:r>
          <w:t>55</w:t>
        </w:r>
        <w:r>
          <w:fldChar w:fldCharType="end"/>
        </w:r>
      </w:hyperlink>
    </w:p>
    <w:p>
      <w:pPr>
        <w:pStyle w:val="TOC2"/>
        <w:tabs>
          <w:tab w:val="right" w:leader="dot" w:pos="8306"/>
        </w:tabs>
      </w:pPr>
      <w:hyperlink w:anchor="_Toc654" w:history="1">
        <w:r>
          <w:rPr>
            <w:rFonts w:ascii="仿宋" w:eastAsia="仿宋" w:hAnsi="仿宋" w:cs="仿宋" w:hint="eastAsia"/>
            <w:lang w:eastAsia="zh-CN"/>
          </w:rPr>
          <w:t>(二)、供应商选择与合作</w:t>
        </w:r>
        <w:r>
          <w:tab/>
        </w:r>
        <w:r>
          <w:fldChar w:fldCharType="begin"/>
        </w:r>
        <w:r>
          <w:instrText xml:space="preserve"> PAGEREF _Toc654 \h </w:instrText>
        </w:r>
        <w:r>
          <w:fldChar w:fldCharType="separate"/>
        </w:r>
        <w:r>
          <w:t>56</w:t>
        </w:r>
        <w:r>
          <w:fldChar w:fldCharType="end"/>
        </w:r>
      </w:hyperlink>
    </w:p>
    <w:p>
      <w:pPr>
        <w:pStyle w:val="TOC2"/>
        <w:tabs>
          <w:tab w:val="right" w:leader="dot" w:pos="8306"/>
        </w:tabs>
      </w:pPr>
      <w:hyperlink w:anchor="_Toc22940" w:history="1">
        <w:r>
          <w:rPr>
            <w:rFonts w:ascii="仿宋" w:eastAsia="仿宋" w:hAnsi="仿宋" w:cs="仿宋" w:hint="eastAsia"/>
            <w:lang w:eastAsia="zh-CN"/>
          </w:rPr>
          <w:t>(三)、物流与库存管理</w:t>
        </w:r>
        <w:r>
          <w:tab/>
        </w:r>
        <w:r>
          <w:fldChar w:fldCharType="begin"/>
        </w:r>
        <w:r>
          <w:instrText xml:space="preserve"> PAGEREF _Toc22940 \h </w:instrText>
        </w:r>
        <w:r>
          <w:fldChar w:fldCharType="separate"/>
        </w:r>
        <w:r>
          <w:t>57</w:t>
        </w:r>
        <w:r>
          <w:fldChar w:fldCharType="end"/>
        </w:r>
      </w:hyperlink>
    </w:p>
    <w:p>
      <w:pPr>
        <w:pStyle w:val="TOC1"/>
        <w:tabs>
          <w:tab w:val="right" w:leader="dot" w:pos="8306"/>
        </w:tabs>
      </w:pPr>
      <w:hyperlink w:anchor="_Toc18257" w:history="1">
        <w:r>
          <w:rPr>
            <w:rFonts w:ascii="仿宋" w:eastAsia="仿宋" w:hAnsi="仿宋" w:cs="仿宋" w:hint="eastAsia"/>
            <w:lang w:eastAsia="zh-CN"/>
          </w:rPr>
          <w:t>十六、城市公共汽电车客运服务项目工程方案分析</w:t>
        </w:r>
        <w:r>
          <w:tab/>
        </w:r>
        <w:r>
          <w:fldChar w:fldCharType="begin"/>
        </w:r>
        <w:r>
          <w:instrText xml:space="preserve"> PAGEREF _Toc18257 \h </w:instrText>
        </w:r>
        <w:r>
          <w:fldChar w:fldCharType="separate"/>
        </w:r>
        <w:r>
          <w:t>59</w:t>
        </w:r>
        <w:r>
          <w:fldChar w:fldCharType="end"/>
        </w:r>
      </w:hyperlink>
    </w:p>
    <w:p>
      <w:pPr>
        <w:pStyle w:val="TOC2"/>
        <w:tabs>
          <w:tab w:val="right" w:leader="dot" w:pos="8306"/>
        </w:tabs>
      </w:pPr>
      <w:hyperlink w:anchor="_Toc27654" w:history="1">
        <w:r>
          <w:rPr>
            <w:rFonts w:ascii="仿宋" w:eastAsia="仿宋" w:hAnsi="仿宋" w:cs="仿宋" w:hint="eastAsia"/>
            <w:lang w:eastAsia="zh-CN"/>
          </w:rPr>
          <w:t>(一)、建筑工程设计原则</w:t>
        </w:r>
        <w:r>
          <w:tab/>
        </w:r>
        <w:r>
          <w:fldChar w:fldCharType="begin"/>
        </w:r>
        <w:r>
          <w:instrText xml:space="preserve"> PAGEREF _Toc27654 \h </w:instrText>
        </w:r>
        <w:r>
          <w:fldChar w:fldCharType="separate"/>
        </w:r>
        <w:r>
          <w:t>59</w:t>
        </w:r>
        <w:r>
          <w:fldChar w:fldCharType="end"/>
        </w:r>
      </w:hyperlink>
    </w:p>
    <w:p>
      <w:pPr>
        <w:pStyle w:val="TOC2"/>
        <w:tabs>
          <w:tab w:val="right" w:leader="dot" w:pos="8306"/>
        </w:tabs>
      </w:pPr>
      <w:hyperlink w:anchor="_Toc8476" w:history="1">
        <w:r>
          <w:rPr>
            <w:rFonts w:ascii="仿宋" w:eastAsia="仿宋" w:hAnsi="仿宋" w:cs="仿宋" w:hint="eastAsia"/>
            <w:lang w:eastAsia="zh-CN"/>
          </w:rPr>
          <w:t>(二)、土建工程建设指标</w:t>
        </w:r>
        <w:r>
          <w:tab/>
        </w:r>
        <w:r>
          <w:fldChar w:fldCharType="begin"/>
        </w:r>
        <w:r>
          <w:instrText xml:space="preserve"> PAGEREF _Toc8476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42"/>
      <w:r>
        <w:rPr>
          <w:rFonts w:ascii="仿宋" w:eastAsia="仿宋" w:hAnsi="仿宋" w:cs="仿宋" w:hint="eastAsia"/>
          <w:sz w:val="28"/>
          <w:lang w:eastAsia="zh-CN"/>
        </w:rPr>
        <w:t>一、城市公共汽电车客运服务项目可持续发展</w:t>
      </w:r>
      <w:bookmarkEnd w:id="2"/>
    </w:p>
    <w:p>
      <w:pPr>
        <w:pStyle w:val="Heading2"/>
        <w:rPr>
          <w:rFonts w:ascii="仿宋" w:eastAsia="仿宋" w:hAnsi="仿宋" w:cs="仿宋" w:hint="eastAsia"/>
          <w:lang w:eastAsia="zh-CN"/>
        </w:rPr>
      </w:pPr>
      <w:bookmarkStart w:id="3" w:name="_Toc3033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城市公共汽电车客运服务项目中，城市公共汽电车客运服务项目团队着眼于未来，明确了可持续发展的战略方向。制定的具体可持续发展目标包括降低资源使用、采用环保技术、最大化社会效益等。这一步骤不仅有助于城市公共汽电车客运服务项目在环保和社会责任方面达到最高标准，也为未来提供了明确的指引，确保城市公共汽电车客运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可持续实践的融入城市公共汽电车客运服务项目管理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城市公共汽电车客运服务项目管理周期。从城市公共汽电车客运服务项目规划开始，城市公共汽电车客运服务项目团队就考虑了环境和社会的因素。在执行阶段，城市公共汽电车客运服务项目团队积极推动绿色技术的应用，优化资源利用。此外，关注员工的社会责任，通过培训和沟通活动提高员工对可持续发展的认知，使他们能够在日常工作中践行可持续实践。这些举措不仅为城市公共汽电车客运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544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城市公共汽电车客运服务项目的可持续发展理念，我们深信环保与社会责任是城市公共汽电车客运服务项目成功的关键支柱。在城市公共汽电车客运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公共汽电车客运服务项目团队通过引入先进的环保技术、建立高效的废物处理系统以及推动能源节约措施，积极履行环保责任。定期的环保监测和评估确保城市公共汽电车客运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城市公共汽电车客运服务项目不仅致力于自身可持续发展，还注重对社会的回馈。通过支持社区城市公共汽电车客运服务项目、参与慈善事业、提供培训机会等方式，城市公共汽电车客运服务项目积极履行社会责任。与当地社区建立积极互动，关注员工的工作与生活平衡，以及员工的身心健康，是城市公共汽电车客运服务项目在社会责任层面的关键举措。这样的实践不仅增强了城市公共汽电车客运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5425"/>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7156"/>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城市公共汽电车客运服务项目的主要产品是XXXX，预计年产值为XXX万元。这一产品在市场中占据着重要的地位，其广泛的应用范围使得该城市公共汽电车客运服务项目的市场前景非常广阔。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产业生态系统中，城市公共汽电车客运服务项目的xxx产品作为重要的原材料之一，将在多个领域发挥关键作用。其在建筑、交通、能源等方面的广泛应用将为整个产业链提供强大的支持，形成产业协同效应。城市公共汽电车客运服务项目的年产值XXX万XXX万XXX万万元不仅反映了其在市场上的巨大潜力，更预示着它对国民经济的积极贡献。这种关联度高、涉及面广的产业关系，使得该城市公共汽电车客运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9537"/>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公共汽电车客运服务项目总征地面积为XXXX平方米，相当于约XX.XX亩，其中净用地面积为XXXX平方米，红线范围内相当于约XX.XX亩。这一用地规模充分考虑了城市公共汽电车客运服务项目的建设需求，保障了城市公共汽电车客运服务项目在合适的空间内得以充分发展。城市公共汽电车客运服务项目规划的总建筑面积为XXXX平方米，其中主体工程建设占XXXX平方米，计容建筑面积达XXXX平方米。预计建筑工程的投资将达到XXXX万元，为城市公共汽电车客运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公共汽电车客运服务项目计划购置的设备共计XXXX台（套），设备购置费用为XXXX万元。这一设备购置计划充分考虑到城市公共汽电车客运服务项目的生产需求和技术要求，确保了城市公共汽电车客运服务项目在生产运营中具备先进的技术装备和高效的生产能力。设备的合理配置将为城市公共汽电车客运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城市公共汽电车客运服务项目计划总投资为XXXX万元，预计年实现营业收入为XXXX万元。这一产能规模的设定旨在确保城市公共汽电车客运服务项目能够在投资与回报之间取得平衡，实现长期可持续的发展。城市公共汽电车客运服务项目的总投资充分考虑到各个方面的需求，包括用地建设、设备购置等多个环节，以确保城市公共汽电车客运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8203"/>
      <w:r>
        <w:rPr>
          <w:rFonts w:ascii="仿宋" w:eastAsia="仿宋" w:hAnsi="仿宋" w:cs="仿宋" w:hint="eastAsia"/>
          <w:sz w:val="28"/>
          <w:lang w:eastAsia="zh-CN"/>
        </w:rPr>
        <w:t>三、城市公共汽电车客运服务项目选址可行性分析</w:t>
      </w:r>
      <w:bookmarkEnd w:id="8"/>
    </w:p>
    <w:p>
      <w:pPr>
        <w:pStyle w:val="Heading2"/>
        <w:rPr>
          <w:rFonts w:ascii="仿宋" w:eastAsia="仿宋" w:hAnsi="仿宋" w:cs="仿宋" w:hint="eastAsia"/>
          <w:lang w:eastAsia="zh-CN"/>
        </w:rPr>
      </w:pPr>
      <w:bookmarkStart w:id="9" w:name="_Toc11114"/>
      <w:r>
        <w:rPr>
          <w:rFonts w:ascii="仿宋" w:eastAsia="仿宋" w:hAnsi="仿宋" w:cs="仿宋" w:hint="eastAsia"/>
          <w:lang w:eastAsia="zh-CN"/>
        </w:rPr>
        <w:t>(一)、城市公共汽电车客运服务项目选址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该城市公共汽电车客运服务项目选址位于XX省XX市XX区XXX街道</w:t>
      </w:r>
    </w:p>
    <w:p>
      <w:pPr>
        <w:pStyle w:val="Heading2"/>
        <w:ind w:firstLine="560" w:firstLineChars="200"/>
        <w:rPr>
          <w:rFonts w:ascii="仿宋" w:eastAsia="仿宋" w:hAnsi="仿宋" w:cs="仿宋" w:hint="eastAsia"/>
          <w:sz w:val="28"/>
          <w:lang w:eastAsia="zh-CN"/>
        </w:rPr>
      </w:pPr>
      <w:bookmarkStart w:id="10" w:name="_Toc2195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城市公共汽电车客运服务项目的征地面积将根据城市公共汽电车客运服务项目的实际规模和需求进行精确规划。具体面积XXX平方米，旨在确保城市公共汽电车客运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净用地面积是在征地面积基础上去除不可利用面积后的实际可开发用地。具体面积XXX平方米，考虑到环保、交通、安全等多方面因素，以确保城市公共汽电车客运服务项目在整体利用效率上达到最优。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建筑面积： 城市公共汽电车客运服务项目计划建设的建筑总规模具体面积XXX平方米。这一规模的确定综合考虑了城市公共汽电车客运服务项目的性质、规模，以及城市规划的相关要求，确保建筑布局与周边环境协调一致。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绿地率是城市公共汽电车客运服务项目用地中被规划为绿地的比例。具体面积XXX平方米，旨在通过合理规划绿地，改善城市公共汽电车客运服务项目周边环境，提升居民生活质量，并符合城市整体绿化规划。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容积率是用地上可以建设的建筑总体积与用地面积之比。具体面积XXX，通过合理的容积率规划，确保城市公共汽电车客运服务项目建筑规模与周边环境和谐共生。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城市公共汽电车客运服务项目选址与当地城市规划相一致，具体面积XXX平方米。通过与城市规划部门深入沟通，确保城市公共汽电车客运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城市公共汽电车客运服务项目选址符合当地产业政策，具体面积XXX平方米。这包括城市公共汽电车客运服务项目对当地经济的促进作用，以及对相关产业的带动效应，确保城市公共汽电车客运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城市公共汽电车客运服务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确保城市公共汽电车客运服务项目选址具备必要的公共设施配套，具体面积XXX平方米。这包括交通便利性、教育、医疗等基础设施，以提高居民生活品质，使得城市公共汽电车客运服务项目选址更具吸引力。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考虑用地总体要求对当地社会稳定性的影响，具体面积XXX平方米。通过深入了解当地社区反馈，确保城市公共汽电车客运服务项目的选址和建设过程对当地社会和谐稳定产生积极作用。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城市公共汽电车客运服务项目选址不仅符合法规和规划，还在实际操作中具有可行性。这一全面规划将为城市公共汽电车客运服务项目的成功实施提供坚实的基础，确保城市公共汽电车客运服务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2195"/>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城市公共汽电车客运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城市公共汽电车客运服务项目的设备规划和空间设计中，我们将采取灵活设备布局的措施。设备布局将根据实际需求进行灵活设计，避免不必要的浪费。通过合理规划设备摆放位置，我们将提高设备的利用率，减少设备间距，以确保城市公共汽电车客运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城市公共汽电车客运服务项目内部引入共享设施的概念，例如共享会议室、办公区等。通过这种方式，我们可以减少对资源的重复建设，提高资源共享效率，从而减小城市公共汽电车客运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2957"/>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功能分区规划： 在城市公共汽电车客运服务项目的总图布置中，我们将不同功能区域进行明确的规划，以最大程度满足城市公共汽电车客运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159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城市公共汽电车客运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城市公共汽电车客运服务项目对环境的影响是综合评价的重要因素之一。我们将详细考虑选址周边的自然环境、生态保护区、水源地等情况，确保城市公共汽电车客运服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城市公共汽电车客运服务项目所在地的相关政策，确保城市公共汽电车客运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考虑到社会稳定性对企业运营的重要性，我们将评估选址地区的社会安全情况、劳工关系、社区反馈等方面，以确保城市公共汽电车客运服务项目的建设和运营不会受到社会稳定性的负面影响。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最后，我们将综合考虑用地成本，包括土地购置费用、土地开发成本等。通过对用地成本的详细评估，我们能够做出更为精确的经济效益分析，为城市公共汽电车客运服务项目的投资决策提供有力支持。</w:t>
      </w:r>
    </w:p>
    <w:p>
      <w:pPr>
        <w:pStyle w:val="Heading1"/>
        <w:ind w:firstLine="560" w:firstLineChars="200"/>
        <w:rPr>
          <w:rFonts w:ascii="仿宋" w:eastAsia="仿宋" w:hAnsi="仿宋" w:cs="仿宋" w:hint="eastAsia"/>
          <w:sz w:val="28"/>
          <w:lang w:eastAsia="zh-CN"/>
        </w:rPr>
      </w:pPr>
      <w:bookmarkStart w:id="14" w:name="_Toc4902"/>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32159"/>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城市公共汽电车客运服务项目的技术管理特点体现在其创新导向。通过引入最先进的技术趋势和解决方案，城市公共汽电车客运服务项目致力于提升科技含量、提高质量和效率水平。这意味着我们将采用最新的工具和方法，确保城市公共汽电车客运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城市公共汽电车客运服务项目技术管理的显著特征。通过整合不同领域的技术资源，我们实现了跨学科的协同工作。这有助于优化技术架构，提高整体效能。此外，整合性策略还促进了不同技术团队之间的紧密沟通和高效合作，确保城市公共汽电车客运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城市公共汽电车客运服务项目所采用的技术。通过不断优化技术方案，城市公共汽电车客运服务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城市公共汽电车客运服务项目团队将在城市公共汽电车客运服务项目初期识别可能的技术风险，并采取相应的预防和应对措施。通过建立健全的风险评估机制，城市公共汽电车客运服务项目能够在实施过程中及时发现并解决潜在的技术问题，保障城市公共汽电车客运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城市公共汽电车客运服务项目中，技术将成为城市公共汽电车客运服务项目成功的有力支持。这一深度剖析揭示了技术管理在城市公共汽电车客运服务项目实施中的关键作用，为城市公共汽电车客运服务项目的技术基础奠定了坚实的基础。</w:t>
      </w:r>
    </w:p>
    <w:p>
      <w:pPr>
        <w:pStyle w:val="Heading2"/>
        <w:ind w:firstLine="560" w:firstLineChars="200"/>
        <w:rPr>
          <w:rFonts w:ascii="仿宋" w:eastAsia="仿宋" w:hAnsi="仿宋" w:cs="仿宋" w:hint="eastAsia"/>
          <w:sz w:val="28"/>
          <w:lang w:eastAsia="zh-CN"/>
        </w:rPr>
      </w:pPr>
      <w:bookmarkStart w:id="16" w:name="_Toc28572"/>
      <w:r>
        <w:rPr>
          <w:rFonts w:ascii="仿宋" w:eastAsia="仿宋" w:hAnsi="仿宋" w:cs="仿宋" w:hint="eastAsia"/>
          <w:sz w:val="28"/>
          <w:lang w:eastAsia="zh-CN"/>
        </w:rPr>
        <w:t>(二)、城市公共汽电车客运服务项目工艺技术设计方案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城市公共汽电车客运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城市公共汽电车客运服务项目将严格按照相关行业规范要求进行组织。通过有效控制产品质量，城市公共汽电车客运服务项目将致力于为顾客提供优质的城市公共汽电车客运服务项目产品和良好的服务。这体现了城市公共汽电车客运服务项目对于生产活动合规性和质量标准的高度重视，为城市公共汽电车客运服务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城市公共汽电车客运服务项目注重生态效益和清洁生产原则。城市公共汽电车客运服务项目建设将紧密结合地方特色经济发展，与社会经济发展规划和区域环境保护规划方案相协调一致。通过与当地区域自然生态系统的结合，城市公共汽电车客运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城市公共汽电车客运服务项目产品具有多样化的客户需求和个性化的特点。因此，城市公共汽电车客运服务项目产品规格品种多样，且单批生产数量较小。为满足这一特点，城市公共汽电车客运服务项目承办单位将建设先进的柔性制造生产线。通过广泛应用柔性制造技术，城市公共汽电车客运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城市公共汽电车客运服务项目采用的技术具有较高的技术含量和自动化水平，处于国内先进水平。这一技术选用不仅体现了对生产效率、质量和环境友好性的高标准要求，同时为城市公共汽电车客运服务项目的可持续发展奠定了坚实的基础。</w:t>
      </w:r>
    </w:p>
    <w:p>
      <w:pPr>
        <w:pStyle w:val="Heading2"/>
        <w:ind w:firstLine="560" w:firstLineChars="200"/>
        <w:rPr>
          <w:rFonts w:ascii="仿宋" w:eastAsia="仿宋" w:hAnsi="仿宋" w:cs="仿宋" w:hint="eastAsia"/>
          <w:sz w:val="28"/>
          <w:lang w:eastAsia="zh-CN"/>
        </w:rPr>
      </w:pPr>
      <w:bookmarkStart w:id="17" w:name="_Toc13596"/>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为确保城市公共汽电车客运服务项目的高效生产和技术实施，我们制定了一套精心设计的设备选型方案，以满足城市公共汽电车客运服务项目生产、质量和环保的要求。该方案的主要特点如下：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城市公共汽电车客运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城市公共汽电车客运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https://d.book118.com/518104141036006023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城市公共汽电车客运服务项目规划设计蓝图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2F645C"/>
    <w:rsid w:val="522F64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8104141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2024-01-02T00:46:00Z</dcterms:created>
  <dcterms:modified xsi:type="dcterms:W3CDTF">2024-01-02T00:46:41Z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AF7FEEEFA3C54AB0BA5793507798C22D_11</vt:lpwstr>
  </property>
  <property fmtid="{D5CDD505-2E9C-101B-9397-08002B2CF9AE}" pid="3" name="KSOProductBuildVer">
    <vt:lpwstr>2052-12.1.0.16120</vt:lpwstr>
  </property>
</Properties>
</file>