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陶瓷油墨项目计划设计方案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17" w:history="1">
        <w:r>
          <w:rPr>
            <w:rFonts w:ascii="仿宋" w:eastAsia="仿宋" w:hAnsi="仿宋" w:cs="仿宋" w:hint="eastAsia"/>
            <w:lang w:eastAsia="zh-CN"/>
          </w:rPr>
          <w:t>概论</w:t>
        </w:r>
        <w:r>
          <w:tab/>
        </w:r>
        <w:r>
          <w:fldChar w:fldCharType="begin"/>
        </w:r>
        <w:r>
          <w:instrText xml:space="preserve"> PAGEREF _Toc17217 \h </w:instrText>
        </w:r>
        <w:r>
          <w:fldChar w:fldCharType="separate"/>
        </w:r>
        <w:r>
          <w:t>3</w:t>
        </w:r>
        <w:r>
          <w:fldChar w:fldCharType="end"/>
        </w:r>
      </w:hyperlink>
    </w:p>
    <w:p>
      <w:pPr>
        <w:pStyle w:val="TOC1"/>
        <w:tabs>
          <w:tab w:val="right" w:leader="dot" w:pos="8306"/>
        </w:tabs>
      </w:pPr>
      <w:hyperlink w:anchor="_Toc23136" w:history="1">
        <w:r>
          <w:rPr>
            <w:rFonts w:ascii="仿宋" w:eastAsia="仿宋" w:hAnsi="仿宋" w:cs="仿宋" w:hint="eastAsia"/>
            <w:lang w:eastAsia="zh-CN"/>
          </w:rPr>
          <w:t>一、陶瓷油墨项目危机管理</w:t>
        </w:r>
        <w:r>
          <w:tab/>
        </w:r>
        <w:r>
          <w:fldChar w:fldCharType="begin"/>
        </w:r>
        <w:r>
          <w:instrText xml:space="preserve"> PAGEREF _Toc23136 \h </w:instrText>
        </w:r>
        <w:r>
          <w:fldChar w:fldCharType="separate"/>
        </w:r>
        <w:r>
          <w:t>3</w:t>
        </w:r>
        <w:r>
          <w:fldChar w:fldCharType="end"/>
        </w:r>
      </w:hyperlink>
    </w:p>
    <w:p>
      <w:pPr>
        <w:pStyle w:val="TOC2"/>
        <w:tabs>
          <w:tab w:val="right" w:leader="dot" w:pos="8306"/>
        </w:tabs>
      </w:pPr>
      <w:hyperlink w:anchor="_Toc11068" w:history="1">
        <w:r>
          <w:rPr>
            <w:rFonts w:ascii="仿宋" w:eastAsia="仿宋" w:hAnsi="仿宋" w:cs="仿宋" w:hint="eastAsia"/>
            <w:lang w:eastAsia="zh-CN"/>
          </w:rPr>
          <w:t>(一)、危机预警与识别</w:t>
        </w:r>
        <w:r>
          <w:tab/>
        </w:r>
        <w:r>
          <w:fldChar w:fldCharType="begin"/>
        </w:r>
        <w:r>
          <w:instrText xml:space="preserve"> PAGEREF _Toc11068 \h </w:instrText>
        </w:r>
        <w:r>
          <w:fldChar w:fldCharType="separate"/>
        </w:r>
        <w:r>
          <w:t>3</w:t>
        </w:r>
        <w:r>
          <w:fldChar w:fldCharType="end"/>
        </w:r>
      </w:hyperlink>
    </w:p>
    <w:p>
      <w:pPr>
        <w:pStyle w:val="TOC2"/>
        <w:tabs>
          <w:tab w:val="right" w:leader="dot" w:pos="8306"/>
        </w:tabs>
      </w:pPr>
      <w:hyperlink w:anchor="_Toc16687" w:history="1">
        <w:r>
          <w:rPr>
            <w:rFonts w:ascii="仿宋" w:eastAsia="仿宋" w:hAnsi="仿宋" w:cs="仿宋" w:hint="eastAsia"/>
            <w:lang w:eastAsia="zh-CN"/>
          </w:rPr>
          <w:t>(二)、危机应对与恢复</w:t>
        </w:r>
        <w:r>
          <w:tab/>
        </w:r>
        <w:r>
          <w:fldChar w:fldCharType="begin"/>
        </w:r>
        <w:r>
          <w:instrText xml:space="preserve"> PAGEREF _Toc16687 \h </w:instrText>
        </w:r>
        <w:r>
          <w:fldChar w:fldCharType="separate"/>
        </w:r>
        <w:r>
          <w:t>4</w:t>
        </w:r>
        <w:r>
          <w:fldChar w:fldCharType="end"/>
        </w:r>
      </w:hyperlink>
    </w:p>
    <w:p>
      <w:pPr>
        <w:pStyle w:val="TOC1"/>
        <w:tabs>
          <w:tab w:val="right" w:leader="dot" w:pos="8306"/>
        </w:tabs>
      </w:pPr>
      <w:hyperlink w:anchor="_Toc17463" w:history="1">
        <w:r>
          <w:rPr>
            <w:rFonts w:ascii="仿宋" w:eastAsia="仿宋" w:hAnsi="仿宋" w:cs="仿宋" w:hint="eastAsia"/>
            <w:lang w:eastAsia="zh-CN"/>
          </w:rPr>
          <w:t>二、陶瓷油墨项目建设单位说明</w:t>
        </w:r>
        <w:r>
          <w:tab/>
        </w:r>
        <w:r>
          <w:fldChar w:fldCharType="begin"/>
        </w:r>
        <w:r>
          <w:instrText xml:space="preserve"> PAGEREF _Toc17463 \h </w:instrText>
        </w:r>
        <w:r>
          <w:fldChar w:fldCharType="separate"/>
        </w:r>
        <w:r>
          <w:t>5</w:t>
        </w:r>
        <w:r>
          <w:fldChar w:fldCharType="end"/>
        </w:r>
      </w:hyperlink>
    </w:p>
    <w:p>
      <w:pPr>
        <w:pStyle w:val="TOC2"/>
        <w:tabs>
          <w:tab w:val="right" w:leader="dot" w:pos="8306"/>
        </w:tabs>
      </w:pPr>
      <w:hyperlink w:anchor="_Toc4394" w:history="1">
        <w:r>
          <w:rPr>
            <w:rFonts w:ascii="仿宋" w:eastAsia="仿宋" w:hAnsi="仿宋" w:cs="仿宋" w:hint="eastAsia"/>
            <w:lang w:eastAsia="zh-CN"/>
          </w:rPr>
          <w:t>(一)、陶瓷油墨项目承办单位基本情况</w:t>
        </w:r>
        <w:r>
          <w:tab/>
        </w:r>
        <w:r>
          <w:fldChar w:fldCharType="begin"/>
        </w:r>
        <w:r>
          <w:instrText xml:space="preserve"> PAGEREF _Toc4394 \h </w:instrText>
        </w:r>
        <w:r>
          <w:fldChar w:fldCharType="separate"/>
        </w:r>
        <w:r>
          <w:t>5</w:t>
        </w:r>
        <w:r>
          <w:fldChar w:fldCharType="end"/>
        </w:r>
      </w:hyperlink>
    </w:p>
    <w:p>
      <w:pPr>
        <w:pStyle w:val="TOC2"/>
        <w:tabs>
          <w:tab w:val="right" w:leader="dot" w:pos="8306"/>
        </w:tabs>
      </w:pPr>
      <w:hyperlink w:anchor="_Toc31262" w:history="1">
        <w:r>
          <w:rPr>
            <w:rFonts w:ascii="仿宋" w:eastAsia="仿宋" w:hAnsi="仿宋" w:cs="仿宋" w:hint="eastAsia"/>
            <w:lang w:eastAsia="zh-CN"/>
          </w:rPr>
          <w:t>(二)、公司经济效益分析</w:t>
        </w:r>
        <w:r>
          <w:tab/>
        </w:r>
        <w:r>
          <w:fldChar w:fldCharType="begin"/>
        </w:r>
        <w:r>
          <w:instrText xml:space="preserve"> PAGEREF _Toc31262 \h </w:instrText>
        </w:r>
        <w:r>
          <w:fldChar w:fldCharType="separate"/>
        </w:r>
        <w:r>
          <w:t>6</w:t>
        </w:r>
        <w:r>
          <w:fldChar w:fldCharType="end"/>
        </w:r>
      </w:hyperlink>
    </w:p>
    <w:p>
      <w:pPr>
        <w:pStyle w:val="TOC1"/>
        <w:tabs>
          <w:tab w:val="right" w:leader="dot" w:pos="8306"/>
        </w:tabs>
      </w:pPr>
      <w:hyperlink w:anchor="_Toc6668" w:history="1">
        <w:r>
          <w:rPr>
            <w:rFonts w:ascii="仿宋" w:eastAsia="仿宋" w:hAnsi="仿宋" w:cs="仿宋" w:hint="eastAsia"/>
            <w:lang w:eastAsia="zh-CN"/>
          </w:rPr>
          <w:t>三、陶瓷油墨项目绩效评估</w:t>
        </w:r>
        <w:r>
          <w:tab/>
        </w:r>
        <w:r>
          <w:fldChar w:fldCharType="begin"/>
        </w:r>
        <w:r>
          <w:instrText xml:space="preserve"> PAGEREF _Toc6668 \h </w:instrText>
        </w:r>
        <w:r>
          <w:fldChar w:fldCharType="separate"/>
        </w:r>
        <w:r>
          <w:t>7</w:t>
        </w:r>
        <w:r>
          <w:fldChar w:fldCharType="end"/>
        </w:r>
      </w:hyperlink>
    </w:p>
    <w:p>
      <w:pPr>
        <w:pStyle w:val="TOC2"/>
        <w:tabs>
          <w:tab w:val="right" w:leader="dot" w:pos="8306"/>
        </w:tabs>
      </w:pPr>
      <w:hyperlink w:anchor="_Toc2899" w:history="1">
        <w:r>
          <w:rPr>
            <w:rFonts w:ascii="仿宋" w:eastAsia="仿宋" w:hAnsi="仿宋" w:cs="仿宋" w:hint="eastAsia"/>
            <w:lang w:eastAsia="zh-CN"/>
          </w:rPr>
          <w:t>(一)、绩效评估指标</w:t>
        </w:r>
        <w:r>
          <w:tab/>
        </w:r>
        <w:r>
          <w:fldChar w:fldCharType="begin"/>
        </w:r>
        <w:r>
          <w:instrText xml:space="preserve"> PAGEREF _Toc2899 \h </w:instrText>
        </w:r>
        <w:r>
          <w:fldChar w:fldCharType="separate"/>
        </w:r>
        <w:r>
          <w:t>7</w:t>
        </w:r>
        <w:r>
          <w:fldChar w:fldCharType="end"/>
        </w:r>
      </w:hyperlink>
    </w:p>
    <w:p>
      <w:pPr>
        <w:pStyle w:val="TOC2"/>
        <w:tabs>
          <w:tab w:val="right" w:leader="dot" w:pos="8306"/>
        </w:tabs>
      </w:pPr>
      <w:hyperlink w:anchor="_Toc24566" w:history="1">
        <w:r>
          <w:rPr>
            <w:rFonts w:ascii="仿宋" w:eastAsia="仿宋" w:hAnsi="仿宋" w:cs="仿宋" w:hint="eastAsia"/>
            <w:lang w:eastAsia="zh-CN"/>
          </w:rPr>
          <w:t>(二)、绩效评估方法</w:t>
        </w:r>
        <w:r>
          <w:tab/>
        </w:r>
        <w:r>
          <w:fldChar w:fldCharType="begin"/>
        </w:r>
        <w:r>
          <w:instrText xml:space="preserve"> PAGEREF _Toc24566 \h </w:instrText>
        </w:r>
        <w:r>
          <w:fldChar w:fldCharType="separate"/>
        </w:r>
        <w:r>
          <w:t>8</w:t>
        </w:r>
        <w:r>
          <w:fldChar w:fldCharType="end"/>
        </w:r>
      </w:hyperlink>
    </w:p>
    <w:p>
      <w:pPr>
        <w:pStyle w:val="TOC2"/>
        <w:tabs>
          <w:tab w:val="right" w:leader="dot" w:pos="8306"/>
        </w:tabs>
      </w:pPr>
      <w:hyperlink w:anchor="_Toc21912" w:history="1">
        <w:r>
          <w:rPr>
            <w:rFonts w:ascii="仿宋" w:eastAsia="仿宋" w:hAnsi="仿宋" w:cs="仿宋" w:hint="eastAsia"/>
            <w:lang w:eastAsia="zh-CN"/>
          </w:rPr>
          <w:t>(三)、绩效评估周期</w:t>
        </w:r>
        <w:r>
          <w:tab/>
        </w:r>
        <w:r>
          <w:fldChar w:fldCharType="begin"/>
        </w:r>
        <w:r>
          <w:instrText xml:space="preserve"> PAGEREF _Toc21912 \h </w:instrText>
        </w:r>
        <w:r>
          <w:fldChar w:fldCharType="separate"/>
        </w:r>
        <w:r>
          <w:t>9</w:t>
        </w:r>
        <w:r>
          <w:fldChar w:fldCharType="end"/>
        </w:r>
      </w:hyperlink>
    </w:p>
    <w:p>
      <w:pPr>
        <w:pStyle w:val="TOC1"/>
        <w:tabs>
          <w:tab w:val="right" w:leader="dot" w:pos="8306"/>
        </w:tabs>
      </w:pPr>
      <w:hyperlink w:anchor="_Toc4925" w:history="1">
        <w:r>
          <w:rPr>
            <w:rFonts w:ascii="仿宋" w:eastAsia="仿宋" w:hAnsi="仿宋" w:cs="仿宋" w:hint="eastAsia"/>
            <w:lang w:eastAsia="zh-CN"/>
          </w:rPr>
          <w:t>四、陶瓷油墨项目可持续发展</w:t>
        </w:r>
        <w:r>
          <w:tab/>
        </w:r>
        <w:r>
          <w:fldChar w:fldCharType="begin"/>
        </w:r>
        <w:r>
          <w:instrText xml:space="preserve"> PAGEREF _Toc4925 \h </w:instrText>
        </w:r>
        <w:r>
          <w:fldChar w:fldCharType="separate"/>
        </w:r>
        <w:r>
          <w:t>10</w:t>
        </w:r>
        <w:r>
          <w:fldChar w:fldCharType="end"/>
        </w:r>
      </w:hyperlink>
    </w:p>
    <w:p>
      <w:pPr>
        <w:pStyle w:val="TOC2"/>
        <w:tabs>
          <w:tab w:val="right" w:leader="dot" w:pos="8306"/>
        </w:tabs>
      </w:pPr>
      <w:hyperlink w:anchor="_Toc21281" w:history="1">
        <w:r>
          <w:rPr>
            <w:rFonts w:ascii="仿宋" w:eastAsia="仿宋" w:hAnsi="仿宋" w:cs="仿宋" w:hint="eastAsia"/>
            <w:lang w:eastAsia="zh-CN"/>
          </w:rPr>
          <w:t>(一)、可持续战略与实践</w:t>
        </w:r>
        <w:r>
          <w:tab/>
        </w:r>
        <w:r>
          <w:fldChar w:fldCharType="begin"/>
        </w:r>
        <w:r>
          <w:instrText xml:space="preserve"> PAGEREF _Toc21281 \h </w:instrText>
        </w:r>
        <w:r>
          <w:fldChar w:fldCharType="separate"/>
        </w:r>
        <w:r>
          <w:t>10</w:t>
        </w:r>
        <w:r>
          <w:fldChar w:fldCharType="end"/>
        </w:r>
      </w:hyperlink>
    </w:p>
    <w:p>
      <w:pPr>
        <w:pStyle w:val="TOC2"/>
        <w:tabs>
          <w:tab w:val="right" w:leader="dot" w:pos="8306"/>
        </w:tabs>
      </w:pPr>
      <w:hyperlink w:anchor="_Toc27570" w:history="1">
        <w:r>
          <w:rPr>
            <w:rFonts w:ascii="仿宋" w:eastAsia="仿宋" w:hAnsi="仿宋" w:cs="仿宋" w:hint="eastAsia"/>
            <w:lang w:eastAsia="zh-CN"/>
          </w:rPr>
          <w:t>(二)、环保与社会责任</w:t>
        </w:r>
        <w:r>
          <w:tab/>
        </w:r>
        <w:r>
          <w:fldChar w:fldCharType="begin"/>
        </w:r>
        <w:r>
          <w:instrText xml:space="preserve"> PAGEREF _Toc27570 \h </w:instrText>
        </w:r>
        <w:r>
          <w:fldChar w:fldCharType="separate"/>
        </w:r>
        <w:r>
          <w:t>11</w:t>
        </w:r>
        <w:r>
          <w:fldChar w:fldCharType="end"/>
        </w:r>
      </w:hyperlink>
    </w:p>
    <w:p>
      <w:pPr>
        <w:pStyle w:val="TOC1"/>
        <w:tabs>
          <w:tab w:val="right" w:leader="dot" w:pos="8306"/>
        </w:tabs>
      </w:pPr>
      <w:hyperlink w:anchor="_Toc4407" w:history="1">
        <w:r>
          <w:rPr>
            <w:rFonts w:ascii="仿宋" w:eastAsia="仿宋" w:hAnsi="仿宋" w:cs="仿宋" w:hint="eastAsia"/>
            <w:lang w:eastAsia="zh-CN"/>
          </w:rPr>
          <w:t>五、陶瓷油墨项目土建工程</w:t>
        </w:r>
        <w:r>
          <w:tab/>
        </w:r>
        <w:r>
          <w:fldChar w:fldCharType="begin"/>
        </w:r>
        <w:r>
          <w:instrText xml:space="preserve"> PAGEREF _Toc4407 \h </w:instrText>
        </w:r>
        <w:r>
          <w:fldChar w:fldCharType="separate"/>
        </w:r>
        <w:r>
          <w:t>12</w:t>
        </w:r>
        <w:r>
          <w:fldChar w:fldCharType="end"/>
        </w:r>
      </w:hyperlink>
    </w:p>
    <w:p>
      <w:pPr>
        <w:pStyle w:val="TOC2"/>
        <w:tabs>
          <w:tab w:val="right" w:leader="dot" w:pos="8306"/>
        </w:tabs>
      </w:pPr>
      <w:hyperlink w:anchor="_Toc11054" w:history="1">
        <w:r>
          <w:rPr>
            <w:rFonts w:ascii="仿宋" w:eastAsia="仿宋" w:hAnsi="仿宋" w:cs="仿宋" w:hint="eastAsia"/>
            <w:lang w:eastAsia="zh-CN"/>
          </w:rPr>
          <w:t>(一)、建筑工程设计原则</w:t>
        </w:r>
        <w:r>
          <w:tab/>
        </w:r>
        <w:r>
          <w:fldChar w:fldCharType="begin"/>
        </w:r>
        <w:r>
          <w:instrText xml:space="preserve"> PAGEREF _Toc11054 \h </w:instrText>
        </w:r>
        <w:r>
          <w:fldChar w:fldCharType="separate"/>
        </w:r>
        <w:r>
          <w:t>12</w:t>
        </w:r>
        <w:r>
          <w:fldChar w:fldCharType="end"/>
        </w:r>
      </w:hyperlink>
    </w:p>
    <w:p>
      <w:pPr>
        <w:pStyle w:val="TOC2"/>
        <w:tabs>
          <w:tab w:val="right" w:leader="dot" w:pos="8306"/>
        </w:tabs>
      </w:pPr>
      <w:hyperlink w:anchor="_Toc29988" w:history="1">
        <w:r>
          <w:rPr>
            <w:rFonts w:ascii="仿宋" w:eastAsia="仿宋" w:hAnsi="仿宋" w:cs="仿宋" w:hint="eastAsia"/>
            <w:lang w:eastAsia="zh-CN"/>
          </w:rPr>
          <w:t>(二)、土建工程设计年限及安全等级</w:t>
        </w:r>
        <w:r>
          <w:tab/>
        </w:r>
        <w:r>
          <w:fldChar w:fldCharType="begin"/>
        </w:r>
        <w:r>
          <w:instrText xml:space="preserve"> PAGEREF _Toc29988 \h </w:instrText>
        </w:r>
        <w:r>
          <w:fldChar w:fldCharType="separate"/>
        </w:r>
        <w:r>
          <w:t>13</w:t>
        </w:r>
        <w:r>
          <w:fldChar w:fldCharType="end"/>
        </w:r>
      </w:hyperlink>
    </w:p>
    <w:p>
      <w:pPr>
        <w:pStyle w:val="TOC2"/>
        <w:tabs>
          <w:tab w:val="right" w:leader="dot" w:pos="8306"/>
        </w:tabs>
      </w:pPr>
      <w:hyperlink w:anchor="_Toc26979" w:history="1">
        <w:r>
          <w:rPr>
            <w:rFonts w:ascii="仿宋" w:eastAsia="仿宋" w:hAnsi="仿宋" w:cs="仿宋" w:hint="eastAsia"/>
            <w:lang w:eastAsia="zh-CN"/>
          </w:rPr>
          <w:t>(三)、建筑工程设计总体要求</w:t>
        </w:r>
        <w:r>
          <w:tab/>
        </w:r>
        <w:r>
          <w:fldChar w:fldCharType="begin"/>
        </w:r>
        <w:r>
          <w:instrText xml:space="preserve"> PAGEREF _Toc26979 \h </w:instrText>
        </w:r>
        <w:r>
          <w:fldChar w:fldCharType="separate"/>
        </w:r>
        <w:r>
          <w:t>14</w:t>
        </w:r>
        <w:r>
          <w:fldChar w:fldCharType="end"/>
        </w:r>
      </w:hyperlink>
    </w:p>
    <w:p>
      <w:pPr>
        <w:pStyle w:val="TOC2"/>
        <w:tabs>
          <w:tab w:val="right" w:leader="dot" w:pos="8306"/>
        </w:tabs>
      </w:pPr>
      <w:hyperlink w:anchor="_Toc2358" w:history="1">
        <w:r>
          <w:rPr>
            <w:rFonts w:ascii="仿宋" w:eastAsia="仿宋" w:hAnsi="仿宋" w:cs="仿宋" w:hint="eastAsia"/>
            <w:lang w:eastAsia="zh-CN"/>
          </w:rPr>
          <w:t>(四)、土建工程建设指标</w:t>
        </w:r>
        <w:r>
          <w:tab/>
        </w:r>
        <w:r>
          <w:fldChar w:fldCharType="begin"/>
        </w:r>
        <w:r>
          <w:instrText xml:space="preserve"> PAGEREF _Toc2358 \h </w:instrText>
        </w:r>
        <w:r>
          <w:fldChar w:fldCharType="separate"/>
        </w:r>
        <w:r>
          <w:t>15</w:t>
        </w:r>
        <w:r>
          <w:fldChar w:fldCharType="end"/>
        </w:r>
      </w:hyperlink>
    </w:p>
    <w:p>
      <w:pPr>
        <w:pStyle w:val="TOC1"/>
        <w:tabs>
          <w:tab w:val="right" w:leader="dot" w:pos="8306"/>
        </w:tabs>
      </w:pPr>
      <w:hyperlink w:anchor="_Toc6972" w:history="1">
        <w:r>
          <w:rPr>
            <w:rFonts w:ascii="仿宋" w:eastAsia="仿宋" w:hAnsi="仿宋" w:cs="仿宋" w:hint="eastAsia"/>
            <w:lang w:eastAsia="zh-CN"/>
          </w:rPr>
          <w:t>六、工艺说明</w:t>
        </w:r>
        <w:r>
          <w:tab/>
        </w:r>
        <w:r>
          <w:fldChar w:fldCharType="begin"/>
        </w:r>
        <w:r>
          <w:instrText xml:space="preserve"> PAGEREF _Toc6972 \h </w:instrText>
        </w:r>
        <w:r>
          <w:fldChar w:fldCharType="separate"/>
        </w:r>
        <w:r>
          <w:t>15</w:t>
        </w:r>
        <w:r>
          <w:fldChar w:fldCharType="end"/>
        </w:r>
      </w:hyperlink>
    </w:p>
    <w:p>
      <w:pPr>
        <w:pStyle w:val="TOC2"/>
        <w:tabs>
          <w:tab w:val="right" w:leader="dot" w:pos="8306"/>
        </w:tabs>
      </w:pPr>
      <w:hyperlink w:anchor="_Toc6938" w:history="1">
        <w:r>
          <w:rPr>
            <w:rFonts w:ascii="仿宋" w:eastAsia="仿宋" w:hAnsi="仿宋" w:cs="仿宋" w:hint="eastAsia"/>
            <w:lang w:eastAsia="zh-CN"/>
          </w:rPr>
          <w:t>(一)、技术管理特点</w:t>
        </w:r>
        <w:r>
          <w:tab/>
        </w:r>
        <w:r>
          <w:fldChar w:fldCharType="begin"/>
        </w:r>
        <w:r>
          <w:instrText xml:space="preserve"> PAGEREF _Toc6938 \h </w:instrText>
        </w:r>
        <w:r>
          <w:fldChar w:fldCharType="separate"/>
        </w:r>
        <w:r>
          <w:t>15</w:t>
        </w:r>
        <w:r>
          <w:fldChar w:fldCharType="end"/>
        </w:r>
      </w:hyperlink>
    </w:p>
    <w:p>
      <w:pPr>
        <w:pStyle w:val="TOC2"/>
        <w:tabs>
          <w:tab w:val="right" w:leader="dot" w:pos="8306"/>
        </w:tabs>
      </w:pPr>
      <w:hyperlink w:anchor="_Toc6750" w:history="1">
        <w:r>
          <w:rPr>
            <w:rFonts w:ascii="仿宋" w:eastAsia="仿宋" w:hAnsi="仿宋" w:cs="仿宋" w:hint="eastAsia"/>
            <w:lang w:eastAsia="zh-CN"/>
          </w:rPr>
          <w:t>(二)、陶瓷油墨项目工艺技术设计方案</w:t>
        </w:r>
        <w:r>
          <w:tab/>
        </w:r>
        <w:r>
          <w:fldChar w:fldCharType="begin"/>
        </w:r>
        <w:r>
          <w:instrText xml:space="preserve"> PAGEREF _Toc6750 \h </w:instrText>
        </w:r>
        <w:r>
          <w:fldChar w:fldCharType="separate"/>
        </w:r>
        <w:r>
          <w:t>16</w:t>
        </w:r>
        <w:r>
          <w:fldChar w:fldCharType="end"/>
        </w:r>
      </w:hyperlink>
    </w:p>
    <w:p>
      <w:pPr>
        <w:pStyle w:val="TOC2"/>
        <w:tabs>
          <w:tab w:val="right" w:leader="dot" w:pos="8306"/>
        </w:tabs>
      </w:pPr>
      <w:hyperlink w:anchor="_Toc32230" w:history="1">
        <w:r>
          <w:rPr>
            <w:rFonts w:ascii="仿宋" w:eastAsia="仿宋" w:hAnsi="仿宋" w:cs="仿宋" w:hint="eastAsia"/>
            <w:lang w:eastAsia="zh-CN"/>
          </w:rPr>
          <w:t>(三)、设备选型方案</w:t>
        </w:r>
        <w:r>
          <w:tab/>
        </w:r>
        <w:r>
          <w:fldChar w:fldCharType="begin"/>
        </w:r>
        <w:r>
          <w:instrText xml:space="preserve"> PAGEREF _Toc32230 \h </w:instrText>
        </w:r>
        <w:r>
          <w:fldChar w:fldCharType="separate"/>
        </w:r>
        <w:r>
          <w:t>17</w:t>
        </w:r>
        <w:r>
          <w:fldChar w:fldCharType="end"/>
        </w:r>
      </w:hyperlink>
    </w:p>
    <w:p>
      <w:pPr>
        <w:pStyle w:val="TOC1"/>
        <w:tabs>
          <w:tab w:val="right" w:leader="dot" w:pos="8306"/>
        </w:tabs>
      </w:pPr>
      <w:hyperlink w:anchor="_Toc21890" w:history="1">
        <w:r>
          <w:rPr>
            <w:rFonts w:ascii="仿宋" w:eastAsia="仿宋" w:hAnsi="仿宋" w:cs="仿宋" w:hint="eastAsia"/>
            <w:lang w:eastAsia="zh-CN"/>
          </w:rPr>
          <w:t>七、陶瓷油墨项目人力资源培养与发展</w:t>
        </w:r>
        <w:r>
          <w:tab/>
        </w:r>
        <w:r>
          <w:fldChar w:fldCharType="begin"/>
        </w:r>
        <w:r>
          <w:instrText xml:space="preserve"> PAGEREF _Toc21890 \h </w:instrText>
        </w:r>
        <w:r>
          <w:fldChar w:fldCharType="separate"/>
        </w:r>
        <w:r>
          <w:t>19</w:t>
        </w:r>
        <w:r>
          <w:fldChar w:fldCharType="end"/>
        </w:r>
      </w:hyperlink>
    </w:p>
    <w:p>
      <w:pPr>
        <w:pStyle w:val="TOC2"/>
        <w:tabs>
          <w:tab w:val="right" w:leader="dot" w:pos="8306"/>
        </w:tabs>
      </w:pPr>
      <w:hyperlink w:anchor="_Toc5506" w:history="1">
        <w:r>
          <w:rPr>
            <w:rFonts w:ascii="仿宋" w:eastAsia="仿宋" w:hAnsi="仿宋" w:cs="仿宋" w:hint="eastAsia"/>
            <w:lang w:eastAsia="zh-CN"/>
          </w:rPr>
          <w:t>(一)、人才需求与规划</w:t>
        </w:r>
        <w:r>
          <w:tab/>
        </w:r>
        <w:r>
          <w:fldChar w:fldCharType="begin"/>
        </w:r>
        <w:r>
          <w:instrText xml:space="preserve"> PAGEREF _Toc5506 \h </w:instrText>
        </w:r>
        <w:r>
          <w:fldChar w:fldCharType="separate"/>
        </w:r>
        <w:r>
          <w:t>19</w:t>
        </w:r>
        <w:r>
          <w:fldChar w:fldCharType="end"/>
        </w:r>
      </w:hyperlink>
    </w:p>
    <w:p>
      <w:pPr>
        <w:pStyle w:val="TOC2"/>
        <w:tabs>
          <w:tab w:val="right" w:leader="dot" w:pos="8306"/>
        </w:tabs>
      </w:pPr>
      <w:hyperlink w:anchor="_Toc22715" w:history="1">
        <w:r>
          <w:rPr>
            <w:rFonts w:ascii="仿宋" w:eastAsia="仿宋" w:hAnsi="仿宋" w:cs="仿宋" w:hint="eastAsia"/>
            <w:lang w:eastAsia="zh-CN"/>
          </w:rPr>
          <w:t>(二)、培训与发展计划</w:t>
        </w:r>
        <w:r>
          <w:tab/>
        </w:r>
        <w:r>
          <w:fldChar w:fldCharType="begin"/>
        </w:r>
        <w:r>
          <w:instrText xml:space="preserve"> PAGEREF _Toc22715 \h </w:instrText>
        </w:r>
        <w:r>
          <w:fldChar w:fldCharType="separate"/>
        </w:r>
        <w:r>
          <w:t>19</w:t>
        </w:r>
        <w:r>
          <w:fldChar w:fldCharType="end"/>
        </w:r>
      </w:hyperlink>
    </w:p>
    <w:p>
      <w:pPr>
        <w:pStyle w:val="TOC1"/>
        <w:tabs>
          <w:tab w:val="right" w:leader="dot" w:pos="8306"/>
        </w:tabs>
      </w:pPr>
      <w:hyperlink w:anchor="_Toc15955" w:history="1">
        <w:r>
          <w:rPr>
            <w:rFonts w:ascii="仿宋" w:eastAsia="仿宋" w:hAnsi="仿宋" w:cs="仿宋" w:hint="eastAsia"/>
            <w:lang w:eastAsia="zh-CN"/>
          </w:rPr>
          <w:t>八、陶瓷油墨项目经营效益</w:t>
        </w:r>
        <w:r>
          <w:tab/>
        </w:r>
        <w:r>
          <w:fldChar w:fldCharType="begin"/>
        </w:r>
        <w:r>
          <w:instrText xml:space="preserve"> PAGEREF _Toc15955 \h </w:instrText>
        </w:r>
        <w:r>
          <w:fldChar w:fldCharType="separate"/>
        </w:r>
        <w:r>
          <w:t>20</w:t>
        </w:r>
        <w:r>
          <w:fldChar w:fldCharType="end"/>
        </w:r>
      </w:hyperlink>
    </w:p>
    <w:p>
      <w:pPr>
        <w:pStyle w:val="TOC2"/>
        <w:tabs>
          <w:tab w:val="right" w:leader="dot" w:pos="8306"/>
        </w:tabs>
      </w:pPr>
      <w:hyperlink w:anchor="_Toc5359" w:history="1">
        <w:r>
          <w:rPr>
            <w:rFonts w:ascii="仿宋" w:eastAsia="仿宋" w:hAnsi="仿宋" w:cs="仿宋" w:hint="eastAsia"/>
            <w:lang w:eastAsia="zh-CN"/>
          </w:rPr>
          <w:t>(一)、经济评价财务测算</w:t>
        </w:r>
        <w:r>
          <w:tab/>
        </w:r>
        <w:r>
          <w:fldChar w:fldCharType="begin"/>
        </w:r>
        <w:r>
          <w:instrText xml:space="preserve"> PAGEREF _Toc5359 \h </w:instrText>
        </w:r>
        <w:r>
          <w:fldChar w:fldCharType="separate"/>
        </w:r>
        <w:r>
          <w:t>20</w:t>
        </w:r>
        <w:r>
          <w:fldChar w:fldCharType="end"/>
        </w:r>
      </w:hyperlink>
    </w:p>
    <w:p>
      <w:pPr>
        <w:pStyle w:val="TOC2"/>
        <w:tabs>
          <w:tab w:val="right" w:leader="dot" w:pos="8306"/>
        </w:tabs>
      </w:pPr>
      <w:hyperlink w:anchor="_Toc31580" w:history="1">
        <w:r>
          <w:rPr>
            <w:rFonts w:ascii="仿宋" w:eastAsia="仿宋" w:hAnsi="仿宋" w:cs="仿宋" w:hint="eastAsia"/>
            <w:lang w:eastAsia="zh-CN"/>
          </w:rPr>
          <w:t>(二)、陶瓷油墨项目盈利能力分析</w:t>
        </w:r>
        <w:r>
          <w:tab/>
        </w:r>
        <w:r>
          <w:fldChar w:fldCharType="begin"/>
        </w:r>
        <w:r>
          <w:instrText xml:space="preserve"> PAGEREF _Toc31580 \h </w:instrText>
        </w:r>
        <w:r>
          <w:fldChar w:fldCharType="separate"/>
        </w:r>
        <w:r>
          <w:t>21</w:t>
        </w:r>
        <w:r>
          <w:fldChar w:fldCharType="end"/>
        </w:r>
      </w:hyperlink>
    </w:p>
    <w:p>
      <w:pPr>
        <w:pStyle w:val="TOC1"/>
        <w:tabs>
          <w:tab w:val="right" w:leader="dot" w:pos="8306"/>
        </w:tabs>
      </w:pPr>
      <w:hyperlink w:anchor="_Toc18439" w:history="1">
        <w:r>
          <w:rPr>
            <w:rFonts w:ascii="仿宋" w:eastAsia="仿宋" w:hAnsi="仿宋" w:cs="仿宋" w:hint="eastAsia"/>
            <w:lang w:eastAsia="zh-CN"/>
          </w:rPr>
          <w:t>九、陶瓷油墨项目风险管理</w:t>
        </w:r>
        <w:r>
          <w:tab/>
        </w:r>
        <w:r>
          <w:fldChar w:fldCharType="begin"/>
        </w:r>
        <w:r>
          <w:instrText xml:space="preserve"> PAGEREF _Toc18439 \h </w:instrText>
        </w:r>
        <w:r>
          <w:fldChar w:fldCharType="separate"/>
        </w:r>
        <w:r>
          <w:t>22</w:t>
        </w:r>
        <w:r>
          <w:fldChar w:fldCharType="end"/>
        </w:r>
      </w:hyperlink>
    </w:p>
    <w:p>
      <w:pPr>
        <w:pStyle w:val="TOC2"/>
        <w:tabs>
          <w:tab w:val="right" w:leader="dot" w:pos="8306"/>
        </w:tabs>
      </w:pPr>
      <w:hyperlink w:anchor="_Toc26149" w:history="1">
        <w:r>
          <w:rPr>
            <w:rFonts w:ascii="仿宋" w:eastAsia="仿宋" w:hAnsi="仿宋" w:cs="仿宋" w:hint="eastAsia"/>
            <w:lang w:eastAsia="zh-CN"/>
          </w:rPr>
          <w:t>(一)、风险识别与评估</w:t>
        </w:r>
        <w:r>
          <w:tab/>
        </w:r>
        <w:r>
          <w:fldChar w:fldCharType="begin"/>
        </w:r>
        <w:r>
          <w:instrText xml:space="preserve"> PAGEREF _Toc26149 \h </w:instrText>
        </w:r>
        <w:r>
          <w:fldChar w:fldCharType="separate"/>
        </w:r>
        <w:r>
          <w:t>22</w:t>
        </w:r>
        <w:r>
          <w:fldChar w:fldCharType="end"/>
        </w:r>
      </w:hyperlink>
    </w:p>
    <w:p>
      <w:pPr>
        <w:pStyle w:val="TOC2"/>
        <w:tabs>
          <w:tab w:val="right" w:leader="dot" w:pos="8306"/>
        </w:tabs>
      </w:pPr>
      <w:hyperlink w:anchor="_Toc13212" w:history="1">
        <w:r>
          <w:rPr>
            <w:rFonts w:ascii="仿宋" w:eastAsia="仿宋" w:hAnsi="仿宋" w:cs="仿宋" w:hint="eastAsia"/>
            <w:lang w:eastAsia="zh-CN"/>
          </w:rPr>
          <w:t>(二)、风险应对策略</w:t>
        </w:r>
        <w:r>
          <w:tab/>
        </w:r>
        <w:r>
          <w:fldChar w:fldCharType="begin"/>
        </w:r>
        <w:r>
          <w:instrText xml:space="preserve"> PAGEREF _Toc13212 \h </w:instrText>
        </w:r>
        <w:r>
          <w:fldChar w:fldCharType="separate"/>
        </w:r>
        <w:r>
          <w:t>23</w:t>
        </w:r>
        <w:r>
          <w:fldChar w:fldCharType="end"/>
        </w:r>
      </w:hyperlink>
    </w:p>
    <w:p>
      <w:pPr>
        <w:pStyle w:val="TOC2"/>
        <w:tabs>
          <w:tab w:val="right" w:leader="dot" w:pos="8306"/>
        </w:tabs>
      </w:pPr>
      <w:hyperlink w:anchor="_Toc30512" w:history="1">
        <w:r>
          <w:rPr>
            <w:rFonts w:ascii="仿宋" w:eastAsia="仿宋" w:hAnsi="仿宋" w:cs="仿宋" w:hint="eastAsia"/>
            <w:lang w:eastAsia="zh-CN"/>
          </w:rPr>
          <w:t>(三)、风险监控与控制</w:t>
        </w:r>
        <w:r>
          <w:tab/>
        </w:r>
        <w:r>
          <w:fldChar w:fldCharType="begin"/>
        </w:r>
        <w:r>
          <w:instrText xml:space="preserve"> PAGEREF _Toc30512 \h </w:instrText>
        </w:r>
        <w:r>
          <w:fldChar w:fldCharType="separate"/>
        </w:r>
        <w:r>
          <w:t>25</w:t>
        </w:r>
        <w:r>
          <w:fldChar w:fldCharType="end"/>
        </w:r>
      </w:hyperlink>
    </w:p>
    <w:p>
      <w:pPr>
        <w:pStyle w:val="TOC1"/>
        <w:tabs>
          <w:tab w:val="right" w:leader="dot" w:pos="8306"/>
        </w:tabs>
      </w:pPr>
      <w:hyperlink w:anchor="_Toc32313" w:history="1">
        <w:r>
          <w:rPr>
            <w:rFonts w:ascii="仿宋" w:eastAsia="仿宋" w:hAnsi="仿宋" w:cs="仿宋" w:hint="eastAsia"/>
            <w:lang w:eastAsia="zh-CN"/>
          </w:rPr>
          <w:t>十、生产安全保护</w:t>
        </w:r>
        <w:r>
          <w:tab/>
        </w:r>
        <w:r>
          <w:fldChar w:fldCharType="begin"/>
        </w:r>
        <w:r>
          <w:instrText xml:space="preserve"> PAGEREF _Toc32313 \h </w:instrText>
        </w:r>
        <w:r>
          <w:fldChar w:fldCharType="separate"/>
        </w:r>
        <w:r>
          <w:t>26</w:t>
        </w:r>
        <w:r>
          <w:fldChar w:fldCharType="end"/>
        </w:r>
      </w:hyperlink>
    </w:p>
    <w:p>
      <w:pPr>
        <w:pStyle w:val="TOC2"/>
        <w:tabs>
          <w:tab w:val="right" w:leader="dot" w:pos="8306"/>
        </w:tabs>
      </w:pPr>
      <w:hyperlink w:anchor="_Toc12996" w:history="1">
        <w:r>
          <w:rPr>
            <w:rFonts w:ascii="仿宋" w:eastAsia="仿宋" w:hAnsi="仿宋" w:cs="仿宋" w:hint="eastAsia"/>
            <w:lang w:eastAsia="zh-CN"/>
          </w:rPr>
          <w:t>(一)、消防安全</w:t>
        </w:r>
        <w:r>
          <w:tab/>
        </w:r>
        <w:r>
          <w:fldChar w:fldCharType="begin"/>
        </w:r>
        <w:r>
          <w:instrText xml:space="preserve"> PAGEREF _Toc12996 \h </w:instrText>
        </w:r>
        <w:r>
          <w:fldChar w:fldCharType="separate"/>
        </w:r>
        <w:r>
          <w:t>26</w:t>
        </w:r>
        <w:r>
          <w:fldChar w:fldCharType="end"/>
        </w:r>
      </w:hyperlink>
    </w:p>
    <w:p>
      <w:pPr>
        <w:pStyle w:val="TOC2"/>
        <w:tabs>
          <w:tab w:val="right" w:leader="dot" w:pos="8306"/>
        </w:tabs>
      </w:pPr>
      <w:hyperlink w:anchor="_Toc15197" w:history="1">
        <w:r>
          <w:rPr>
            <w:rFonts w:ascii="仿宋" w:eastAsia="仿宋" w:hAnsi="仿宋" w:cs="仿宋" w:hint="eastAsia"/>
            <w:lang w:eastAsia="zh-CN"/>
          </w:rPr>
          <w:t>(二)、防火防爆总图布置措施</w:t>
        </w:r>
        <w:r>
          <w:tab/>
        </w:r>
        <w:r>
          <w:fldChar w:fldCharType="begin"/>
        </w:r>
        <w:r>
          <w:instrText xml:space="preserve"> PAGEREF _Toc15197 \h </w:instrText>
        </w:r>
        <w:r>
          <w:fldChar w:fldCharType="separate"/>
        </w:r>
        <w:r>
          <w:t>27</w:t>
        </w:r>
        <w:r>
          <w:fldChar w:fldCharType="end"/>
        </w:r>
      </w:hyperlink>
    </w:p>
    <w:p>
      <w:pPr>
        <w:pStyle w:val="TOC2"/>
        <w:tabs>
          <w:tab w:val="right" w:leader="dot" w:pos="8306"/>
        </w:tabs>
      </w:pPr>
      <w:hyperlink w:anchor="_Toc25937" w:history="1">
        <w:r>
          <w:rPr>
            <w:rFonts w:ascii="仿宋" w:eastAsia="仿宋" w:hAnsi="仿宋" w:cs="仿宋" w:hint="eastAsia"/>
            <w:lang w:eastAsia="zh-CN"/>
          </w:rPr>
          <w:t>(三)、自然灾害防范措施</w:t>
        </w:r>
        <w:r>
          <w:tab/>
        </w:r>
        <w:r>
          <w:fldChar w:fldCharType="begin"/>
        </w:r>
        <w:r>
          <w:instrText xml:space="preserve"> PAGEREF _Toc25937 \h </w:instrText>
        </w:r>
        <w:r>
          <w:fldChar w:fldCharType="separate"/>
        </w:r>
        <w:r>
          <w:t>28</w:t>
        </w:r>
        <w:r>
          <w:fldChar w:fldCharType="end"/>
        </w:r>
      </w:hyperlink>
    </w:p>
    <w:p>
      <w:pPr>
        <w:pStyle w:val="TOC2"/>
        <w:tabs>
          <w:tab w:val="right" w:leader="dot" w:pos="8306"/>
        </w:tabs>
      </w:pPr>
      <w:hyperlink w:anchor="_Toc14567" w:history="1">
        <w:r>
          <w:rPr>
            <w:rFonts w:ascii="仿宋" w:eastAsia="仿宋" w:hAnsi="仿宋" w:cs="仿宋" w:hint="eastAsia"/>
            <w:lang w:eastAsia="zh-CN"/>
          </w:rPr>
          <w:t>(四)、安全色及安全标志使用要求</w:t>
        </w:r>
        <w:r>
          <w:tab/>
        </w:r>
        <w:r>
          <w:fldChar w:fldCharType="begin"/>
        </w:r>
        <w:r>
          <w:instrText xml:space="preserve"> PAGEREF _Toc14567 \h </w:instrText>
        </w:r>
        <w:r>
          <w:fldChar w:fldCharType="separate"/>
        </w:r>
        <w:r>
          <w:t>29</w:t>
        </w:r>
        <w:r>
          <w:fldChar w:fldCharType="end"/>
        </w:r>
      </w:hyperlink>
    </w:p>
    <w:p>
      <w:pPr>
        <w:pStyle w:val="TOC2"/>
        <w:tabs>
          <w:tab w:val="right" w:leader="dot" w:pos="8306"/>
        </w:tabs>
      </w:pPr>
      <w:hyperlink w:anchor="_Toc13248" w:history="1">
        <w:r>
          <w:rPr>
            <w:rFonts w:ascii="仿宋" w:eastAsia="仿宋" w:hAnsi="仿宋" w:cs="仿宋" w:hint="eastAsia"/>
            <w:lang w:eastAsia="zh-CN"/>
          </w:rPr>
          <w:t>(五)、防尘防毒措施</w:t>
        </w:r>
        <w:r>
          <w:tab/>
        </w:r>
        <w:r>
          <w:fldChar w:fldCharType="begin"/>
        </w:r>
        <w:r>
          <w:instrText xml:space="preserve"> PAGEREF _Toc13248 \h </w:instrText>
        </w:r>
        <w:r>
          <w:fldChar w:fldCharType="separate"/>
        </w:r>
        <w:r>
          <w:t>30</w:t>
        </w:r>
        <w:r>
          <w:fldChar w:fldCharType="end"/>
        </w:r>
      </w:hyperlink>
    </w:p>
    <w:p>
      <w:pPr>
        <w:pStyle w:val="TOC2"/>
        <w:tabs>
          <w:tab w:val="right" w:leader="dot" w:pos="8306"/>
        </w:tabs>
      </w:pPr>
      <w:hyperlink w:anchor="_Toc25751" w:history="1">
        <w:r>
          <w:rPr>
            <w:rFonts w:ascii="仿宋" w:eastAsia="仿宋" w:hAnsi="仿宋" w:cs="仿宋" w:hint="eastAsia"/>
            <w:lang w:eastAsia="zh-CN"/>
          </w:rPr>
          <w:t>(六)、防静电、触电防护及防雷措施</w:t>
        </w:r>
        <w:r>
          <w:tab/>
        </w:r>
        <w:r>
          <w:fldChar w:fldCharType="begin"/>
        </w:r>
        <w:r>
          <w:instrText xml:space="preserve"> PAGEREF _Toc25751 \h </w:instrText>
        </w:r>
        <w:r>
          <w:fldChar w:fldCharType="separate"/>
        </w:r>
        <w:r>
          <w:t>31</w:t>
        </w:r>
        <w:r>
          <w:fldChar w:fldCharType="end"/>
        </w:r>
      </w:hyperlink>
    </w:p>
    <w:p>
      <w:pPr>
        <w:pStyle w:val="TOC2"/>
        <w:tabs>
          <w:tab w:val="right" w:leader="dot" w:pos="8306"/>
        </w:tabs>
      </w:pPr>
      <w:hyperlink w:anchor="_Toc10083" w:history="1">
        <w:r>
          <w:rPr>
            <w:rFonts w:ascii="仿宋" w:eastAsia="仿宋" w:hAnsi="仿宋" w:cs="仿宋" w:hint="eastAsia"/>
            <w:lang w:eastAsia="zh-CN"/>
          </w:rPr>
          <w:t>(七)、机械设备安全保障措施</w:t>
        </w:r>
        <w:r>
          <w:tab/>
        </w:r>
        <w:r>
          <w:fldChar w:fldCharType="begin"/>
        </w:r>
        <w:r>
          <w:instrText xml:space="preserve"> PAGEREF _Toc10083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70" w:history="1">
        <w:r>
          <w:rPr>
            <w:rFonts w:ascii="仿宋" w:eastAsia="仿宋" w:hAnsi="仿宋" w:cs="仿宋" w:hint="eastAsia"/>
            <w:lang w:eastAsia="zh-CN"/>
          </w:rPr>
          <w:t>十一、陶瓷油墨项目人力资源管理</w:t>
        </w:r>
        <w:r>
          <w:tab/>
        </w:r>
        <w:r>
          <w:fldChar w:fldCharType="begin"/>
        </w:r>
        <w:r>
          <w:instrText xml:space="preserve"> PAGEREF _Toc29370 \h </w:instrText>
        </w:r>
        <w:r>
          <w:fldChar w:fldCharType="separate"/>
        </w:r>
        <w:r>
          <w:t>33</w:t>
        </w:r>
        <w:r>
          <w:fldChar w:fldCharType="end"/>
        </w:r>
      </w:hyperlink>
    </w:p>
    <w:p>
      <w:pPr>
        <w:pStyle w:val="TOC2"/>
        <w:tabs>
          <w:tab w:val="right" w:leader="dot" w:pos="8306"/>
        </w:tabs>
      </w:pPr>
      <w:hyperlink w:anchor="_Toc23151" w:history="1">
        <w:r>
          <w:rPr>
            <w:rFonts w:ascii="仿宋" w:eastAsia="仿宋" w:hAnsi="仿宋" w:cs="仿宋" w:hint="eastAsia"/>
            <w:lang w:eastAsia="zh-CN"/>
          </w:rPr>
          <w:t>(一)、建立健全的预算管理制度</w:t>
        </w:r>
        <w:r>
          <w:tab/>
        </w:r>
        <w:r>
          <w:fldChar w:fldCharType="begin"/>
        </w:r>
        <w:r>
          <w:instrText xml:space="preserve"> PAGEREF _Toc23151 \h </w:instrText>
        </w:r>
        <w:r>
          <w:fldChar w:fldCharType="separate"/>
        </w:r>
        <w:r>
          <w:t>33</w:t>
        </w:r>
        <w:r>
          <w:fldChar w:fldCharType="end"/>
        </w:r>
      </w:hyperlink>
    </w:p>
    <w:p>
      <w:pPr>
        <w:pStyle w:val="TOC2"/>
        <w:tabs>
          <w:tab w:val="right" w:leader="dot" w:pos="8306"/>
        </w:tabs>
      </w:pPr>
      <w:hyperlink w:anchor="_Toc30545" w:history="1">
        <w:r>
          <w:rPr>
            <w:rFonts w:ascii="仿宋" w:eastAsia="仿宋" w:hAnsi="仿宋" w:cs="仿宋" w:hint="eastAsia"/>
            <w:lang w:eastAsia="zh-CN"/>
          </w:rPr>
          <w:t>(二)、加强资金流动监控</w:t>
        </w:r>
        <w:r>
          <w:tab/>
        </w:r>
        <w:r>
          <w:fldChar w:fldCharType="begin"/>
        </w:r>
        <w:r>
          <w:instrText xml:space="preserve"> PAGEREF _Toc30545 \h </w:instrText>
        </w:r>
        <w:r>
          <w:fldChar w:fldCharType="separate"/>
        </w:r>
        <w:r>
          <w:t>35</w:t>
        </w:r>
        <w:r>
          <w:fldChar w:fldCharType="end"/>
        </w:r>
      </w:hyperlink>
    </w:p>
    <w:p>
      <w:pPr>
        <w:pStyle w:val="TOC2"/>
        <w:tabs>
          <w:tab w:val="right" w:leader="dot" w:pos="8306"/>
        </w:tabs>
      </w:pPr>
      <w:hyperlink w:anchor="_Toc20763" w:history="1">
        <w:r>
          <w:rPr>
            <w:rFonts w:ascii="仿宋" w:eastAsia="仿宋" w:hAnsi="仿宋" w:cs="仿宋" w:hint="eastAsia"/>
            <w:lang w:eastAsia="zh-CN"/>
          </w:rPr>
          <w:t>(三)、制定完善的风险控制机制</w:t>
        </w:r>
        <w:r>
          <w:tab/>
        </w:r>
        <w:r>
          <w:fldChar w:fldCharType="begin"/>
        </w:r>
        <w:r>
          <w:instrText xml:space="preserve"> PAGEREF _Toc20763 \h </w:instrText>
        </w:r>
        <w:r>
          <w:fldChar w:fldCharType="separate"/>
        </w:r>
        <w:r>
          <w:t>36</w:t>
        </w:r>
        <w:r>
          <w:fldChar w:fldCharType="end"/>
        </w:r>
      </w:hyperlink>
    </w:p>
    <w:p>
      <w:pPr>
        <w:pStyle w:val="TOC2"/>
        <w:tabs>
          <w:tab w:val="right" w:leader="dot" w:pos="8306"/>
        </w:tabs>
      </w:pPr>
      <w:hyperlink w:anchor="_Toc27936" w:history="1">
        <w:r>
          <w:rPr>
            <w:rFonts w:ascii="仿宋" w:eastAsia="仿宋" w:hAnsi="仿宋" w:cs="仿宋" w:hint="eastAsia"/>
            <w:lang w:eastAsia="zh-CN"/>
          </w:rPr>
          <w:t>(四)、优化成本管理</w:t>
        </w:r>
        <w:r>
          <w:tab/>
        </w:r>
        <w:r>
          <w:fldChar w:fldCharType="begin"/>
        </w:r>
        <w:r>
          <w:instrText xml:space="preserve"> PAGEREF _Toc27936 \h </w:instrText>
        </w:r>
        <w:r>
          <w:fldChar w:fldCharType="separate"/>
        </w:r>
        <w:r>
          <w:t>38</w:t>
        </w:r>
        <w:r>
          <w:fldChar w:fldCharType="end"/>
        </w:r>
      </w:hyperlink>
    </w:p>
    <w:p>
      <w:pPr>
        <w:pStyle w:val="TOC1"/>
        <w:tabs>
          <w:tab w:val="right" w:leader="dot" w:pos="8306"/>
        </w:tabs>
      </w:pPr>
      <w:hyperlink w:anchor="_Toc11480" w:history="1">
        <w:r>
          <w:rPr>
            <w:rFonts w:ascii="仿宋" w:eastAsia="仿宋" w:hAnsi="仿宋" w:cs="仿宋" w:hint="eastAsia"/>
            <w:lang w:eastAsia="zh-CN"/>
          </w:rPr>
          <w:t>十二、陶瓷油墨项目投资规划</w:t>
        </w:r>
        <w:r>
          <w:tab/>
        </w:r>
        <w:r>
          <w:fldChar w:fldCharType="begin"/>
        </w:r>
        <w:r>
          <w:instrText xml:space="preserve"> PAGEREF _Toc11480 \h </w:instrText>
        </w:r>
        <w:r>
          <w:fldChar w:fldCharType="separate"/>
        </w:r>
        <w:r>
          <w:t>39</w:t>
        </w:r>
        <w:r>
          <w:fldChar w:fldCharType="end"/>
        </w:r>
      </w:hyperlink>
    </w:p>
    <w:p>
      <w:pPr>
        <w:pStyle w:val="TOC2"/>
        <w:tabs>
          <w:tab w:val="right" w:leader="dot" w:pos="8306"/>
        </w:tabs>
      </w:pPr>
      <w:hyperlink w:anchor="_Toc17037" w:history="1">
        <w:r>
          <w:rPr>
            <w:rFonts w:ascii="仿宋" w:eastAsia="仿宋" w:hAnsi="仿宋" w:cs="仿宋" w:hint="eastAsia"/>
            <w:lang w:eastAsia="zh-CN"/>
          </w:rPr>
          <w:t>(一)、陶瓷油墨项目总投资估算</w:t>
        </w:r>
        <w:r>
          <w:tab/>
        </w:r>
        <w:r>
          <w:fldChar w:fldCharType="begin"/>
        </w:r>
        <w:r>
          <w:instrText xml:space="preserve"> PAGEREF _Toc17037 \h </w:instrText>
        </w:r>
        <w:r>
          <w:fldChar w:fldCharType="separate"/>
        </w:r>
        <w:r>
          <w:t>39</w:t>
        </w:r>
        <w:r>
          <w:fldChar w:fldCharType="end"/>
        </w:r>
      </w:hyperlink>
    </w:p>
    <w:p>
      <w:pPr>
        <w:pStyle w:val="TOC2"/>
        <w:tabs>
          <w:tab w:val="right" w:leader="dot" w:pos="8306"/>
        </w:tabs>
      </w:pPr>
      <w:hyperlink w:anchor="_Toc4678" w:history="1">
        <w:r>
          <w:rPr>
            <w:rFonts w:ascii="仿宋" w:eastAsia="仿宋" w:hAnsi="仿宋" w:cs="仿宋" w:hint="eastAsia"/>
            <w:lang w:eastAsia="zh-CN"/>
          </w:rPr>
          <w:t>(二)、资金筹措</w:t>
        </w:r>
        <w:r>
          <w:tab/>
        </w:r>
        <w:r>
          <w:fldChar w:fldCharType="begin"/>
        </w:r>
        <w:r>
          <w:instrText xml:space="preserve"> PAGEREF _Toc4678 \h </w:instrText>
        </w:r>
        <w:r>
          <w:fldChar w:fldCharType="separate"/>
        </w:r>
        <w:r>
          <w:t>40</w:t>
        </w:r>
        <w:r>
          <w:fldChar w:fldCharType="end"/>
        </w:r>
      </w:hyperlink>
    </w:p>
    <w:p>
      <w:pPr>
        <w:pStyle w:val="TOC1"/>
        <w:tabs>
          <w:tab w:val="right" w:leader="dot" w:pos="8306"/>
        </w:tabs>
      </w:pPr>
      <w:hyperlink w:anchor="_Toc576" w:history="1">
        <w:r>
          <w:rPr>
            <w:rFonts w:ascii="仿宋" w:eastAsia="仿宋" w:hAnsi="仿宋" w:cs="仿宋" w:hint="eastAsia"/>
            <w:lang w:eastAsia="zh-CN"/>
          </w:rPr>
          <w:t>十三、陶瓷油墨项目治理与监督</w:t>
        </w:r>
        <w:r>
          <w:tab/>
        </w:r>
        <w:r>
          <w:fldChar w:fldCharType="begin"/>
        </w:r>
        <w:r>
          <w:instrText xml:space="preserve"> PAGEREF _Toc576 \h </w:instrText>
        </w:r>
        <w:r>
          <w:fldChar w:fldCharType="separate"/>
        </w:r>
        <w:r>
          <w:t>41</w:t>
        </w:r>
        <w:r>
          <w:fldChar w:fldCharType="end"/>
        </w:r>
      </w:hyperlink>
    </w:p>
    <w:p>
      <w:pPr>
        <w:pStyle w:val="TOC2"/>
        <w:tabs>
          <w:tab w:val="right" w:leader="dot" w:pos="8306"/>
        </w:tabs>
      </w:pPr>
      <w:hyperlink w:anchor="_Toc8143" w:history="1">
        <w:r>
          <w:rPr>
            <w:rFonts w:ascii="仿宋" w:eastAsia="仿宋" w:hAnsi="仿宋" w:cs="仿宋" w:hint="eastAsia"/>
            <w:lang w:eastAsia="zh-CN"/>
          </w:rPr>
          <w:t>(一)、陶瓷油墨项目治理结构</w:t>
        </w:r>
        <w:r>
          <w:tab/>
        </w:r>
        <w:r>
          <w:fldChar w:fldCharType="begin"/>
        </w:r>
        <w:r>
          <w:instrText xml:space="preserve"> PAGEREF _Toc8143 \h </w:instrText>
        </w:r>
        <w:r>
          <w:fldChar w:fldCharType="separate"/>
        </w:r>
        <w:r>
          <w:t>41</w:t>
        </w:r>
        <w:r>
          <w:fldChar w:fldCharType="end"/>
        </w:r>
      </w:hyperlink>
    </w:p>
    <w:p>
      <w:pPr>
        <w:pStyle w:val="TOC2"/>
        <w:tabs>
          <w:tab w:val="right" w:leader="dot" w:pos="8306"/>
        </w:tabs>
      </w:pPr>
      <w:hyperlink w:anchor="_Toc7640" w:history="1">
        <w:r>
          <w:rPr>
            <w:rFonts w:ascii="仿宋" w:eastAsia="仿宋" w:hAnsi="仿宋" w:cs="仿宋" w:hint="eastAsia"/>
            <w:lang w:eastAsia="zh-CN"/>
          </w:rPr>
          <w:t>(二)、监督与审计</w:t>
        </w:r>
        <w:r>
          <w:tab/>
        </w:r>
        <w:r>
          <w:fldChar w:fldCharType="begin"/>
        </w:r>
        <w:r>
          <w:instrText xml:space="preserve"> PAGEREF _Toc7640 \h </w:instrText>
        </w:r>
        <w:r>
          <w:fldChar w:fldCharType="separate"/>
        </w:r>
        <w:r>
          <w:t>42</w:t>
        </w:r>
        <w:r>
          <w:fldChar w:fldCharType="end"/>
        </w:r>
      </w:hyperlink>
    </w:p>
    <w:p>
      <w:pPr>
        <w:pStyle w:val="TOC1"/>
        <w:tabs>
          <w:tab w:val="right" w:leader="dot" w:pos="8306"/>
        </w:tabs>
      </w:pPr>
      <w:hyperlink w:anchor="_Toc525" w:history="1">
        <w:r>
          <w:rPr>
            <w:rFonts w:ascii="仿宋" w:eastAsia="仿宋" w:hAnsi="仿宋" w:cs="仿宋" w:hint="eastAsia"/>
            <w:lang w:eastAsia="zh-CN"/>
          </w:rPr>
          <w:t>十四、风险识别与分类</w:t>
        </w:r>
        <w:r>
          <w:tab/>
        </w:r>
        <w:r>
          <w:fldChar w:fldCharType="begin"/>
        </w:r>
        <w:r>
          <w:instrText xml:space="preserve"> PAGEREF _Toc525 \h </w:instrText>
        </w:r>
        <w:r>
          <w:fldChar w:fldCharType="separate"/>
        </w:r>
        <w:r>
          <w:t>44</w:t>
        </w:r>
        <w:r>
          <w:fldChar w:fldCharType="end"/>
        </w:r>
      </w:hyperlink>
    </w:p>
    <w:p>
      <w:pPr>
        <w:pStyle w:val="TOC2"/>
        <w:tabs>
          <w:tab w:val="right" w:leader="dot" w:pos="8306"/>
        </w:tabs>
      </w:pPr>
      <w:hyperlink w:anchor="_Toc21299" w:history="1">
        <w:r>
          <w:rPr>
            <w:rFonts w:ascii="仿宋" w:eastAsia="仿宋" w:hAnsi="仿宋" w:cs="仿宋" w:hint="eastAsia"/>
            <w:lang w:eastAsia="zh-CN"/>
          </w:rPr>
          <w:t>(一)、风险识别</w:t>
        </w:r>
        <w:r>
          <w:tab/>
        </w:r>
        <w:r>
          <w:fldChar w:fldCharType="begin"/>
        </w:r>
        <w:r>
          <w:instrText xml:space="preserve"> PAGEREF _Toc21299 \h </w:instrText>
        </w:r>
        <w:r>
          <w:fldChar w:fldCharType="separate"/>
        </w:r>
        <w:r>
          <w:t>44</w:t>
        </w:r>
        <w:r>
          <w:fldChar w:fldCharType="end"/>
        </w:r>
      </w:hyperlink>
    </w:p>
    <w:p>
      <w:pPr>
        <w:pStyle w:val="TOC2"/>
        <w:tabs>
          <w:tab w:val="right" w:leader="dot" w:pos="8306"/>
        </w:tabs>
      </w:pPr>
      <w:hyperlink w:anchor="_Toc23650" w:history="1">
        <w:r>
          <w:rPr>
            <w:rFonts w:ascii="仿宋" w:eastAsia="仿宋" w:hAnsi="仿宋" w:cs="仿宋" w:hint="eastAsia"/>
            <w:lang w:eastAsia="zh-CN"/>
          </w:rPr>
          <w:t>(二)、风险分类</w:t>
        </w:r>
        <w:r>
          <w:tab/>
        </w:r>
        <w:r>
          <w:fldChar w:fldCharType="begin"/>
        </w:r>
        <w:r>
          <w:instrText xml:space="preserve"> PAGEREF _Toc23650 \h </w:instrText>
        </w:r>
        <w:r>
          <w:fldChar w:fldCharType="separate"/>
        </w:r>
        <w:r>
          <w:t>45</w:t>
        </w:r>
        <w:r>
          <w:fldChar w:fldCharType="end"/>
        </w:r>
      </w:hyperlink>
    </w:p>
    <w:p>
      <w:pPr>
        <w:pStyle w:val="TOC1"/>
        <w:tabs>
          <w:tab w:val="right" w:leader="dot" w:pos="8306"/>
        </w:tabs>
      </w:pPr>
      <w:hyperlink w:anchor="_Toc10528" w:history="1">
        <w:r>
          <w:rPr>
            <w:rFonts w:ascii="仿宋" w:eastAsia="仿宋" w:hAnsi="仿宋" w:cs="仿宋" w:hint="eastAsia"/>
            <w:lang w:eastAsia="zh-CN"/>
          </w:rPr>
          <w:t>十五、供应链管理</w:t>
        </w:r>
        <w:r>
          <w:tab/>
        </w:r>
        <w:r>
          <w:fldChar w:fldCharType="begin"/>
        </w:r>
        <w:r>
          <w:instrText xml:space="preserve"> PAGEREF _Toc10528 \h </w:instrText>
        </w:r>
        <w:r>
          <w:fldChar w:fldCharType="separate"/>
        </w:r>
        <w:r>
          <w:t>47</w:t>
        </w:r>
        <w:r>
          <w:fldChar w:fldCharType="end"/>
        </w:r>
      </w:hyperlink>
    </w:p>
    <w:p>
      <w:pPr>
        <w:pStyle w:val="TOC2"/>
        <w:tabs>
          <w:tab w:val="right" w:leader="dot" w:pos="8306"/>
        </w:tabs>
      </w:pPr>
      <w:hyperlink w:anchor="_Toc12151" w:history="1">
        <w:r>
          <w:rPr>
            <w:rFonts w:ascii="仿宋" w:eastAsia="仿宋" w:hAnsi="仿宋" w:cs="仿宋" w:hint="eastAsia"/>
            <w:lang w:eastAsia="zh-CN"/>
          </w:rPr>
          <w:t>(一)、供应链战略规划</w:t>
        </w:r>
        <w:r>
          <w:tab/>
        </w:r>
        <w:r>
          <w:fldChar w:fldCharType="begin"/>
        </w:r>
        <w:r>
          <w:instrText xml:space="preserve"> PAGEREF _Toc12151 \h </w:instrText>
        </w:r>
        <w:r>
          <w:fldChar w:fldCharType="separate"/>
        </w:r>
        <w:r>
          <w:t>47</w:t>
        </w:r>
        <w:r>
          <w:fldChar w:fldCharType="end"/>
        </w:r>
      </w:hyperlink>
    </w:p>
    <w:p>
      <w:pPr>
        <w:pStyle w:val="TOC2"/>
        <w:tabs>
          <w:tab w:val="right" w:leader="dot" w:pos="8306"/>
        </w:tabs>
      </w:pPr>
      <w:hyperlink w:anchor="_Toc9841" w:history="1">
        <w:r>
          <w:rPr>
            <w:rFonts w:ascii="仿宋" w:eastAsia="仿宋" w:hAnsi="仿宋" w:cs="仿宋" w:hint="eastAsia"/>
            <w:lang w:eastAsia="zh-CN"/>
          </w:rPr>
          <w:t>(二)、供应商选择与合作</w:t>
        </w:r>
        <w:r>
          <w:tab/>
        </w:r>
        <w:r>
          <w:fldChar w:fldCharType="begin"/>
        </w:r>
        <w:r>
          <w:instrText xml:space="preserve"> PAGEREF _Toc9841 \h </w:instrText>
        </w:r>
        <w:r>
          <w:fldChar w:fldCharType="separate"/>
        </w:r>
        <w:r>
          <w:t>48</w:t>
        </w:r>
        <w:r>
          <w:fldChar w:fldCharType="end"/>
        </w:r>
      </w:hyperlink>
    </w:p>
    <w:p>
      <w:pPr>
        <w:pStyle w:val="TOC2"/>
        <w:tabs>
          <w:tab w:val="right" w:leader="dot" w:pos="8306"/>
        </w:tabs>
      </w:pPr>
      <w:hyperlink w:anchor="_Toc29812" w:history="1">
        <w:r>
          <w:rPr>
            <w:rFonts w:ascii="仿宋" w:eastAsia="仿宋" w:hAnsi="仿宋" w:cs="仿宋" w:hint="eastAsia"/>
            <w:lang w:eastAsia="zh-CN"/>
          </w:rPr>
          <w:t>(三)、物流与库存管理</w:t>
        </w:r>
        <w:r>
          <w:tab/>
        </w:r>
        <w:r>
          <w:fldChar w:fldCharType="begin"/>
        </w:r>
        <w:r>
          <w:instrText xml:space="preserve"> PAGEREF _Toc29812 \h </w:instrText>
        </w:r>
        <w:r>
          <w:fldChar w:fldCharType="separate"/>
        </w:r>
        <w:r>
          <w:t>49</w:t>
        </w:r>
        <w:r>
          <w:fldChar w:fldCharType="end"/>
        </w:r>
      </w:hyperlink>
    </w:p>
    <w:p>
      <w:pPr>
        <w:pStyle w:val="TOC1"/>
        <w:tabs>
          <w:tab w:val="right" w:leader="dot" w:pos="8306"/>
        </w:tabs>
      </w:pPr>
      <w:hyperlink w:anchor="_Toc16070" w:history="1">
        <w:r>
          <w:rPr>
            <w:rFonts w:ascii="仿宋" w:eastAsia="仿宋" w:hAnsi="仿宋" w:cs="仿宋" w:hint="eastAsia"/>
            <w:lang w:eastAsia="zh-CN"/>
          </w:rPr>
          <w:t>十六、营销与推广策略</w:t>
        </w:r>
        <w:r>
          <w:tab/>
        </w:r>
        <w:r>
          <w:fldChar w:fldCharType="begin"/>
        </w:r>
        <w:r>
          <w:instrText xml:space="preserve"> PAGEREF _Toc16070 \h </w:instrText>
        </w:r>
        <w:r>
          <w:fldChar w:fldCharType="separate"/>
        </w:r>
        <w:r>
          <w:t>51</w:t>
        </w:r>
        <w:r>
          <w:fldChar w:fldCharType="end"/>
        </w:r>
      </w:hyperlink>
    </w:p>
    <w:p>
      <w:pPr>
        <w:pStyle w:val="TOC2"/>
        <w:tabs>
          <w:tab w:val="right" w:leader="dot" w:pos="8306"/>
        </w:tabs>
      </w:pPr>
      <w:hyperlink w:anchor="_Toc6959" w:history="1">
        <w:r>
          <w:rPr>
            <w:rFonts w:ascii="仿宋" w:eastAsia="仿宋" w:hAnsi="仿宋" w:cs="仿宋" w:hint="eastAsia"/>
            <w:lang w:eastAsia="zh-CN"/>
          </w:rPr>
          <w:t>(一)、产品/服务定位与特点</w:t>
        </w:r>
        <w:r>
          <w:tab/>
        </w:r>
        <w:r>
          <w:fldChar w:fldCharType="begin"/>
        </w:r>
        <w:r>
          <w:instrText xml:space="preserve"> PAGEREF _Toc6959 \h </w:instrText>
        </w:r>
        <w:r>
          <w:fldChar w:fldCharType="separate"/>
        </w:r>
        <w:r>
          <w:t>51</w:t>
        </w:r>
        <w:r>
          <w:fldChar w:fldCharType="end"/>
        </w:r>
      </w:hyperlink>
    </w:p>
    <w:p>
      <w:pPr>
        <w:pStyle w:val="TOC2"/>
        <w:tabs>
          <w:tab w:val="right" w:leader="dot" w:pos="8306"/>
        </w:tabs>
      </w:pPr>
      <w:hyperlink w:anchor="_Toc2697" w:history="1">
        <w:r>
          <w:rPr>
            <w:rFonts w:ascii="仿宋" w:eastAsia="仿宋" w:hAnsi="仿宋" w:cs="仿宋" w:hint="eastAsia"/>
            <w:lang w:eastAsia="zh-CN"/>
          </w:rPr>
          <w:t>(二)、市场定位与竞争分析</w:t>
        </w:r>
        <w:r>
          <w:tab/>
        </w:r>
        <w:r>
          <w:fldChar w:fldCharType="begin"/>
        </w:r>
        <w:r>
          <w:instrText xml:space="preserve"> PAGEREF _Toc2697 \h </w:instrText>
        </w:r>
        <w:r>
          <w:fldChar w:fldCharType="separate"/>
        </w:r>
        <w:r>
          <w:t>52</w:t>
        </w:r>
        <w:r>
          <w:fldChar w:fldCharType="end"/>
        </w:r>
      </w:hyperlink>
    </w:p>
    <w:p>
      <w:pPr>
        <w:pStyle w:val="TOC2"/>
        <w:tabs>
          <w:tab w:val="right" w:leader="dot" w:pos="8306"/>
        </w:tabs>
      </w:pPr>
      <w:hyperlink w:anchor="_Toc19112" w:history="1">
        <w:r>
          <w:rPr>
            <w:rFonts w:ascii="仿宋" w:eastAsia="仿宋" w:hAnsi="仿宋" w:cs="仿宋" w:hint="eastAsia"/>
            <w:lang w:eastAsia="zh-CN"/>
          </w:rPr>
          <w:t>(三)、营销渠道与策略</w:t>
        </w:r>
        <w:r>
          <w:tab/>
        </w:r>
        <w:r>
          <w:fldChar w:fldCharType="begin"/>
        </w:r>
        <w:r>
          <w:instrText xml:space="preserve"> PAGEREF _Toc19112 \h </w:instrText>
        </w:r>
        <w:r>
          <w:fldChar w:fldCharType="separate"/>
        </w:r>
        <w:r>
          <w:t>53</w:t>
        </w:r>
        <w:r>
          <w:fldChar w:fldCharType="end"/>
        </w:r>
      </w:hyperlink>
    </w:p>
    <w:p>
      <w:pPr>
        <w:pStyle w:val="TOC2"/>
        <w:tabs>
          <w:tab w:val="right" w:leader="dot" w:pos="8306"/>
        </w:tabs>
      </w:pPr>
      <w:hyperlink w:anchor="_Toc19444" w:history="1">
        <w:r>
          <w:rPr>
            <w:rFonts w:ascii="仿宋" w:eastAsia="仿宋" w:hAnsi="仿宋" w:cs="仿宋" w:hint="eastAsia"/>
            <w:lang w:eastAsia="zh-CN"/>
          </w:rPr>
          <w:t>(四)、推广与宣传活动</w:t>
        </w:r>
        <w:r>
          <w:tab/>
        </w:r>
        <w:r>
          <w:fldChar w:fldCharType="begin"/>
        </w:r>
        <w:r>
          <w:instrText xml:space="preserve"> PAGEREF _Toc19444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136"/>
      <w:r>
        <w:rPr>
          <w:rFonts w:ascii="仿宋" w:eastAsia="仿宋" w:hAnsi="仿宋" w:cs="仿宋" w:hint="eastAsia"/>
          <w:sz w:val="28"/>
          <w:lang w:eastAsia="zh-CN"/>
        </w:rPr>
        <w:t>一、陶瓷油墨项目危机管理</w:t>
      </w:r>
      <w:bookmarkEnd w:id="2"/>
    </w:p>
    <w:p>
      <w:pPr>
        <w:pStyle w:val="Heading2"/>
        <w:rPr>
          <w:rFonts w:ascii="仿宋" w:eastAsia="仿宋" w:hAnsi="仿宋" w:cs="仿宋" w:hint="eastAsia"/>
          <w:lang w:eastAsia="zh-CN"/>
        </w:rPr>
      </w:pPr>
      <w:bookmarkStart w:id="3" w:name="_Toc1106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陶瓷油墨项目危机管理中，危机预警与识别是确保陶瓷油墨项目稳健运行的核心步骤。通过建立全面的监测机制，陶瓷油墨项目团队旨在及时发现和理解潜在的风险和危机因素，以便采取及时的预防和应对措施，确保陶瓷油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首先，通过深入的风险评估，陶瓷油墨项目团队全面分析了整个陶瓷油墨项目和各个阶段可能存在的威胁。这包括准确评估每个潜在风险的发生概率和可能影响的程度，为后续危机预警提供了有力支持。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陶瓷油墨项目团队着重于明确定义陶瓷油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陶瓷油墨项目进展的持续监控，团队能够及时发现潜在问题并作出迅速反应。陶瓷油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在这一阶段，团队的专业素养和反应速度将发挥至关重要的作用，以确保潜在危机能够在初期得到有效的处理，最大程度地减轻负面影响。通过危机预警与识别，陶瓷油墨项目得以更有序、可控地推进。</w:t>
      </w:r>
    </w:p>
    <w:p>
      <w:pPr>
        <w:pStyle w:val="Heading2"/>
        <w:ind w:firstLine="560" w:firstLineChars="200"/>
        <w:rPr>
          <w:rFonts w:ascii="仿宋" w:eastAsia="仿宋" w:hAnsi="仿宋" w:cs="仿宋" w:hint="eastAsia"/>
          <w:sz w:val="28"/>
          <w:lang w:eastAsia="zh-CN"/>
        </w:rPr>
      </w:pPr>
      <w:bookmarkStart w:id="4" w:name="_Toc1668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在危机发生时，陶瓷油墨项目团队立即行动，成立了应急小组。该小组的任务是迅速制定并实施紧急应对措施，以最小化潜在损失。以下是采取的主要措施：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暂停陶瓷油墨项目进度：为遏制危机蔓延，陶瓷油墨项目暂时停止进行，以便全面评估当前状况。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资源重新分配：重新评估陶瓷油墨项目资源的分配，确保最大限度地减小损失。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实时沟通：与关键利益相关者建立实时沟通机制，向他们传递陶瓷油墨项目危机的实际状况，保障陶瓷油墨项目核心利益。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在紧急应对的同时，陶瓷油墨项目团队强调了团队协作和有效沟通的重要性。以下是团队协作的关键举措：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信息共享机制：建立了信息共享平台，确保团队成员能够及时获取陶瓷油墨项目危机的实时信息。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领导者沟通：陶瓷油墨项目领导者通过定期会议和即时沟通工具，指导团队应对危机，保持团队稳定运行。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随着危机得到初步控制，陶瓷油墨项目团队转向制定恢复计划，以确保陶瓷油墨项目能够从中迅速恢复。主要恢复计划包括：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修复受损的进度计划：重新评估陶瓷油墨项目进度，制定修复计划，确保陶瓷油墨项目尽快回归正常进程。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重新调整资源分配：优化资源分配，确保陶瓷油墨项目在有限资源下高效运转。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风险管理机制加强：对陶瓷油墨项目风险进行全面评估，制定更强化的风险管理策略，以预防未来可能的危机。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463"/>
      <w:r>
        <w:rPr>
          <w:rFonts w:ascii="仿宋" w:eastAsia="仿宋" w:hAnsi="仿宋" w:cs="仿宋" w:hint="eastAsia"/>
          <w:sz w:val="28"/>
          <w:lang w:eastAsia="zh-CN"/>
        </w:rPr>
        <w:t>二、陶瓷油墨项目建设单位说明</w:t>
      </w:r>
      <w:bookmarkEnd w:id="5"/>
    </w:p>
    <w:p>
      <w:pPr>
        <w:pStyle w:val="Heading2"/>
        <w:rPr>
          <w:rFonts w:ascii="仿宋" w:eastAsia="仿宋" w:hAnsi="仿宋" w:cs="仿宋" w:hint="eastAsia"/>
          <w:lang w:eastAsia="zh-CN"/>
        </w:rPr>
      </w:pPr>
      <w:bookmarkStart w:id="6" w:name="_Toc4394"/>
      <w:r>
        <w:rPr>
          <w:rFonts w:ascii="仿宋" w:eastAsia="仿宋" w:hAnsi="仿宋" w:cs="仿宋" w:hint="eastAsia"/>
          <w:lang w:eastAsia="zh-CN"/>
        </w:rPr>
        <w:t>(一)、陶瓷油墨项目承办单位基本情况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126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陶瓷油墨项目承办单位的XXXX，我们着眼于实现可持续的经济效益。通过技术创新和解决方案的提供，公司预计在陶瓷油墨项目执行期间将获得可观的收入增长。这一收入来源主要包括陶瓷油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同时，我们注重成本控制和效率提升，以确保陶瓷油墨项目的可持续盈利。透过精细的管理和资源优化，公司期望实现陶瓷油墨项目利润最大化。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陶瓷油墨项目实施进行全面的投资评估，包括陶瓷油墨项目启动阶段的资金投入和后续运营成本。通过对陶瓷油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陶瓷油墨项目实施过程中具备足够的资金流动性，公司将进行详尽的现金流分析。这包括资金需求的合理预测、陶瓷油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6668"/>
      <w:r>
        <w:rPr>
          <w:rFonts w:ascii="仿宋" w:eastAsia="仿宋" w:hAnsi="仿宋" w:cs="仿宋" w:hint="eastAsia"/>
          <w:sz w:val="28"/>
          <w:lang w:eastAsia="zh-CN"/>
        </w:rPr>
        <w:t>三、陶瓷油墨项目绩效评估</w:t>
      </w:r>
      <w:bookmarkEnd w:id="8"/>
    </w:p>
    <w:p>
      <w:pPr>
        <w:pStyle w:val="Heading2"/>
        <w:rPr>
          <w:rFonts w:ascii="仿宋" w:eastAsia="仿宋" w:hAnsi="仿宋" w:cs="仿宋" w:hint="eastAsia"/>
          <w:lang w:eastAsia="zh-CN"/>
        </w:rPr>
      </w:pPr>
      <w:bookmarkStart w:id="9" w:name="_Toc289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陶瓷油墨项目中，我们设计了一套全面的绩效评估指标，以确保陶瓷油墨项目的可控和成功交付。这些指标跨足陶瓷油墨项目目标、成本、进度和质量等多个维度，为我们提供了全面洞察陶瓷油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油墨项目目标达成率是我们关注的首要指标。我们设定了明确的目标，并通过定期监测和评估，迅速发现并应对潜在的目标偏差。这为陶瓷油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成本绩效是另一个核心关注点。通过实际成本与预算成本的对比分析，我们深入了解成本差异的原因，及时调整资源分配，保持陶瓷油墨项目在经济效益方面的合理水平。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油墨项目进度作为关键的绩效指标之一，得到了精心的关注。我们制定了详细的陶瓷油墨项目进度计划，并设立了进度符合度指标，确保实际进度与计划进度保持一致。这使我们能够快速发现和解决潜在的进度问题，保持陶瓷油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陶瓷油墨项目绩效的不可或缺的一环。我们引入了一系列的质量标准和客户满意度指标，以确保陶瓷油墨项目交付的成果在质量上达到或超越预期水平。通过持续监测这些指标，我们努力提升陶瓷油墨项目整体质量水平，为陶瓷油墨项目的成功交付提供有力保障。通过这些科学且全面的绩效评估，我们能够更好地引导陶瓷油墨项目的持续改进，确保陶瓷油墨项目目标的顺利达成。</w:t>
      </w:r>
    </w:p>
    <w:p>
      <w:pPr>
        <w:pStyle w:val="Heading2"/>
        <w:ind w:firstLine="560" w:firstLineChars="200"/>
        <w:rPr>
          <w:rFonts w:ascii="仿宋" w:eastAsia="仿宋" w:hAnsi="仿宋" w:cs="仿宋" w:hint="eastAsia"/>
          <w:sz w:val="28"/>
          <w:lang w:eastAsia="zh-CN"/>
        </w:rPr>
      </w:pPr>
      <w:bookmarkStart w:id="10" w:name="_Toc2456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绩效评估是陶瓷油墨项目中的关键环节，为确保陶瓷油墨项目达到预期目标，我们采用了多层次、多维度的绩效评估方法。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陶瓷油墨项目的战略目标对齐，确保每个决策和行动都与陶瓷油墨项目整体目标保持一致。团队会定期召开战略对齐会议，审视当前工作与陶瓷油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陶瓷油墨项目进度、质量、成本和风险等方面。这些指标通过数据收集和分析，为陶瓷油墨项目管理团队提供了客观的评估依据。例如，我们通过陶瓷油墨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绩效评估不仅仅停留在陶瓷油墨项目内部，还考虑了陶瓷油墨项目对外部环境的影响。我们定期进行干系人满意度调查，以了解各利益相关方对陶瓷油墨项目的期望和满意度，并及时做出调整。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这种多层次、多角度的绩效评估方法，使得我们能够全面了解陶瓷油墨项目的运行状态，及时做出调整，确保陶瓷油墨项目在不断变化的环境中保持稳健前行。</w:t>
      </w:r>
    </w:p>
    <w:p>
      <w:pPr>
        <w:pStyle w:val="Heading2"/>
        <w:ind w:firstLine="560" w:firstLineChars="200"/>
        <w:rPr>
          <w:rFonts w:ascii="仿宋" w:eastAsia="仿宋" w:hAnsi="仿宋" w:cs="仿宋" w:hint="eastAsia"/>
          <w:sz w:val="28"/>
          <w:lang w:eastAsia="zh-CN"/>
        </w:rPr>
      </w:pPr>
      <w:bookmarkStart w:id="11" w:name="_Toc2191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为了确保陶瓷油墨项目的有效管理和不断优化，我们采用了精心设计的绩效评估周期。这个周期旨在实现灵活、实时和全面的评估，以适应陶瓷油墨项目执行中的各种挑战。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陶瓷油墨项目的不同需求，分为短期、中期和长期。短期评估关注每个迭代或工作周期，以及时发现和解决当前任务中的问题。中期评估涵盖几个迭代，深入了解整体陶瓷油墨项目的趋势和性能。长期评估则着眼于整个陶瓷油墨项目阶段，确保陶瓷油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陶瓷油墨项目管理工具和协作平台，团队成员能够随时更新和分享陶瓷油墨项目数据。这种实时性的反馈机制使我们能够及时察觉潜在问题，快速调整，保持陶瓷油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陶瓷油墨项目的决策制定密不可分。每个周期的陶瓷油墨项目回顾会议成为集体总结经验、识别问题深层次原因并找到创新解决方案的平台。这种定期的反思与调整机制使陶瓷油墨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4925"/>
      <w:r>
        <w:rPr>
          <w:rFonts w:ascii="仿宋" w:eastAsia="仿宋" w:hAnsi="仿宋" w:cs="仿宋" w:hint="eastAsia"/>
          <w:sz w:val="28"/>
          <w:lang w:eastAsia="zh-CN"/>
        </w:rPr>
        <w:t>四、陶瓷油墨项目可持续发展</w:t>
      </w:r>
      <w:bookmarkEnd w:id="12"/>
    </w:p>
    <w:p>
      <w:pPr>
        <w:pStyle w:val="Heading2"/>
        <w:rPr>
          <w:rFonts w:ascii="仿宋" w:eastAsia="仿宋" w:hAnsi="仿宋" w:cs="仿宋" w:hint="eastAsia"/>
          <w:lang w:eastAsia="zh-CN"/>
        </w:rPr>
      </w:pPr>
      <w:bookmarkStart w:id="13" w:name="_Toc21281"/>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油墨项目中，陶瓷油墨项目团队着眼于未来，明确了可持续发展的战略方向。制定的具体可持续发展目标包括降低资源使用、采用环保技术、最大化社会效益等。这一步骤不仅有助于陶瓷油墨项目在环保和社会责任方面达到最高标准，也为未来提供了明确的指引，确保陶瓷油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可持续实践的融入陶瓷油墨项目管理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陶瓷油墨项目管理周期。从陶瓷油墨项目规划开始，陶瓷油墨项目团队就考虑了环境和社会的因素。在执行阶段，陶瓷油墨项目团队积极推动绿色技术的应用，优化资源利用。此外，关注员工的社会责任，通过培训和沟通活动提高员工对可持续发展的认知，使他们能够在日常工作中践行可持续实践。这些举措不仅为陶瓷油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757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扎根于陶瓷油墨项目的可持续发展理念，我们深信环保与社会责任是陶瓷油墨项目成功的关键支柱。在陶瓷油墨项目的每一步，我们都致力于通过创新和实践，履行对环境和社会的坚定责任。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油墨项目团队通过引入先进的环保技术、建立高效的废物处理系统以及推动能源节约措施，积极履行环保责任。定期的环保监测和评估确保陶瓷油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油墨项目不仅致力于自身可持续发展，还注重对社会的回馈。通过支持社区陶瓷油墨项目、参与慈善事业、提供培训机会等方式，陶瓷油墨项目积极履行社会责任。与当地社区建立积极互动，关注员工的工作与生活平衡，以及员工的身心健康，是陶瓷油墨项目在社会责任层面的关键举措。这样的实践不仅增强了陶瓷油墨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4407"/>
      <w:r>
        <w:rPr>
          <w:rFonts w:ascii="仿宋" w:eastAsia="仿宋" w:hAnsi="仿宋" w:cs="仿宋" w:hint="eastAsia"/>
          <w:sz w:val="28"/>
          <w:lang w:eastAsia="zh-CN"/>
        </w:rPr>
        <w:t>五、陶瓷油墨项目土建工程</w:t>
      </w:r>
      <w:bookmarkEnd w:id="15"/>
    </w:p>
    <w:p>
      <w:pPr>
        <w:pStyle w:val="Heading2"/>
        <w:rPr>
          <w:rFonts w:ascii="仿宋" w:eastAsia="仿宋" w:hAnsi="仿宋" w:cs="仿宋" w:hint="eastAsia"/>
          <w:lang w:eastAsia="zh-CN"/>
        </w:rPr>
      </w:pPr>
      <w:bookmarkStart w:id="16" w:name="_Toc1105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在陶瓷油墨项目的建筑工程设计中，我们将秉承一系列重要的设计原则，以确保陶瓷油墨项目建筑在功能、美观、可持续性等方面达到最佳效果。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首要原则是确保建筑的功能性得到最大化的发挥。我们将充分理解陶瓷油墨项目的实际需求，合理布局各个功能区域，保证建筑在满足业务需求的同时，提供高效的工作环境。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在建筑设计中，我们将综合考虑建设和运营成本。通过精细的经济效益分析，确保设计方案在高效利用资源的同时，对陶瓷油墨项目的长期盈利能力有积极的贡献。</w:t>
      </w:r>
    </w:p>
    <w:p>
      <w:pPr>
        <w:pStyle w:val="Heading2"/>
        <w:ind w:firstLine="560" w:firstLineChars="200"/>
        <w:rPr>
          <w:rFonts w:ascii="仿宋" w:eastAsia="仿宋" w:hAnsi="仿宋" w:cs="仿宋" w:hint="eastAsia"/>
          <w:sz w:val="28"/>
          <w:lang w:eastAsia="zh-CN"/>
        </w:rPr>
      </w:pPr>
      <w:bookmarkStart w:id="17" w:name="_Toc2998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油墨项目的土建工程设计中，我们将精准设定设计年限，结合陶瓷油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陶瓷油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697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陶瓷油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陶瓷油墨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陶瓷油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358"/>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本期工程陶瓷油墨项目预计总建筑面积XXX平方米，其中：计容建筑面积XXX平方米，计划建筑工程投资XX万元，占陶瓷油墨项目总投资的XX%。</w:t>
      </w:r>
    </w:p>
    <w:p>
      <w:pPr>
        <w:pStyle w:val="Heading1"/>
        <w:ind w:firstLine="560" w:firstLineChars="200"/>
        <w:rPr>
          <w:rFonts w:ascii="仿宋" w:eastAsia="仿宋" w:hAnsi="仿宋" w:cs="仿宋" w:hint="eastAsia"/>
          <w:sz w:val="28"/>
          <w:lang w:eastAsia="zh-CN"/>
        </w:rPr>
      </w:pPr>
      <w:bookmarkStart w:id="20" w:name="_Toc6972"/>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6938"/>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陶瓷油墨项目的技术管理特点体现在其创新导向。通过引入最先进的技术趋势和解决方案，陶瓷油墨项目致力于提升科技含量、提高质量和效率水平。这意味着我们将采用最新的工具和方法，确保陶瓷油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陶瓷油墨项目技术管理的显著特征。通过整合不同领域的技术资源，我们实现了跨学科的协同工作。这有助于优化技术架构，提高整体效能。此外，整合性策略还促进了不同技术团队之间的紧密沟通和高效合作，确保陶瓷油墨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陶瓷油墨项目所采用的技术。通过不断优化技术方案，陶瓷油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陶瓷油墨项目团队将在陶瓷油墨项目初期识别可能的技术风险，并采取相应的预防和应对措施。通过建立健全的风险评估机制，陶瓷油墨项目能够在实施过程中及时发现并解决潜在的技术问题，保障陶瓷油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陶瓷油墨项目中，技术将成为陶瓷油墨项目成功的有力支持。这一深度剖析揭示了技术管理在陶瓷油墨项目实施中的关键作用，为陶瓷油墨项目的技术基础奠定了坚实的基础。</w:t>
      </w:r>
    </w:p>
    <w:p>
      <w:pPr>
        <w:pStyle w:val="Heading2"/>
        <w:ind w:firstLine="560" w:firstLineChars="200"/>
        <w:rPr>
          <w:rFonts w:ascii="仿宋" w:eastAsia="仿宋" w:hAnsi="仿宋" w:cs="仿宋" w:hint="eastAsia"/>
          <w:sz w:val="28"/>
          <w:lang w:eastAsia="zh-CN"/>
        </w:rPr>
      </w:pPr>
      <w:bookmarkStart w:id="22" w:name="_Toc6750"/>
      <w:r>
        <w:rPr>
          <w:rFonts w:ascii="仿宋" w:eastAsia="仿宋" w:hAnsi="仿宋" w:cs="仿宋" w:hint="eastAsia"/>
          <w:sz w:val="28"/>
          <w:lang w:eastAsia="zh-CN"/>
        </w:rPr>
        <w:t>(二)、陶瓷油墨项目工艺技术设计方案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陶瓷油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陶瓷油墨项目将严格按照相关行业规范要求进行组织。通过有效控制产品质量，陶瓷油墨项目将致力于为顾客提供优质的陶瓷油墨项目产品和良好的服务。这体现了陶瓷油墨项目对于生产活动合规性和质量标准的高度重视，为陶瓷油墨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https://d.book118.com/518110107065006022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陶瓷油墨项目计划设计方案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陶瓷油墨项目计划设计方案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陶瓷油墨项目计划设计方案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陶瓷油墨项目计划设计方案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陶瓷油墨项目计划设计方案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陶瓷油墨项目计划设计方案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陶瓷油墨项目计划设计方案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陶瓷油墨项目计划设计方案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陶瓷油墨项目计划设计方案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陶瓷油墨项目计划设计方案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陶瓷油墨项目计划设计方案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陶瓷油墨项目计划设计方案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陶瓷油墨项目计划设计方案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陶瓷油墨项目计划设计方案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陶瓷油墨项目计划设计方案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陶瓷油墨项目计划设计方案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陶瓷油墨项目计划设计方案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D77845"/>
    <w:rsid w:val="1BD778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110107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2023-12-28T04:56:00Z</dcterms:created>
  <dcterms:modified xsi:type="dcterms:W3CDTF">2023-12-28T04:56:26Z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00CE54243C8B46B08DA760C33A730BEE_11</vt:lpwstr>
  </property>
  <property fmtid="{D5CDD505-2E9C-101B-9397-08002B2CF9AE}" pid="3" name="KSOProductBuildVer">
    <vt:lpwstr>2052-12.1.0.16120</vt:lpwstr>
  </property>
</Properties>
</file>