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7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化工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助剂项目可行性分析报告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84080899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)、化工助剂项目建设期原辅材料供应情况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(二)、化工助剂项目运营期原辅材料供应及质量管理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二、化工助剂项目建设背景及必要性分析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、化工助剂项目概论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(一)、化工助剂项目承办单位基本情况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二)、化工助剂项目概况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)、化工助剂项目评价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四、化工助剂项目选址说明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)、化工助剂项目选址原则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(二)、化工助剂项目选址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五、制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化工助剂项目实施保障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68062098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93105143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二)、社会责任化工助剂项目与计划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)、化工助剂项目对环境的主要影响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5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化工助剂项目管理与团队协作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、化工助剂项目管理方法论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(二)、化工助剂项目计划与进度管理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五)、化工助剂项目风险管理与应对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二)、团队文化与价值观塑造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)、团队沟通与协作机制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(二)、生产过程控制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4"/>
              <w:cols w:space="708"/>
            </w:sect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107896883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5"/>
          <w:cols w:space="708"/>
          <w:titlePg w:val="0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4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项目商业计划书是为了规范化工助剂项目的实施步骤和计划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而</w:t>
      </w:r>
      <w:r>
        <w:rPr>
          <w:rFonts w:ascii="FangSong" w:eastAsia="FangSong" w:hAnsi="FangSong" w:cs="FangSong"/>
          <w:spacing w:val="-8"/>
          <w:sz w:val="28"/>
          <w:szCs w:val="28"/>
        </w:rPr>
        <w:t>编写的。通过详细描述化工助剂项目的背景和目标，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本方案旨在为项目相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关</w:t>
      </w:r>
      <w:r>
        <w:rPr>
          <w:rFonts w:ascii="FangSong" w:eastAsia="FangSong" w:hAnsi="FangSong" w:cs="FangSong"/>
          <w:spacing w:val="-8"/>
          <w:sz w:val="28"/>
          <w:szCs w:val="28"/>
        </w:rPr>
        <w:t>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本方案不可做为商业用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途</w:t>
      </w:r>
      <w:r>
        <w:rPr>
          <w:rFonts w:ascii="FangSong" w:eastAsia="FangSong" w:hAnsi="FangSong" w:cs="FangSong"/>
          <w:spacing w:val="-5"/>
          <w:sz w:val="28"/>
          <w:szCs w:val="28"/>
        </w:rPr>
        <w:t>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(一)、化工助剂项目建设期原辅材料供应情况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在化</w:t>
      </w:r>
      <w:r>
        <w:rPr>
          <w:rFonts w:ascii="FangSong" w:eastAsia="FangSong" w:hAnsi="FangSong" w:cs="FangSong"/>
          <w:spacing w:val="-15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助剂项目的建设和运营过程中，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程顺利进行和产品质量稳定的重要环节。本章将详细探讨化工助</w:t>
      </w:r>
      <w:r>
        <w:rPr>
          <w:rFonts w:ascii="FangSong" w:eastAsia="FangSong" w:hAnsi="FangSong" w:cs="FangSong"/>
          <w:spacing w:val="-3"/>
          <w:sz w:val="28"/>
          <w:szCs w:val="28"/>
        </w:rPr>
        <w:t>剂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化工助剂项目建设期原辅材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2" w:line="411" w:lineRule="auto"/>
        <w:ind w:left="37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在化</w:t>
      </w:r>
      <w:r>
        <w:rPr>
          <w:rFonts w:ascii="FangSong" w:eastAsia="FangSong" w:hAnsi="FangSong" w:cs="FangSong"/>
          <w:spacing w:val="-15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助剂项目建设期间，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量有着直接的影响。下面是化工助剂项目建设期原辅材料供应情况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主</w:t>
      </w:r>
      <w:r>
        <w:rPr>
          <w:rFonts w:ascii="FangSong" w:eastAsia="FangSong" w:hAnsi="FangSong" w:cs="FangSong"/>
          <w:spacing w:val="-13"/>
          <w:sz w:val="28"/>
          <w:szCs w:val="28"/>
        </w:rPr>
        <w:t>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56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1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7" w:line="220" w:lineRule="auto"/>
        <w:ind w:right="5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before="290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(二)、化工助剂项目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化工</w:t>
      </w:r>
      <w:r>
        <w:rPr>
          <w:rFonts w:ascii="FangSong" w:eastAsia="FangSong" w:hAnsi="FangSong" w:cs="FangSong"/>
          <w:spacing w:val="-14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剂项目进入运营期后，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是化工助剂项目运营期原辅材料供应及质量管理的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2" w:line="417" w:lineRule="auto"/>
        <w:ind w:left="35" w:right="102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二、化工助剂项目建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3" w:line="414" w:lineRule="auto"/>
        <w:ind w:left="40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多</w:t>
      </w:r>
      <w:r>
        <w:rPr>
          <w:rFonts w:ascii="FangSong" w:eastAsia="FangSong" w:hAnsi="FangSong" w:cs="FangSong"/>
          <w:spacing w:val="-17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3" w:line="224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449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7" w:name="_bookmark10"/>
      <w:bookmarkEnd w:id="7"/>
      <w:bookmarkStart w:id="8" w:name="_bookmark8"/>
      <w:bookmarkEnd w:id="8"/>
      <w:bookmarkStart w:id="9" w:name="_bookmark9"/>
      <w:bookmarkEnd w:id="9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4" w:line="411" w:lineRule="auto"/>
        <w:ind w:left="31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3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三、化工助剂项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(一)、化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工助剂项目承办单位基本情况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6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1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(二)、化工助剂项目概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9"/>
          <w:sz w:val="28"/>
          <w:szCs w:val="28"/>
        </w:rPr>
        <w:t>工助剂项目名称：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化工助剂项目</w:t>
      </w:r>
    </w:p>
    <w:p>
      <w:pPr>
        <w:spacing w:before="289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化工助剂项目类型：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ectPr>
          <w:pgSz w:w="11906" w:h="16839"/>
          <w:pgMar w:top="1431" w:right="1697" w:bottom="0" w:left="1785" w:header="0" w:footer="0" w:gutter="0"/>
          <w:pgNumType w:start="10"/>
          <w:cols w:space="708"/>
        </w:sectPr>
      </w:pPr>
    </w:p>
    <w:p>
      <w:pPr>
        <w:spacing w:before="183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24"/>
          <w:sz w:val="28"/>
          <w:szCs w:val="28"/>
        </w:rPr>
        <w:t>化</w:t>
      </w:r>
      <w:r>
        <w:rPr>
          <w:rFonts w:ascii="FangSong" w:eastAsia="FangSong" w:hAnsi="FangSong" w:cs="FangSong"/>
          <w:spacing w:val="-16"/>
          <w:sz w:val="28"/>
          <w:szCs w:val="28"/>
        </w:rPr>
        <w:t>工助剂项目地点：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88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化</w:t>
      </w:r>
      <w:r>
        <w:rPr>
          <w:rFonts w:ascii="FangSong" w:eastAsia="FangSong" w:hAnsi="FangSong" w:cs="FangSong"/>
          <w:spacing w:val="-26"/>
          <w:sz w:val="28"/>
          <w:szCs w:val="28"/>
        </w:rPr>
        <w:t>工助剂项目规模：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化</w:t>
      </w:r>
      <w:r>
        <w:rPr>
          <w:rFonts w:ascii="FangSong" w:eastAsia="FangSong" w:hAnsi="FangSong" w:cs="FangSong"/>
          <w:spacing w:val="-14"/>
          <w:sz w:val="28"/>
          <w:szCs w:val="28"/>
        </w:rPr>
        <w:t>工助剂项目周期：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6" w:line="416" w:lineRule="auto"/>
        <w:ind w:left="31" w:right="7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化工助</w:t>
      </w:r>
      <w:r>
        <w:rPr>
          <w:rFonts w:ascii="FangSong" w:eastAsia="FangSong" w:hAnsi="FangSong" w:cs="FangSong"/>
          <w:spacing w:val="-9"/>
          <w:sz w:val="28"/>
          <w:szCs w:val="28"/>
        </w:rPr>
        <w:t>剂</w:t>
      </w:r>
      <w:r>
        <w:rPr>
          <w:rFonts w:ascii="FangSong" w:eastAsia="FangSong" w:hAnsi="FangSong" w:cs="FangSong"/>
          <w:spacing w:val="-7"/>
          <w:sz w:val="28"/>
          <w:szCs w:val="28"/>
        </w:rPr>
        <w:t>项目背景：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化工助剂项目的建设旨在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(三)、化工助剂项目评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该化工助剂项目处于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2" w:line="411" w:lineRule="auto"/>
        <w:ind w:left="31" w:right="7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9" w:right="7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工助剂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ectPr>
          <w:pgSz w:w="11906" w:h="16839"/>
          <w:pgMar w:top="1431" w:right="1730" w:bottom="0" w:left="1785" w:header="0" w:footer="0" w:gutter="0"/>
          <w:pgNumType w:start="11"/>
          <w:cols w:space="708"/>
        </w:sectPr>
      </w:pPr>
    </w:p>
    <w:p>
      <w:pPr>
        <w:spacing w:before="183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化工助剂项目选址说明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、化工助剂项目选址原则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化工</w:t>
      </w:r>
      <w:r>
        <w:rPr>
          <w:rFonts w:ascii="FangSong" w:eastAsia="FangSong" w:hAnsi="FangSong" w:cs="FangSong"/>
          <w:spacing w:val="-14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剂项目选址必须与城乡建设总体规划保持一致，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确保化工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助剂项目的发展与当地城市规划和政府规划相契合。通过与规划一致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工助剂项目有望更好地融入城市发展大局，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3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越的交通条件是化工助剂项目成功的关键因素之一。选址地应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</w:t>
      </w: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3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化工助剂项目建设阶段，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5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工助剂项目建设的顺利进行。这有助于提高工程效率，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ectPr>
          <w:pgSz w:w="11906" w:h="16839"/>
          <w:pgMar w:top="1431" w:right="1623" w:bottom="0" w:left="1785" w:header="0" w:footer="0" w:gutter="0"/>
          <w:pgNumType w:start="12"/>
          <w:cols w:space="708"/>
        </w:sectPr>
      </w:pPr>
    </w:p>
    <w:p>
      <w:pPr>
        <w:spacing w:before="185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6"/>
          <w:sz w:val="28"/>
          <w:szCs w:val="28"/>
        </w:rPr>
        <w:t>化</w:t>
      </w:r>
      <w:r>
        <w:rPr>
          <w:rFonts w:ascii="FangSong" w:eastAsia="FangSong" w:hAnsi="FangSong" w:cs="FangSong"/>
          <w:spacing w:val="-4"/>
          <w:sz w:val="28"/>
          <w:szCs w:val="28"/>
        </w:rPr>
        <w:t>工助剂项目选址应与当地大气污染防治、水资源利用以及自然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生态环境保护政策</w:t>
      </w:r>
      <w:r>
        <w:rPr>
          <w:rFonts w:ascii="FangSong" w:eastAsia="FangSong" w:hAnsi="FangSong" w:cs="FangSong"/>
          <w:spacing w:val="-3"/>
          <w:sz w:val="28"/>
          <w:szCs w:val="28"/>
        </w:rPr>
        <w:t>相一致。我们将致力于在化工助剂项目建设和运营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确保化工助剂项目的可持续发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9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我们将有效平衡化工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9"/>
          <w:sz w:val="28"/>
          <w:szCs w:val="28"/>
        </w:rPr>
        <w:t>剂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在化工</w:t>
      </w:r>
      <w:r>
        <w:rPr>
          <w:rFonts w:ascii="FangSong" w:eastAsia="FangSong" w:hAnsi="FangSong" w:cs="FangSong"/>
          <w:spacing w:val="-2"/>
          <w:sz w:val="28"/>
          <w:szCs w:val="28"/>
        </w:rPr>
        <w:t>助剂项目的实施过程中获得更多的理解和支持。</w:t>
      </w:r>
    </w:p>
    <w:p>
      <w:pPr>
        <w:spacing w:before="1" w:line="416" w:lineRule="auto"/>
        <w:ind w:left="35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化工助剂项目的长期成功和对社会的积极贡献。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(二)、化工助剂项目选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选择化工助剂项目的地理位置时，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5" w:lineRule="auto"/>
        <w:ind w:left="63" w:right="196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销，为化工助剂项目的顺利推进提供了有力支持。</w:t>
      </w:r>
    </w:p>
    <w:p>
      <w:pPr>
        <w:sectPr>
          <w:pgSz w:w="11906" w:h="16839"/>
          <w:pgMar w:top="1431" w:right="1603" w:bottom="0" w:left="1785" w:header="0" w:footer="0" w:gutter="0"/>
          <w:pgNumType w:start="13"/>
          <w:cols w:space="708"/>
        </w:sectPr>
      </w:pPr>
    </w:p>
    <w:p>
      <w:pPr>
        <w:spacing w:before="183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优惠等方面的支持。这将显著减轻化工助剂项目的财务压力，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为化工助剂项目提供了丰富的合作机会，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1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境的保护。选址处有利于建设绿色、环保型的化工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</w:t>
      </w:r>
      <w:r>
        <w:rPr>
          <w:rFonts w:ascii="FangSong" w:eastAsia="FangSong" w:hAnsi="FangSong" w:cs="FangSong"/>
          <w:spacing w:val="-3"/>
          <w:sz w:val="28"/>
          <w:szCs w:val="28"/>
        </w:rPr>
        <w:t>剂项目，与当地的生态环境相协调。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2" w:right="82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术开发区被视为未来经济发展的重要增长点。化工助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剂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为化工助剂项目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在长远的未来奠定坚实基础。</w:t>
      </w:r>
    </w:p>
    <w:p>
      <w:pPr>
        <w:spacing w:before="4" w:line="414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确保化工助剂项目的建设与运营与当地发展规划相协调，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化工助剂项目的成功提供全方位的支持。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化</w:t>
      </w:r>
      <w:r>
        <w:rPr>
          <w:rFonts w:ascii="FangSong" w:eastAsia="FangSong" w:hAnsi="FangSong" w:cs="FangSong"/>
          <w:spacing w:val="-9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助剂项目的成功实施不仅依赖于选址的地理位置，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</w:t>
      </w:r>
    </w:p>
    <w:p>
      <w:pPr>
        <w:sectPr>
          <w:pgSz w:w="11906" w:h="16839"/>
          <w:pgMar w:top="1431" w:right="1718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33" w:right="176" w:firstLine="1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10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right="7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化工助剂项目的建设提供了必要的基础支持，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确保化工助剂项目选址符合当地的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地规划要求。这有助于化工助剂项目在合规范围内进行建设，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工助剂项目的用工提供了充足的保障，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能的专业人才。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方面的优惠政策。这为化工助剂项目创造了更加宽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4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化工助剂项目的过程中，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确保化工助剂项目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</w:t>
      </w:r>
      <w:r>
        <w:rPr>
          <w:rFonts w:ascii="FangSong" w:eastAsia="FangSong" w:hAnsi="FangSong" w:cs="FangSong"/>
          <w:spacing w:val="-3"/>
          <w:sz w:val="28"/>
          <w:szCs w:val="28"/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</w:rPr>
        <w:t>环境造成负面影响的前提下顺利推进。</w:t>
      </w:r>
    </w:p>
    <w:p>
      <w:pPr>
        <w:sectPr>
          <w:pgSz w:w="11906" w:h="16839"/>
          <w:pgMar w:top="1431" w:right="1623" w:bottom="0" w:left="1785" w:header="0" w:footer="0" w:gutter="0"/>
          <w:pgNumType w:start="15"/>
          <w:cols w:space="708"/>
        </w:sectPr>
      </w:pPr>
    </w:p>
    <w:p>
      <w:pPr>
        <w:spacing w:before="183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5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化工</w:t>
      </w:r>
      <w:r>
        <w:rPr>
          <w:rFonts w:ascii="FangSong" w:eastAsia="FangSong" w:hAnsi="FangSong" w:cs="FangSong"/>
          <w:spacing w:val="-14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剂项目所在区域的安全设施完备，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全系统。这为化工助剂项目的安全运行提供了可靠的支持，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工助剂项目提供了明确的建设方向，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确保用地符合工业化工助剂项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化工助剂项目所在地区容积率和建筑密度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标。我们将确保化工助剂项目建设在合理的容积率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和建筑密度范围内，以充分利用土地资源，提高化工助剂项目效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7" w:line="414" w:lineRule="auto"/>
        <w:ind w:left="32" w:right="5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途划分是用地控制的核心之一。根据化工助剂项目的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保持化工助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剂项目的合法性和可持续性。</w:t>
      </w:r>
    </w:p>
    <w:p>
      <w:pPr>
        <w:sectPr>
          <w:pgSz w:w="11906" w:h="16839"/>
          <w:pgMar w:top="1431" w:right="1743" w:bottom="0" w:left="1785" w:header="0" w:footer="0" w:gutter="0"/>
          <w:pgNumType w:start="16"/>
          <w:cols w:space="708"/>
        </w:sectPr>
      </w:pPr>
    </w:p>
    <w:p>
      <w:pPr>
        <w:spacing w:before="183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我们将严格按照规定的利用年限进行化工助剂项目建设和运营，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在化工助剂项目建设完成后，我们将积极参与土地的复垦工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小化工助剂项目对周边土地的影响。</w:t>
      </w:r>
    </w:p>
    <w:p>
      <w:pPr>
        <w:spacing w:before="2" w:line="415" w:lineRule="auto"/>
        <w:ind w:left="41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我们将确保化工助剂项目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。这为化工助剂项目提供了便捷的物流通道，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了化工助剂项目的市场竞争力。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8" w:right="3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自然条件适宜。化工助剂项目建设将充分利用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自然保护原则，最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ectPr>
          <w:pgSz w:w="11906" w:h="16839"/>
          <w:pgMar w:top="1431" w:right="1763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设施。化工助剂项目将充分利用这些配套设施，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助于化</w:t>
      </w:r>
      <w:r>
        <w:rPr>
          <w:rFonts w:ascii="FangSong" w:eastAsia="FangSong" w:hAnsi="FangSong" w:cs="FangSong"/>
          <w:spacing w:val="-3"/>
          <w:sz w:val="28"/>
          <w:szCs w:val="28"/>
        </w:rPr>
        <w:t>工助剂项目的稳定运营。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0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总体要求中还包括对环境的保护要求。化工助剂项目将遵循当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可持续的工业化工助剂项目。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化工助</w:t>
      </w:r>
      <w:r>
        <w:rPr>
          <w:rFonts w:ascii="FangSong" w:eastAsia="FangSong" w:hAnsi="FangSong" w:cs="FangSong"/>
          <w:spacing w:val="-11"/>
          <w:sz w:val="28"/>
          <w:szCs w:val="28"/>
        </w:rPr>
        <w:t>剂</w:t>
      </w:r>
      <w:r>
        <w:rPr>
          <w:rFonts w:ascii="FangSong" w:eastAsia="FangSong" w:hAnsi="FangSong" w:cs="FangSong"/>
          <w:spacing w:val="-6"/>
          <w:sz w:val="28"/>
          <w:szCs w:val="28"/>
        </w:rPr>
        <w:t>项目将积极融入当地社区，与周边居民建立和谐的关系。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促进化工助剂项目与当地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pacing w:before="3" w:line="415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化工助剂项目将在选址的基础上更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5" w:lineRule="auto"/>
        <w:ind w:left="35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在化</w:t>
      </w:r>
      <w:r>
        <w:rPr>
          <w:rFonts w:ascii="FangSong" w:eastAsia="FangSong" w:hAnsi="FangSong" w:cs="FangSong"/>
          <w:spacing w:val="-15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助剂项目选址的初步规划中，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2"/>
          <w:sz w:val="28"/>
          <w:szCs w:val="28"/>
        </w:rPr>
        <w:t>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ectPr>
          <w:pgSz w:w="11906" w:h="16839"/>
          <w:pgMar w:top="1431" w:right="1603" w:bottom="0" w:left="1785" w:header="0" w:footer="0" w:gutter="0"/>
          <w:pgNumType w:start="18"/>
          <w:cols w:space="708"/>
        </w:sectPr>
      </w:pPr>
    </w:p>
    <w:p>
      <w:pPr>
        <w:spacing w:before="185" w:line="411" w:lineRule="auto"/>
        <w:ind w:left="32" w:right="14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我们计划通过多功能空间规划来优化土地利用。在化工助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剂项</w:t>
      </w:r>
      <w:r>
        <w:rPr>
          <w:rFonts w:ascii="FangSong" w:eastAsia="FangSong" w:hAnsi="FangSong" w:cs="FangSong"/>
          <w:spacing w:val="-2"/>
          <w:sz w:val="28"/>
          <w:szCs w:val="28"/>
        </w:rPr>
        <w:t>目内部，我们将合理规划各个功能区域，包括生产区、办公区、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绿化区等，以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保每块用地都发挥最大潜力。</w:t>
      </w:r>
    </w:p>
    <w:p>
      <w:pPr>
        <w:spacing w:before="1" w:line="411" w:lineRule="auto"/>
        <w:ind w:left="41" w:right="1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筑的垂直利用率。这一措施有助于减小化工助剂项目的占地面积，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1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411" w:lineRule="auto"/>
        <w:ind w:left="31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化工</w:t>
      </w:r>
      <w:r>
        <w:rPr>
          <w:rFonts w:ascii="FangSong" w:eastAsia="FangSong" w:hAnsi="FangSong" w:cs="FangSong"/>
          <w:spacing w:val="-14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剂项目还将注重环境友好设计，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还有助于提高化工助剂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pacing w:before="2" w:line="411" w:lineRule="auto"/>
        <w:ind w:left="31" w:right="18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共设施也是我们的设计理念之一。在化工助剂项目内部建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pacing w:before="2" w:line="414" w:lineRule="auto"/>
        <w:ind w:left="32" w:right="8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我们致力于实现化工助剂项目用地的经济高效利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ectPr>
          <w:pgSz w:w="11906" w:h="16839"/>
          <w:pgMar w:top="1431" w:right="1610" w:bottom="0" w:left="1785" w:header="0" w:footer="0" w:gutter="0"/>
          <w:pgNumType w:start="19"/>
          <w:cols w:space="708"/>
        </w:sectPr>
      </w:pPr>
    </w:p>
    <w:p>
      <w:pPr>
        <w:spacing w:before="186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化</w:t>
      </w:r>
      <w:r>
        <w:rPr>
          <w:rFonts w:ascii="FangSong" w:eastAsia="FangSong" w:hAnsi="FangSong" w:cs="FangSong"/>
          <w:spacing w:val="-9"/>
          <w:sz w:val="28"/>
          <w:szCs w:val="28"/>
        </w:rPr>
        <w:t>工助剂项目整体布置中，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区、办公区、休闲</w:t>
      </w:r>
      <w:r>
        <w:rPr>
          <w:rFonts w:ascii="FangSong" w:eastAsia="FangSong" w:hAnsi="FangSong" w:cs="FangSong"/>
          <w:spacing w:val="-3"/>
          <w:sz w:val="28"/>
          <w:szCs w:val="28"/>
        </w:rPr>
        <w:t>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，便于原材料运输和产品出货；办公区域靠近化工助剂项目核心区，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沟通；休闲区和绿化区域分布在化工助剂项目的角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9" w:right="8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确保了化工助剂项目内外的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2"/>
          <w:sz w:val="28"/>
          <w:szCs w:val="28"/>
        </w:rPr>
        <w:t>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化工助剂项目区域内设置了一系列公共设施，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也</w:t>
      </w:r>
      <w:r>
        <w:rPr>
          <w:rFonts w:ascii="FangSong" w:eastAsia="FangSong" w:hAnsi="FangSong" w:cs="FangSong"/>
          <w:spacing w:val="-2"/>
          <w:sz w:val="28"/>
          <w:szCs w:val="28"/>
        </w:rPr>
        <w:t>对外部开放，为周边社区提供一些公益性服务。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82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化</w:t>
      </w:r>
      <w:r>
        <w:rPr>
          <w:rFonts w:ascii="FangSong" w:eastAsia="FangSong" w:hAnsi="FangSong" w:cs="FangSong"/>
          <w:spacing w:val="-14"/>
          <w:sz w:val="28"/>
          <w:szCs w:val="28"/>
        </w:rPr>
        <w:t>工助剂项目总图中，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3"/>
          <w:sz w:val="28"/>
          <w:szCs w:val="28"/>
        </w:rPr>
        <w:t>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82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ectPr>
          <w:pgSz w:w="11906" w:h="16839"/>
          <w:pgMar w:top="1431" w:right="1718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33" w:right="36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生产与办公是化工助剂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运输和产品的高效配送。办公区则位于化工助剂项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心区，方便管理层对整个化工助剂项目的监控与决策。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2" w:right="36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在化工助剂项目区域内分布绿化带和休闲区，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也为化工助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剂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0" w:right="36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我们将环境保护区域规划在化工助剂项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确保了化工助剂项目整体的美观性。这一举措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使化工助剂项目在生产的同时也能够实现对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环境的积极贡献。</w:t>
      </w:r>
    </w:p>
    <w:p>
      <w:pPr>
        <w:spacing w:before="4" w:line="414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这八个设计要点共同构成了化工助剂项目总图布置方案的核心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保了化工助剂项目在各个方面都能够取得良好的平衡，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8" w:line="221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该化工助剂项目选址位于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</w:p>
    <w:p>
      <w:pPr>
        <w:sectPr>
          <w:pgSz w:w="11906" w:h="16839"/>
          <w:pgMar w:top="1431" w:right="1763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33" w:right="176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化工助</w:t>
      </w:r>
      <w:r>
        <w:rPr>
          <w:rFonts w:ascii="FangSong" w:eastAsia="FangSong" w:hAnsi="FangSong" w:cs="FangSong"/>
          <w:spacing w:val="-3"/>
          <w:sz w:val="28"/>
          <w:szCs w:val="28"/>
        </w:rPr>
        <w:t>剂项目的顺利启动和运营。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7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销售和员工的通勤。这为化工助剂项目提供了便捷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0" w:line="411" w:lineRule="auto"/>
        <w:ind w:left="40" w:right="176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化工助剂项目选址规划中特别考虑了环保区域，用于处理废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弃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有效减少对周边环境的负面影响。这表明了化工助剂项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目对环境保护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3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化工助剂项目选址的用地控制指标与相关规划相一致，不仅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也兼顾了用地的合理利用。这有助于化工助剂项目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获得土</w:t>
      </w:r>
      <w:r>
        <w:rPr>
          <w:rFonts w:ascii="FangSong" w:eastAsia="FangSong" w:hAnsi="FangSong" w:cs="FangSong"/>
          <w:spacing w:val="-3"/>
          <w:sz w:val="28"/>
          <w:szCs w:val="28"/>
        </w:rPr>
        <w:t>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9" w:line="411" w:lineRule="auto"/>
        <w:ind w:left="33" w:right="176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在化工助剂项目选址周边进行了社区和周边环境的调查，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化工助剂项目建设不会对周边社区造成过大的影响，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4" w:lineRule="auto"/>
        <w:ind w:left="29" w:firstLine="9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化工助剂项目选址时，我们充分考虑了当地的政策和法</w:t>
      </w:r>
      <w:r>
        <w:rPr>
          <w:rFonts w:ascii="FangSong" w:eastAsia="FangSong" w:hAnsi="FangSong" w:cs="FangSong"/>
          <w:sz w:val="28"/>
          <w:szCs w:val="28"/>
        </w:rPr>
        <w:t>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确保化工助剂项目的合法性和稳健性。对政府支持政策和法规的遵从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有助于化工助</w:t>
      </w:r>
      <w:r>
        <w:rPr>
          <w:rFonts w:ascii="FangSong" w:eastAsia="FangSong" w:hAnsi="FangSong" w:cs="FangSong"/>
          <w:spacing w:val="-2"/>
          <w:sz w:val="28"/>
          <w:szCs w:val="28"/>
        </w:rPr>
        <w:t>剂项目在当地获得更多支持。</w:t>
      </w:r>
    </w:p>
    <w:p>
      <w:pPr>
        <w:sectPr>
          <w:pgSz w:w="11906" w:h="16839"/>
          <w:pgMar w:top="1431" w:right="1623" w:bottom="0" w:left="1785" w:header="0" w:footer="0" w:gutter="0"/>
          <w:pgNumType w:start="22"/>
          <w:cols w:space="708"/>
        </w:sectPr>
      </w:pPr>
    </w:p>
    <w:p>
      <w:pPr>
        <w:spacing w:before="182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5" w:right="95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综合考虑化工助剂项目选址的各项因素，我们认为该选</w:t>
      </w:r>
      <w:r>
        <w:rPr>
          <w:rFonts w:ascii="FangSong" w:eastAsia="FangSong" w:hAnsi="FangSong" w:cs="FangSong"/>
          <w:sz w:val="28"/>
          <w:szCs w:val="28"/>
        </w:rPr>
        <w:t>址有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望为化工助剂项目带来更多的发展机遇。与周边的产业和社会环境</w:t>
      </w:r>
      <w:r>
        <w:rPr>
          <w:rFonts w:ascii="FangSong" w:eastAsia="FangSong" w:hAnsi="FangSong" w:cs="FangSong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结合，该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pacing w:val="-2"/>
          <w:sz w:val="28"/>
          <w:szCs w:val="28"/>
        </w:rPr>
        <w:t>址将有助于化工助剂项目实现可持续发展。</w:t>
      </w:r>
    </w:p>
    <w:p>
      <w:pPr>
        <w:spacing w:before="2" w:line="415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我们可以得出该化工助剂项目选址的合理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和可行性，为化工助剂项目的后续规划和实施提供了坚实的基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5" w:lineRule="auto"/>
        <w:ind w:left="34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</w:p>
    <w:p>
      <w:pPr>
        <w:sectPr>
          <w:pgSz w:w="11906" w:h="16839"/>
          <w:pgMar w:top="1431" w:right="1704" w:bottom="0" w:left="1785" w:header="0" w:footer="0" w:gutter="0"/>
          <w:pgNumType w:start="23"/>
          <w:cols w:space="708"/>
        </w:sectPr>
      </w:pPr>
    </w:p>
    <w:p>
      <w:pPr>
        <w:spacing w:before="184" w:line="414" w:lineRule="auto"/>
        <w:ind w:left="32" w:right="102" w:firstLine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性时能够做出明智的决策。这些方面的有机结合构建了公司健康的</w:t>
      </w:r>
      <w:r>
        <w:rPr>
          <w:rFonts w:ascii="FangSong" w:eastAsia="FangSong" w:hAnsi="FangSong" w:cs="FangSong"/>
          <w:spacing w:val="-2"/>
          <w:sz w:val="28"/>
          <w:szCs w:val="28"/>
        </w:rPr>
        <w:t>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ectPr>
          <w:pgSz w:w="11906" w:h="16839"/>
          <w:pgMar w:top="1431" w:right="1623" w:bottom="0" w:left="1785" w:header="0" w:footer="0" w:gutter="0"/>
          <w:pgNumType w:start="25"/>
          <w:cols w:space="708"/>
        </w:sectPr>
      </w:pPr>
    </w:p>
    <w:p>
      <w:pPr>
        <w:spacing w:before="185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89" w:line="416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</w:p>
    <w:p>
      <w:pPr>
        <w:sectPr>
          <w:pgSz w:w="11906" w:h="16839"/>
          <w:pgMar w:top="1431" w:right="1743" w:bottom="0" w:left="1785" w:header="0" w:footer="0" w:gutter="0"/>
          <w:pgNumType w:start="26"/>
          <w:cols w:space="708"/>
        </w:sectPr>
      </w:pPr>
    </w:p>
    <w:p>
      <w:pPr>
        <w:spacing w:before="183" w:line="220" w:lineRule="auto"/>
        <w:ind w:left="29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416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</w:p>
    <w:p>
      <w:pPr>
        <w:sectPr>
          <w:pgSz w:w="11906" w:h="16839"/>
          <w:pgMar w:top="1431" w:right="1763" w:bottom="0" w:left="1785" w:header="0" w:footer="0" w:gutter="0"/>
          <w:pgNumType w:start="27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289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4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</w:p>
    <w:p>
      <w:pPr>
        <w:sectPr>
          <w:pgSz w:w="11906" w:h="16839"/>
          <w:pgMar w:top="1431" w:right="1603" w:bottom="0" w:left="1785" w:header="0" w:footer="0" w:gutter="0"/>
          <w:pgNumType w:start="28"/>
          <w:cols w:space="708"/>
        </w:sectPr>
      </w:pPr>
    </w:p>
    <w:p>
      <w:pPr>
        <w:spacing w:before="184" w:line="411" w:lineRule="auto"/>
        <w:ind w:left="39" w:right="14" w:hanging="8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bookmarkStart w:id="29" w:name="_bookmark30"/>
      <w:bookmarkEnd w:id="29"/>
      <w:bookmarkStart w:id="30" w:name="_bookmark31"/>
      <w:bookmarkEnd w:id="30"/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ectPr>
          <w:pgSz w:w="11906" w:h="16839"/>
          <w:pgMar w:top="1431" w:right="1785" w:bottom="0" w:left="1785" w:header="0" w:footer="0" w:gutter="0"/>
          <w:pgNumType w:start="29"/>
          <w:cols w:space="708"/>
        </w:sectPr>
      </w:pPr>
    </w:p>
    <w:p>
      <w:pPr>
        <w:spacing w:before="185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实施计划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一)、建设周期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414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化工助剂项目的建</w:t>
      </w:r>
      <w:r>
        <w:rPr>
          <w:rFonts w:ascii="FangSong" w:eastAsia="FangSong" w:hAnsi="FangSong" w:cs="FangSong"/>
          <w:spacing w:val="-3"/>
          <w:sz w:val="28"/>
          <w:szCs w:val="28"/>
        </w:rPr>
        <w:t>设周期被设定为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个月，其中包括化工助剂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项目前期准备、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程勘察与设计、土建工程施工、设备采购、设备安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装调试等关键阶</w:t>
      </w:r>
      <w:r>
        <w:rPr>
          <w:rFonts w:ascii="FangSong" w:eastAsia="FangSong" w:hAnsi="FangSong" w:cs="FangSong"/>
          <w:spacing w:val="-5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。这个时间框架将充分考虑到各个阶段的工作内容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和交叉影响，</w:t>
      </w:r>
      <w:r>
        <w:rPr>
          <w:rFonts w:ascii="FangSong" w:eastAsia="FangSong" w:hAnsi="FangSong" w:cs="FangSong"/>
          <w:spacing w:val="-2"/>
          <w:sz w:val="28"/>
          <w:szCs w:val="28"/>
        </w:rPr>
        <w:t>以确保化工助剂项目的高效推进。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二)、建设进度</w:t>
      </w:r>
    </w:p>
    <w:p>
      <w:pPr>
        <w:spacing w:line="450" w:lineRule="auto"/>
        <w:rPr>
          <w:rFonts w:ascii="Arial"/>
          <w:sz w:val="21"/>
        </w:rPr>
      </w:pPr>
    </w:p>
    <w:p>
      <w:pPr>
        <w:spacing w:before="92" w:line="415" w:lineRule="auto"/>
        <w:ind w:left="33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具体的建设进度将在化工助剂项目启动时明确制定，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并按照里</w:t>
      </w:r>
      <w:r>
        <w:rPr>
          <w:rFonts w:ascii="FangSong" w:eastAsia="FangSong" w:hAnsi="FangSong" w:cs="FangSong"/>
          <w:spacing w:val="-4"/>
          <w:sz w:val="28"/>
          <w:szCs w:val="28"/>
        </w:rPr>
        <w:t>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碑计划进行监测和</w:t>
      </w:r>
      <w:r>
        <w:rPr>
          <w:rFonts w:ascii="FangSong" w:eastAsia="FangSong" w:hAnsi="FangSong" w:cs="FangSong"/>
          <w:spacing w:val="-3"/>
          <w:sz w:val="28"/>
          <w:szCs w:val="28"/>
        </w:rPr>
        <w:t>调整。各个阶段的完成情况将通过定期的进度报告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进行跟踪，确保</w:t>
      </w:r>
      <w:r>
        <w:rPr>
          <w:rFonts w:ascii="FangSong" w:eastAsia="FangSong" w:hAnsi="FangSong" w:cs="FangSong"/>
          <w:spacing w:val="-2"/>
          <w:sz w:val="28"/>
          <w:szCs w:val="28"/>
        </w:rPr>
        <w:t>整个建设过程按照计划进行。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(三)、进度安排注意事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在制定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度安排时，我们将特别关注以下几个方面：</w:t>
      </w:r>
    </w:p>
    <w:p>
      <w:pPr>
        <w:spacing w:before="290" w:line="417" w:lineRule="auto"/>
        <w:ind w:left="61" w:right="72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交</w:t>
      </w:r>
      <w:r>
        <w:rPr>
          <w:rFonts w:ascii="FangSong" w:eastAsia="FangSong" w:hAnsi="FangSong" w:cs="FangSong"/>
          <w:spacing w:val="-6"/>
          <w:sz w:val="28"/>
          <w:szCs w:val="28"/>
        </w:rPr>
        <w:t>叉关联任务：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确保各个任务之间的交叉关联得到合理安排，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以避免一个</w:t>
      </w:r>
      <w:r>
        <w:rPr>
          <w:rFonts w:ascii="FangSong" w:eastAsia="FangSong" w:hAnsi="FangSong" w:cs="FangSong"/>
          <w:spacing w:val="-3"/>
          <w:sz w:val="28"/>
          <w:szCs w:val="28"/>
        </w:rPr>
        <w:t>环节的延误对整体进度造成不利影响。</w:t>
      </w:r>
    </w:p>
    <w:p>
      <w:pPr>
        <w:sectPr>
          <w:pgSz w:w="11906" w:h="16839"/>
          <w:pgMar w:top="1431" w:right="1785" w:bottom="0" w:left="1785" w:header="0" w:footer="0" w:gutter="0"/>
          <w:pgNumType w:start="30"/>
          <w:cols w:space="708"/>
        </w:sectPr>
      </w:pPr>
    </w:p>
    <w:p>
      <w:pPr>
        <w:spacing w:before="184" w:line="411" w:lineRule="auto"/>
        <w:ind w:left="29" w:right="17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合理分配人力、物力和财力资源，确保每个阶段都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有足够的支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，避免资源瓶颈对进度的制约。</w:t>
      </w:r>
    </w:p>
    <w:p>
      <w:pPr>
        <w:spacing w:before="2" w:line="416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在进度安排中考虑潜在的风险因素，建立风险缓</w:t>
      </w:r>
      <w:r>
        <w:rPr>
          <w:rFonts w:ascii="FangSong" w:eastAsia="FangSong" w:hAnsi="FangSong" w:cs="FangSong"/>
          <w:spacing w:val="-3"/>
          <w:sz w:val="28"/>
          <w:szCs w:val="28"/>
        </w:rPr>
        <w:t>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以应对可能的延误或问题。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(四)、人力资源配置和员工培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训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4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力资源配置</w:t>
      </w:r>
    </w:p>
    <w:p>
      <w:pPr>
        <w:spacing w:before="286" w:line="411" w:lineRule="auto"/>
        <w:ind w:left="33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化工</w:t>
      </w:r>
      <w:r>
        <w:rPr>
          <w:rFonts w:ascii="FangSong" w:eastAsia="FangSong" w:hAnsi="FangSong" w:cs="FangSong"/>
          <w:spacing w:val="-14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剂项目将根据各个阶段的需求合理配置人力资源，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</w:t>
      </w:r>
      <w:r>
        <w:rPr>
          <w:rFonts w:ascii="FangSong" w:eastAsia="FangSong" w:hAnsi="FangSong" w:cs="FangSong"/>
          <w:spacing w:val="-8"/>
          <w:sz w:val="28"/>
          <w:szCs w:val="28"/>
        </w:rPr>
        <w:t>团队都有足够的专业技能和经验。团队成员将被精心挑选，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以保障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化</w:t>
      </w:r>
      <w:r>
        <w:rPr>
          <w:rFonts w:ascii="FangSong" w:eastAsia="FangSong" w:hAnsi="FangSong" w:cs="FangSong"/>
          <w:spacing w:val="-4"/>
          <w:sz w:val="28"/>
          <w:szCs w:val="28"/>
        </w:rPr>
        <w:t>工助剂项目各方面的需要。</w:t>
      </w:r>
    </w:p>
    <w:p>
      <w:pPr>
        <w:spacing w:line="223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7"/>
          <w:sz w:val="28"/>
          <w:szCs w:val="28"/>
        </w:rPr>
        <w:t>工培训</w:t>
      </w:r>
    </w:p>
    <w:p>
      <w:pPr>
        <w:spacing w:before="283" w:line="414" w:lineRule="auto"/>
        <w:ind w:left="3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员工培训将是化工助剂项目实施的一个重要环节。我们将提供</w:t>
      </w:r>
      <w:r>
        <w:rPr>
          <w:rFonts w:ascii="FangSong" w:eastAsia="FangSong" w:hAnsi="FangSong" w:cs="FangSong"/>
          <w:sz w:val="28"/>
          <w:szCs w:val="28"/>
        </w:rPr>
        <w:t>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包括但不限于化工助剂项目背景、工作流程、安全操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规程等方面的培训。这旨在确保每位员工都具备必要的知识和技能，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以更好地完成各自的工作任务。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五)、化工助剂项目实施保障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81" w:right="176" w:firstLine="5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化工</w:t>
      </w:r>
      <w:r>
        <w:rPr>
          <w:rFonts w:ascii="FangSong" w:eastAsia="FangSong" w:hAnsi="FangSong" w:cs="FangSong"/>
          <w:spacing w:val="-14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剂项目实施过程中，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我们将采取以下措施保障化工助剂项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目的顺利进行：</w:t>
      </w:r>
    </w:p>
    <w:p>
      <w:pPr>
        <w:spacing w:before="1" w:line="411" w:lineRule="auto"/>
        <w:ind w:left="33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期评估和调整：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对化工助剂项目进度、成本和质量进行定期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评估，</w:t>
      </w:r>
      <w:r>
        <w:rPr>
          <w:rFonts w:ascii="FangSong" w:eastAsia="FangSong" w:hAnsi="FangSong" w:cs="FangSong"/>
          <w:spacing w:val="-3"/>
          <w:sz w:val="28"/>
          <w:szCs w:val="28"/>
        </w:rPr>
        <w:t>及时调整计划以适应变化。</w:t>
      </w:r>
    </w:p>
    <w:p>
      <w:pPr>
        <w:spacing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沟通协作：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建立高效的沟通渠道，促进化工助剂项目团队之</w:t>
      </w:r>
      <w:r>
        <w:rPr>
          <w:rFonts w:ascii="FangSong" w:eastAsia="FangSong" w:hAnsi="FangSong" w:cs="FangSong"/>
          <w:spacing w:val="-3"/>
          <w:sz w:val="28"/>
          <w:szCs w:val="28"/>
        </w:rPr>
        <w:t>间</w:t>
      </w:r>
    </w:p>
    <w:p>
      <w:pPr>
        <w:sectPr>
          <w:pgSz w:w="11906" w:h="16839"/>
          <w:pgMar w:top="1431" w:right="1623" w:bottom="0" w:left="1785" w:header="0" w:footer="0" w:gutter="0"/>
          <w:pgNumType w:start="31"/>
          <w:cols w:space="708"/>
        </w:sectPr>
      </w:pPr>
    </w:p>
    <w:p>
      <w:pPr>
        <w:spacing w:before="183" w:line="220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bookmarkStart w:id="36" w:name="_bookmark37"/>
      <w:bookmarkEnd w:id="36"/>
      <w:r>
        <w:rPr>
          <w:rFonts w:ascii="FangSong" w:eastAsia="FangSong" w:hAnsi="FangSong" w:cs="FangSong"/>
          <w:spacing w:val="-6"/>
          <w:sz w:val="28"/>
          <w:szCs w:val="28"/>
        </w:rPr>
        <w:t>的协作，减少信息滞后。</w:t>
      </w:r>
    </w:p>
    <w:p>
      <w:pPr>
        <w:spacing w:before="291" w:line="411" w:lineRule="auto"/>
        <w:ind w:left="49" w:right="10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质</w:t>
      </w:r>
      <w:r>
        <w:rPr>
          <w:rFonts w:ascii="FangSong" w:eastAsia="FangSong" w:hAnsi="FangSong" w:cs="FangSong"/>
          <w:spacing w:val="-4"/>
          <w:sz w:val="28"/>
          <w:szCs w:val="28"/>
        </w:rPr>
        <w:t>量控制：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实施全面的质量管理体系，确保化工助剂项目交付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产</w:t>
      </w:r>
      <w:r>
        <w:rPr>
          <w:rFonts w:ascii="FangSong" w:eastAsia="FangSong" w:hAnsi="FangSong" w:cs="FangSong"/>
          <w:spacing w:val="-5"/>
          <w:sz w:val="28"/>
          <w:szCs w:val="28"/>
        </w:rPr>
        <w:t>品和服务符合高标准。</w:t>
      </w:r>
    </w:p>
    <w:p>
      <w:pPr>
        <w:spacing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风险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9"/>
          <w:sz w:val="28"/>
          <w:szCs w:val="28"/>
        </w:rPr>
        <w:t>理：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持续监测潜在风险，及时制定并执行风险缓解计划。</w:t>
      </w:r>
    </w:p>
    <w:p>
      <w:pPr>
        <w:spacing w:before="289" w:line="416" w:lineRule="auto"/>
        <w:ind w:left="41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通过以上一系列的管理和保障措施，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我们确信化工助剂项目将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高效、有序的环境中稳步推进，实现预期的目</w:t>
      </w:r>
      <w:r>
        <w:rPr>
          <w:rFonts w:ascii="FangSong" w:eastAsia="FangSong" w:hAnsi="FangSong" w:cs="FangSong"/>
          <w:spacing w:val="-2"/>
          <w:sz w:val="28"/>
          <w:szCs w:val="28"/>
        </w:rPr>
        <w:t>标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、市场营销策略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right="7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8" w:line="411" w:lineRule="auto"/>
        <w:ind w:left="32" w:right="4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before="1"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3" w:line="411" w:lineRule="auto"/>
        <w:ind w:left="40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2" w:line="416" w:lineRule="auto"/>
        <w:ind w:left="38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ectPr>
          <w:pgSz w:w="11906" w:h="16839"/>
          <w:pgMar w:top="1431" w:right="1697" w:bottom="0" w:left="1785" w:header="0" w:footer="0" w:gutter="0"/>
          <w:pgNumType w:start="32"/>
          <w:cols w:space="708"/>
        </w:sectPr>
      </w:pPr>
    </w:p>
    <w:p>
      <w:pPr>
        <w:spacing w:before="184" w:line="411" w:lineRule="auto"/>
        <w:ind w:left="33" w:right="254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2" w:line="415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7" w:name="_bookmark38"/>
      <w:bookmarkEnd w:id="37"/>
      <w:bookmarkStart w:id="38" w:name="_bookmark39"/>
      <w:bookmarkEnd w:id="38"/>
      <w:bookmarkStart w:id="39" w:name="_bookmark40"/>
      <w:bookmarkEnd w:id="39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2" w:line="411" w:lineRule="auto"/>
        <w:ind w:left="32" w:right="25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before="1" w:line="416" w:lineRule="auto"/>
        <w:ind w:left="39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287" w:line="416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ectPr>
          <w:pgSz w:w="11906" w:h="16839"/>
          <w:pgMar w:top="1431" w:right="1603" w:bottom="0" w:left="1785" w:header="0" w:footer="0" w:gutter="0"/>
          <w:pgNumType w:start="33"/>
          <w:cols w:space="708"/>
        </w:sectPr>
      </w:pPr>
    </w:p>
    <w:p>
      <w:pPr>
        <w:spacing w:before="182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6" w:line="416" w:lineRule="auto"/>
        <w:ind w:left="35" w:right="4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定期推出产品套餐和促销活动，吸引更多客户选择我们的产品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0" w:name="_bookmark43"/>
      <w:bookmarkEnd w:id="40"/>
      <w:bookmarkStart w:id="41" w:name="_bookmark41"/>
      <w:bookmarkEnd w:id="41"/>
      <w:bookmarkStart w:id="42" w:name="_bookmark42"/>
      <w:bookmarkEnd w:id="42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四)、渠道与分销策略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多</w:t>
      </w:r>
      <w:r>
        <w:rPr>
          <w:rFonts w:ascii="FangSong" w:eastAsia="FangSong" w:hAnsi="FangSong" w:cs="FangSong"/>
          <w:spacing w:val="-5"/>
          <w:sz w:val="28"/>
          <w:szCs w:val="28"/>
        </w:rPr>
        <w:t>渠道销售</w:t>
      </w:r>
    </w:p>
    <w:p>
      <w:pPr>
        <w:spacing w:before="291" w:line="411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5"/>
          <w:sz w:val="28"/>
          <w:szCs w:val="28"/>
        </w:rPr>
        <w:t>过在线渠道、经销商网络以及合作伙伴关系，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实现多渠道销售，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确保产</w:t>
      </w:r>
      <w:r>
        <w:rPr>
          <w:rFonts w:ascii="FangSong" w:eastAsia="FangSong" w:hAnsi="FangSong" w:cs="FangSong"/>
          <w:spacing w:val="-3"/>
          <w:sz w:val="28"/>
          <w:szCs w:val="28"/>
        </w:rPr>
        <w:t>品能够覆盖更广泛的市场。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经销商培训</w:t>
      </w:r>
    </w:p>
    <w:p>
      <w:pPr>
        <w:spacing w:before="288" w:line="416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立完善的经销商培训体系，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确保经销商了解产品特性，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业的售前售后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持，提高整体销售服务水平。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五)、促销与广告策略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2"/>
          <w:sz w:val="28"/>
          <w:szCs w:val="28"/>
        </w:rPr>
        <w:t>字化市场推广</w:t>
      </w:r>
    </w:p>
    <w:p>
      <w:pPr>
        <w:spacing w:before="288" w:line="411" w:lineRule="auto"/>
        <w:ind w:left="63" w:right="82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通过社交媒体、搜索引擎营销等数字化手段进行市场推广，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品牌知名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3"/>
          <w:sz w:val="28"/>
          <w:szCs w:val="28"/>
        </w:rPr>
        <w:t>，引导目标客户了解和购买我们的产品。</w:t>
      </w:r>
    </w:p>
    <w:p>
      <w:pPr>
        <w:spacing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业峰会合作</w:t>
      </w:r>
    </w:p>
    <w:p>
      <w:pPr>
        <w:spacing w:before="290" w:line="416" w:lineRule="auto"/>
        <w:ind w:left="31" w:right="4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参与行业峰会和展览，展示我们的产品并与潜在客户建立联系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加强与</w:t>
      </w:r>
      <w:r>
        <w:rPr>
          <w:rFonts w:ascii="FangSong" w:eastAsia="FangSong" w:hAnsi="FangSong" w:cs="FangSong"/>
          <w:spacing w:val="-3"/>
          <w:sz w:val="28"/>
          <w:szCs w:val="28"/>
        </w:rPr>
        <w:t>行业内的合作伙伴关系。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(六)、售后服务策略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416" w:lineRule="auto"/>
        <w:ind w:left="31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建立完善的售</w:t>
      </w:r>
      <w:r>
        <w:rPr>
          <w:rFonts w:ascii="FangSong" w:eastAsia="FangSong" w:hAnsi="FangSong" w:cs="FangSong"/>
          <w:spacing w:val="-5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服务体系，提供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24/7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在线支持、定期维护和更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新服务，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保客户在使用过程中获得持续的价值。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https://d.book118.com/518121111017006046</w:t>
        </w:r>
      </w:hyperlink>
    </w:p>
    <w:p/>
    <w:sectPr>
      <w:pgSz w:w="11906" w:h="16839"/>
      <w:pgMar w:top="1431" w:right="1718" w:bottom="0" w:left="1785" w:header="0" w:footer="0" w:gutter="0"/>
      <w:pgNumType w:start="3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18121111017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2024-03-14T08:34:26Z</vt:filetime>
  </property>
  <property fmtid="{D5CDD505-2E9C-101B-9397-08002B2CF9AE}" pid="3" name="CRO">
    <vt:lpwstr>wqlLaW5nc29mdCBQREYgdG8gV1BTIDgw</vt:lpwstr>
  </property>
</Properties>
</file>