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超大型特厚板轧机相关公司员工职业道路规划与管理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75" w:history="1">
        <w:r>
          <w:rPr>
            <w:rFonts w:ascii="仿宋" w:eastAsia="仿宋" w:hAnsi="仿宋" w:cs="仿宋" w:hint="eastAsia"/>
            <w:lang w:eastAsia="zh-CN"/>
          </w:rPr>
          <w:t>序言</w:t>
        </w:r>
        <w:r>
          <w:tab/>
        </w:r>
        <w:r>
          <w:fldChar w:fldCharType="begin"/>
        </w:r>
        <w:r>
          <w:instrText xml:space="preserve"> PAGEREF _Toc24575 \h </w:instrText>
        </w:r>
        <w:r>
          <w:fldChar w:fldCharType="separate"/>
        </w:r>
        <w:r>
          <w:t>3</w:t>
        </w:r>
        <w:r>
          <w:fldChar w:fldCharType="end"/>
        </w:r>
      </w:hyperlink>
    </w:p>
    <w:p>
      <w:pPr>
        <w:pStyle w:val="TOC1"/>
        <w:tabs>
          <w:tab w:val="right" w:leader="dot" w:pos="8306"/>
        </w:tabs>
      </w:pPr>
      <w:hyperlink w:anchor="_Toc8326" w:history="1">
        <w:r>
          <w:rPr>
            <w:rFonts w:ascii="仿宋" w:eastAsia="仿宋" w:hAnsi="仿宋" w:cs="仿宋" w:hint="eastAsia"/>
            <w:lang w:eastAsia="zh-CN"/>
          </w:rPr>
          <w:t>一、第七章员工培训与发展</w:t>
        </w:r>
        <w:r>
          <w:tab/>
        </w:r>
        <w:r>
          <w:fldChar w:fldCharType="begin"/>
        </w:r>
        <w:r>
          <w:instrText xml:space="preserve"> PAGEREF _Toc8326 \h </w:instrText>
        </w:r>
        <w:r>
          <w:fldChar w:fldCharType="separate"/>
        </w:r>
        <w:r>
          <w:t>3</w:t>
        </w:r>
        <w:r>
          <w:fldChar w:fldCharType="end"/>
        </w:r>
      </w:hyperlink>
    </w:p>
    <w:p>
      <w:pPr>
        <w:pStyle w:val="TOC2"/>
        <w:tabs>
          <w:tab w:val="right" w:leader="dot" w:pos="8306"/>
        </w:tabs>
      </w:pPr>
      <w:hyperlink w:anchor="_Toc11601" w:history="1">
        <w:r>
          <w:rPr>
            <w:rFonts w:ascii="仿宋" w:eastAsia="仿宋" w:hAnsi="仿宋" w:cs="仿宋" w:hint="eastAsia"/>
            <w:lang w:eastAsia="zh-CN"/>
          </w:rPr>
          <w:t>(一)、培训需求分析</w:t>
        </w:r>
        <w:r>
          <w:tab/>
        </w:r>
        <w:r>
          <w:fldChar w:fldCharType="begin"/>
        </w:r>
        <w:r>
          <w:instrText xml:space="preserve"> PAGEREF _Toc11601 \h </w:instrText>
        </w:r>
        <w:r>
          <w:fldChar w:fldCharType="separate"/>
        </w:r>
        <w:r>
          <w:t>3</w:t>
        </w:r>
        <w:r>
          <w:fldChar w:fldCharType="end"/>
        </w:r>
      </w:hyperlink>
    </w:p>
    <w:p>
      <w:pPr>
        <w:pStyle w:val="TOC2"/>
        <w:tabs>
          <w:tab w:val="right" w:leader="dot" w:pos="8306"/>
        </w:tabs>
      </w:pPr>
      <w:hyperlink w:anchor="_Toc16507" w:history="1">
        <w:r>
          <w:rPr>
            <w:rFonts w:ascii="仿宋" w:eastAsia="仿宋" w:hAnsi="仿宋" w:cs="仿宋" w:hint="eastAsia"/>
            <w:lang w:eastAsia="zh-CN"/>
          </w:rPr>
          <w:t>(二)、培训计划制定</w:t>
        </w:r>
        <w:r>
          <w:tab/>
        </w:r>
        <w:r>
          <w:fldChar w:fldCharType="begin"/>
        </w:r>
        <w:r>
          <w:instrText xml:space="preserve"> PAGEREF _Toc16507 \h </w:instrText>
        </w:r>
        <w:r>
          <w:fldChar w:fldCharType="separate"/>
        </w:r>
        <w:r>
          <w:t>4</w:t>
        </w:r>
        <w:r>
          <w:fldChar w:fldCharType="end"/>
        </w:r>
      </w:hyperlink>
    </w:p>
    <w:p>
      <w:pPr>
        <w:pStyle w:val="TOC2"/>
        <w:tabs>
          <w:tab w:val="right" w:leader="dot" w:pos="8306"/>
        </w:tabs>
      </w:pPr>
      <w:hyperlink w:anchor="_Toc11337" w:history="1">
        <w:r>
          <w:rPr>
            <w:rFonts w:ascii="仿宋" w:eastAsia="仿宋" w:hAnsi="仿宋" w:cs="仿宋" w:hint="eastAsia"/>
            <w:lang w:eastAsia="zh-CN"/>
          </w:rPr>
          <w:t>(三)、培训实施与评估</w:t>
        </w:r>
        <w:r>
          <w:tab/>
        </w:r>
        <w:r>
          <w:fldChar w:fldCharType="begin"/>
        </w:r>
        <w:r>
          <w:instrText xml:space="preserve"> PAGEREF _Toc11337 \h </w:instrText>
        </w:r>
        <w:r>
          <w:fldChar w:fldCharType="separate"/>
        </w:r>
        <w:r>
          <w:t>4</w:t>
        </w:r>
        <w:r>
          <w:fldChar w:fldCharType="end"/>
        </w:r>
      </w:hyperlink>
    </w:p>
    <w:p>
      <w:pPr>
        <w:pStyle w:val="TOC2"/>
        <w:tabs>
          <w:tab w:val="right" w:leader="dot" w:pos="8306"/>
        </w:tabs>
      </w:pPr>
      <w:hyperlink w:anchor="_Toc17194" w:history="1">
        <w:r>
          <w:rPr>
            <w:rFonts w:ascii="仿宋" w:eastAsia="仿宋" w:hAnsi="仿宋" w:cs="仿宋" w:hint="eastAsia"/>
            <w:lang w:eastAsia="zh-CN"/>
          </w:rPr>
          <w:t>(四)、持续学习与专业发展支持</w:t>
        </w:r>
        <w:r>
          <w:tab/>
        </w:r>
        <w:r>
          <w:fldChar w:fldCharType="begin"/>
        </w:r>
        <w:r>
          <w:instrText xml:space="preserve"> PAGEREF _Toc17194 \h </w:instrText>
        </w:r>
        <w:r>
          <w:fldChar w:fldCharType="separate"/>
        </w:r>
        <w:r>
          <w:t>6</w:t>
        </w:r>
        <w:r>
          <w:fldChar w:fldCharType="end"/>
        </w:r>
      </w:hyperlink>
    </w:p>
    <w:p>
      <w:pPr>
        <w:pStyle w:val="TOC1"/>
        <w:tabs>
          <w:tab w:val="right" w:leader="dot" w:pos="8306"/>
        </w:tabs>
      </w:pPr>
      <w:hyperlink w:anchor="_Toc20761" w:history="1">
        <w:r>
          <w:rPr>
            <w:rFonts w:ascii="仿宋" w:eastAsia="仿宋" w:hAnsi="仿宋" w:cs="仿宋" w:hint="eastAsia"/>
            <w:lang w:eastAsia="zh-CN"/>
          </w:rPr>
          <w:t>二、薪酬制度管理</w:t>
        </w:r>
        <w:r>
          <w:tab/>
        </w:r>
        <w:r>
          <w:fldChar w:fldCharType="begin"/>
        </w:r>
        <w:r>
          <w:instrText xml:space="preserve"> PAGEREF _Toc20761 \h </w:instrText>
        </w:r>
        <w:r>
          <w:fldChar w:fldCharType="separate"/>
        </w:r>
        <w:r>
          <w:t>7</w:t>
        </w:r>
        <w:r>
          <w:fldChar w:fldCharType="end"/>
        </w:r>
      </w:hyperlink>
    </w:p>
    <w:p>
      <w:pPr>
        <w:pStyle w:val="TOC2"/>
        <w:tabs>
          <w:tab w:val="right" w:leader="dot" w:pos="8306"/>
        </w:tabs>
      </w:pPr>
      <w:hyperlink w:anchor="_Toc19266" w:history="1">
        <w:r>
          <w:rPr>
            <w:rFonts w:ascii="仿宋" w:eastAsia="仿宋" w:hAnsi="仿宋" w:cs="仿宋" w:hint="eastAsia"/>
            <w:lang w:eastAsia="zh-CN"/>
          </w:rPr>
          <w:t>(一)、薪酬管理制度</w:t>
        </w:r>
        <w:r>
          <w:tab/>
        </w:r>
        <w:r>
          <w:fldChar w:fldCharType="begin"/>
        </w:r>
        <w:r>
          <w:instrText xml:space="preserve"> PAGEREF _Toc19266 \h </w:instrText>
        </w:r>
        <w:r>
          <w:fldChar w:fldCharType="separate"/>
        </w:r>
        <w:r>
          <w:t>7</w:t>
        </w:r>
        <w:r>
          <w:fldChar w:fldCharType="end"/>
        </w:r>
      </w:hyperlink>
    </w:p>
    <w:p>
      <w:pPr>
        <w:pStyle w:val="TOC2"/>
        <w:tabs>
          <w:tab w:val="right" w:leader="dot" w:pos="8306"/>
        </w:tabs>
      </w:pPr>
      <w:hyperlink w:anchor="_Toc24020" w:history="1">
        <w:r>
          <w:rPr>
            <w:rFonts w:ascii="仿宋" w:eastAsia="仿宋" w:hAnsi="仿宋" w:cs="仿宋" w:hint="eastAsia"/>
            <w:lang w:eastAsia="zh-CN"/>
          </w:rPr>
          <w:t>(二)、奖金制度的制定</w:t>
        </w:r>
        <w:r>
          <w:tab/>
        </w:r>
        <w:r>
          <w:fldChar w:fldCharType="begin"/>
        </w:r>
        <w:r>
          <w:instrText xml:space="preserve"> PAGEREF _Toc24020 \h </w:instrText>
        </w:r>
        <w:r>
          <w:fldChar w:fldCharType="separate"/>
        </w:r>
        <w:r>
          <w:t>11</w:t>
        </w:r>
        <w:r>
          <w:fldChar w:fldCharType="end"/>
        </w:r>
      </w:hyperlink>
    </w:p>
    <w:p>
      <w:pPr>
        <w:pStyle w:val="TOC2"/>
        <w:tabs>
          <w:tab w:val="right" w:leader="dot" w:pos="8306"/>
        </w:tabs>
      </w:pPr>
      <w:hyperlink w:anchor="_Toc7209" w:history="1">
        <w:r>
          <w:rPr>
            <w:rFonts w:ascii="仿宋" w:eastAsia="仿宋" w:hAnsi="仿宋" w:cs="仿宋" w:hint="eastAsia"/>
            <w:lang w:eastAsia="zh-CN"/>
          </w:rPr>
          <w:t>(三)、岗位薪酬体系设计</w:t>
        </w:r>
        <w:r>
          <w:tab/>
        </w:r>
        <w:r>
          <w:fldChar w:fldCharType="begin"/>
        </w:r>
        <w:r>
          <w:instrText xml:space="preserve"> PAGEREF _Toc7209 \h </w:instrText>
        </w:r>
        <w:r>
          <w:fldChar w:fldCharType="separate"/>
        </w:r>
        <w:r>
          <w:t>14</w:t>
        </w:r>
        <w:r>
          <w:fldChar w:fldCharType="end"/>
        </w:r>
      </w:hyperlink>
    </w:p>
    <w:p>
      <w:pPr>
        <w:pStyle w:val="TOC2"/>
        <w:tabs>
          <w:tab w:val="right" w:leader="dot" w:pos="8306"/>
        </w:tabs>
      </w:pPr>
      <w:hyperlink w:anchor="_Toc21372" w:history="1">
        <w:r>
          <w:rPr>
            <w:rFonts w:ascii="仿宋" w:eastAsia="仿宋" w:hAnsi="仿宋" w:cs="仿宋" w:hint="eastAsia"/>
            <w:lang w:eastAsia="zh-CN"/>
          </w:rPr>
          <w:t>(四)、绩效薪酬体系设计</w:t>
        </w:r>
        <w:r>
          <w:tab/>
        </w:r>
        <w:r>
          <w:fldChar w:fldCharType="begin"/>
        </w:r>
        <w:r>
          <w:instrText xml:space="preserve"> PAGEREF _Toc21372 \h </w:instrText>
        </w:r>
        <w:r>
          <w:fldChar w:fldCharType="separate"/>
        </w:r>
        <w:r>
          <w:t>15</w:t>
        </w:r>
        <w:r>
          <w:fldChar w:fldCharType="end"/>
        </w:r>
      </w:hyperlink>
    </w:p>
    <w:p>
      <w:pPr>
        <w:pStyle w:val="TOC1"/>
        <w:tabs>
          <w:tab w:val="right" w:leader="dot" w:pos="8306"/>
        </w:tabs>
      </w:pPr>
      <w:hyperlink w:anchor="_Toc6464" w:history="1">
        <w:r>
          <w:rPr>
            <w:rFonts w:ascii="仿宋" w:eastAsia="仿宋" w:hAnsi="仿宋" w:cs="仿宋" w:hint="eastAsia"/>
            <w:lang w:eastAsia="zh-CN"/>
          </w:rPr>
          <w:t>三、员工沟通技巧培训与人际关系管理</w:t>
        </w:r>
        <w:r>
          <w:tab/>
        </w:r>
        <w:r>
          <w:fldChar w:fldCharType="begin"/>
        </w:r>
        <w:r>
          <w:instrText xml:space="preserve"> PAGEREF _Toc6464 \h </w:instrText>
        </w:r>
        <w:r>
          <w:fldChar w:fldCharType="separate"/>
        </w:r>
        <w:r>
          <w:t>17</w:t>
        </w:r>
        <w:r>
          <w:fldChar w:fldCharType="end"/>
        </w:r>
      </w:hyperlink>
    </w:p>
    <w:p>
      <w:pPr>
        <w:pStyle w:val="TOC2"/>
        <w:tabs>
          <w:tab w:val="right" w:leader="dot" w:pos="8306"/>
        </w:tabs>
      </w:pPr>
      <w:hyperlink w:anchor="_Toc31915" w:history="1">
        <w:r>
          <w:rPr>
            <w:rFonts w:ascii="仿宋" w:eastAsia="仿宋" w:hAnsi="仿宋" w:cs="仿宋" w:hint="eastAsia"/>
            <w:lang w:eastAsia="zh-CN"/>
          </w:rPr>
          <w:t>(一)、沟通技巧的重要性及培训计划</w:t>
        </w:r>
        <w:r>
          <w:tab/>
        </w:r>
        <w:r>
          <w:fldChar w:fldCharType="begin"/>
        </w:r>
        <w:r>
          <w:instrText xml:space="preserve"> PAGEREF _Toc31915 \h </w:instrText>
        </w:r>
        <w:r>
          <w:fldChar w:fldCharType="separate"/>
        </w:r>
        <w:r>
          <w:t>17</w:t>
        </w:r>
        <w:r>
          <w:fldChar w:fldCharType="end"/>
        </w:r>
      </w:hyperlink>
    </w:p>
    <w:p>
      <w:pPr>
        <w:pStyle w:val="TOC2"/>
        <w:tabs>
          <w:tab w:val="right" w:leader="dot" w:pos="8306"/>
        </w:tabs>
      </w:pPr>
      <w:hyperlink w:anchor="_Toc3185" w:history="1">
        <w:r>
          <w:rPr>
            <w:rFonts w:ascii="仿宋" w:eastAsia="仿宋" w:hAnsi="仿宋" w:cs="仿宋" w:hint="eastAsia"/>
            <w:lang w:eastAsia="zh-CN"/>
          </w:rPr>
          <w:t>(二)、人际关系管理的原则与方法</w:t>
        </w:r>
        <w:r>
          <w:tab/>
        </w:r>
        <w:r>
          <w:fldChar w:fldCharType="begin"/>
        </w:r>
        <w:r>
          <w:instrText xml:space="preserve"> PAGEREF _Toc3185 \h </w:instrText>
        </w:r>
        <w:r>
          <w:fldChar w:fldCharType="separate"/>
        </w:r>
        <w:r>
          <w:t>17</w:t>
        </w:r>
        <w:r>
          <w:fldChar w:fldCharType="end"/>
        </w:r>
      </w:hyperlink>
    </w:p>
    <w:p>
      <w:pPr>
        <w:pStyle w:val="TOC2"/>
        <w:tabs>
          <w:tab w:val="right" w:leader="dot" w:pos="8306"/>
        </w:tabs>
      </w:pPr>
      <w:hyperlink w:anchor="_Toc26235" w:history="1">
        <w:r>
          <w:rPr>
            <w:rFonts w:ascii="仿宋" w:eastAsia="仿宋" w:hAnsi="仿宋" w:cs="仿宋" w:hint="eastAsia"/>
            <w:lang w:eastAsia="zh-CN"/>
          </w:rPr>
          <w:t>(三)、良好人际关系的建立与维护</w:t>
        </w:r>
        <w:r>
          <w:tab/>
        </w:r>
        <w:r>
          <w:fldChar w:fldCharType="begin"/>
        </w:r>
        <w:r>
          <w:instrText xml:space="preserve"> PAGEREF _Toc26235 \h </w:instrText>
        </w:r>
        <w:r>
          <w:fldChar w:fldCharType="separate"/>
        </w:r>
        <w:r>
          <w:t>18</w:t>
        </w:r>
        <w:r>
          <w:fldChar w:fldCharType="end"/>
        </w:r>
      </w:hyperlink>
    </w:p>
    <w:p>
      <w:pPr>
        <w:pStyle w:val="TOC1"/>
        <w:tabs>
          <w:tab w:val="right" w:leader="dot" w:pos="8306"/>
        </w:tabs>
      </w:pPr>
      <w:hyperlink w:anchor="_Toc22012" w:history="1">
        <w:r>
          <w:rPr>
            <w:rFonts w:ascii="仿宋" w:eastAsia="仿宋" w:hAnsi="仿宋" w:cs="仿宋" w:hint="eastAsia"/>
            <w:lang w:eastAsia="zh-CN"/>
          </w:rPr>
          <w:t>四、项目基本情况</w:t>
        </w:r>
        <w:r>
          <w:tab/>
        </w:r>
        <w:r>
          <w:fldChar w:fldCharType="begin"/>
        </w:r>
        <w:r>
          <w:instrText xml:space="preserve"> PAGEREF _Toc22012 \h </w:instrText>
        </w:r>
        <w:r>
          <w:fldChar w:fldCharType="separate"/>
        </w:r>
        <w:r>
          <w:t>19</w:t>
        </w:r>
        <w:r>
          <w:fldChar w:fldCharType="end"/>
        </w:r>
      </w:hyperlink>
    </w:p>
    <w:p>
      <w:pPr>
        <w:pStyle w:val="TOC2"/>
        <w:tabs>
          <w:tab w:val="right" w:leader="dot" w:pos="8306"/>
        </w:tabs>
      </w:pPr>
      <w:hyperlink w:anchor="_Toc395" w:history="1">
        <w:r>
          <w:rPr>
            <w:rFonts w:ascii="仿宋" w:eastAsia="仿宋" w:hAnsi="仿宋" w:cs="仿宋" w:hint="eastAsia"/>
            <w:lang w:eastAsia="zh-CN"/>
          </w:rPr>
          <w:t>(一)、项目名称及建设性质</w:t>
        </w:r>
        <w:r>
          <w:tab/>
        </w:r>
        <w:r>
          <w:fldChar w:fldCharType="begin"/>
        </w:r>
        <w:r>
          <w:instrText xml:space="preserve"> PAGEREF _Toc395 \h </w:instrText>
        </w:r>
        <w:r>
          <w:fldChar w:fldCharType="separate"/>
        </w:r>
        <w:r>
          <w:t>19</w:t>
        </w:r>
        <w:r>
          <w:fldChar w:fldCharType="end"/>
        </w:r>
      </w:hyperlink>
    </w:p>
    <w:p>
      <w:pPr>
        <w:pStyle w:val="TOC2"/>
        <w:tabs>
          <w:tab w:val="right" w:leader="dot" w:pos="8306"/>
        </w:tabs>
      </w:pPr>
      <w:hyperlink w:anchor="_Toc30685" w:history="1">
        <w:r>
          <w:rPr>
            <w:rFonts w:ascii="仿宋" w:eastAsia="仿宋" w:hAnsi="仿宋" w:cs="仿宋" w:hint="eastAsia"/>
            <w:lang w:eastAsia="zh-CN"/>
          </w:rPr>
          <w:t>(二)、项目承办单位</w:t>
        </w:r>
        <w:r>
          <w:tab/>
        </w:r>
        <w:r>
          <w:fldChar w:fldCharType="begin"/>
        </w:r>
        <w:r>
          <w:instrText xml:space="preserve"> PAGEREF _Toc30685 \h </w:instrText>
        </w:r>
        <w:r>
          <w:fldChar w:fldCharType="separate"/>
        </w:r>
        <w:r>
          <w:t>20</w:t>
        </w:r>
        <w:r>
          <w:fldChar w:fldCharType="end"/>
        </w:r>
      </w:hyperlink>
    </w:p>
    <w:p>
      <w:pPr>
        <w:pStyle w:val="TOC2"/>
        <w:tabs>
          <w:tab w:val="right" w:leader="dot" w:pos="8306"/>
        </w:tabs>
      </w:pPr>
      <w:hyperlink w:anchor="_Toc13398" w:history="1">
        <w:r>
          <w:rPr>
            <w:rFonts w:ascii="仿宋" w:eastAsia="仿宋" w:hAnsi="仿宋" w:cs="仿宋" w:hint="eastAsia"/>
            <w:lang w:eastAsia="zh-CN"/>
          </w:rPr>
          <w:t>(三)、项目实施的可行性</w:t>
        </w:r>
        <w:r>
          <w:tab/>
        </w:r>
        <w:r>
          <w:fldChar w:fldCharType="begin"/>
        </w:r>
        <w:r>
          <w:instrText xml:space="preserve"> PAGEREF _Toc13398 \h </w:instrText>
        </w:r>
        <w:r>
          <w:fldChar w:fldCharType="separate"/>
        </w:r>
        <w:r>
          <w:t>21</w:t>
        </w:r>
        <w:r>
          <w:fldChar w:fldCharType="end"/>
        </w:r>
      </w:hyperlink>
    </w:p>
    <w:p>
      <w:pPr>
        <w:pStyle w:val="TOC2"/>
        <w:tabs>
          <w:tab w:val="right" w:leader="dot" w:pos="8306"/>
        </w:tabs>
      </w:pPr>
      <w:hyperlink w:anchor="_Toc16714" w:history="1">
        <w:r>
          <w:rPr>
            <w:rFonts w:ascii="仿宋" w:eastAsia="仿宋" w:hAnsi="仿宋" w:cs="仿宋" w:hint="eastAsia"/>
            <w:lang w:eastAsia="zh-CN"/>
          </w:rPr>
          <w:t>(四)、项目建设选址</w:t>
        </w:r>
        <w:r>
          <w:tab/>
        </w:r>
        <w:r>
          <w:fldChar w:fldCharType="begin"/>
        </w:r>
        <w:r>
          <w:instrText xml:space="preserve"> PAGEREF _Toc16714 \h </w:instrText>
        </w:r>
        <w:r>
          <w:fldChar w:fldCharType="separate"/>
        </w:r>
        <w:r>
          <w:t>22</w:t>
        </w:r>
        <w:r>
          <w:fldChar w:fldCharType="end"/>
        </w:r>
      </w:hyperlink>
    </w:p>
    <w:p>
      <w:pPr>
        <w:pStyle w:val="TOC2"/>
        <w:tabs>
          <w:tab w:val="right" w:leader="dot" w:pos="8306"/>
        </w:tabs>
      </w:pPr>
      <w:hyperlink w:anchor="_Toc12612" w:history="1">
        <w:r>
          <w:rPr>
            <w:rFonts w:ascii="仿宋" w:eastAsia="仿宋" w:hAnsi="仿宋" w:cs="仿宋" w:hint="eastAsia"/>
            <w:lang w:eastAsia="zh-CN"/>
          </w:rPr>
          <w:t>(五)、建筑物建设规模</w:t>
        </w:r>
        <w:r>
          <w:tab/>
        </w:r>
        <w:r>
          <w:fldChar w:fldCharType="begin"/>
        </w:r>
        <w:r>
          <w:instrText xml:space="preserve"> PAGEREF _Toc12612 \h </w:instrText>
        </w:r>
        <w:r>
          <w:fldChar w:fldCharType="separate"/>
        </w:r>
        <w:r>
          <w:t>23</w:t>
        </w:r>
        <w:r>
          <w:fldChar w:fldCharType="end"/>
        </w:r>
      </w:hyperlink>
    </w:p>
    <w:p>
      <w:pPr>
        <w:pStyle w:val="TOC2"/>
        <w:tabs>
          <w:tab w:val="right" w:leader="dot" w:pos="8306"/>
        </w:tabs>
      </w:pPr>
      <w:hyperlink w:anchor="_Toc17162" w:history="1">
        <w:r>
          <w:rPr>
            <w:rFonts w:ascii="仿宋" w:eastAsia="仿宋" w:hAnsi="仿宋" w:cs="仿宋" w:hint="eastAsia"/>
            <w:lang w:eastAsia="zh-CN"/>
          </w:rPr>
          <w:t>(六)、项目总投资及资金构成</w:t>
        </w:r>
        <w:r>
          <w:tab/>
        </w:r>
        <w:r>
          <w:fldChar w:fldCharType="begin"/>
        </w:r>
        <w:r>
          <w:instrText xml:space="preserve"> PAGEREF _Toc17162 \h </w:instrText>
        </w:r>
        <w:r>
          <w:fldChar w:fldCharType="separate"/>
        </w:r>
        <w:r>
          <w:t>24</w:t>
        </w:r>
        <w:r>
          <w:fldChar w:fldCharType="end"/>
        </w:r>
      </w:hyperlink>
    </w:p>
    <w:p>
      <w:pPr>
        <w:pStyle w:val="TOC2"/>
        <w:tabs>
          <w:tab w:val="right" w:leader="dot" w:pos="8306"/>
        </w:tabs>
      </w:pPr>
      <w:hyperlink w:anchor="_Toc13835" w:history="1">
        <w:r>
          <w:rPr>
            <w:rFonts w:ascii="仿宋" w:eastAsia="仿宋" w:hAnsi="仿宋" w:cs="仿宋" w:hint="eastAsia"/>
            <w:lang w:eastAsia="zh-CN"/>
          </w:rPr>
          <w:t>(七)、资金筹措方案</w:t>
        </w:r>
        <w:r>
          <w:tab/>
        </w:r>
        <w:r>
          <w:fldChar w:fldCharType="begin"/>
        </w:r>
        <w:r>
          <w:instrText xml:space="preserve"> PAGEREF _Toc13835 \h </w:instrText>
        </w:r>
        <w:r>
          <w:fldChar w:fldCharType="separate"/>
        </w:r>
        <w:r>
          <w:t>25</w:t>
        </w:r>
        <w:r>
          <w:fldChar w:fldCharType="end"/>
        </w:r>
      </w:hyperlink>
    </w:p>
    <w:p>
      <w:pPr>
        <w:pStyle w:val="TOC2"/>
        <w:tabs>
          <w:tab w:val="right" w:leader="dot" w:pos="8306"/>
        </w:tabs>
      </w:pPr>
      <w:hyperlink w:anchor="_Toc15297" w:history="1">
        <w:r>
          <w:rPr>
            <w:rFonts w:ascii="仿宋" w:eastAsia="仿宋" w:hAnsi="仿宋" w:cs="仿宋" w:hint="eastAsia"/>
            <w:lang w:eastAsia="zh-CN"/>
          </w:rPr>
          <w:t>(八)、项目预期经济效益规划目标</w:t>
        </w:r>
        <w:r>
          <w:tab/>
        </w:r>
        <w:r>
          <w:fldChar w:fldCharType="begin"/>
        </w:r>
        <w:r>
          <w:instrText xml:space="preserve"> PAGEREF _Toc15297 \h </w:instrText>
        </w:r>
        <w:r>
          <w:fldChar w:fldCharType="separate"/>
        </w:r>
        <w:r>
          <w:t>27</w:t>
        </w:r>
        <w:r>
          <w:fldChar w:fldCharType="end"/>
        </w:r>
      </w:hyperlink>
    </w:p>
    <w:p>
      <w:pPr>
        <w:pStyle w:val="TOC2"/>
        <w:tabs>
          <w:tab w:val="right" w:leader="dot" w:pos="8306"/>
        </w:tabs>
      </w:pPr>
      <w:hyperlink w:anchor="_Toc18273" w:history="1">
        <w:r>
          <w:rPr>
            <w:rFonts w:ascii="仿宋" w:eastAsia="仿宋" w:hAnsi="仿宋" w:cs="仿宋" w:hint="eastAsia"/>
            <w:lang w:eastAsia="zh-CN"/>
          </w:rPr>
          <w:t>(九)、项目建设进度规划</w:t>
        </w:r>
        <w:r>
          <w:tab/>
        </w:r>
        <w:r>
          <w:fldChar w:fldCharType="begin"/>
        </w:r>
        <w:r>
          <w:instrText xml:space="preserve"> PAGEREF _Toc18273 \h </w:instrText>
        </w:r>
        <w:r>
          <w:fldChar w:fldCharType="separate"/>
        </w:r>
        <w:r>
          <w:t>28</w:t>
        </w:r>
        <w:r>
          <w:fldChar w:fldCharType="end"/>
        </w:r>
      </w:hyperlink>
    </w:p>
    <w:p>
      <w:pPr>
        <w:pStyle w:val="TOC1"/>
        <w:tabs>
          <w:tab w:val="right" w:leader="dot" w:pos="8306"/>
        </w:tabs>
      </w:pPr>
      <w:hyperlink w:anchor="_Toc25446" w:history="1">
        <w:r>
          <w:rPr>
            <w:rFonts w:ascii="仿宋" w:eastAsia="仿宋" w:hAnsi="仿宋" w:cs="仿宋" w:hint="eastAsia"/>
            <w:lang w:eastAsia="zh-CN"/>
          </w:rPr>
          <w:t>五、公司简介</w:t>
        </w:r>
        <w:r>
          <w:tab/>
        </w:r>
        <w:r>
          <w:fldChar w:fldCharType="begin"/>
        </w:r>
        <w:r>
          <w:instrText xml:space="preserve"> PAGEREF _Toc25446 \h </w:instrText>
        </w:r>
        <w:r>
          <w:fldChar w:fldCharType="separate"/>
        </w:r>
        <w:r>
          <w:t>30</w:t>
        </w:r>
        <w:r>
          <w:fldChar w:fldCharType="end"/>
        </w:r>
      </w:hyperlink>
    </w:p>
    <w:p>
      <w:pPr>
        <w:pStyle w:val="TOC2"/>
        <w:tabs>
          <w:tab w:val="right" w:leader="dot" w:pos="8306"/>
        </w:tabs>
      </w:pPr>
      <w:hyperlink w:anchor="_Toc21273" w:history="1">
        <w:r>
          <w:rPr>
            <w:rFonts w:ascii="仿宋" w:eastAsia="仿宋" w:hAnsi="仿宋" w:cs="仿宋" w:hint="eastAsia"/>
            <w:lang w:eastAsia="zh-CN"/>
          </w:rPr>
          <w:t>(一)、公司基本信息</w:t>
        </w:r>
        <w:r>
          <w:tab/>
        </w:r>
        <w:r>
          <w:fldChar w:fldCharType="begin"/>
        </w:r>
        <w:r>
          <w:instrText xml:space="preserve"> PAGEREF _Toc21273 \h </w:instrText>
        </w:r>
        <w:r>
          <w:fldChar w:fldCharType="separate"/>
        </w:r>
        <w:r>
          <w:t>30</w:t>
        </w:r>
        <w:r>
          <w:fldChar w:fldCharType="end"/>
        </w:r>
      </w:hyperlink>
    </w:p>
    <w:p>
      <w:pPr>
        <w:pStyle w:val="TOC2"/>
        <w:tabs>
          <w:tab w:val="right" w:leader="dot" w:pos="8306"/>
        </w:tabs>
      </w:pPr>
      <w:hyperlink w:anchor="_Toc30575" w:history="1">
        <w:r>
          <w:rPr>
            <w:rFonts w:ascii="仿宋" w:eastAsia="仿宋" w:hAnsi="仿宋" w:cs="仿宋" w:hint="eastAsia"/>
            <w:lang w:eastAsia="zh-CN"/>
          </w:rPr>
          <w:t>(二)、公司简介</w:t>
        </w:r>
        <w:r>
          <w:tab/>
        </w:r>
        <w:r>
          <w:fldChar w:fldCharType="begin"/>
        </w:r>
        <w:r>
          <w:instrText xml:space="preserve"> PAGEREF _Toc30575 \h </w:instrText>
        </w:r>
        <w:r>
          <w:fldChar w:fldCharType="separate"/>
        </w:r>
        <w:r>
          <w:t>31</w:t>
        </w:r>
        <w:r>
          <w:fldChar w:fldCharType="end"/>
        </w:r>
      </w:hyperlink>
    </w:p>
    <w:p>
      <w:pPr>
        <w:pStyle w:val="TOC2"/>
        <w:tabs>
          <w:tab w:val="right" w:leader="dot" w:pos="8306"/>
        </w:tabs>
      </w:pPr>
      <w:hyperlink w:anchor="_Toc13323" w:history="1">
        <w:r>
          <w:rPr>
            <w:rFonts w:ascii="仿宋" w:eastAsia="仿宋" w:hAnsi="仿宋" w:cs="仿宋" w:hint="eastAsia"/>
            <w:lang w:eastAsia="zh-CN"/>
          </w:rPr>
          <w:t>(三)、核心人员介绍</w:t>
        </w:r>
        <w:r>
          <w:tab/>
        </w:r>
        <w:r>
          <w:fldChar w:fldCharType="begin"/>
        </w:r>
        <w:r>
          <w:instrText xml:space="preserve"> PAGEREF _Toc13323 \h </w:instrText>
        </w:r>
        <w:r>
          <w:fldChar w:fldCharType="separate"/>
        </w:r>
        <w:r>
          <w:t>32</w:t>
        </w:r>
        <w:r>
          <w:fldChar w:fldCharType="end"/>
        </w:r>
      </w:hyperlink>
    </w:p>
    <w:p>
      <w:pPr>
        <w:pStyle w:val="TOC1"/>
        <w:tabs>
          <w:tab w:val="right" w:leader="dot" w:pos="8306"/>
        </w:tabs>
      </w:pPr>
      <w:hyperlink w:anchor="_Toc13705" w:history="1">
        <w:r>
          <w:rPr>
            <w:rFonts w:ascii="仿宋" w:eastAsia="仿宋" w:hAnsi="仿宋" w:cs="仿宋" w:hint="eastAsia"/>
            <w:lang w:eastAsia="zh-CN"/>
          </w:rPr>
          <w:t>六、第十二章职业伦理与社会责任</w:t>
        </w:r>
        <w:r>
          <w:tab/>
        </w:r>
        <w:r>
          <w:fldChar w:fldCharType="begin"/>
        </w:r>
        <w:r>
          <w:instrText xml:space="preserve"> PAGEREF _Toc13705 \h </w:instrText>
        </w:r>
        <w:r>
          <w:fldChar w:fldCharType="separate"/>
        </w:r>
        <w:r>
          <w:t>35</w:t>
        </w:r>
        <w:r>
          <w:fldChar w:fldCharType="end"/>
        </w:r>
      </w:hyperlink>
    </w:p>
    <w:p>
      <w:pPr>
        <w:pStyle w:val="TOC2"/>
        <w:tabs>
          <w:tab w:val="right" w:leader="dot" w:pos="8306"/>
        </w:tabs>
      </w:pPr>
      <w:hyperlink w:anchor="_Toc11913" w:history="1">
        <w:r>
          <w:rPr>
            <w:rFonts w:ascii="仿宋" w:eastAsia="仿宋" w:hAnsi="仿宋" w:cs="仿宋" w:hint="eastAsia"/>
            <w:lang w:eastAsia="zh-CN"/>
          </w:rPr>
          <w:t>(一)、职业道德规范</w:t>
        </w:r>
        <w:r>
          <w:tab/>
        </w:r>
        <w:r>
          <w:fldChar w:fldCharType="begin"/>
        </w:r>
        <w:r>
          <w:instrText xml:space="preserve"> PAGEREF _Toc11913 \h </w:instrText>
        </w:r>
        <w:r>
          <w:fldChar w:fldCharType="separate"/>
        </w:r>
        <w:r>
          <w:t>35</w:t>
        </w:r>
        <w:r>
          <w:fldChar w:fldCharType="end"/>
        </w:r>
      </w:hyperlink>
    </w:p>
    <w:p>
      <w:pPr>
        <w:pStyle w:val="TOC2"/>
        <w:tabs>
          <w:tab w:val="right" w:leader="dot" w:pos="8306"/>
        </w:tabs>
      </w:pPr>
      <w:hyperlink w:anchor="_Toc8396" w:history="1">
        <w:r>
          <w:rPr>
            <w:rFonts w:ascii="仿宋" w:eastAsia="仿宋" w:hAnsi="仿宋" w:cs="仿宋" w:hint="eastAsia"/>
            <w:lang w:eastAsia="zh-CN"/>
          </w:rPr>
          <w:t>(二)、社会责任履行</w:t>
        </w:r>
        <w:r>
          <w:tab/>
        </w:r>
        <w:r>
          <w:fldChar w:fldCharType="begin"/>
        </w:r>
        <w:r>
          <w:instrText xml:space="preserve"> PAGEREF _Toc8396 \h </w:instrText>
        </w:r>
        <w:r>
          <w:fldChar w:fldCharType="separate"/>
        </w:r>
        <w:r>
          <w:t>36</w:t>
        </w:r>
        <w:r>
          <w:fldChar w:fldCharType="end"/>
        </w:r>
      </w:hyperlink>
    </w:p>
    <w:p>
      <w:pPr>
        <w:pStyle w:val="TOC1"/>
        <w:tabs>
          <w:tab w:val="right" w:leader="dot" w:pos="8306"/>
        </w:tabs>
      </w:pPr>
      <w:hyperlink w:anchor="_Toc28971" w:history="1">
        <w:r>
          <w:rPr>
            <w:rFonts w:ascii="仿宋" w:eastAsia="仿宋" w:hAnsi="仿宋" w:cs="仿宋" w:hint="eastAsia"/>
            <w:lang w:eastAsia="zh-CN"/>
          </w:rPr>
          <w:t>七、第二十六章人才留存与流失管理</w:t>
        </w:r>
        <w:r>
          <w:tab/>
        </w:r>
        <w:r>
          <w:fldChar w:fldCharType="begin"/>
        </w:r>
        <w:r>
          <w:instrText xml:space="preserve"> PAGEREF _Toc28971 \h </w:instrText>
        </w:r>
        <w:r>
          <w:fldChar w:fldCharType="separate"/>
        </w:r>
        <w:r>
          <w:t>36</w:t>
        </w:r>
        <w:r>
          <w:fldChar w:fldCharType="end"/>
        </w:r>
      </w:hyperlink>
    </w:p>
    <w:p>
      <w:pPr>
        <w:pStyle w:val="TOC2"/>
        <w:tabs>
          <w:tab w:val="right" w:leader="dot" w:pos="8306"/>
        </w:tabs>
      </w:pPr>
      <w:hyperlink w:anchor="_Toc3529" w:history="1">
        <w:r>
          <w:rPr>
            <w:rFonts w:ascii="仿宋" w:eastAsia="仿宋" w:hAnsi="仿宋" w:cs="仿宋" w:hint="eastAsia"/>
            <w:lang w:eastAsia="zh-CN"/>
          </w:rPr>
          <w:t>(一)、人才留存策略</w:t>
        </w:r>
        <w:r>
          <w:tab/>
        </w:r>
        <w:r>
          <w:fldChar w:fldCharType="begin"/>
        </w:r>
        <w:r>
          <w:instrText xml:space="preserve"> PAGEREF _Toc3529 \h </w:instrText>
        </w:r>
        <w:r>
          <w:fldChar w:fldCharType="separate"/>
        </w:r>
        <w:r>
          <w:t>36</w:t>
        </w:r>
        <w:r>
          <w:fldChar w:fldCharType="end"/>
        </w:r>
      </w:hyperlink>
    </w:p>
    <w:p>
      <w:pPr>
        <w:pStyle w:val="TOC2"/>
        <w:tabs>
          <w:tab w:val="right" w:leader="dot" w:pos="8306"/>
        </w:tabs>
      </w:pPr>
      <w:hyperlink w:anchor="_Toc17711" w:history="1">
        <w:r>
          <w:rPr>
            <w:rFonts w:ascii="仿宋" w:eastAsia="仿宋" w:hAnsi="仿宋" w:cs="仿宋" w:hint="eastAsia"/>
            <w:lang w:eastAsia="zh-CN"/>
          </w:rPr>
          <w:t>(二)、人才流失分析与改进</w:t>
        </w:r>
        <w:r>
          <w:tab/>
        </w:r>
        <w:r>
          <w:fldChar w:fldCharType="begin"/>
        </w:r>
        <w:r>
          <w:instrText xml:space="preserve"> PAGEREF _Toc17711 \h </w:instrText>
        </w:r>
        <w:r>
          <w:fldChar w:fldCharType="separate"/>
        </w:r>
        <w:r>
          <w:t>37</w:t>
        </w:r>
        <w:r>
          <w:fldChar w:fldCharType="end"/>
        </w:r>
      </w:hyperlink>
    </w:p>
    <w:p>
      <w:pPr>
        <w:pStyle w:val="TOC2"/>
        <w:tabs>
          <w:tab w:val="right" w:leader="dot" w:pos="8306"/>
        </w:tabs>
      </w:pPr>
      <w:hyperlink w:anchor="_Toc5101" w:history="1">
        <w:r>
          <w:rPr>
            <w:rFonts w:ascii="仿宋" w:eastAsia="仿宋" w:hAnsi="仿宋" w:cs="仿宋" w:hint="eastAsia"/>
            <w:lang w:eastAsia="zh-CN"/>
          </w:rPr>
          <w:t>(三)、持续改进与未来展望</w:t>
        </w:r>
        <w:r>
          <w:tab/>
        </w:r>
        <w:r>
          <w:fldChar w:fldCharType="begin"/>
        </w:r>
        <w:r>
          <w:instrText xml:space="preserve"> PAGEREF _Toc5101 \h </w:instrText>
        </w:r>
        <w:r>
          <w:fldChar w:fldCharType="separate"/>
        </w:r>
        <w:r>
          <w:t>37</w:t>
        </w:r>
        <w:r>
          <w:fldChar w:fldCharType="end"/>
        </w:r>
      </w:hyperlink>
    </w:p>
    <w:p>
      <w:pPr>
        <w:pStyle w:val="TOC1"/>
        <w:tabs>
          <w:tab w:val="right" w:leader="dot" w:pos="8306"/>
        </w:tabs>
      </w:pPr>
      <w:hyperlink w:anchor="_Toc13007" w:history="1">
        <w:r>
          <w:rPr>
            <w:rFonts w:ascii="仿宋" w:eastAsia="仿宋" w:hAnsi="仿宋" w:cs="仿宋" w:hint="eastAsia"/>
            <w:lang w:eastAsia="zh-CN"/>
          </w:rPr>
          <w:t>八、第十四章员工健康与安全管理</w:t>
        </w:r>
        <w:r>
          <w:tab/>
        </w:r>
        <w:r>
          <w:fldChar w:fldCharType="begin"/>
        </w:r>
        <w:r>
          <w:instrText xml:space="preserve"> PAGEREF _Toc13007 \h </w:instrText>
        </w:r>
        <w:r>
          <w:fldChar w:fldCharType="separate"/>
        </w:r>
        <w:r>
          <w:t>38</w:t>
        </w:r>
        <w:r>
          <w:fldChar w:fldCharType="end"/>
        </w:r>
      </w:hyperlink>
    </w:p>
    <w:p>
      <w:pPr>
        <w:pStyle w:val="TOC2"/>
        <w:tabs>
          <w:tab w:val="right" w:leader="dot" w:pos="8306"/>
        </w:tabs>
      </w:pPr>
      <w:hyperlink w:anchor="_Toc14088" w:history="1">
        <w:r>
          <w:rPr>
            <w:rFonts w:ascii="仿宋" w:eastAsia="仿宋" w:hAnsi="仿宋" w:cs="仿宋" w:hint="eastAsia"/>
            <w:lang w:eastAsia="zh-CN"/>
          </w:rPr>
          <w:t>(一)、健康保障计划</w:t>
        </w:r>
        <w:r>
          <w:tab/>
        </w:r>
        <w:r>
          <w:fldChar w:fldCharType="begin"/>
        </w:r>
        <w:r>
          <w:instrText xml:space="preserve"> PAGEREF _Toc14088 \h </w:instrText>
        </w:r>
        <w:r>
          <w:fldChar w:fldCharType="separate"/>
        </w:r>
        <w:r>
          <w:t>38</w:t>
        </w:r>
        <w:r>
          <w:fldChar w:fldCharType="end"/>
        </w:r>
      </w:hyperlink>
    </w:p>
    <w:p>
      <w:pPr>
        <w:pStyle w:val="TOC2"/>
        <w:tabs>
          <w:tab w:val="right" w:leader="dot" w:pos="8306"/>
        </w:tabs>
      </w:pPr>
      <w:hyperlink w:anchor="_Toc16686" w:history="1">
        <w:r>
          <w:rPr>
            <w:rFonts w:ascii="仿宋" w:eastAsia="仿宋" w:hAnsi="仿宋" w:cs="仿宋" w:hint="eastAsia"/>
            <w:lang w:eastAsia="zh-CN"/>
          </w:rPr>
          <w:t>(二)、安全管理体系</w:t>
        </w:r>
        <w:r>
          <w:tab/>
        </w:r>
        <w:r>
          <w:fldChar w:fldCharType="begin"/>
        </w:r>
        <w:r>
          <w:instrText xml:space="preserve"> PAGEREF _Toc16686 \h </w:instrText>
        </w:r>
        <w:r>
          <w:fldChar w:fldCharType="separate"/>
        </w:r>
        <w:r>
          <w:t>39</w:t>
        </w:r>
        <w:r>
          <w:fldChar w:fldCharType="end"/>
        </w:r>
      </w:hyperlink>
    </w:p>
    <w:p>
      <w:pPr>
        <w:pStyle w:val="TOC1"/>
        <w:tabs>
          <w:tab w:val="right" w:leader="dot" w:pos="8306"/>
        </w:tabs>
      </w:pPr>
      <w:hyperlink w:anchor="_Toc29178" w:history="1">
        <w:r>
          <w:rPr>
            <w:rFonts w:ascii="仿宋" w:eastAsia="仿宋" w:hAnsi="仿宋" w:cs="仿宋" w:hint="eastAsia"/>
            <w:lang w:eastAsia="zh-CN"/>
          </w:rPr>
          <w:t>九、第二十八章公司与员工法律关系</w:t>
        </w:r>
        <w:r>
          <w:tab/>
        </w:r>
        <w:r>
          <w:fldChar w:fldCharType="begin"/>
        </w:r>
        <w:r>
          <w:instrText xml:space="preserve"> PAGEREF _Toc29178 \h </w:instrText>
        </w:r>
        <w:r>
          <w:fldChar w:fldCharType="separate"/>
        </w:r>
        <w:r>
          <w:t>41</w:t>
        </w:r>
        <w:r>
          <w:fldChar w:fldCharType="end"/>
        </w:r>
      </w:hyperlink>
    </w:p>
    <w:p>
      <w:pPr>
        <w:pStyle w:val="TOC2"/>
        <w:tabs>
          <w:tab w:val="right" w:leader="dot" w:pos="8306"/>
        </w:tabs>
      </w:pPr>
      <w:hyperlink w:anchor="_Toc30415" w:history="1">
        <w:r>
          <w:rPr>
            <w:rFonts w:ascii="仿宋" w:eastAsia="仿宋" w:hAnsi="仿宋" w:cs="仿宋" w:hint="eastAsia"/>
            <w:lang w:eastAsia="zh-CN"/>
          </w:rPr>
          <w:t>(一)、劳动合同管理</w:t>
        </w:r>
        <w:r>
          <w:tab/>
        </w:r>
        <w:r>
          <w:fldChar w:fldCharType="begin"/>
        </w:r>
        <w:r>
          <w:instrText xml:space="preserve"> PAGEREF _Toc30415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57" w:history="1">
        <w:r>
          <w:rPr>
            <w:rFonts w:ascii="仿宋" w:eastAsia="仿宋" w:hAnsi="仿宋" w:cs="仿宋" w:hint="eastAsia"/>
            <w:lang w:eastAsia="zh-CN"/>
          </w:rPr>
          <w:t>(二)、法定假期与劳动保障</w:t>
        </w:r>
        <w:r>
          <w:tab/>
        </w:r>
        <w:r>
          <w:fldChar w:fldCharType="begin"/>
        </w:r>
        <w:r>
          <w:instrText xml:space="preserve"> PAGEREF _Toc21457 \h </w:instrText>
        </w:r>
        <w:r>
          <w:fldChar w:fldCharType="separate"/>
        </w:r>
        <w:r>
          <w:t>42</w:t>
        </w:r>
        <w:r>
          <w:fldChar w:fldCharType="end"/>
        </w:r>
      </w:hyperlink>
    </w:p>
    <w:p>
      <w:pPr>
        <w:pStyle w:val="TOC2"/>
        <w:tabs>
          <w:tab w:val="right" w:leader="dot" w:pos="8306"/>
        </w:tabs>
      </w:pPr>
      <w:hyperlink w:anchor="_Toc9914" w:history="1">
        <w:r>
          <w:rPr>
            <w:rFonts w:ascii="仿宋" w:eastAsia="仿宋" w:hAnsi="仿宋" w:cs="仿宋" w:hint="eastAsia"/>
            <w:lang w:eastAsia="zh-CN"/>
          </w:rPr>
          <w:t>(三)、合规经营与风险防范</w:t>
        </w:r>
        <w:r>
          <w:tab/>
        </w:r>
        <w:r>
          <w:fldChar w:fldCharType="begin"/>
        </w:r>
        <w:r>
          <w:instrText xml:space="preserve"> PAGEREF _Toc9914 \h </w:instrText>
        </w:r>
        <w:r>
          <w:fldChar w:fldCharType="separate"/>
        </w:r>
        <w:r>
          <w:t>42</w:t>
        </w:r>
        <w:r>
          <w:fldChar w:fldCharType="end"/>
        </w:r>
      </w:hyperlink>
    </w:p>
    <w:p>
      <w:pPr>
        <w:pStyle w:val="TOC1"/>
        <w:tabs>
          <w:tab w:val="right" w:leader="dot" w:pos="8306"/>
        </w:tabs>
      </w:pPr>
      <w:hyperlink w:anchor="_Toc10978" w:history="1">
        <w:r>
          <w:rPr>
            <w:rFonts w:ascii="仿宋" w:eastAsia="仿宋" w:hAnsi="仿宋" w:cs="仿宋" w:hint="eastAsia"/>
            <w:lang w:eastAsia="zh-CN"/>
          </w:rPr>
          <w:t>十、第三十八章员工社交媒体管理</w:t>
        </w:r>
        <w:r>
          <w:tab/>
        </w:r>
        <w:r>
          <w:fldChar w:fldCharType="begin"/>
        </w:r>
        <w:r>
          <w:instrText xml:space="preserve"> PAGEREF _Toc10978 \h </w:instrText>
        </w:r>
        <w:r>
          <w:fldChar w:fldCharType="separate"/>
        </w:r>
        <w:r>
          <w:t>43</w:t>
        </w:r>
        <w:r>
          <w:fldChar w:fldCharType="end"/>
        </w:r>
      </w:hyperlink>
    </w:p>
    <w:p>
      <w:pPr>
        <w:pStyle w:val="TOC2"/>
        <w:tabs>
          <w:tab w:val="right" w:leader="dot" w:pos="8306"/>
        </w:tabs>
      </w:pPr>
      <w:hyperlink w:anchor="_Toc14256" w:history="1">
        <w:r>
          <w:rPr>
            <w:rFonts w:ascii="仿宋" w:eastAsia="仿宋" w:hAnsi="仿宋" w:cs="仿宋" w:hint="eastAsia"/>
            <w:lang w:eastAsia="zh-CN"/>
          </w:rPr>
          <w:t>(一)、员工社交媒体政策</w:t>
        </w:r>
        <w:r>
          <w:tab/>
        </w:r>
        <w:r>
          <w:fldChar w:fldCharType="begin"/>
        </w:r>
        <w:r>
          <w:instrText xml:space="preserve"> PAGEREF _Toc14256 \h </w:instrText>
        </w:r>
        <w:r>
          <w:fldChar w:fldCharType="separate"/>
        </w:r>
        <w:r>
          <w:t>43</w:t>
        </w:r>
        <w:r>
          <w:fldChar w:fldCharType="end"/>
        </w:r>
      </w:hyperlink>
    </w:p>
    <w:p>
      <w:pPr>
        <w:pStyle w:val="TOC2"/>
        <w:tabs>
          <w:tab w:val="right" w:leader="dot" w:pos="8306"/>
        </w:tabs>
      </w:pPr>
      <w:hyperlink w:anchor="_Toc21924" w:history="1">
        <w:r>
          <w:rPr>
            <w:rFonts w:ascii="仿宋" w:eastAsia="仿宋" w:hAnsi="仿宋" w:cs="仿宋" w:hint="eastAsia"/>
            <w:lang w:eastAsia="zh-CN"/>
          </w:rPr>
          <w:t>(二)、个人品牌与公司形象的关联</w:t>
        </w:r>
        <w:r>
          <w:tab/>
        </w:r>
        <w:r>
          <w:fldChar w:fldCharType="begin"/>
        </w:r>
        <w:r>
          <w:instrText xml:space="preserve"> PAGEREF _Toc21924 \h </w:instrText>
        </w:r>
        <w:r>
          <w:fldChar w:fldCharType="separate"/>
        </w:r>
        <w:r>
          <w:t>44</w:t>
        </w:r>
        <w:r>
          <w:fldChar w:fldCharType="end"/>
        </w:r>
      </w:hyperlink>
    </w:p>
    <w:p>
      <w:pPr>
        <w:pStyle w:val="TOC2"/>
        <w:tabs>
          <w:tab w:val="right" w:leader="dot" w:pos="8306"/>
        </w:tabs>
      </w:pPr>
      <w:hyperlink w:anchor="_Toc15906" w:history="1">
        <w:r>
          <w:rPr>
            <w:rFonts w:ascii="仿宋" w:eastAsia="仿宋" w:hAnsi="仿宋" w:cs="仿宋" w:hint="eastAsia"/>
            <w:lang w:eastAsia="zh-CN"/>
          </w:rPr>
          <w:t>(三)、社交媒体使用准则</w:t>
        </w:r>
        <w:r>
          <w:tab/>
        </w:r>
        <w:r>
          <w:fldChar w:fldCharType="begin"/>
        </w:r>
        <w:r>
          <w:instrText xml:space="preserve"> PAGEREF _Toc15906 \h </w:instrText>
        </w:r>
        <w:r>
          <w:fldChar w:fldCharType="separate"/>
        </w:r>
        <w:r>
          <w:t>46</w:t>
        </w:r>
        <w:r>
          <w:fldChar w:fldCharType="end"/>
        </w:r>
      </w:hyperlink>
    </w:p>
    <w:p>
      <w:pPr>
        <w:pStyle w:val="TOC2"/>
        <w:tabs>
          <w:tab w:val="right" w:leader="dot" w:pos="8306"/>
        </w:tabs>
      </w:pPr>
      <w:hyperlink w:anchor="_Toc20301" w:history="1">
        <w:r>
          <w:rPr>
            <w:rFonts w:ascii="仿宋" w:eastAsia="仿宋" w:hAnsi="仿宋" w:cs="仿宋" w:hint="eastAsia"/>
            <w:lang w:eastAsia="zh-CN"/>
          </w:rPr>
          <w:t>(四)、公司与员工互动</w:t>
        </w:r>
        <w:r>
          <w:tab/>
        </w:r>
        <w:r>
          <w:fldChar w:fldCharType="begin"/>
        </w:r>
        <w:r>
          <w:instrText xml:space="preserve"> PAGEREF _Toc20301 \h </w:instrText>
        </w:r>
        <w:r>
          <w:fldChar w:fldCharType="separate"/>
        </w:r>
        <w:r>
          <w:t>48</w:t>
        </w:r>
        <w:r>
          <w:fldChar w:fldCharType="end"/>
        </w:r>
      </w:hyperlink>
    </w:p>
    <w:p>
      <w:pPr>
        <w:pStyle w:val="TOC2"/>
        <w:tabs>
          <w:tab w:val="right" w:leader="dot" w:pos="8306"/>
        </w:tabs>
      </w:pPr>
      <w:hyperlink w:anchor="_Toc18120" w:history="1">
        <w:r>
          <w:rPr>
            <w:rFonts w:ascii="仿宋" w:eastAsia="仿宋" w:hAnsi="仿宋" w:cs="仿宋" w:hint="eastAsia"/>
            <w:lang w:eastAsia="zh-CN"/>
          </w:rPr>
          <w:t>(五)、公司社交媒体账号管理</w:t>
        </w:r>
        <w:r>
          <w:tab/>
        </w:r>
        <w:r>
          <w:fldChar w:fldCharType="begin"/>
        </w:r>
        <w:r>
          <w:instrText xml:space="preserve"> PAGEREF _Toc18120 \h </w:instrText>
        </w:r>
        <w:r>
          <w:fldChar w:fldCharType="separate"/>
        </w:r>
        <w:r>
          <w:t>50</w:t>
        </w:r>
        <w:r>
          <w:fldChar w:fldCharType="end"/>
        </w:r>
      </w:hyperlink>
    </w:p>
    <w:p>
      <w:pPr>
        <w:pStyle w:val="TOC2"/>
        <w:tabs>
          <w:tab w:val="right" w:leader="dot" w:pos="8306"/>
        </w:tabs>
      </w:pPr>
      <w:hyperlink w:anchor="_Toc32397" w:history="1">
        <w:r>
          <w:rPr>
            <w:rFonts w:ascii="仿宋" w:eastAsia="仿宋" w:hAnsi="仿宋" w:cs="仿宋" w:hint="eastAsia"/>
            <w:lang w:eastAsia="zh-CN"/>
          </w:rPr>
          <w:t>(六)、职业发展机会的分享与推广</w:t>
        </w:r>
        <w:r>
          <w:tab/>
        </w:r>
        <w:r>
          <w:fldChar w:fldCharType="begin"/>
        </w:r>
        <w:r>
          <w:instrText xml:space="preserve"> PAGEREF _Toc32397 \h </w:instrText>
        </w:r>
        <w:r>
          <w:fldChar w:fldCharType="separate"/>
        </w:r>
        <w:r>
          <w:t>51</w:t>
        </w:r>
        <w:r>
          <w:fldChar w:fldCharType="end"/>
        </w:r>
      </w:hyperlink>
    </w:p>
    <w:p>
      <w:pPr>
        <w:pStyle w:val="TOC1"/>
        <w:tabs>
          <w:tab w:val="right" w:leader="dot" w:pos="8306"/>
        </w:tabs>
      </w:pPr>
      <w:hyperlink w:anchor="_Toc24333" w:history="1">
        <w:r>
          <w:rPr>
            <w:rFonts w:ascii="仿宋" w:eastAsia="仿宋" w:hAnsi="仿宋" w:cs="仿宋" w:hint="eastAsia"/>
            <w:lang w:eastAsia="zh-CN"/>
          </w:rPr>
          <w:t>十一、第四十八章员工环保与可持续发展</w:t>
        </w:r>
        <w:r>
          <w:tab/>
        </w:r>
        <w:r>
          <w:fldChar w:fldCharType="begin"/>
        </w:r>
        <w:r>
          <w:instrText xml:space="preserve"> PAGEREF _Toc24333 \h </w:instrText>
        </w:r>
        <w:r>
          <w:fldChar w:fldCharType="separate"/>
        </w:r>
        <w:r>
          <w:t>52</w:t>
        </w:r>
        <w:r>
          <w:fldChar w:fldCharType="end"/>
        </w:r>
      </w:hyperlink>
    </w:p>
    <w:p>
      <w:pPr>
        <w:pStyle w:val="TOC2"/>
        <w:tabs>
          <w:tab w:val="right" w:leader="dot" w:pos="8306"/>
        </w:tabs>
      </w:pPr>
      <w:hyperlink w:anchor="_Toc16083" w:history="1">
        <w:r>
          <w:rPr>
            <w:rFonts w:ascii="仿宋" w:eastAsia="仿宋" w:hAnsi="仿宋" w:cs="仿宋" w:hint="eastAsia"/>
            <w:lang w:eastAsia="zh-CN"/>
          </w:rPr>
          <w:t>(一)、环保意识与培训</w:t>
        </w:r>
        <w:r>
          <w:tab/>
        </w:r>
        <w:r>
          <w:fldChar w:fldCharType="begin"/>
        </w:r>
        <w:r>
          <w:instrText xml:space="preserve"> PAGEREF _Toc16083 \h </w:instrText>
        </w:r>
        <w:r>
          <w:fldChar w:fldCharType="separate"/>
        </w:r>
        <w:r>
          <w:t>52</w:t>
        </w:r>
        <w:r>
          <w:fldChar w:fldCharType="end"/>
        </w:r>
      </w:hyperlink>
    </w:p>
    <w:p>
      <w:pPr>
        <w:pStyle w:val="TOC2"/>
        <w:tabs>
          <w:tab w:val="right" w:leader="dot" w:pos="8306"/>
        </w:tabs>
      </w:pPr>
      <w:hyperlink w:anchor="_Toc4515" w:history="1">
        <w:r>
          <w:rPr>
            <w:rFonts w:ascii="仿宋" w:eastAsia="仿宋" w:hAnsi="仿宋" w:cs="仿宋" w:hint="eastAsia"/>
            <w:lang w:eastAsia="zh-CN"/>
          </w:rPr>
          <w:t>(二)、公司环保文化的传播</w:t>
        </w:r>
        <w:r>
          <w:tab/>
        </w:r>
        <w:r>
          <w:fldChar w:fldCharType="begin"/>
        </w:r>
        <w:r>
          <w:instrText xml:space="preserve"> PAGEREF _Toc4515 \h </w:instrText>
        </w:r>
        <w:r>
          <w:fldChar w:fldCharType="separate"/>
        </w:r>
        <w:r>
          <w:t>53</w:t>
        </w:r>
        <w:r>
          <w:fldChar w:fldCharType="end"/>
        </w:r>
      </w:hyperlink>
    </w:p>
    <w:p>
      <w:pPr>
        <w:pStyle w:val="TOC2"/>
        <w:tabs>
          <w:tab w:val="right" w:leader="dot" w:pos="8306"/>
        </w:tabs>
      </w:pPr>
      <w:hyperlink w:anchor="_Toc8443" w:history="1">
        <w:r>
          <w:rPr>
            <w:rFonts w:ascii="仿宋" w:eastAsia="仿宋" w:hAnsi="仿宋" w:cs="仿宋" w:hint="eastAsia"/>
            <w:lang w:eastAsia="zh-CN"/>
          </w:rPr>
          <w:t>(三)、员工参与的环保培训</w:t>
        </w:r>
        <w:r>
          <w:tab/>
        </w:r>
        <w:r>
          <w:fldChar w:fldCharType="begin"/>
        </w:r>
        <w:r>
          <w:instrText xml:space="preserve"> PAGEREF _Toc8443 \h </w:instrText>
        </w:r>
        <w:r>
          <w:fldChar w:fldCharType="separate"/>
        </w:r>
        <w:r>
          <w:t>54</w:t>
        </w:r>
        <w:r>
          <w:fldChar w:fldCharType="end"/>
        </w:r>
      </w:hyperlink>
    </w:p>
    <w:p>
      <w:pPr>
        <w:pStyle w:val="TOC2"/>
        <w:tabs>
          <w:tab w:val="right" w:leader="dot" w:pos="8306"/>
        </w:tabs>
      </w:pPr>
      <w:hyperlink w:anchor="_Toc259" w:history="1">
        <w:r>
          <w:rPr>
            <w:rFonts w:ascii="仿宋" w:eastAsia="仿宋" w:hAnsi="仿宋" w:cs="仿宋" w:hint="eastAsia"/>
            <w:lang w:eastAsia="zh-CN"/>
          </w:rPr>
          <w:t>(四)、可持续发展目标与实践</w:t>
        </w:r>
        <w:r>
          <w:tab/>
        </w:r>
        <w:r>
          <w:fldChar w:fldCharType="begin"/>
        </w:r>
        <w:r>
          <w:instrText xml:space="preserve"> PAGEREF _Toc259 \h </w:instrText>
        </w:r>
        <w:r>
          <w:fldChar w:fldCharType="separate"/>
        </w:r>
        <w:r>
          <w:t>55</w:t>
        </w:r>
        <w:r>
          <w:fldChar w:fldCharType="end"/>
        </w:r>
      </w:hyperlink>
    </w:p>
    <w:p>
      <w:pPr>
        <w:pStyle w:val="TOC2"/>
        <w:tabs>
          <w:tab w:val="right" w:leader="dot" w:pos="8306"/>
        </w:tabs>
      </w:pPr>
      <w:hyperlink w:anchor="_Toc1643" w:history="1">
        <w:r>
          <w:rPr>
            <w:rFonts w:ascii="仿宋" w:eastAsia="仿宋" w:hAnsi="仿宋" w:cs="仿宋" w:hint="eastAsia"/>
            <w:lang w:eastAsia="zh-CN"/>
          </w:rPr>
          <w:t>(五)、员工参与可持续项目</w:t>
        </w:r>
        <w:r>
          <w:tab/>
        </w:r>
        <w:r>
          <w:fldChar w:fldCharType="begin"/>
        </w:r>
        <w:r>
          <w:instrText xml:space="preserve"> PAGEREF _Toc1643 \h </w:instrText>
        </w:r>
        <w:r>
          <w:fldChar w:fldCharType="separate"/>
        </w:r>
        <w:r>
          <w:t>56</w:t>
        </w:r>
        <w:r>
          <w:fldChar w:fldCharType="end"/>
        </w:r>
      </w:hyperlink>
    </w:p>
    <w:p>
      <w:pPr>
        <w:pStyle w:val="TOC2"/>
        <w:tabs>
          <w:tab w:val="right" w:leader="dot" w:pos="8306"/>
        </w:tabs>
      </w:pPr>
      <w:hyperlink w:anchor="_Toc22182" w:history="1">
        <w:r>
          <w:rPr>
            <w:rFonts w:ascii="仿宋" w:eastAsia="仿宋" w:hAnsi="仿宋" w:cs="仿宋" w:hint="eastAsia"/>
            <w:lang w:eastAsia="zh-CN"/>
          </w:rPr>
          <w:t>(六)、公司可持续发展的战略规划</w:t>
        </w:r>
        <w:r>
          <w:tab/>
        </w:r>
        <w:r>
          <w:fldChar w:fldCharType="begin"/>
        </w:r>
        <w:r>
          <w:instrText xml:space="preserve"> PAGEREF _Toc22182 \h </w:instrText>
        </w:r>
        <w:r>
          <w:fldChar w:fldCharType="separate"/>
        </w:r>
        <w:r>
          <w:t>57</w:t>
        </w:r>
        <w:r>
          <w:fldChar w:fldCharType="end"/>
        </w:r>
      </w:hyperlink>
    </w:p>
    <w:p>
      <w:pPr>
        <w:pStyle w:val="TOC1"/>
        <w:tabs>
          <w:tab w:val="right" w:leader="dot" w:pos="8306"/>
        </w:tabs>
      </w:pPr>
      <w:hyperlink w:anchor="_Toc4560" w:history="1">
        <w:r>
          <w:rPr>
            <w:rFonts w:ascii="仿宋" w:eastAsia="仿宋" w:hAnsi="仿宋" w:cs="仿宋" w:hint="eastAsia"/>
            <w:lang w:eastAsia="zh-CN"/>
          </w:rPr>
          <w:t>十二、第四十五章员工品牌建设</w:t>
        </w:r>
        <w:r>
          <w:tab/>
        </w:r>
        <w:r>
          <w:fldChar w:fldCharType="begin"/>
        </w:r>
        <w:r>
          <w:instrText xml:space="preserve"> PAGEREF _Toc4560 \h </w:instrText>
        </w:r>
        <w:r>
          <w:fldChar w:fldCharType="separate"/>
        </w:r>
        <w:r>
          <w:t>58</w:t>
        </w:r>
        <w:r>
          <w:fldChar w:fldCharType="end"/>
        </w:r>
      </w:hyperlink>
    </w:p>
    <w:p>
      <w:pPr>
        <w:pStyle w:val="TOC2"/>
        <w:tabs>
          <w:tab w:val="right" w:leader="dot" w:pos="8306"/>
        </w:tabs>
      </w:pPr>
      <w:hyperlink w:anchor="_Toc13616" w:history="1">
        <w:r>
          <w:rPr>
            <w:rFonts w:ascii="仿宋" w:eastAsia="仿宋" w:hAnsi="仿宋" w:cs="仿宋" w:hint="eastAsia"/>
            <w:lang w:eastAsia="zh-CN"/>
          </w:rPr>
          <w:t>(一)、个人品牌管理</w:t>
        </w:r>
        <w:r>
          <w:tab/>
        </w:r>
        <w:r>
          <w:fldChar w:fldCharType="begin"/>
        </w:r>
        <w:r>
          <w:instrText xml:space="preserve"> PAGEREF _Toc13616 \h </w:instrText>
        </w:r>
        <w:r>
          <w:fldChar w:fldCharType="separate"/>
        </w:r>
        <w:r>
          <w:t>58</w:t>
        </w:r>
        <w:r>
          <w:fldChar w:fldCharType="end"/>
        </w:r>
      </w:hyperlink>
    </w:p>
    <w:p>
      <w:pPr>
        <w:pStyle w:val="TOC2"/>
        <w:tabs>
          <w:tab w:val="right" w:leader="dot" w:pos="8306"/>
        </w:tabs>
      </w:pPr>
      <w:hyperlink w:anchor="_Toc806" w:history="1">
        <w:r>
          <w:rPr>
            <w:rFonts w:ascii="仿宋" w:eastAsia="仿宋" w:hAnsi="仿宋" w:cs="仿宋" w:hint="eastAsia"/>
            <w:lang w:eastAsia="zh-CN"/>
          </w:rPr>
          <w:t>(二)、在超大型特厚板轧机行业内建立个人影响力</w:t>
        </w:r>
        <w:r>
          <w:tab/>
        </w:r>
        <w:r>
          <w:fldChar w:fldCharType="begin"/>
        </w:r>
        <w:r>
          <w:instrText xml:space="preserve"> PAGEREF _Toc806 \h </w:instrText>
        </w:r>
        <w:r>
          <w:fldChar w:fldCharType="separate"/>
        </w:r>
        <w:r>
          <w:t>58</w:t>
        </w:r>
        <w:r>
          <w:fldChar w:fldCharType="end"/>
        </w:r>
      </w:hyperlink>
    </w:p>
    <w:p>
      <w:pPr>
        <w:pStyle w:val="TOC2"/>
        <w:tabs>
          <w:tab w:val="right" w:leader="dot" w:pos="8306"/>
        </w:tabs>
      </w:pPr>
      <w:hyperlink w:anchor="_Toc3314" w:history="1">
        <w:r>
          <w:rPr>
            <w:rFonts w:ascii="仿宋" w:eastAsia="仿宋" w:hAnsi="仿宋" w:cs="仿宋" w:hint="eastAsia"/>
            <w:lang w:eastAsia="zh-CN"/>
          </w:rPr>
          <w:t>(三)、个人品牌与公司品牌的关联</w:t>
        </w:r>
        <w:r>
          <w:tab/>
        </w:r>
        <w:r>
          <w:fldChar w:fldCharType="begin"/>
        </w:r>
        <w:r>
          <w:instrText xml:space="preserve"> PAGEREF _Toc3314 \h </w:instrText>
        </w:r>
        <w:r>
          <w:fldChar w:fldCharType="separate"/>
        </w:r>
        <w:r>
          <w:t>60</w:t>
        </w:r>
        <w:r>
          <w:fldChar w:fldCharType="end"/>
        </w:r>
      </w:hyperlink>
    </w:p>
    <w:p>
      <w:pPr>
        <w:pStyle w:val="TOC2"/>
        <w:tabs>
          <w:tab w:val="right" w:leader="dot" w:pos="8306"/>
        </w:tabs>
      </w:pPr>
      <w:hyperlink w:anchor="_Toc181" w:history="1">
        <w:r>
          <w:rPr>
            <w:rFonts w:ascii="仿宋" w:eastAsia="仿宋" w:hAnsi="仿宋" w:cs="仿宋" w:hint="eastAsia"/>
            <w:lang w:eastAsia="zh-CN"/>
          </w:rPr>
          <w:t>(四)、社交媒体与个人品牌</w:t>
        </w:r>
        <w:r>
          <w:tab/>
        </w:r>
        <w:r>
          <w:fldChar w:fldCharType="begin"/>
        </w:r>
        <w:r>
          <w:instrText xml:space="preserve"> PAGEREF _Toc181 \h </w:instrText>
        </w:r>
        <w:r>
          <w:fldChar w:fldCharType="separate"/>
        </w:r>
        <w:r>
          <w:t>60</w:t>
        </w:r>
        <w:r>
          <w:fldChar w:fldCharType="end"/>
        </w:r>
      </w:hyperlink>
    </w:p>
    <w:p>
      <w:pPr>
        <w:pStyle w:val="TOC2"/>
        <w:tabs>
          <w:tab w:val="right" w:leader="dot" w:pos="8306"/>
        </w:tabs>
      </w:pPr>
      <w:hyperlink w:anchor="_Toc28005" w:history="1">
        <w:r>
          <w:rPr>
            <w:rFonts w:ascii="仿宋" w:eastAsia="仿宋" w:hAnsi="仿宋" w:cs="仿宋" w:hint="eastAsia"/>
            <w:lang w:eastAsia="zh-CN"/>
          </w:rPr>
          <w:t>(五)、个人品牌的社交媒体传播</w:t>
        </w:r>
        <w:r>
          <w:tab/>
        </w:r>
        <w:r>
          <w:fldChar w:fldCharType="begin"/>
        </w:r>
        <w:r>
          <w:instrText xml:space="preserve"> PAGEREF _Toc28005 \h </w:instrText>
        </w:r>
        <w:r>
          <w:fldChar w:fldCharType="separate"/>
        </w:r>
        <w:r>
          <w:t>61</w:t>
        </w:r>
        <w:r>
          <w:fldChar w:fldCharType="end"/>
        </w:r>
      </w:hyperlink>
    </w:p>
    <w:p>
      <w:pPr>
        <w:pStyle w:val="TOC2"/>
        <w:tabs>
          <w:tab w:val="right" w:leader="dot" w:pos="8306"/>
        </w:tabs>
      </w:pPr>
      <w:hyperlink w:anchor="_Toc7453" w:history="1">
        <w:r>
          <w:rPr>
            <w:rFonts w:ascii="仿宋" w:eastAsia="仿宋" w:hAnsi="仿宋" w:cs="仿宋" w:hint="eastAsia"/>
            <w:lang w:eastAsia="zh-CN"/>
          </w:rPr>
          <w:t>(六)、员工品牌建设与公司形象一致性</w:t>
        </w:r>
        <w:r>
          <w:tab/>
        </w:r>
        <w:r>
          <w:fldChar w:fldCharType="begin"/>
        </w:r>
        <w:r>
          <w:instrText xml:space="preserve"> PAGEREF _Toc7453 \h </w:instrText>
        </w:r>
        <w:r>
          <w:fldChar w:fldCharType="separate"/>
        </w:r>
        <w:r>
          <w:t>62</w:t>
        </w:r>
        <w:r>
          <w:fldChar w:fldCharType="end"/>
        </w:r>
      </w:hyperlink>
    </w:p>
    <w:p>
      <w:pPr>
        <w:pStyle w:val="TOC1"/>
        <w:tabs>
          <w:tab w:val="right" w:leader="dot" w:pos="8306"/>
        </w:tabs>
      </w:pPr>
      <w:hyperlink w:anchor="_Toc908" w:history="1">
        <w:r>
          <w:rPr>
            <w:rFonts w:ascii="仿宋" w:eastAsia="仿宋" w:hAnsi="仿宋" w:cs="仿宋" w:hint="eastAsia"/>
            <w:lang w:eastAsia="zh-CN"/>
          </w:rPr>
          <w:t>十三、员工晋升与职业发展通道</w:t>
        </w:r>
        <w:r>
          <w:tab/>
        </w:r>
        <w:r>
          <w:fldChar w:fldCharType="begin"/>
        </w:r>
        <w:r>
          <w:instrText xml:space="preserve"> PAGEREF _Toc908 \h </w:instrText>
        </w:r>
        <w:r>
          <w:fldChar w:fldCharType="separate"/>
        </w:r>
        <w:r>
          <w:t>63</w:t>
        </w:r>
        <w:r>
          <w:fldChar w:fldCharType="end"/>
        </w:r>
      </w:hyperlink>
    </w:p>
    <w:p>
      <w:pPr>
        <w:pStyle w:val="TOC2"/>
        <w:tabs>
          <w:tab w:val="right" w:leader="dot" w:pos="8306"/>
        </w:tabs>
      </w:pPr>
      <w:hyperlink w:anchor="_Toc10928" w:history="1">
        <w:r>
          <w:rPr>
            <w:rFonts w:ascii="仿宋" w:eastAsia="仿宋" w:hAnsi="仿宋" w:cs="仿宋" w:hint="eastAsia"/>
            <w:lang w:eastAsia="zh-CN"/>
          </w:rPr>
          <w:t>(一)、晋升制度的设计与实施</w:t>
        </w:r>
        <w:r>
          <w:tab/>
        </w:r>
        <w:r>
          <w:fldChar w:fldCharType="begin"/>
        </w:r>
        <w:r>
          <w:instrText xml:space="preserve"> PAGEREF _Toc10928 \h </w:instrText>
        </w:r>
        <w:r>
          <w:fldChar w:fldCharType="separate"/>
        </w:r>
        <w:r>
          <w:t>63</w:t>
        </w:r>
        <w:r>
          <w:fldChar w:fldCharType="end"/>
        </w:r>
      </w:hyperlink>
    </w:p>
    <w:p>
      <w:pPr>
        <w:pStyle w:val="TOC2"/>
        <w:tabs>
          <w:tab w:val="right" w:leader="dot" w:pos="8306"/>
        </w:tabs>
      </w:pPr>
      <w:hyperlink w:anchor="_Toc13408" w:history="1">
        <w:r>
          <w:rPr>
            <w:rFonts w:ascii="仿宋" w:eastAsia="仿宋" w:hAnsi="仿宋" w:cs="仿宋" w:hint="eastAsia"/>
            <w:lang w:eastAsia="zh-CN"/>
          </w:rPr>
          <w:t>(二)、职业发展通道的建立与拓展</w:t>
        </w:r>
        <w:r>
          <w:tab/>
        </w:r>
        <w:r>
          <w:fldChar w:fldCharType="begin"/>
        </w:r>
        <w:r>
          <w:instrText xml:space="preserve"> PAGEREF _Toc13408 \h </w:instrText>
        </w:r>
        <w:r>
          <w:fldChar w:fldCharType="separate"/>
        </w:r>
        <w:r>
          <w:t>64</w:t>
        </w:r>
        <w:r>
          <w:fldChar w:fldCharType="end"/>
        </w:r>
      </w:hyperlink>
    </w:p>
    <w:p>
      <w:pPr>
        <w:pStyle w:val="TOC2"/>
        <w:tabs>
          <w:tab w:val="right" w:leader="dot" w:pos="8306"/>
        </w:tabs>
      </w:pPr>
      <w:hyperlink w:anchor="_Toc11943" w:history="1">
        <w:r>
          <w:rPr>
            <w:rFonts w:ascii="仿宋" w:eastAsia="仿宋" w:hAnsi="仿宋" w:cs="仿宋" w:hint="eastAsia"/>
            <w:lang w:eastAsia="zh-CN"/>
          </w:rPr>
          <w:t>(三)、晋升机会的公平与透明保障</w:t>
        </w:r>
        <w:r>
          <w:tab/>
        </w:r>
        <w:r>
          <w:fldChar w:fldCharType="begin"/>
        </w:r>
        <w:r>
          <w:instrText xml:space="preserve"> PAGEREF _Toc11943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超大型特厚板轧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8326"/>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1601"/>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6507"/>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1337"/>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17194"/>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提供灵活的在线学习平台，使员工可以随时随地获取各类学习资源。这包括超大型特厚板轧机行业报告、网络课程、研讨会等，帮助员工自主学习和获取最新的专业知识。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鼓励并支持员工获取相关的专业认证，例如超大型特厚板轧机行业认可的证书或资格。组织可以提供学习资源、报名费用支持等，以激发员工的学习积极性。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定期组织专业培训活动，邀请超大型特厚板轧机行业专家或内外部讲师进行知识分享和培训。这有助于员工深入了解超大型特厚板轧机行业趋势，拓展视野，提高综合素质。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建立知识管理平台，鼓励员工分享经验、超大型特厚板轧机行业见解和学习心得。这有助于构建学习型组织，促使知识在团队内部流动和共享。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20761"/>
      <w:r>
        <w:rPr>
          <w:rFonts w:ascii="仿宋" w:eastAsia="仿宋" w:hAnsi="仿宋" w:cs="仿宋" w:hint="eastAsia"/>
          <w:sz w:val="28"/>
          <w:lang w:eastAsia="zh-CN"/>
        </w:rPr>
        <w:t>二、薪酬制度管理</w:t>
      </w:r>
      <w:bookmarkEnd w:id="7"/>
    </w:p>
    <w:p>
      <w:pPr>
        <w:pStyle w:val="Heading2"/>
        <w:rPr>
          <w:rFonts w:ascii="仿宋" w:eastAsia="仿宋" w:hAnsi="仿宋" w:cs="仿宋" w:hint="eastAsia"/>
          <w:lang w:eastAsia="zh-CN"/>
        </w:rPr>
      </w:pPr>
      <w:bookmarkStart w:id="8" w:name="_Toc19266"/>
      <w:r>
        <w:rPr>
          <w:rFonts w:ascii="仿宋" w:eastAsia="仿宋" w:hAnsi="仿宋" w:cs="仿宋" w:hint="eastAsia"/>
          <w:lang w:eastAsia="zh-CN"/>
        </w:rPr>
        <w:t>(一)、薪酬管理制度</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超大型特厚板轧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4020"/>
      <w:r>
        <w:rPr>
          <w:rFonts w:ascii="仿宋" w:eastAsia="仿宋" w:hAnsi="仿宋" w:cs="仿宋" w:hint="eastAsia"/>
          <w:sz w:val="28"/>
          <w:lang w:eastAsia="zh-CN"/>
        </w:rPr>
        <w:t>(二)、奖金制度的制定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奖励员工参与和完成相关技能培训，提高员工的专业素养。设立明确的培训计划和奖金发放标准，鼓励员工持续学习和提升自身技能，以适应市场和超大型特厚板轧机行业的变化。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7209"/>
      <w:r>
        <w:rPr>
          <w:rFonts w:ascii="仿宋" w:eastAsia="仿宋" w:hAnsi="仿宋" w:cs="仿宋" w:hint="eastAsia"/>
          <w:sz w:val="28"/>
          <w:lang w:eastAsia="zh-CN"/>
        </w:rPr>
        <w:t>(三)、岗位薪酬体系设计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1" w:name="_Toc21372"/>
      <w:r>
        <w:rPr>
          <w:rFonts w:ascii="仿宋" w:eastAsia="仿宋" w:hAnsi="仿宋" w:cs="仿宋" w:hint="eastAsia"/>
          <w:sz w:val="28"/>
          <w:lang w:eastAsia="zh-CN"/>
        </w:rPr>
        <w:t>(四)、绩效薪酬体系设计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2" w:name="_Toc6464"/>
      <w:r>
        <w:rPr>
          <w:rFonts w:ascii="仿宋" w:eastAsia="仿宋" w:hAnsi="仿宋" w:cs="仿宋" w:hint="eastAsia"/>
          <w:sz w:val="28"/>
          <w:lang w:eastAsia="zh-CN"/>
        </w:rPr>
        <w:t>三、员工沟通技巧培训与人际关系管理</w:t>
      </w:r>
      <w:bookmarkEnd w:id="12"/>
    </w:p>
    <w:p>
      <w:pPr>
        <w:pStyle w:val="Heading2"/>
        <w:rPr>
          <w:rFonts w:ascii="仿宋" w:eastAsia="仿宋" w:hAnsi="仿宋" w:cs="仿宋" w:hint="eastAsia"/>
          <w:lang w:eastAsia="zh-CN"/>
        </w:rPr>
      </w:pPr>
      <w:bookmarkStart w:id="13" w:name="_Toc31915"/>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3185"/>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26235"/>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22012"/>
      <w:r>
        <w:rPr>
          <w:rFonts w:ascii="仿宋" w:eastAsia="仿宋" w:hAnsi="仿宋" w:cs="仿宋" w:hint="eastAsia"/>
          <w:sz w:val="28"/>
          <w:lang w:eastAsia="zh-CN"/>
        </w:rPr>
        <w:t>四、项目基本情况</w:t>
      </w:r>
      <w:bookmarkEnd w:id="16"/>
    </w:p>
    <w:p>
      <w:pPr>
        <w:pStyle w:val="Heading2"/>
        <w:rPr>
          <w:rFonts w:ascii="仿宋" w:eastAsia="仿宋" w:hAnsi="仿宋" w:cs="仿宋" w:hint="eastAsia"/>
          <w:lang w:eastAsia="zh-CN"/>
        </w:rPr>
      </w:pPr>
      <w:bookmarkStart w:id="17" w:name="_Toc395"/>
      <w:r>
        <w:rPr>
          <w:rFonts w:ascii="仿宋" w:eastAsia="仿宋" w:hAnsi="仿宋" w:cs="仿宋" w:hint="eastAsia"/>
          <w:lang w:eastAsia="zh-CN"/>
        </w:rPr>
        <w:t>(一)、项目名称及建设性质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8" w:name="_Toc30685"/>
      <w:r>
        <w:rPr>
          <w:rFonts w:ascii="仿宋" w:eastAsia="仿宋" w:hAnsi="仿宋" w:cs="仿宋" w:hint="eastAsia"/>
          <w:sz w:val="28"/>
          <w:lang w:eastAsia="zh-CN"/>
        </w:rPr>
        <w:t>(二)、项目承办单位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9" w:name="_Toc13398"/>
      <w:r>
        <w:rPr>
          <w:rFonts w:ascii="仿宋" w:eastAsia="仿宋" w:hAnsi="仿宋" w:cs="仿宋" w:hint="eastAsia"/>
          <w:sz w:val="28"/>
          <w:lang w:eastAsia="zh-CN"/>
        </w:rPr>
        <w:t>(三)、项目实施的可行性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超大型特厚板轧机行业进行新材料、新工艺、新产品的研发，以促进整个超大型特厚板轧机行业的结构调整和转型升级。这一系列政策的实施为超大型特厚板轧机行业提供了有力的支持，有助于超大型特厚板轧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超大型特厚板轧机行业提供了增长的空间，同时，逐步升级的消费需求也促使超大型特厚板轧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超大型特厚板轧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0" w:name="_Toc16714"/>
      <w:r>
        <w:rPr>
          <w:rFonts w:ascii="仿宋" w:eastAsia="仿宋" w:hAnsi="仿宋" w:cs="仿宋" w:hint="eastAsia"/>
          <w:sz w:val="28"/>
          <w:lang w:eastAsia="zh-CN"/>
        </w:rPr>
        <w:t>(四)、项目建设选址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1" w:name="_Toc12612"/>
      <w:r>
        <w:rPr>
          <w:rFonts w:ascii="仿宋" w:eastAsia="仿宋" w:hAnsi="仿宋" w:cs="仿宋" w:hint="eastAsia"/>
          <w:sz w:val="28"/>
          <w:lang w:eastAsia="zh-CN"/>
        </w:rPr>
        <w:t>(五)、建筑物建设规模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17162"/>
      <w:r>
        <w:rPr>
          <w:rFonts w:ascii="仿宋" w:eastAsia="仿宋" w:hAnsi="仿宋" w:cs="仿宋" w:hint="eastAsia"/>
          <w:sz w:val="28"/>
          <w:lang w:eastAsia="zh-CN"/>
        </w:rPr>
        <w:t>(六)、项目总投资及资金构成</w:t>
      </w:r>
      <w:bookmarkEnd w:id="22"/>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3" w:name="_Toc13835"/>
      <w:r>
        <w:rPr>
          <w:rFonts w:ascii="仿宋" w:eastAsia="仿宋" w:hAnsi="仿宋" w:cs="仿宋" w:hint="eastAsia"/>
          <w:sz w:val="28"/>
          <w:lang w:eastAsia="zh-CN"/>
        </w:rPr>
        <w:t>(七)、资金筹措方案</w:t>
      </w:r>
      <w:bookmarkEnd w:id="23"/>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公司计划邀请合作伙伴参与项目投资，共同分享项目的发展成果。通过与超大型特厚板轧机行业内有实力、资源丰富的合作伙伴达成合作协议，实现资源共享、风险分担，提高项目的整体实力。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4" w:name="_Toc15297"/>
      <w:r>
        <w:rPr>
          <w:rFonts w:ascii="仿宋" w:eastAsia="仿宋" w:hAnsi="仿宋" w:cs="仿宋" w:hint="eastAsia"/>
          <w:sz w:val="28"/>
          <w:lang w:eastAsia="zh-CN"/>
        </w:rPr>
        <w:t>(八)、项目预期经济效益规划目标</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5" w:name="_Toc18273"/>
      <w:r>
        <w:rPr>
          <w:rFonts w:ascii="仿宋" w:eastAsia="仿宋" w:hAnsi="仿宋" w:cs="仿宋" w:hint="eastAsia"/>
          <w:sz w:val="28"/>
          <w:lang w:eastAsia="zh-CN"/>
        </w:rPr>
        <w:t>(九)、项目建设进度规划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6" w:name="_Toc25446"/>
      <w:r>
        <w:rPr>
          <w:rFonts w:ascii="仿宋" w:eastAsia="仿宋" w:hAnsi="仿宋" w:cs="仿宋" w:hint="eastAsia"/>
          <w:sz w:val="28"/>
          <w:lang w:eastAsia="zh-CN"/>
        </w:rPr>
        <w:t>五、公司简介</w:t>
      </w:r>
      <w:bookmarkEnd w:id="26"/>
    </w:p>
    <w:p>
      <w:pPr>
        <w:pStyle w:val="Heading2"/>
        <w:rPr>
          <w:rFonts w:ascii="仿宋" w:eastAsia="仿宋" w:hAnsi="仿宋" w:cs="仿宋" w:hint="eastAsia"/>
          <w:lang w:eastAsia="zh-CN"/>
        </w:rPr>
      </w:pPr>
      <w:bookmarkStart w:id="27" w:name="_Toc21273"/>
      <w:r>
        <w:rPr>
          <w:rFonts w:ascii="仿宋" w:eastAsia="仿宋" w:hAnsi="仿宋" w:cs="仿宋" w:hint="eastAsia"/>
          <w:lang w:eastAsia="zh-CN"/>
        </w:rPr>
        <w:t>(一)、公司基本信息</w:t>
      </w:r>
      <w:bookmarkEnd w:id="2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https://d.book118.com/518125121132006036</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超大型特厚板轧机相关公司员工职业道路规划与管理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C638A1"/>
    <w:rsid w:val="28C638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518125121132006036"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2023-12-18T05:51:00Z</dcterms:created>
  <dcterms:modified xsi:type="dcterms:W3CDTF">2023-12-18T05:51:19Z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256F913F259F4F9B9B36A23CB2EEABC2_11</vt:lpwstr>
  </property>
  <property fmtid="{D5CDD505-2E9C-101B-9397-08002B2CF9AE}" pid="3" name="KSOProductBuildVer">
    <vt:lpwstr>2052-12.1.0.16120</vt:lpwstr>
  </property>
</Properties>
</file>