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人脑工程项目可行性分析报告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949896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一、人脑工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程项目概论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、人脑工程项目承办单位基本情况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)、人脑工程项目概况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(三)、人脑工程项目评价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二、人脑工程项目建设背景及必要性分析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一)、人脑工程项目建设期原辅材料供应情况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(二)、人脑工程项目运营期原辅材料供应及质量管理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五、人脑工程项目可行性研究报告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)、人脑工程项目对环境的主要影响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人脑工程项目进度安排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)、人脑工程项目实施保障措施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967056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759173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项目商业计划书是为了规范人脑工程项目的实施步骤和计划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编写的。通过详细描述人脑工程项目的背景和目标，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脑工程项目概论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脑工程项目承办单位基本情况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(二)、人脑工程项目概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脑工程项目名称：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人脑工程项目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11"/>
          <w:sz w:val="28"/>
          <w:szCs w:val="28"/>
        </w:rPr>
        <w:t>脑工程项目类型：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人</w:t>
      </w:r>
      <w:r>
        <w:rPr>
          <w:rFonts w:ascii="FangSong" w:eastAsia="FangSong" w:hAnsi="FangSong" w:cs="FangSong"/>
          <w:spacing w:val="-16"/>
          <w:sz w:val="28"/>
          <w:szCs w:val="28"/>
        </w:rPr>
        <w:t>脑工程项目地点：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人</w:t>
      </w:r>
      <w:r>
        <w:rPr>
          <w:rFonts w:ascii="FangSong" w:eastAsia="FangSong" w:hAnsi="FangSong" w:cs="FangSong"/>
          <w:spacing w:val="-26"/>
          <w:sz w:val="28"/>
          <w:szCs w:val="28"/>
        </w:rPr>
        <w:t>脑工程项目规模：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人</w:t>
      </w:r>
      <w:r>
        <w:rPr>
          <w:rFonts w:ascii="FangSong" w:eastAsia="FangSong" w:hAnsi="FangSong" w:cs="FangSong"/>
          <w:spacing w:val="-14"/>
          <w:sz w:val="28"/>
          <w:szCs w:val="28"/>
        </w:rPr>
        <w:t>脑工程项目周期：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人脑工</w:t>
      </w:r>
      <w:r>
        <w:rPr>
          <w:rFonts w:ascii="FangSong" w:eastAsia="FangSong" w:hAnsi="FangSong" w:cs="FangSong"/>
          <w:spacing w:val="-13"/>
          <w:sz w:val="28"/>
          <w:szCs w:val="28"/>
        </w:rPr>
        <w:t>程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人脑工程项目的建设旨在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(三)、人脑工程项目评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该人脑工程项目处于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脑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二、人脑工程项目建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4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(一)、人脑工程项目建设期原辅材料供应情况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脑</w:t>
      </w:r>
      <w:r>
        <w:rPr>
          <w:rFonts w:ascii="FangSong" w:eastAsia="FangSong" w:hAnsi="FangSong" w:cs="FangSong"/>
          <w:spacing w:val="-8"/>
          <w:sz w:val="28"/>
          <w:szCs w:val="28"/>
        </w:rPr>
        <w:t>工程项目的建设和运营过程中，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程顺利进行和产品质量稳定的重要环节。本章将详细探讨人脑工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人脑工程项目建设期原辅材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脑</w:t>
      </w:r>
      <w:r>
        <w:rPr>
          <w:rFonts w:ascii="FangSong" w:eastAsia="FangSong" w:hAnsi="FangSong" w:cs="FangSong"/>
          <w:spacing w:val="-8"/>
          <w:sz w:val="28"/>
          <w:szCs w:val="28"/>
        </w:rPr>
        <w:t>工程项目建设期间，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量有着直接的影响。下面是人脑工程项目建设期原辅材料供应情况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footerReference w:type="default" r:id="rId6"/>
          <w:pgSz w:w="11906" w:h="16839"/>
          <w:pgMar w:top="1431" w:right="1743" w:bottom="40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(二)、人脑工程项目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人脑工程项目进入运营期后，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是人脑工程项目运营期原辅材料供应及质量管理的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2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五、人脑工程项目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脑</w:t>
      </w:r>
      <w:r>
        <w:rPr>
          <w:rFonts w:ascii="FangSong" w:eastAsia="FangSong" w:hAnsi="FangSong" w:cs="FangSong"/>
          <w:spacing w:val="-8"/>
          <w:sz w:val="28"/>
          <w:szCs w:val="28"/>
        </w:rPr>
        <w:t>工程行业，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18"/>
          <w:cols w:space="708"/>
        </w:sectPr>
      </w:pPr>
    </w:p>
    <w:p>
      <w:pPr>
        <w:spacing w:before="182" w:line="355" w:lineRule="auto"/>
        <w:ind w:left="32" w:right="100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为消费者首选的人脑工程产品。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人脑工程项目总投资</w:t>
      </w:r>
    </w:p>
    <w:p>
      <w:pPr>
        <w:spacing w:before="287" w:line="411" w:lineRule="auto"/>
        <w:ind w:left="32" w:right="10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建设规模旨在实现一个全面、可持续的人脑工程项目。人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脑工程项目总投资将主要用于以下几个方面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10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脑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一部分资金将用于技术研发，以确保人脑工程项目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人脑工程项目规模与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189" w:lineRule="auto"/>
        <w:ind w:left="73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我们计划在人脑工程项目建设后的第一年实现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</w:p>
    <w:p>
      <w:pPr>
        <w:sectPr>
          <w:footerReference w:type="default" r:id="rId9"/>
          <w:pgSz w:w="11906" w:h="16839"/>
          <w:pgMar w:top="1431" w:right="1699" w:bottom="400" w:left="1785" w:header="0" w:footer="0" w:gutter="0"/>
          <w:pgNumType w:start="19"/>
          <w:cols w:space="708"/>
        </w:sectPr>
      </w:pPr>
    </w:p>
    <w:p>
      <w:pPr>
        <w:spacing w:before="182" w:line="355" w:lineRule="auto"/>
        <w:ind w:left="38" w:right="102" w:firstLine="1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21"/>
          <w:sz w:val="28"/>
          <w:szCs w:val="28"/>
        </w:rPr>
        <w:t>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人</w:t>
      </w:r>
      <w:r>
        <w:rPr>
          <w:rFonts w:ascii="FangSong" w:eastAsia="FangSong" w:hAnsi="FangSong" w:cs="FangSong"/>
          <w:spacing w:val="-17"/>
          <w:sz w:val="28"/>
          <w:szCs w:val="28"/>
        </w:rPr>
        <w:t>脑工程项目规模：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人脑工程项目将建设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房、办公区域、仓储设施等。这将确保人脑工程项目能够满足预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、废气处理等，以确保人脑工程项目的环保性。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人脑工程项目总投资与用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该人脑工程项目总征地面积为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亩)。人脑工程项目规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人脑工程项目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。这些设备将在人脑工程项目运营中发挥关键作用，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1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人脑工程项目计划总投资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人脑工程项目未来的发展提供可观的经济回报。</w:t>
      </w:r>
    </w:p>
    <w:p>
      <w:pPr>
        <w:spacing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脑</w:t>
      </w:r>
      <w:r>
        <w:rPr>
          <w:rFonts w:ascii="FangSong" w:eastAsia="FangSong" w:hAnsi="FangSong" w:cs="FangSong"/>
          <w:spacing w:val="-4"/>
          <w:sz w:val="28"/>
          <w:szCs w:val="28"/>
        </w:rPr>
        <w:t>工程项目的环境影响评估旨在全面了解、评估人脑工程项目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确定人脑工程项目可能对自然环境、生态系统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遵循国家和地方环境法规，确保人脑工程项目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ectPr>
          <w:footerReference w:type="default" r:id="rId11"/>
          <w:pgSz w:w="11906" w:h="16839"/>
          <w:pgMar w:top="1431" w:right="1704" w:bottom="40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、人脑工程项目对环境的主要影响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我们将全面了解人脑工程项目可能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评估人脑工程项目对附近水源的影响，确保水质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考察人脑工程项目可能对空气质量产生的影响，采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分析人脑工程项目对土壤的潜在影响，保护土壤生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响，人脑工程项目将采取以下环保措施：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ectPr>
          <w:footerReference w:type="default" r:id="rId12"/>
          <w:pgSz w:w="11906" w:h="16839"/>
          <w:pgMar w:top="1431" w:right="1623" w:bottom="40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人脑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、人脑工程项目进度安排</w:t>
      </w:r>
    </w:p>
    <w:p>
      <w:pPr>
        <w:spacing w:line="421" w:lineRule="auto"/>
        <w:rPr>
          <w:rFonts w:ascii="Arial"/>
          <w:sz w:val="21"/>
        </w:rPr>
        <w:sectPr>
          <w:footerReference w:type="default" r:id="rId13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92" w:line="415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确保人脑工程项目按时、按质完成，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脑</w:t>
      </w:r>
      <w:r>
        <w:rPr>
          <w:rFonts w:ascii="FangSong" w:eastAsia="FangSong" w:hAnsi="FangSong" w:cs="FangSong"/>
          <w:spacing w:val="-15"/>
          <w:sz w:val="28"/>
          <w:szCs w:val="28"/>
        </w:rPr>
        <w:t>工程项目进度安排，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阶段：</w:t>
      </w:r>
    </w:p>
    <w:p>
      <w:pPr>
        <w:sectPr>
          <w:footerReference w:type="default" r:id="rId14"/>
          <w:type w:val="nextPage"/>
          <w:pgSz w:w="11906" w:h="16839"/>
          <w:pgMar w:top="1431" w:right="1785" w:bottom="400" w:left="1785" w:header="0" w:footer="0" w:gutter="0"/>
          <w:pgNumType w:start="24"/>
          <w:cols w:space="708"/>
          <w:titlePg w:val="0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人脑工程项目前期准备(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个月)：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在人脑工程项目启动阶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段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包括人脑工程项目立项、人员组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建、资源调查和</w:t>
      </w:r>
      <w:r>
        <w:rPr>
          <w:rFonts w:ascii="FangSong" w:eastAsia="FangSong" w:hAnsi="FangSong" w:cs="FangSong"/>
          <w:spacing w:val="-4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求分析等。这个阶段的目标是确保人脑工程项目有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足够的准备工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确保对人脑工程项目地理环境和资源有全面了解。基于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这个阶段的目标是确保人脑工程项目的设计是科学、合理且可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以保证人脑工程项目的高质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照人脑工程项目需求，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6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为人脑工程项目后续的运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脑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工程项目实施保障措施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为确保人脑工程项目的顺利实施，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</w:p>
    <w:p>
      <w:pPr>
        <w:sectPr>
          <w:footerReference w:type="default" r:id="rId15"/>
          <w:pgSz w:w="11906" w:h="16839"/>
          <w:pgMar w:top="1431" w:right="1743" w:bottom="40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91" w:line="411" w:lineRule="auto"/>
        <w:ind w:left="32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人脑工程项目管理体系建立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我们将建立一个全面的人脑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确保每个人脑工程项目阶段都有清晰的组织结构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明确定义的职责。人脑工程项目管理团队将定期召开会议，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人脑工程项目计划，保证人脑工程项目目标的实现。</w:t>
      </w:r>
    </w:p>
    <w:p>
      <w:pPr>
        <w:spacing w:before="2" w:line="411" w:lineRule="auto"/>
        <w:ind w:left="32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脑工程项目的进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对人</w:t>
      </w:r>
      <w:r>
        <w:rPr>
          <w:rFonts w:ascii="FangSong" w:eastAsia="FangSong" w:hAnsi="FangSong" w:cs="FangSong"/>
          <w:spacing w:val="-5"/>
          <w:sz w:val="28"/>
          <w:szCs w:val="28"/>
        </w:rPr>
        <w:t>脑</w:t>
      </w:r>
      <w:r>
        <w:rPr>
          <w:rFonts w:ascii="FangSong" w:eastAsia="FangSong" w:hAnsi="FangSong" w:cs="FangSong"/>
          <w:spacing w:val="-4"/>
          <w:sz w:val="28"/>
          <w:szCs w:val="28"/>
        </w:rPr>
        <w:t>工程项目的影响。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高整个人脑工程项目执行效率。</w:t>
      </w:r>
    </w:p>
    <w:p>
      <w:pPr>
        <w:spacing w:before="3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团队成员可以分享人脑工程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5" w:lineRule="auto"/>
        <w:ind w:left="39" w:right="8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我们将建立严格的质量控制体系，涵盖人</w:t>
      </w:r>
      <w:r>
        <w:rPr>
          <w:rFonts w:ascii="FangSong" w:eastAsia="FangSong" w:hAnsi="FangSong" w:cs="FangSong"/>
          <w:spacing w:val="-7"/>
          <w:sz w:val="28"/>
          <w:szCs w:val="28"/>
        </w:rPr>
        <w:t>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确保人脑</w:t>
      </w:r>
    </w:p>
    <w:p>
      <w:pPr>
        <w:sectPr>
          <w:footerReference w:type="default" r:id="rId16"/>
          <w:pgSz w:w="11906" w:h="16839"/>
          <w:pgMar w:top="1431" w:right="1718" w:bottom="40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pacing w:val="-2"/>
          <w:sz w:val="28"/>
          <w:szCs w:val="28"/>
        </w:rPr>
        <w:t>项目交付的成果符合预期标准，提高人脑工程项目整体质量。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人脑工程项目将严格遵守国家和地方劳动安全法规，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人脑工程项目团队将定期审核国家和地方的劳动安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应对人脑工程项目所在行业的特殊性，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人脑工程项目将参考并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2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  <w:sectPr>
          <w:footerReference w:type="default" r:id="rId17"/>
          <w:pgSz w:w="11906" w:h="16839"/>
          <w:pgMar w:top="1431" w:right="1722" w:bottom="400" w:left="1785" w:header="0" w:footer="0" w:gutter="0"/>
          <w:pgNumType w:start="27"/>
          <w:cols w:space="708"/>
        </w:sect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6" w:line="417" w:lineRule="auto"/>
        <w:ind w:left="34" w:right="7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程项目将采取以下措施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ectPr>
          <w:footerReference w:type="default" r:id="rId18"/>
          <w:type w:val="nextPage"/>
          <w:pgSz w:w="11906" w:h="16839"/>
          <w:pgMar w:top="1431" w:right="1722" w:bottom="400" w:left="1785" w:header="0" w:footer="0" w:gutter="0"/>
          <w:pgNumType w:start="28"/>
          <w:cols w:space="708"/>
          <w:titlePg w:val="0"/>
        </w:sectPr>
      </w:pPr>
    </w:p>
    <w:p>
      <w:pPr>
        <w:spacing w:before="184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过进行全员劳动安全培训，人脑工程项目将覆盖以下方面：</w:t>
      </w:r>
    </w:p>
    <w:p>
      <w:pPr>
        <w:spacing w:before="29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人脑工程项目将提供适当的个人防护用具，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4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29"/>
          <w:cols w:space="708"/>
        </w:sectPr>
      </w:pPr>
    </w:p>
    <w:p>
      <w:pPr>
        <w:spacing w:before="182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低设备故障引发的安全风险，人脑工程项目将采取以下措施：</w:t>
      </w:r>
    </w:p>
    <w:p>
      <w:pPr>
        <w:spacing w:before="289" w:line="411" w:lineRule="auto"/>
        <w:ind w:left="31" w:right="101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1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人脑工程项目将确保工作环境符合安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5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1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01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10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人脑工程项目将最大程度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ectPr>
          <w:footerReference w:type="default" r:id="rId20"/>
          <w:pgSz w:w="11906" w:h="16839"/>
          <w:pgMar w:top="1431" w:right="1698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全卫生专用设施设计：在人脑工程项目建设过程中，我们对安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保人脑工程项目的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取与生产工艺相匹配：针对人脑工程项目特有的生产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用先进、成熟、可靠的生产技术：人脑工程项目设计中采用了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确保工程人脑工程项目在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ectPr>
          <w:footerReference w:type="default" r:id="rId21"/>
          <w:pgSz w:w="11906" w:h="16839"/>
          <w:pgMar w:top="1431" w:right="1697" w:bottom="40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22"/>
          <w:pgSz w:w="11906" w:h="16839"/>
          <w:pgMar w:top="1431" w:right="1704" w:bottom="400" w:left="1785" w:header="0" w:footer="0" w:gutter="0"/>
          <w:pgNumType w:start="32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footerReference w:type="default" r:id="rId23"/>
          <w:type w:val="nextPage"/>
          <w:pgSz w:w="11906" w:h="16839"/>
          <w:pgMar w:top="1431" w:right="1704" w:bottom="400" w:left="1785" w:header="0" w:footer="0" w:gutter="0"/>
          <w:pgNumType w:start="33"/>
          <w:cols w:space="708"/>
          <w:titlePg w:val="0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footerReference w:type="default" r:id="rId24"/>
          <w:pgSz w:w="11906" w:h="16839"/>
          <w:pgMar w:top="1431" w:right="1603" w:bottom="40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footerReference w:type="default" r:id="rId25"/>
          <w:pgSz w:w="11906" w:h="16839"/>
          <w:pgMar w:top="1431" w:right="1623" w:bottom="400" w:left="1785" w:header="0" w:footer="0" w:gutter="0"/>
          <w:pgNumType w:start="35"/>
          <w:cols w:space="708"/>
        </w:sectPr>
      </w:pPr>
    </w:p>
    <w:p>
      <w:pPr>
        <w:spacing w:before="245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十、招聘与人才发展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)、人才需求分析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适应企业的战略规划和业务拓展计划，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深入了解行业趋势和市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变化，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制定有针对性的人才发展策略。在明确未来人才结构和技能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求的基础上，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构建一个灵活而高效的人才队伍，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以推动企业的可持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展。细化的发展需求包括：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行业趋势分析：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深入研究行业的发展趋势，把握未来市场需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和竞争</w:t>
      </w:r>
      <w:r>
        <w:rPr>
          <w:rFonts w:ascii="FangSong" w:eastAsia="FangSong" w:hAnsi="FangSong" w:cs="FangSong"/>
          <w:spacing w:val="-2"/>
          <w:sz w:val="28"/>
          <w:szCs w:val="28"/>
        </w:rPr>
        <w:t>态势，明确各部门需要的核心能力和技术素养。</w:t>
      </w:r>
    </w:p>
    <w:p>
      <w:pPr>
        <w:spacing w:before="2" w:line="411" w:lineRule="auto"/>
        <w:ind w:left="39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变化预测：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预测市场的变化，包括消费者需求的转变、新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兴技术的涌现</w:t>
      </w:r>
      <w:r>
        <w:rPr>
          <w:rFonts w:ascii="FangSong" w:eastAsia="FangSong" w:hAnsi="FangSong" w:cs="FangSong"/>
          <w:spacing w:val="-2"/>
          <w:sz w:val="28"/>
          <w:szCs w:val="28"/>
        </w:rPr>
        <w:t>等，以便提前配置相应岗位所需的人才。</w:t>
      </w:r>
    </w:p>
    <w:p>
      <w:pPr>
        <w:spacing w:before="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战略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划对人才的影响：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将企业的战略规划与人才需求相结合，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才的招聘和培养与企业的长远发展目标保持一致。</w:t>
      </w:r>
    </w:p>
    <w:p>
      <w:pPr>
        <w:spacing w:before="1" w:line="221" w:lineRule="auto"/>
        <w:ind w:left="6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位分析与职责定义</w:t>
      </w:r>
    </w:p>
    <w:p>
      <w:pPr>
        <w:spacing w:before="289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通过对每个关键岗位的仔细分析，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明确该岗位的职责、技能要</w:t>
      </w:r>
      <w:r>
        <w:rPr>
          <w:rFonts w:ascii="FangSong" w:eastAsia="FangSong" w:hAnsi="FangSong" w:cs="FangSong"/>
          <w:spacing w:val="-7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和所需胜任素质，从而为招聘和培训提供清晰的方向和标准。</w:t>
      </w:r>
    </w:p>
    <w:p>
      <w:pPr>
        <w:spacing w:before="1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确定每个岗位的核心职责，包括工作任务、人脑</w:t>
      </w:r>
      <w:r>
        <w:rPr>
          <w:rFonts w:ascii="FangSong" w:eastAsia="FangSong" w:hAnsi="FangSong" w:cs="FangSong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程项目管理、团队协作等方面的职责，以保障岗位的顺利运作。</w:t>
      </w:r>
    </w:p>
    <w:p>
      <w:pPr>
        <w:spacing w:before="2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  <w:sectPr>
          <w:footerReference w:type="default" r:id="rId26"/>
          <w:pgSz w:w="11906" w:h="16839"/>
          <w:pgMar w:top="1431" w:right="1718" w:bottom="40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技能要求：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针对不同岗位，详细列举所需的专业技能、软技</w:t>
      </w:r>
      <w:r>
        <w:rPr>
          <w:rFonts w:ascii="FangSong" w:eastAsia="FangSong" w:hAnsi="FangSong" w:cs="FangSong"/>
          <w:spacing w:val="-2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和行业经验，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保招聘的人才能够胜任工作。</w:t>
      </w:r>
    </w:p>
    <w:p>
      <w:pPr>
        <w:spacing w:before="1" w:line="415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胜任素质：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强调对于领导力、创新能力、沟通技巧等关键素</w:t>
      </w:r>
      <w:r>
        <w:rPr>
          <w:rFonts w:ascii="FangSong" w:eastAsia="FangSong" w:hAnsi="FangSong" w:cs="FangSong"/>
          <w:spacing w:val="-2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的要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使员工在岗位上不仅能够胜任现有工作，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还能适应未来的发</w:t>
      </w:r>
    </w:p>
    <w:p>
      <w:pPr>
        <w:sectPr>
          <w:footerReference w:type="default" r:id="rId27"/>
          <w:type w:val="nextPage"/>
          <w:pgSz w:w="11906" w:h="16839"/>
          <w:pgMar w:top="1431" w:right="1718" w:bottom="400" w:left="1785" w:header="0" w:footer="0" w:gutter="0"/>
          <w:pgNumType w:start="37"/>
          <w:cols w:space="708"/>
          <w:titlePg w:val="0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before="286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析和定义将为招聘、培训和绩效评估提供坚实的基础，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保企业吸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、留住并培养符合战略需求的优秀人才。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二)、招聘计划与流程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计划制定</w:t>
      </w:r>
    </w:p>
    <w:p>
      <w:pPr>
        <w:spacing w:before="290" w:line="411" w:lineRule="auto"/>
        <w:ind w:left="29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企业需要充分考虑未来发展的战略需求和现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团队的状况，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以确保招聘计划科学合理、符合业务发展规划。下面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是</w:t>
      </w:r>
      <w:r>
        <w:rPr>
          <w:rFonts w:ascii="FangSong" w:eastAsia="FangSong" w:hAnsi="FangSong" w:cs="FangSong"/>
          <w:spacing w:val="-6"/>
          <w:sz w:val="28"/>
          <w:szCs w:val="28"/>
        </w:rPr>
        <w:t>招聘计划的关键步骤：</w:t>
      </w:r>
    </w:p>
    <w:p>
      <w:pPr>
        <w:spacing w:before="1" w:line="411" w:lineRule="auto"/>
        <w:ind w:left="49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综合分析各部门和岗位的发展需求，量化招聘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的具体人数和专业领域。</w:t>
      </w:r>
    </w:p>
    <w:p>
      <w:pPr>
        <w:spacing w:before="1" w:line="411" w:lineRule="auto"/>
        <w:ind w:left="5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时间表制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制定招聘时间表，确保招聘活动与业务发展的时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间</w:t>
      </w:r>
      <w:r>
        <w:rPr>
          <w:rFonts w:ascii="FangSong" w:eastAsia="FangSong" w:hAnsi="FangSong" w:cs="FangSong"/>
          <w:spacing w:val="-14"/>
          <w:sz w:val="28"/>
          <w:szCs w:val="28"/>
        </w:rPr>
        <w:t>节点相契合。合理安排招聘流程，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避免因时间紧迫而影响招聘质量。</w:t>
      </w:r>
    </w:p>
    <w:p>
      <w:pPr>
        <w:spacing w:before="2" w:line="411" w:lineRule="auto"/>
        <w:ind w:left="43" w:right="20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招</w:t>
      </w:r>
      <w:r>
        <w:rPr>
          <w:rFonts w:ascii="FangSong" w:eastAsia="FangSong" w:hAnsi="FangSong" w:cs="FangSong"/>
          <w:spacing w:val="-10"/>
          <w:sz w:val="28"/>
          <w:szCs w:val="28"/>
        </w:rPr>
        <w:t>聘渠道选择：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结合目标人群的特点，选择多样化的招聘渠道，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招聘网站、校园招聘、社交媒体、专业协会等，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以提高人才获取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广度和深度。</w:t>
      </w:r>
    </w:p>
    <w:p>
      <w:pPr>
        <w:spacing w:before="2" w:line="411" w:lineRule="auto"/>
        <w:ind w:left="54" w:right="10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专业</w:t>
      </w:r>
      <w:r>
        <w:rPr>
          <w:rFonts w:ascii="FangSong" w:eastAsia="FangSong" w:hAnsi="FangSong" w:cs="FangSong"/>
          <w:spacing w:val="-8"/>
          <w:sz w:val="28"/>
          <w:szCs w:val="28"/>
        </w:rPr>
        <w:t>化团队协作：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建立专业的招聘团队，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由人力资源、招聘专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员和相关业务部门负责人组成，确保招聘过程专业高效。</w:t>
      </w:r>
    </w:p>
    <w:p>
      <w:pPr>
        <w:spacing w:before="1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预算制定：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根据招聘需求和计划，制定合理的招聘预算，确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聘过程中能够充分利用有限资源。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流程优化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提高招聘效率和吸引更多优秀人才，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招聘流程的优化显得尤为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https://d.book118.com/518133075126006045</w:t>
        </w:r>
      </w:hyperlink>
    </w:p>
    <w:p/>
    <w:sectPr>
      <w:footerReference w:type="default" r:id="rId29"/>
      <w:pgSz w:w="11906" w:h="16839"/>
      <w:pgMar w:top="1431" w:right="1697" w:bottom="40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hyperlink" Target="https://d.book118.com/518133075126006045" TargetMode="Externa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2024-03-14T08:32:43Z</vt:filetime>
  </property>
  <property fmtid="{D5CDD505-2E9C-101B-9397-08002B2CF9AE}" pid="3" name="CRO">
    <vt:lpwstr>wqlLaW5nc29mdCBQREYgdG8gV1BTIDgw</vt:lpwstr>
  </property>
</Properties>
</file>