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口服溶液剂项目规划设计方案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58" w:history="1">
        <w:r>
          <w:rPr>
            <w:rFonts w:ascii="仿宋" w:eastAsia="仿宋" w:hAnsi="仿宋" w:cs="仿宋" w:hint="eastAsia"/>
            <w:lang w:eastAsia="zh-CN"/>
          </w:rPr>
          <w:t>前言</w:t>
        </w:r>
        <w:r>
          <w:tab/>
        </w:r>
        <w:r>
          <w:fldChar w:fldCharType="begin"/>
        </w:r>
        <w:r>
          <w:instrText xml:space="preserve"> PAGEREF _Toc17358 \h </w:instrText>
        </w:r>
        <w:r>
          <w:fldChar w:fldCharType="separate"/>
        </w:r>
        <w:r>
          <w:t>3</w:t>
        </w:r>
        <w:r>
          <w:fldChar w:fldCharType="end"/>
        </w:r>
      </w:hyperlink>
    </w:p>
    <w:p>
      <w:pPr>
        <w:pStyle w:val="TOC1"/>
        <w:tabs>
          <w:tab w:val="right" w:leader="dot" w:pos="8306"/>
        </w:tabs>
      </w:pPr>
      <w:hyperlink w:anchor="_Toc5623" w:history="1">
        <w:r>
          <w:rPr>
            <w:rFonts w:ascii="仿宋" w:eastAsia="仿宋" w:hAnsi="仿宋" w:cs="仿宋" w:hint="eastAsia"/>
            <w:lang w:eastAsia="zh-CN"/>
          </w:rPr>
          <w:t>一、口服溶液剂项目建设单位说明</w:t>
        </w:r>
        <w:r>
          <w:tab/>
        </w:r>
        <w:r>
          <w:fldChar w:fldCharType="begin"/>
        </w:r>
        <w:r>
          <w:instrText xml:space="preserve"> PAGEREF _Toc5623 \h </w:instrText>
        </w:r>
        <w:r>
          <w:fldChar w:fldCharType="separate"/>
        </w:r>
        <w:r>
          <w:t>3</w:t>
        </w:r>
        <w:r>
          <w:fldChar w:fldCharType="end"/>
        </w:r>
      </w:hyperlink>
    </w:p>
    <w:p>
      <w:pPr>
        <w:pStyle w:val="TOC2"/>
        <w:tabs>
          <w:tab w:val="right" w:leader="dot" w:pos="8306"/>
        </w:tabs>
      </w:pPr>
      <w:hyperlink w:anchor="_Toc15182" w:history="1">
        <w:r>
          <w:rPr>
            <w:rFonts w:ascii="仿宋" w:eastAsia="仿宋" w:hAnsi="仿宋" w:cs="仿宋" w:hint="eastAsia"/>
            <w:lang w:eastAsia="zh-CN"/>
          </w:rPr>
          <w:t>(一)、口服溶液剂项目承办单位基本情况</w:t>
        </w:r>
        <w:r>
          <w:tab/>
        </w:r>
        <w:r>
          <w:fldChar w:fldCharType="begin"/>
        </w:r>
        <w:r>
          <w:instrText xml:space="preserve"> PAGEREF _Toc15182 \h </w:instrText>
        </w:r>
        <w:r>
          <w:fldChar w:fldCharType="separate"/>
        </w:r>
        <w:r>
          <w:t>3</w:t>
        </w:r>
        <w:r>
          <w:fldChar w:fldCharType="end"/>
        </w:r>
      </w:hyperlink>
    </w:p>
    <w:p>
      <w:pPr>
        <w:pStyle w:val="TOC2"/>
        <w:tabs>
          <w:tab w:val="right" w:leader="dot" w:pos="8306"/>
        </w:tabs>
      </w:pPr>
      <w:hyperlink w:anchor="_Toc6335" w:history="1">
        <w:r>
          <w:rPr>
            <w:rFonts w:ascii="仿宋" w:eastAsia="仿宋" w:hAnsi="仿宋" w:cs="仿宋" w:hint="eastAsia"/>
            <w:lang w:eastAsia="zh-CN"/>
          </w:rPr>
          <w:t>(二)、公司经济效益分析</w:t>
        </w:r>
        <w:r>
          <w:tab/>
        </w:r>
        <w:r>
          <w:fldChar w:fldCharType="begin"/>
        </w:r>
        <w:r>
          <w:instrText xml:space="preserve"> PAGEREF _Toc6335 \h </w:instrText>
        </w:r>
        <w:r>
          <w:fldChar w:fldCharType="separate"/>
        </w:r>
        <w:r>
          <w:t>4</w:t>
        </w:r>
        <w:r>
          <w:fldChar w:fldCharType="end"/>
        </w:r>
      </w:hyperlink>
    </w:p>
    <w:p>
      <w:pPr>
        <w:pStyle w:val="TOC1"/>
        <w:tabs>
          <w:tab w:val="right" w:leader="dot" w:pos="8306"/>
        </w:tabs>
      </w:pPr>
      <w:hyperlink w:anchor="_Toc30012" w:history="1">
        <w:r>
          <w:rPr>
            <w:rFonts w:ascii="仿宋" w:eastAsia="仿宋" w:hAnsi="仿宋" w:cs="仿宋" w:hint="eastAsia"/>
            <w:lang w:eastAsia="zh-CN"/>
          </w:rPr>
          <w:t>二、口服溶液剂项目建设背景及必要性分析</w:t>
        </w:r>
        <w:r>
          <w:tab/>
        </w:r>
        <w:r>
          <w:fldChar w:fldCharType="begin"/>
        </w:r>
        <w:r>
          <w:instrText xml:space="preserve"> PAGEREF _Toc30012 \h </w:instrText>
        </w:r>
        <w:r>
          <w:fldChar w:fldCharType="separate"/>
        </w:r>
        <w:r>
          <w:t>5</w:t>
        </w:r>
        <w:r>
          <w:fldChar w:fldCharType="end"/>
        </w:r>
      </w:hyperlink>
    </w:p>
    <w:p>
      <w:pPr>
        <w:pStyle w:val="TOC2"/>
        <w:tabs>
          <w:tab w:val="right" w:leader="dot" w:pos="8306"/>
        </w:tabs>
      </w:pPr>
      <w:hyperlink w:anchor="_Toc10695" w:history="1">
        <w:r>
          <w:rPr>
            <w:rFonts w:ascii="仿宋" w:eastAsia="仿宋" w:hAnsi="仿宋" w:cs="仿宋" w:hint="eastAsia"/>
            <w:lang w:eastAsia="zh-CN"/>
          </w:rPr>
          <w:t>(一)、口服溶液剂项目背景分析</w:t>
        </w:r>
        <w:r>
          <w:tab/>
        </w:r>
        <w:r>
          <w:fldChar w:fldCharType="begin"/>
        </w:r>
        <w:r>
          <w:instrText xml:space="preserve"> PAGEREF _Toc10695 \h </w:instrText>
        </w:r>
        <w:r>
          <w:fldChar w:fldCharType="separate"/>
        </w:r>
        <w:r>
          <w:t>5</w:t>
        </w:r>
        <w:r>
          <w:fldChar w:fldCharType="end"/>
        </w:r>
      </w:hyperlink>
    </w:p>
    <w:p>
      <w:pPr>
        <w:pStyle w:val="TOC2"/>
        <w:tabs>
          <w:tab w:val="right" w:leader="dot" w:pos="8306"/>
        </w:tabs>
      </w:pPr>
      <w:hyperlink w:anchor="_Toc29904" w:history="1">
        <w:r>
          <w:rPr>
            <w:rFonts w:ascii="仿宋" w:eastAsia="仿宋" w:hAnsi="仿宋" w:cs="仿宋" w:hint="eastAsia"/>
            <w:lang w:eastAsia="zh-CN"/>
          </w:rPr>
          <w:t>(二)、口服溶液剂项目建设必要性分析</w:t>
        </w:r>
        <w:r>
          <w:tab/>
        </w:r>
        <w:r>
          <w:fldChar w:fldCharType="begin"/>
        </w:r>
        <w:r>
          <w:instrText xml:space="preserve"> PAGEREF _Toc29904 \h </w:instrText>
        </w:r>
        <w:r>
          <w:fldChar w:fldCharType="separate"/>
        </w:r>
        <w:r>
          <w:t>6</w:t>
        </w:r>
        <w:r>
          <w:fldChar w:fldCharType="end"/>
        </w:r>
      </w:hyperlink>
    </w:p>
    <w:p>
      <w:pPr>
        <w:pStyle w:val="TOC1"/>
        <w:tabs>
          <w:tab w:val="right" w:leader="dot" w:pos="8306"/>
        </w:tabs>
      </w:pPr>
      <w:hyperlink w:anchor="_Toc17832" w:history="1">
        <w:r>
          <w:rPr>
            <w:rFonts w:ascii="仿宋" w:eastAsia="仿宋" w:hAnsi="仿宋" w:cs="仿宋" w:hint="eastAsia"/>
            <w:lang w:eastAsia="zh-CN"/>
          </w:rPr>
          <w:t>三、口服溶液剂项目危机管理</w:t>
        </w:r>
        <w:r>
          <w:tab/>
        </w:r>
        <w:r>
          <w:fldChar w:fldCharType="begin"/>
        </w:r>
        <w:r>
          <w:instrText xml:space="preserve"> PAGEREF _Toc17832 \h </w:instrText>
        </w:r>
        <w:r>
          <w:fldChar w:fldCharType="separate"/>
        </w:r>
        <w:r>
          <w:t>8</w:t>
        </w:r>
        <w:r>
          <w:fldChar w:fldCharType="end"/>
        </w:r>
      </w:hyperlink>
    </w:p>
    <w:p>
      <w:pPr>
        <w:pStyle w:val="TOC2"/>
        <w:tabs>
          <w:tab w:val="right" w:leader="dot" w:pos="8306"/>
        </w:tabs>
      </w:pPr>
      <w:hyperlink w:anchor="_Toc14715" w:history="1">
        <w:r>
          <w:rPr>
            <w:rFonts w:ascii="仿宋" w:eastAsia="仿宋" w:hAnsi="仿宋" w:cs="仿宋" w:hint="eastAsia"/>
            <w:lang w:eastAsia="zh-CN"/>
          </w:rPr>
          <w:t>(一)、危机预警与识别</w:t>
        </w:r>
        <w:r>
          <w:tab/>
        </w:r>
        <w:r>
          <w:fldChar w:fldCharType="begin"/>
        </w:r>
        <w:r>
          <w:instrText xml:space="preserve"> PAGEREF _Toc14715 \h </w:instrText>
        </w:r>
        <w:r>
          <w:fldChar w:fldCharType="separate"/>
        </w:r>
        <w:r>
          <w:t>8</w:t>
        </w:r>
        <w:r>
          <w:fldChar w:fldCharType="end"/>
        </w:r>
      </w:hyperlink>
    </w:p>
    <w:p>
      <w:pPr>
        <w:pStyle w:val="TOC2"/>
        <w:tabs>
          <w:tab w:val="right" w:leader="dot" w:pos="8306"/>
        </w:tabs>
      </w:pPr>
      <w:hyperlink w:anchor="_Toc30301" w:history="1">
        <w:r>
          <w:rPr>
            <w:rFonts w:ascii="仿宋" w:eastAsia="仿宋" w:hAnsi="仿宋" w:cs="仿宋" w:hint="eastAsia"/>
            <w:lang w:eastAsia="zh-CN"/>
          </w:rPr>
          <w:t>(二)、危机应对与恢复</w:t>
        </w:r>
        <w:r>
          <w:tab/>
        </w:r>
        <w:r>
          <w:fldChar w:fldCharType="begin"/>
        </w:r>
        <w:r>
          <w:instrText xml:space="preserve"> PAGEREF _Toc30301 \h </w:instrText>
        </w:r>
        <w:r>
          <w:fldChar w:fldCharType="separate"/>
        </w:r>
        <w:r>
          <w:t>9</w:t>
        </w:r>
        <w:r>
          <w:fldChar w:fldCharType="end"/>
        </w:r>
      </w:hyperlink>
    </w:p>
    <w:p>
      <w:pPr>
        <w:pStyle w:val="TOC1"/>
        <w:tabs>
          <w:tab w:val="right" w:leader="dot" w:pos="8306"/>
        </w:tabs>
      </w:pPr>
      <w:hyperlink w:anchor="_Toc21588" w:history="1">
        <w:r>
          <w:rPr>
            <w:rFonts w:ascii="仿宋" w:eastAsia="仿宋" w:hAnsi="仿宋" w:cs="仿宋" w:hint="eastAsia"/>
            <w:lang w:eastAsia="zh-CN"/>
          </w:rPr>
          <w:t>四、口服溶液剂项目可持续发展</w:t>
        </w:r>
        <w:r>
          <w:tab/>
        </w:r>
        <w:r>
          <w:fldChar w:fldCharType="begin"/>
        </w:r>
        <w:r>
          <w:instrText xml:space="preserve"> PAGEREF _Toc21588 \h </w:instrText>
        </w:r>
        <w:r>
          <w:fldChar w:fldCharType="separate"/>
        </w:r>
        <w:r>
          <w:t>10</w:t>
        </w:r>
        <w:r>
          <w:fldChar w:fldCharType="end"/>
        </w:r>
      </w:hyperlink>
    </w:p>
    <w:p>
      <w:pPr>
        <w:pStyle w:val="TOC2"/>
        <w:tabs>
          <w:tab w:val="right" w:leader="dot" w:pos="8306"/>
        </w:tabs>
      </w:pPr>
      <w:hyperlink w:anchor="_Toc9097" w:history="1">
        <w:r>
          <w:rPr>
            <w:rFonts w:ascii="仿宋" w:eastAsia="仿宋" w:hAnsi="仿宋" w:cs="仿宋" w:hint="eastAsia"/>
            <w:lang w:eastAsia="zh-CN"/>
          </w:rPr>
          <w:t>(一)、可持续战略与实践</w:t>
        </w:r>
        <w:r>
          <w:tab/>
        </w:r>
        <w:r>
          <w:fldChar w:fldCharType="begin"/>
        </w:r>
        <w:r>
          <w:instrText xml:space="preserve"> PAGEREF _Toc9097 \h </w:instrText>
        </w:r>
        <w:r>
          <w:fldChar w:fldCharType="separate"/>
        </w:r>
        <w:r>
          <w:t>10</w:t>
        </w:r>
        <w:r>
          <w:fldChar w:fldCharType="end"/>
        </w:r>
      </w:hyperlink>
    </w:p>
    <w:p>
      <w:pPr>
        <w:pStyle w:val="TOC2"/>
        <w:tabs>
          <w:tab w:val="right" w:leader="dot" w:pos="8306"/>
        </w:tabs>
      </w:pPr>
      <w:hyperlink w:anchor="_Toc17869" w:history="1">
        <w:r>
          <w:rPr>
            <w:rFonts w:ascii="仿宋" w:eastAsia="仿宋" w:hAnsi="仿宋" w:cs="仿宋" w:hint="eastAsia"/>
            <w:lang w:eastAsia="zh-CN"/>
          </w:rPr>
          <w:t>(二)、环保与社会责任</w:t>
        </w:r>
        <w:r>
          <w:tab/>
        </w:r>
        <w:r>
          <w:fldChar w:fldCharType="begin"/>
        </w:r>
        <w:r>
          <w:instrText xml:space="preserve"> PAGEREF _Toc17869 \h </w:instrText>
        </w:r>
        <w:r>
          <w:fldChar w:fldCharType="separate"/>
        </w:r>
        <w:r>
          <w:t>11</w:t>
        </w:r>
        <w:r>
          <w:fldChar w:fldCharType="end"/>
        </w:r>
      </w:hyperlink>
    </w:p>
    <w:p>
      <w:pPr>
        <w:pStyle w:val="TOC1"/>
        <w:tabs>
          <w:tab w:val="right" w:leader="dot" w:pos="8306"/>
        </w:tabs>
      </w:pPr>
      <w:hyperlink w:anchor="_Toc3523" w:history="1">
        <w:r>
          <w:rPr>
            <w:rFonts w:ascii="仿宋" w:eastAsia="仿宋" w:hAnsi="仿宋" w:cs="仿宋" w:hint="eastAsia"/>
            <w:lang w:eastAsia="zh-CN"/>
          </w:rPr>
          <w:t>五、市场分析、调研</w:t>
        </w:r>
        <w:r>
          <w:tab/>
        </w:r>
        <w:r>
          <w:fldChar w:fldCharType="begin"/>
        </w:r>
        <w:r>
          <w:instrText xml:space="preserve"> PAGEREF _Toc3523 \h </w:instrText>
        </w:r>
        <w:r>
          <w:fldChar w:fldCharType="separate"/>
        </w:r>
        <w:r>
          <w:t>12</w:t>
        </w:r>
        <w:r>
          <w:fldChar w:fldCharType="end"/>
        </w:r>
      </w:hyperlink>
    </w:p>
    <w:p>
      <w:pPr>
        <w:pStyle w:val="TOC2"/>
        <w:tabs>
          <w:tab w:val="right" w:leader="dot" w:pos="8306"/>
        </w:tabs>
      </w:pPr>
      <w:hyperlink w:anchor="_Toc20047" w:history="1">
        <w:r>
          <w:rPr>
            <w:rFonts w:ascii="仿宋" w:eastAsia="仿宋" w:hAnsi="仿宋" w:cs="仿宋" w:hint="eastAsia"/>
            <w:lang w:eastAsia="zh-CN"/>
          </w:rPr>
          <w:t>(一)、口服溶液剂行业分析</w:t>
        </w:r>
        <w:r>
          <w:tab/>
        </w:r>
        <w:r>
          <w:fldChar w:fldCharType="begin"/>
        </w:r>
        <w:r>
          <w:instrText xml:space="preserve"> PAGEREF _Toc20047 \h </w:instrText>
        </w:r>
        <w:r>
          <w:fldChar w:fldCharType="separate"/>
        </w:r>
        <w:r>
          <w:t>12</w:t>
        </w:r>
        <w:r>
          <w:fldChar w:fldCharType="end"/>
        </w:r>
      </w:hyperlink>
    </w:p>
    <w:p>
      <w:pPr>
        <w:pStyle w:val="TOC2"/>
        <w:tabs>
          <w:tab w:val="right" w:leader="dot" w:pos="8306"/>
        </w:tabs>
      </w:pPr>
      <w:hyperlink w:anchor="_Toc5464" w:history="1">
        <w:r>
          <w:rPr>
            <w:rFonts w:ascii="仿宋" w:eastAsia="仿宋" w:hAnsi="仿宋" w:cs="仿宋" w:hint="eastAsia"/>
            <w:lang w:eastAsia="zh-CN"/>
          </w:rPr>
          <w:t>(二)、口服溶液剂市场分析预测</w:t>
        </w:r>
        <w:r>
          <w:tab/>
        </w:r>
        <w:r>
          <w:fldChar w:fldCharType="begin"/>
        </w:r>
        <w:r>
          <w:instrText xml:space="preserve"> PAGEREF _Toc5464 \h </w:instrText>
        </w:r>
        <w:r>
          <w:fldChar w:fldCharType="separate"/>
        </w:r>
        <w:r>
          <w:t>12</w:t>
        </w:r>
        <w:r>
          <w:fldChar w:fldCharType="end"/>
        </w:r>
      </w:hyperlink>
    </w:p>
    <w:p>
      <w:pPr>
        <w:pStyle w:val="TOC1"/>
        <w:tabs>
          <w:tab w:val="right" w:leader="dot" w:pos="8306"/>
        </w:tabs>
      </w:pPr>
      <w:hyperlink w:anchor="_Toc28773" w:history="1">
        <w:r>
          <w:rPr>
            <w:rFonts w:ascii="仿宋" w:eastAsia="仿宋" w:hAnsi="仿宋" w:cs="仿宋" w:hint="eastAsia"/>
            <w:lang w:eastAsia="zh-CN"/>
          </w:rPr>
          <w:t>六、口服溶液剂项目绩效评估</w:t>
        </w:r>
        <w:r>
          <w:tab/>
        </w:r>
        <w:r>
          <w:fldChar w:fldCharType="begin"/>
        </w:r>
        <w:r>
          <w:instrText xml:space="preserve"> PAGEREF _Toc28773 \h </w:instrText>
        </w:r>
        <w:r>
          <w:fldChar w:fldCharType="separate"/>
        </w:r>
        <w:r>
          <w:t>13</w:t>
        </w:r>
        <w:r>
          <w:fldChar w:fldCharType="end"/>
        </w:r>
      </w:hyperlink>
    </w:p>
    <w:p>
      <w:pPr>
        <w:pStyle w:val="TOC2"/>
        <w:tabs>
          <w:tab w:val="right" w:leader="dot" w:pos="8306"/>
        </w:tabs>
      </w:pPr>
      <w:hyperlink w:anchor="_Toc12336" w:history="1">
        <w:r>
          <w:rPr>
            <w:rFonts w:ascii="仿宋" w:eastAsia="仿宋" w:hAnsi="仿宋" w:cs="仿宋" w:hint="eastAsia"/>
            <w:lang w:eastAsia="zh-CN"/>
          </w:rPr>
          <w:t>(一)、绩效评估指标</w:t>
        </w:r>
        <w:r>
          <w:tab/>
        </w:r>
        <w:r>
          <w:fldChar w:fldCharType="begin"/>
        </w:r>
        <w:r>
          <w:instrText xml:space="preserve"> PAGEREF _Toc12336 \h </w:instrText>
        </w:r>
        <w:r>
          <w:fldChar w:fldCharType="separate"/>
        </w:r>
        <w:r>
          <w:t>13</w:t>
        </w:r>
        <w:r>
          <w:fldChar w:fldCharType="end"/>
        </w:r>
      </w:hyperlink>
    </w:p>
    <w:p>
      <w:pPr>
        <w:pStyle w:val="TOC2"/>
        <w:tabs>
          <w:tab w:val="right" w:leader="dot" w:pos="8306"/>
        </w:tabs>
      </w:pPr>
      <w:hyperlink w:anchor="_Toc6566" w:history="1">
        <w:r>
          <w:rPr>
            <w:rFonts w:ascii="仿宋" w:eastAsia="仿宋" w:hAnsi="仿宋" w:cs="仿宋" w:hint="eastAsia"/>
            <w:lang w:eastAsia="zh-CN"/>
          </w:rPr>
          <w:t>(二)、绩效评估方法</w:t>
        </w:r>
        <w:r>
          <w:tab/>
        </w:r>
        <w:r>
          <w:fldChar w:fldCharType="begin"/>
        </w:r>
        <w:r>
          <w:instrText xml:space="preserve"> PAGEREF _Toc6566 \h </w:instrText>
        </w:r>
        <w:r>
          <w:fldChar w:fldCharType="separate"/>
        </w:r>
        <w:r>
          <w:t>14</w:t>
        </w:r>
        <w:r>
          <w:fldChar w:fldCharType="end"/>
        </w:r>
      </w:hyperlink>
    </w:p>
    <w:p>
      <w:pPr>
        <w:pStyle w:val="TOC2"/>
        <w:tabs>
          <w:tab w:val="right" w:leader="dot" w:pos="8306"/>
        </w:tabs>
      </w:pPr>
      <w:hyperlink w:anchor="_Toc20401" w:history="1">
        <w:r>
          <w:rPr>
            <w:rFonts w:ascii="仿宋" w:eastAsia="仿宋" w:hAnsi="仿宋" w:cs="仿宋" w:hint="eastAsia"/>
            <w:lang w:eastAsia="zh-CN"/>
          </w:rPr>
          <w:t>(三)、绩效评估周期</w:t>
        </w:r>
        <w:r>
          <w:tab/>
        </w:r>
        <w:r>
          <w:fldChar w:fldCharType="begin"/>
        </w:r>
        <w:r>
          <w:instrText xml:space="preserve"> PAGEREF _Toc20401 \h </w:instrText>
        </w:r>
        <w:r>
          <w:fldChar w:fldCharType="separate"/>
        </w:r>
        <w:r>
          <w:t>15</w:t>
        </w:r>
        <w:r>
          <w:fldChar w:fldCharType="end"/>
        </w:r>
      </w:hyperlink>
    </w:p>
    <w:p>
      <w:pPr>
        <w:pStyle w:val="TOC1"/>
        <w:tabs>
          <w:tab w:val="right" w:leader="dot" w:pos="8306"/>
        </w:tabs>
      </w:pPr>
      <w:hyperlink w:anchor="_Toc20346" w:history="1">
        <w:r>
          <w:rPr>
            <w:rFonts w:ascii="仿宋" w:eastAsia="仿宋" w:hAnsi="仿宋" w:cs="仿宋" w:hint="eastAsia"/>
            <w:lang w:eastAsia="zh-CN"/>
          </w:rPr>
          <w:t>七、口服溶液剂项目投资规划</w:t>
        </w:r>
        <w:r>
          <w:tab/>
        </w:r>
        <w:r>
          <w:fldChar w:fldCharType="begin"/>
        </w:r>
        <w:r>
          <w:instrText xml:space="preserve"> PAGEREF _Toc20346 \h </w:instrText>
        </w:r>
        <w:r>
          <w:fldChar w:fldCharType="separate"/>
        </w:r>
        <w:r>
          <w:t>16</w:t>
        </w:r>
        <w:r>
          <w:fldChar w:fldCharType="end"/>
        </w:r>
      </w:hyperlink>
    </w:p>
    <w:p>
      <w:pPr>
        <w:pStyle w:val="TOC2"/>
        <w:tabs>
          <w:tab w:val="right" w:leader="dot" w:pos="8306"/>
        </w:tabs>
      </w:pPr>
      <w:hyperlink w:anchor="_Toc16082" w:history="1">
        <w:r>
          <w:rPr>
            <w:rFonts w:ascii="仿宋" w:eastAsia="仿宋" w:hAnsi="仿宋" w:cs="仿宋" w:hint="eastAsia"/>
            <w:lang w:eastAsia="zh-CN"/>
          </w:rPr>
          <w:t>(一)、口服溶液剂项目总投资估算</w:t>
        </w:r>
        <w:r>
          <w:tab/>
        </w:r>
        <w:r>
          <w:fldChar w:fldCharType="begin"/>
        </w:r>
        <w:r>
          <w:instrText xml:space="preserve"> PAGEREF _Toc16082 \h </w:instrText>
        </w:r>
        <w:r>
          <w:fldChar w:fldCharType="separate"/>
        </w:r>
        <w:r>
          <w:t>16</w:t>
        </w:r>
        <w:r>
          <w:fldChar w:fldCharType="end"/>
        </w:r>
      </w:hyperlink>
    </w:p>
    <w:p>
      <w:pPr>
        <w:pStyle w:val="TOC2"/>
        <w:tabs>
          <w:tab w:val="right" w:leader="dot" w:pos="8306"/>
        </w:tabs>
      </w:pPr>
      <w:hyperlink w:anchor="_Toc26470" w:history="1">
        <w:r>
          <w:rPr>
            <w:rFonts w:ascii="仿宋" w:eastAsia="仿宋" w:hAnsi="仿宋" w:cs="仿宋" w:hint="eastAsia"/>
            <w:lang w:eastAsia="zh-CN"/>
          </w:rPr>
          <w:t>(二)、资金筹措</w:t>
        </w:r>
        <w:r>
          <w:tab/>
        </w:r>
        <w:r>
          <w:fldChar w:fldCharType="begin"/>
        </w:r>
        <w:r>
          <w:instrText xml:space="preserve"> PAGEREF _Toc26470 \h </w:instrText>
        </w:r>
        <w:r>
          <w:fldChar w:fldCharType="separate"/>
        </w:r>
        <w:r>
          <w:t>18</w:t>
        </w:r>
        <w:r>
          <w:fldChar w:fldCharType="end"/>
        </w:r>
      </w:hyperlink>
    </w:p>
    <w:p>
      <w:pPr>
        <w:pStyle w:val="TOC1"/>
        <w:tabs>
          <w:tab w:val="right" w:leader="dot" w:pos="8306"/>
        </w:tabs>
      </w:pPr>
      <w:hyperlink w:anchor="_Toc449" w:history="1">
        <w:r>
          <w:rPr>
            <w:rFonts w:ascii="仿宋" w:eastAsia="仿宋" w:hAnsi="仿宋" w:cs="仿宋" w:hint="eastAsia"/>
            <w:lang w:eastAsia="zh-CN"/>
          </w:rPr>
          <w:t>八、口服溶液剂项目环境影响分析</w:t>
        </w:r>
        <w:r>
          <w:tab/>
        </w:r>
        <w:r>
          <w:fldChar w:fldCharType="begin"/>
        </w:r>
        <w:r>
          <w:instrText xml:space="preserve"> PAGEREF _Toc449 \h </w:instrText>
        </w:r>
        <w:r>
          <w:fldChar w:fldCharType="separate"/>
        </w:r>
        <w:r>
          <w:t>18</w:t>
        </w:r>
        <w:r>
          <w:fldChar w:fldCharType="end"/>
        </w:r>
      </w:hyperlink>
    </w:p>
    <w:p>
      <w:pPr>
        <w:pStyle w:val="TOC2"/>
        <w:tabs>
          <w:tab w:val="right" w:leader="dot" w:pos="8306"/>
        </w:tabs>
      </w:pPr>
      <w:hyperlink w:anchor="_Toc20121" w:history="1">
        <w:r>
          <w:rPr>
            <w:rFonts w:ascii="仿宋" w:eastAsia="仿宋" w:hAnsi="仿宋" w:cs="仿宋" w:hint="eastAsia"/>
            <w:lang w:eastAsia="zh-CN"/>
          </w:rPr>
          <w:t>(一)、建设区域环境质量现状</w:t>
        </w:r>
        <w:r>
          <w:tab/>
        </w:r>
        <w:r>
          <w:fldChar w:fldCharType="begin"/>
        </w:r>
        <w:r>
          <w:instrText xml:space="preserve"> PAGEREF _Toc20121 \h </w:instrText>
        </w:r>
        <w:r>
          <w:fldChar w:fldCharType="separate"/>
        </w:r>
        <w:r>
          <w:t>18</w:t>
        </w:r>
        <w:r>
          <w:fldChar w:fldCharType="end"/>
        </w:r>
      </w:hyperlink>
    </w:p>
    <w:p>
      <w:pPr>
        <w:pStyle w:val="TOC2"/>
        <w:tabs>
          <w:tab w:val="right" w:leader="dot" w:pos="8306"/>
        </w:tabs>
      </w:pPr>
      <w:hyperlink w:anchor="_Toc19402" w:history="1">
        <w:r>
          <w:rPr>
            <w:rFonts w:ascii="仿宋" w:eastAsia="仿宋" w:hAnsi="仿宋" w:cs="仿宋" w:hint="eastAsia"/>
            <w:lang w:eastAsia="zh-CN"/>
          </w:rPr>
          <w:t>(二)、建设期环境保护</w:t>
        </w:r>
        <w:r>
          <w:tab/>
        </w:r>
        <w:r>
          <w:fldChar w:fldCharType="begin"/>
        </w:r>
        <w:r>
          <w:instrText xml:space="preserve"> PAGEREF _Toc19402 \h </w:instrText>
        </w:r>
        <w:r>
          <w:fldChar w:fldCharType="separate"/>
        </w:r>
        <w:r>
          <w:t>20</w:t>
        </w:r>
        <w:r>
          <w:fldChar w:fldCharType="end"/>
        </w:r>
      </w:hyperlink>
    </w:p>
    <w:p>
      <w:pPr>
        <w:pStyle w:val="TOC2"/>
        <w:tabs>
          <w:tab w:val="right" w:leader="dot" w:pos="8306"/>
        </w:tabs>
      </w:pPr>
      <w:hyperlink w:anchor="_Toc17079" w:history="1">
        <w:r>
          <w:rPr>
            <w:rFonts w:ascii="仿宋" w:eastAsia="仿宋" w:hAnsi="仿宋" w:cs="仿宋" w:hint="eastAsia"/>
            <w:lang w:eastAsia="zh-CN"/>
          </w:rPr>
          <w:t>(三)、运营期环境保护</w:t>
        </w:r>
        <w:r>
          <w:tab/>
        </w:r>
        <w:r>
          <w:fldChar w:fldCharType="begin"/>
        </w:r>
        <w:r>
          <w:instrText xml:space="preserve"> PAGEREF _Toc17079 \h </w:instrText>
        </w:r>
        <w:r>
          <w:fldChar w:fldCharType="separate"/>
        </w:r>
        <w:r>
          <w:t>21</w:t>
        </w:r>
        <w:r>
          <w:fldChar w:fldCharType="end"/>
        </w:r>
      </w:hyperlink>
    </w:p>
    <w:p>
      <w:pPr>
        <w:pStyle w:val="TOC2"/>
        <w:tabs>
          <w:tab w:val="right" w:leader="dot" w:pos="8306"/>
        </w:tabs>
      </w:pPr>
      <w:hyperlink w:anchor="_Toc1378" w:history="1">
        <w:r>
          <w:rPr>
            <w:rFonts w:ascii="仿宋" w:eastAsia="仿宋" w:hAnsi="仿宋" w:cs="仿宋" w:hint="eastAsia"/>
            <w:lang w:eastAsia="zh-CN"/>
          </w:rPr>
          <w:t>(四)、口服溶液剂项目建设对区域经济的影响</w:t>
        </w:r>
        <w:r>
          <w:tab/>
        </w:r>
        <w:r>
          <w:fldChar w:fldCharType="begin"/>
        </w:r>
        <w:r>
          <w:instrText xml:space="preserve"> PAGEREF _Toc1378 \h </w:instrText>
        </w:r>
        <w:r>
          <w:fldChar w:fldCharType="separate"/>
        </w:r>
        <w:r>
          <w:t>23</w:t>
        </w:r>
        <w:r>
          <w:fldChar w:fldCharType="end"/>
        </w:r>
      </w:hyperlink>
    </w:p>
    <w:p>
      <w:pPr>
        <w:pStyle w:val="TOC2"/>
        <w:tabs>
          <w:tab w:val="right" w:leader="dot" w:pos="8306"/>
        </w:tabs>
      </w:pPr>
      <w:hyperlink w:anchor="_Toc11839" w:history="1">
        <w:r>
          <w:rPr>
            <w:rFonts w:ascii="仿宋" w:eastAsia="仿宋" w:hAnsi="仿宋" w:cs="仿宋" w:hint="eastAsia"/>
            <w:lang w:eastAsia="zh-CN"/>
          </w:rPr>
          <w:t>(五)、废弃物处理</w:t>
        </w:r>
        <w:r>
          <w:tab/>
        </w:r>
        <w:r>
          <w:fldChar w:fldCharType="begin"/>
        </w:r>
        <w:r>
          <w:instrText xml:space="preserve"> PAGEREF _Toc11839 \h </w:instrText>
        </w:r>
        <w:r>
          <w:fldChar w:fldCharType="separate"/>
        </w:r>
        <w:r>
          <w:t>24</w:t>
        </w:r>
        <w:r>
          <w:fldChar w:fldCharType="end"/>
        </w:r>
      </w:hyperlink>
    </w:p>
    <w:p>
      <w:pPr>
        <w:pStyle w:val="TOC2"/>
        <w:tabs>
          <w:tab w:val="right" w:leader="dot" w:pos="8306"/>
        </w:tabs>
      </w:pPr>
      <w:hyperlink w:anchor="_Toc27513" w:history="1">
        <w:r>
          <w:rPr>
            <w:rFonts w:ascii="仿宋" w:eastAsia="仿宋" w:hAnsi="仿宋" w:cs="仿宋" w:hint="eastAsia"/>
            <w:lang w:eastAsia="zh-CN"/>
          </w:rPr>
          <w:t>(六)、特殊环境影响分析</w:t>
        </w:r>
        <w:r>
          <w:tab/>
        </w:r>
        <w:r>
          <w:fldChar w:fldCharType="begin"/>
        </w:r>
        <w:r>
          <w:instrText xml:space="preserve"> PAGEREF _Toc27513 \h </w:instrText>
        </w:r>
        <w:r>
          <w:fldChar w:fldCharType="separate"/>
        </w:r>
        <w:r>
          <w:t>26</w:t>
        </w:r>
        <w:r>
          <w:fldChar w:fldCharType="end"/>
        </w:r>
      </w:hyperlink>
    </w:p>
    <w:p>
      <w:pPr>
        <w:pStyle w:val="TOC2"/>
        <w:tabs>
          <w:tab w:val="right" w:leader="dot" w:pos="8306"/>
        </w:tabs>
      </w:pPr>
      <w:hyperlink w:anchor="_Toc11531" w:history="1">
        <w:r>
          <w:rPr>
            <w:rFonts w:ascii="仿宋" w:eastAsia="仿宋" w:hAnsi="仿宋" w:cs="仿宋" w:hint="eastAsia"/>
            <w:lang w:eastAsia="zh-CN"/>
          </w:rPr>
          <w:t>(七)、清洁生产</w:t>
        </w:r>
        <w:r>
          <w:tab/>
        </w:r>
        <w:r>
          <w:fldChar w:fldCharType="begin"/>
        </w:r>
        <w:r>
          <w:instrText xml:space="preserve"> PAGEREF _Toc11531 \h </w:instrText>
        </w:r>
        <w:r>
          <w:fldChar w:fldCharType="separate"/>
        </w:r>
        <w:r>
          <w:t>27</w:t>
        </w:r>
        <w:r>
          <w:fldChar w:fldCharType="end"/>
        </w:r>
      </w:hyperlink>
    </w:p>
    <w:p>
      <w:pPr>
        <w:pStyle w:val="TOC2"/>
        <w:tabs>
          <w:tab w:val="right" w:leader="dot" w:pos="8306"/>
        </w:tabs>
      </w:pPr>
      <w:hyperlink w:anchor="_Toc23175" w:history="1">
        <w:r>
          <w:rPr>
            <w:rFonts w:ascii="仿宋" w:eastAsia="仿宋" w:hAnsi="仿宋" w:cs="仿宋" w:hint="eastAsia"/>
            <w:lang w:eastAsia="zh-CN"/>
          </w:rPr>
          <w:t>(八)、环境保护综合评价</w:t>
        </w:r>
        <w:r>
          <w:tab/>
        </w:r>
        <w:r>
          <w:fldChar w:fldCharType="begin"/>
        </w:r>
        <w:r>
          <w:instrText xml:space="preserve"> PAGEREF _Toc23175 \h </w:instrText>
        </w:r>
        <w:r>
          <w:fldChar w:fldCharType="separate"/>
        </w:r>
        <w:r>
          <w:t>28</w:t>
        </w:r>
        <w:r>
          <w:fldChar w:fldCharType="end"/>
        </w:r>
      </w:hyperlink>
    </w:p>
    <w:p>
      <w:pPr>
        <w:pStyle w:val="TOC1"/>
        <w:tabs>
          <w:tab w:val="right" w:leader="dot" w:pos="8306"/>
        </w:tabs>
      </w:pPr>
      <w:hyperlink w:anchor="_Toc8615" w:history="1">
        <w:r>
          <w:rPr>
            <w:rFonts w:ascii="仿宋" w:eastAsia="仿宋" w:hAnsi="仿宋" w:cs="仿宋" w:hint="eastAsia"/>
            <w:lang w:eastAsia="zh-CN"/>
          </w:rPr>
          <w:t>九、口服溶液剂项目社会影响</w:t>
        </w:r>
        <w:r>
          <w:tab/>
        </w:r>
        <w:r>
          <w:fldChar w:fldCharType="begin"/>
        </w:r>
        <w:r>
          <w:instrText xml:space="preserve"> PAGEREF _Toc8615 \h </w:instrText>
        </w:r>
        <w:r>
          <w:fldChar w:fldCharType="separate"/>
        </w:r>
        <w:r>
          <w:t>29</w:t>
        </w:r>
        <w:r>
          <w:fldChar w:fldCharType="end"/>
        </w:r>
      </w:hyperlink>
    </w:p>
    <w:p>
      <w:pPr>
        <w:pStyle w:val="TOC2"/>
        <w:tabs>
          <w:tab w:val="right" w:leader="dot" w:pos="8306"/>
        </w:tabs>
      </w:pPr>
      <w:hyperlink w:anchor="_Toc11002" w:history="1">
        <w:r>
          <w:rPr>
            <w:rFonts w:ascii="仿宋" w:eastAsia="仿宋" w:hAnsi="仿宋" w:cs="仿宋" w:hint="eastAsia"/>
            <w:lang w:eastAsia="zh-CN"/>
          </w:rPr>
          <w:t>(一)、社会责任与义务</w:t>
        </w:r>
        <w:r>
          <w:tab/>
        </w:r>
        <w:r>
          <w:fldChar w:fldCharType="begin"/>
        </w:r>
        <w:r>
          <w:instrText xml:space="preserve"> PAGEREF _Toc11002 \h </w:instrText>
        </w:r>
        <w:r>
          <w:fldChar w:fldCharType="separate"/>
        </w:r>
        <w:r>
          <w:t>29</w:t>
        </w:r>
        <w:r>
          <w:fldChar w:fldCharType="end"/>
        </w:r>
      </w:hyperlink>
    </w:p>
    <w:p>
      <w:pPr>
        <w:pStyle w:val="TOC2"/>
        <w:tabs>
          <w:tab w:val="right" w:leader="dot" w:pos="8306"/>
        </w:tabs>
      </w:pPr>
      <w:hyperlink w:anchor="_Toc19099" w:history="1">
        <w:r>
          <w:rPr>
            <w:rFonts w:ascii="仿宋" w:eastAsia="仿宋" w:hAnsi="仿宋" w:cs="仿宋" w:hint="eastAsia"/>
            <w:lang w:eastAsia="zh-CN"/>
          </w:rPr>
          <w:t>(二)、社会参与与沟通</w:t>
        </w:r>
        <w:r>
          <w:tab/>
        </w:r>
        <w:r>
          <w:fldChar w:fldCharType="begin"/>
        </w:r>
        <w:r>
          <w:instrText xml:space="preserve"> PAGEREF _Toc19099 \h </w:instrText>
        </w:r>
        <w:r>
          <w:fldChar w:fldCharType="separate"/>
        </w:r>
        <w:r>
          <w:t>30</w:t>
        </w:r>
        <w:r>
          <w:fldChar w:fldCharType="end"/>
        </w:r>
      </w:hyperlink>
    </w:p>
    <w:p>
      <w:pPr>
        <w:pStyle w:val="TOC1"/>
        <w:tabs>
          <w:tab w:val="right" w:leader="dot" w:pos="8306"/>
        </w:tabs>
      </w:pPr>
      <w:hyperlink w:anchor="_Toc29147" w:history="1">
        <w:r>
          <w:rPr>
            <w:rFonts w:ascii="仿宋" w:eastAsia="仿宋" w:hAnsi="仿宋" w:cs="仿宋" w:hint="eastAsia"/>
            <w:lang w:eastAsia="zh-CN"/>
          </w:rPr>
          <w:t>十、口服溶液剂项目风险管理</w:t>
        </w:r>
        <w:r>
          <w:tab/>
        </w:r>
        <w:r>
          <w:fldChar w:fldCharType="begin"/>
        </w:r>
        <w:r>
          <w:instrText xml:space="preserve"> PAGEREF _Toc29147 \h </w:instrText>
        </w:r>
        <w:r>
          <w:fldChar w:fldCharType="separate"/>
        </w:r>
        <w:r>
          <w:t>31</w:t>
        </w:r>
        <w:r>
          <w:fldChar w:fldCharType="end"/>
        </w:r>
      </w:hyperlink>
    </w:p>
    <w:p>
      <w:pPr>
        <w:pStyle w:val="TOC2"/>
        <w:tabs>
          <w:tab w:val="right" w:leader="dot" w:pos="8306"/>
        </w:tabs>
      </w:pPr>
      <w:hyperlink w:anchor="_Toc32481" w:history="1">
        <w:r>
          <w:rPr>
            <w:rFonts w:ascii="仿宋" w:eastAsia="仿宋" w:hAnsi="仿宋" w:cs="仿宋" w:hint="eastAsia"/>
            <w:lang w:eastAsia="zh-CN"/>
          </w:rPr>
          <w:t>(一)、风险识别与评估</w:t>
        </w:r>
        <w:r>
          <w:tab/>
        </w:r>
        <w:r>
          <w:fldChar w:fldCharType="begin"/>
        </w:r>
        <w:r>
          <w:instrText xml:space="preserve"> PAGEREF _Toc32481 \h </w:instrText>
        </w:r>
        <w:r>
          <w:fldChar w:fldCharType="separate"/>
        </w:r>
        <w:r>
          <w:t>31</w:t>
        </w:r>
        <w:r>
          <w:fldChar w:fldCharType="end"/>
        </w:r>
      </w:hyperlink>
    </w:p>
    <w:p>
      <w:pPr>
        <w:pStyle w:val="TOC2"/>
        <w:tabs>
          <w:tab w:val="right" w:leader="dot" w:pos="8306"/>
        </w:tabs>
      </w:pPr>
      <w:hyperlink w:anchor="_Toc20463" w:history="1">
        <w:r>
          <w:rPr>
            <w:rFonts w:ascii="仿宋" w:eastAsia="仿宋" w:hAnsi="仿宋" w:cs="仿宋" w:hint="eastAsia"/>
            <w:lang w:eastAsia="zh-CN"/>
          </w:rPr>
          <w:t>(二)、风险应对策略</w:t>
        </w:r>
        <w:r>
          <w:tab/>
        </w:r>
        <w:r>
          <w:fldChar w:fldCharType="begin"/>
        </w:r>
        <w:r>
          <w:instrText xml:space="preserve"> PAGEREF _Toc20463 \h </w:instrText>
        </w:r>
        <w:r>
          <w:fldChar w:fldCharType="separate"/>
        </w:r>
        <w:r>
          <w:t>32</w:t>
        </w:r>
        <w:r>
          <w:fldChar w:fldCharType="end"/>
        </w:r>
      </w:hyperlink>
    </w:p>
    <w:p>
      <w:pPr>
        <w:pStyle w:val="TOC2"/>
        <w:tabs>
          <w:tab w:val="right" w:leader="dot" w:pos="8306"/>
        </w:tabs>
      </w:pPr>
      <w:hyperlink w:anchor="_Toc13076" w:history="1">
        <w:r>
          <w:rPr>
            <w:rFonts w:ascii="仿宋" w:eastAsia="仿宋" w:hAnsi="仿宋" w:cs="仿宋" w:hint="eastAsia"/>
            <w:lang w:eastAsia="zh-CN"/>
          </w:rPr>
          <w:t>(三)、风险监控与控制</w:t>
        </w:r>
        <w:r>
          <w:tab/>
        </w:r>
        <w:r>
          <w:fldChar w:fldCharType="begin"/>
        </w:r>
        <w:r>
          <w:instrText xml:space="preserve"> PAGEREF _Toc13076 \h </w:instrText>
        </w:r>
        <w:r>
          <w:fldChar w:fldCharType="separate"/>
        </w:r>
        <w:r>
          <w:t>34</w:t>
        </w:r>
        <w:r>
          <w:fldChar w:fldCharType="end"/>
        </w:r>
      </w:hyperlink>
    </w:p>
    <w:p>
      <w:pPr>
        <w:pStyle w:val="TOC1"/>
        <w:tabs>
          <w:tab w:val="right" w:leader="dot" w:pos="8306"/>
        </w:tabs>
      </w:pPr>
      <w:hyperlink w:anchor="_Toc2725" w:history="1">
        <w:r>
          <w:rPr>
            <w:rFonts w:ascii="仿宋" w:eastAsia="仿宋" w:hAnsi="仿宋" w:cs="仿宋" w:hint="eastAsia"/>
            <w:lang w:eastAsia="zh-CN"/>
          </w:rPr>
          <w:t>十一、口服溶液剂项目人力资源管理</w:t>
        </w:r>
        <w:r>
          <w:tab/>
        </w:r>
        <w:r>
          <w:fldChar w:fldCharType="begin"/>
        </w:r>
        <w:r>
          <w:instrText xml:space="preserve"> PAGEREF _Toc2725 \h </w:instrText>
        </w:r>
        <w:r>
          <w:fldChar w:fldCharType="separate"/>
        </w:r>
        <w:r>
          <w:t>35</w:t>
        </w:r>
        <w:r>
          <w:fldChar w:fldCharType="end"/>
        </w:r>
      </w:hyperlink>
    </w:p>
    <w:p>
      <w:pPr>
        <w:pStyle w:val="TOC2"/>
        <w:tabs>
          <w:tab w:val="right" w:leader="dot" w:pos="8306"/>
        </w:tabs>
      </w:pPr>
      <w:hyperlink w:anchor="_Toc13604" w:history="1">
        <w:r>
          <w:rPr>
            <w:rFonts w:ascii="仿宋" w:eastAsia="仿宋" w:hAnsi="仿宋" w:cs="仿宋" w:hint="eastAsia"/>
            <w:lang w:eastAsia="zh-CN"/>
          </w:rPr>
          <w:t>(一)、建立健全的预算管理制度</w:t>
        </w:r>
        <w:r>
          <w:tab/>
        </w:r>
        <w:r>
          <w:fldChar w:fldCharType="begin"/>
        </w:r>
        <w:r>
          <w:instrText xml:space="preserve"> PAGEREF _Toc13604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93" w:history="1">
        <w:r>
          <w:rPr>
            <w:rFonts w:ascii="仿宋" w:eastAsia="仿宋" w:hAnsi="仿宋" w:cs="仿宋" w:hint="eastAsia"/>
            <w:lang w:eastAsia="zh-CN"/>
          </w:rPr>
          <w:t>(二)、加强资金流动监控</w:t>
        </w:r>
        <w:r>
          <w:tab/>
        </w:r>
        <w:r>
          <w:fldChar w:fldCharType="begin"/>
        </w:r>
        <w:r>
          <w:instrText xml:space="preserve"> PAGEREF _Toc17793 \h </w:instrText>
        </w:r>
        <w:r>
          <w:fldChar w:fldCharType="separate"/>
        </w:r>
        <w:r>
          <w:t>36</w:t>
        </w:r>
        <w:r>
          <w:fldChar w:fldCharType="end"/>
        </w:r>
      </w:hyperlink>
    </w:p>
    <w:p>
      <w:pPr>
        <w:pStyle w:val="TOC2"/>
        <w:tabs>
          <w:tab w:val="right" w:leader="dot" w:pos="8306"/>
        </w:tabs>
      </w:pPr>
      <w:hyperlink w:anchor="_Toc14989" w:history="1">
        <w:r>
          <w:rPr>
            <w:rFonts w:ascii="仿宋" w:eastAsia="仿宋" w:hAnsi="仿宋" w:cs="仿宋" w:hint="eastAsia"/>
            <w:lang w:eastAsia="zh-CN"/>
          </w:rPr>
          <w:t>(三)、制定完善的风险控制机制</w:t>
        </w:r>
        <w:r>
          <w:tab/>
        </w:r>
        <w:r>
          <w:fldChar w:fldCharType="begin"/>
        </w:r>
        <w:r>
          <w:instrText xml:space="preserve"> PAGEREF _Toc14989 \h </w:instrText>
        </w:r>
        <w:r>
          <w:fldChar w:fldCharType="separate"/>
        </w:r>
        <w:r>
          <w:t>37</w:t>
        </w:r>
        <w:r>
          <w:fldChar w:fldCharType="end"/>
        </w:r>
      </w:hyperlink>
    </w:p>
    <w:p>
      <w:pPr>
        <w:pStyle w:val="TOC2"/>
        <w:tabs>
          <w:tab w:val="right" w:leader="dot" w:pos="8306"/>
        </w:tabs>
      </w:pPr>
      <w:hyperlink w:anchor="_Toc10223" w:history="1">
        <w:r>
          <w:rPr>
            <w:rFonts w:ascii="仿宋" w:eastAsia="仿宋" w:hAnsi="仿宋" w:cs="仿宋" w:hint="eastAsia"/>
            <w:lang w:eastAsia="zh-CN"/>
          </w:rPr>
          <w:t>(四)、优化成本管理</w:t>
        </w:r>
        <w:r>
          <w:tab/>
        </w:r>
        <w:r>
          <w:fldChar w:fldCharType="begin"/>
        </w:r>
        <w:r>
          <w:instrText xml:space="preserve"> PAGEREF _Toc10223 \h </w:instrText>
        </w:r>
        <w:r>
          <w:fldChar w:fldCharType="separate"/>
        </w:r>
        <w:r>
          <w:t>39</w:t>
        </w:r>
        <w:r>
          <w:fldChar w:fldCharType="end"/>
        </w:r>
      </w:hyperlink>
    </w:p>
    <w:p>
      <w:pPr>
        <w:pStyle w:val="TOC1"/>
        <w:tabs>
          <w:tab w:val="right" w:leader="dot" w:pos="8306"/>
        </w:tabs>
      </w:pPr>
      <w:hyperlink w:anchor="_Toc32101" w:history="1">
        <w:r>
          <w:rPr>
            <w:rFonts w:ascii="仿宋" w:eastAsia="仿宋" w:hAnsi="仿宋" w:cs="仿宋" w:hint="eastAsia"/>
            <w:lang w:eastAsia="zh-CN"/>
          </w:rPr>
          <w:t>十二、口服溶液剂项目人力资源培养与发展</w:t>
        </w:r>
        <w:r>
          <w:tab/>
        </w:r>
        <w:r>
          <w:fldChar w:fldCharType="begin"/>
        </w:r>
        <w:r>
          <w:instrText xml:space="preserve"> PAGEREF _Toc32101 \h </w:instrText>
        </w:r>
        <w:r>
          <w:fldChar w:fldCharType="separate"/>
        </w:r>
        <w:r>
          <w:t>40</w:t>
        </w:r>
        <w:r>
          <w:fldChar w:fldCharType="end"/>
        </w:r>
      </w:hyperlink>
    </w:p>
    <w:p>
      <w:pPr>
        <w:pStyle w:val="TOC2"/>
        <w:tabs>
          <w:tab w:val="right" w:leader="dot" w:pos="8306"/>
        </w:tabs>
      </w:pPr>
      <w:hyperlink w:anchor="_Toc23202" w:history="1">
        <w:r>
          <w:rPr>
            <w:rFonts w:ascii="仿宋" w:eastAsia="仿宋" w:hAnsi="仿宋" w:cs="仿宋" w:hint="eastAsia"/>
            <w:lang w:eastAsia="zh-CN"/>
          </w:rPr>
          <w:t>(一)、人才需求与规划</w:t>
        </w:r>
        <w:r>
          <w:tab/>
        </w:r>
        <w:r>
          <w:fldChar w:fldCharType="begin"/>
        </w:r>
        <w:r>
          <w:instrText xml:space="preserve"> PAGEREF _Toc23202 \h </w:instrText>
        </w:r>
        <w:r>
          <w:fldChar w:fldCharType="separate"/>
        </w:r>
        <w:r>
          <w:t>40</w:t>
        </w:r>
        <w:r>
          <w:fldChar w:fldCharType="end"/>
        </w:r>
      </w:hyperlink>
    </w:p>
    <w:p>
      <w:pPr>
        <w:pStyle w:val="TOC2"/>
        <w:tabs>
          <w:tab w:val="right" w:leader="dot" w:pos="8306"/>
        </w:tabs>
      </w:pPr>
      <w:hyperlink w:anchor="_Toc18109" w:history="1">
        <w:r>
          <w:rPr>
            <w:rFonts w:ascii="仿宋" w:eastAsia="仿宋" w:hAnsi="仿宋" w:cs="仿宋" w:hint="eastAsia"/>
            <w:lang w:eastAsia="zh-CN"/>
          </w:rPr>
          <w:t>(二)、培训与发展计划</w:t>
        </w:r>
        <w:r>
          <w:tab/>
        </w:r>
        <w:r>
          <w:fldChar w:fldCharType="begin"/>
        </w:r>
        <w:r>
          <w:instrText xml:space="preserve"> PAGEREF _Toc18109 \h </w:instrText>
        </w:r>
        <w:r>
          <w:fldChar w:fldCharType="separate"/>
        </w:r>
        <w:r>
          <w:t>41</w:t>
        </w:r>
        <w:r>
          <w:fldChar w:fldCharType="end"/>
        </w:r>
      </w:hyperlink>
    </w:p>
    <w:p>
      <w:pPr>
        <w:pStyle w:val="TOC1"/>
        <w:tabs>
          <w:tab w:val="right" w:leader="dot" w:pos="8306"/>
        </w:tabs>
      </w:pPr>
      <w:hyperlink w:anchor="_Toc24807" w:history="1">
        <w:r>
          <w:rPr>
            <w:rFonts w:ascii="仿宋" w:eastAsia="仿宋" w:hAnsi="仿宋" w:cs="仿宋" w:hint="eastAsia"/>
            <w:lang w:eastAsia="zh-CN"/>
          </w:rPr>
          <w:t>十三、口服溶液剂项目实施时间节点</w:t>
        </w:r>
        <w:r>
          <w:tab/>
        </w:r>
        <w:r>
          <w:fldChar w:fldCharType="begin"/>
        </w:r>
        <w:r>
          <w:instrText xml:space="preserve"> PAGEREF _Toc24807 \h </w:instrText>
        </w:r>
        <w:r>
          <w:fldChar w:fldCharType="separate"/>
        </w:r>
        <w:r>
          <w:t>41</w:t>
        </w:r>
        <w:r>
          <w:fldChar w:fldCharType="end"/>
        </w:r>
      </w:hyperlink>
    </w:p>
    <w:p>
      <w:pPr>
        <w:pStyle w:val="TOC2"/>
        <w:tabs>
          <w:tab w:val="right" w:leader="dot" w:pos="8306"/>
        </w:tabs>
      </w:pPr>
      <w:hyperlink w:anchor="_Toc31016" w:history="1">
        <w:r>
          <w:rPr>
            <w:rFonts w:ascii="仿宋" w:eastAsia="仿宋" w:hAnsi="仿宋" w:cs="仿宋" w:hint="eastAsia"/>
            <w:lang w:eastAsia="zh-CN"/>
          </w:rPr>
          <w:t>(一)、口服溶液剂项目启动阶段时间节点</w:t>
        </w:r>
        <w:r>
          <w:tab/>
        </w:r>
        <w:r>
          <w:fldChar w:fldCharType="begin"/>
        </w:r>
        <w:r>
          <w:instrText xml:space="preserve"> PAGEREF _Toc31016 \h </w:instrText>
        </w:r>
        <w:r>
          <w:fldChar w:fldCharType="separate"/>
        </w:r>
        <w:r>
          <w:t>41</w:t>
        </w:r>
        <w:r>
          <w:fldChar w:fldCharType="end"/>
        </w:r>
      </w:hyperlink>
    </w:p>
    <w:p>
      <w:pPr>
        <w:pStyle w:val="TOC2"/>
        <w:tabs>
          <w:tab w:val="right" w:leader="dot" w:pos="8306"/>
        </w:tabs>
      </w:pPr>
      <w:hyperlink w:anchor="_Toc13717" w:history="1">
        <w:r>
          <w:rPr>
            <w:rFonts w:ascii="仿宋" w:eastAsia="仿宋" w:hAnsi="仿宋" w:cs="仿宋" w:hint="eastAsia"/>
            <w:lang w:eastAsia="zh-CN"/>
          </w:rPr>
          <w:t>(二)、口服溶液剂项目执行阶段时间节点</w:t>
        </w:r>
        <w:r>
          <w:tab/>
        </w:r>
        <w:r>
          <w:fldChar w:fldCharType="begin"/>
        </w:r>
        <w:r>
          <w:instrText xml:space="preserve"> PAGEREF _Toc13717 \h </w:instrText>
        </w:r>
        <w:r>
          <w:fldChar w:fldCharType="separate"/>
        </w:r>
        <w:r>
          <w:t>42</w:t>
        </w:r>
        <w:r>
          <w:fldChar w:fldCharType="end"/>
        </w:r>
      </w:hyperlink>
    </w:p>
    <w:p>
      <w:pPr>
        <w:pStyle w:val="TOC2"/>
        <w:tabs>
          <w:tab w:val="right" w:leader="dot" w:pos="8306"/>
        </w:tabs>
      </w:pPr>
      <w:hyperlink w:anchor="_Toc1131" w:history="1">
        <w:r>
          <w:rPr>
            <w:rFonts w:ascii="仿宋" w:eastAsia="仿宋" w:hAnsi="仿宋" w:cs="仿宋" w:hint="eastAsia"/>
            <w:lang w:eastAsia="zh-CN"/>
          </w:rPr>
          <w:t>(三)、口服溶液剂项目完成阶段时间节点</w:t>
        </w:r>
        <w:r>
          <w:tab/>
        </w:r>
        <w:r>
          <w:fldChar w:fldCharType="begin"/>
        </w:r>
        <w:r>
          <w:instrText xml:space="preserve"> PAGEREF _Toc1131 \h </w:instrText>
        </w:r>
        <w:r>
          <w:fldChar w:fldCharType="separate"/>
        </w:r>
        <w:r>
          <w:t>43</w:t>
        </w:r>
        <w:r>
          <w:fldChar w:fldCharType="end"/>
        </w:r>
      </w:hyperlink>
    </w:p>
    <w:p>
      <w:pPr>
        <w:pStyle w:val="TOC1"/>
        <w:tabs>
          <w:tab w:val="right" w:leader="dot" w:pos="8306"/>
        </w:tabs>
      </w:pPr>
      <w:hyperlink w:anchor="_Toc4229" w:history="1">
        <w:r>
          <w:rPr>
            <w:rFonts w:ascii="仿宋" w:eastAsia="仿宋" w:hAnsi="仿宋" w:cs="仿宋" w:hint="eastAsia"/>
            <w:lang w:eastAsia="zh-CN"/>
          </w:rPr>
          <w:t>十四、口服溶液剂项目变更管理</w:t>
        </w:r>
        <w:r>
          <w:tab/>
        </w:r>
        <w:r>
          <w:fldChar w:fldCharType="begin"/>
        </w:r>
        <w:r>
          <w:instrText xml:space="preserve"> PAGEREF _Toc4229 \h </w:instrText>
        </w:r>
        <w:r>
          <w:fldChar w:fldCharType="separate"/>
        </w:r>
        <w:r>
          <w:t>44</w:t>
        </w:r>
        <w:r>
          <w:fldChar w:fldCharType="end"/>
        </w:r>
      </w:hyperlink>
    </w:p>
    <w:p>
      <w:pPr>
        <w:pStyle w:val="TOC2"/>
        <w:tabs>
          <w:tab w:val="right" w:leader="dot" w:pos="8306"/>
        </w:tabs>
      </w:pPr>
      <w:hyperlink w:anchor="_Toc13207" w:history="1">
        <w:r>
          <w:rPr>
            <w:rFonts w:ascii="仿宋" w:eastAsia="仿宋" w:hAnsi="仿宋" w:cs="仿宋" w:hint="eastAsia"/>
            <w:lang w:eastAsia="zh-CN"/>
          </w:rPr>
          <w:t>(一)、变更申请与评估</w:t>
        </w:r>
        <w:r>
          <w:tab/>
        </w:r>
        <w:r>
          <w:fldChar w:fldCharType="begin"/>
        </w:r>
        <w:r>
          <w:instrText xml:space="preserve"> PAGEREF _Toc13207 \h </w:instrText>
        </w:r>
        <w:r>
          <w:fldChar w:fldCharType="separate"/>
        </w:r>
        <w:r>
          <w:t>44</w:t>
        </w:r>
        <w:r>
          <w:fldChar w:fldCharType="end"/>
        </w:r>
      </w:hyperlink>
    </w:p>
    <w:p>
      <w:pPr>
        <w:pStyle w:val="TOC2"/>
        <w:tabs>
          <w:tab w:val="right" w:leader="dot" w:pos="8306"/>
        </w:tabs>
      </w:pPr>
      <w:hyperlink w:anchor="_Toc8369" w:history="1">
        <w:r>
          <w:rPr>
            <w:rFonts w:ascii="仿宋" w:eastAsia="仿宋" w:hAnsi="仿宋" w:cs="仿宋" w:hint="eastAsia"/>
            <w:lang w:eastAsia="zh-CN"/>
          </w:rPr>
          <w:t>(二)、变更实施与控制</w:t>
        </w:r>
        <w:r>
          <w:tab/>
        </w:r>
        <w:r>
          <w:fldChar w:fldCharType="begin"/>
        </w:r>
        <w:r>
          <w:instrText xml:space="preserve"> PAGEREF _Toc8369 \h </w:instrText>
        </w:r>
        <w:r>
          <w:fldChar w:fldCharType="separate"/>
        </w:r>
        <w:r>
          <w:t>45</w:t>
        </w:r>
        <w:r>
          <w:fldChar w:fldCharType="end"/>
        </w:r>
      </w:hyperlink>
    </w:p>
    <w:p>
      <w:pPr>
        <w:pStyle w:val="TOC1"/>
        <w:tabs>
          <w:tab w:val="right" w:leader="dot" w:pos="8306"/>
        </w:tabs>
      </w:pPr>
      <w:hyperlink w:anchor="_Toc4389" w:history="1">
        <w:r>
          <w:rPr>
            <w:rFonts w:ascii="仿宋" w:eastAsia="仿宋" w:hAnsi="仿宋" w:cs="仿宋" w:hint="eastAsia"/>
            <w:lang w:eastAsia="zh-CN"/>
          </w:rPr>
          <w:t>十五、口服溶液剂项目实施保障措施</w:t>
        </w:r>
        <w:r>
          <w:tab/>
        </w:r>
        <w:r>
          <w:fldChar w:fldCharType="begin"/>
        </w:r>
        <w:r>
          <w:instrText xml:space="preserve"> PAGEREF _Toc4389 \h </w:instrText>
        </w:r>
        <w:r>
          <w:fldChar w:fldCharType="separate"/>
        </w:r>
        <w:r>
          <w:t>46</w:t>
        </w:r>
        <w:r>
          <w:fldChar w:fldCharType="end"/>
        </w:r>
      </w:hyperlink>
    </w:p>
    <w:p>
      <w:pPr>
        <w:pStyle w:val="TOC2"/>
        <w:tabs>
          <w:tab w:val="right" w:leader="dot" w:pos="8306"/>
        </w:tabs>
      </w:pPr>
      <w:hyperlink w:anchor="_Toc10350" w:history="1">
        <w:r>
          <w:rPr>
            <w:rFonts w:ascii="仿宋" w:eastAsia="仿宋" w:hAnsi="仿宋" w:cs="仿宋" w:hint="eastAsia"/>
            <w:lang w:eastAsia="zh-CN"/>
          </w:rPr>
          <w:t>(一)、口服溶液剂项目实施保障机制</w:t>
        </w:r>
        <w:r>
          <w:tab/>
        </w:r>
        <w:r>
          <w:fldChar w:fldCharType="begin"/>
        </w:r>
        <w:r>
          <w:instrText xml:space="preserve"> PAGEREF _Toc10350 \h </w:instrText>
        </w:r>
        <w:r>
          <w:fldChar w:fldCharType="separate"/>
        </w:r>
        <w:r>
          <w:t>46</w:t>
        </w:r>
        <w:r>
          <w:fldChar w:fldCharType="end"/>
        </w:r>
      </w:hyperlink>
    </w:p>
    <w:p>
      <w:pPr>
        <w:pStyle w:val="TOC2"/>
        <w:tabs>
          <w:tab w:val="right" w:leader="dot" w:pos="8306"/>
        </w:tabs>
      </w:pPr>
      <w:hyperlink w:anchor="_Toc14545" w:history="1">
        <w:r>
          <w:rPr>
            <w:rFonts w:ascii="仿宋" w:eastAsia="仿宋" w:hAnsi="仿宋" w:cs="仿宋" w:hint="eastAsia"/>
            <w:lang w:eastAsia="zh-CN"/>
          </w:rPr>
          <w:t>(二)、口服溶液剂项目法律合规要求</w:t>
        </w:r>
        <w:r>
          <w:tab/>
        </w:r>
        <w:r>
          <w:fldChar w:fldCharType="begin"/>
        </w:r>
        <w:r>
          <w:instrText xml:space="preserve"> PAGEREF _Toc14545 \h </w:instrText>
        </w:r>
        <w:r>
          <w:fldChar w:fldCharType="separate"/>
        </w:r>
        <w:r>
          <w:t>49</w:t>
        </w:r>
        <w:r>
          <w:fldChar w:fldCharType="end"/>
        </w:r>
      </w:hyperlink>
    </w:p>
    <w:p>
      <w:pPr>
        <w:pStyle w:val="TOC2"/>
        <w:tabs>
          <w:tab w:val="right" w:leader="dot" w:pos="8306"/>
        </w:tabs>
      </w:pPr>
      <w:hyperlink w:anchor="_Toc5218" w:history="1">
        <w:r>
          <w:rPr>
            <w:rFonts w:ascii="仿宋" w:eastAsia="仿宋" w:hAnsi="仿宋" w:cs="仿宋" w:hint="eastAsia"/>
            <w:lang w:eastAsia="zh-CN"/>
          </w:rPr>
          <w:t>(三)、口服溶液剂项目合同管理与法律事务</w:t>
        </w:r>
        <w:r>
          <w:tab/>
        </w:r>
        <w:r>
          <w:fldChar w:fldCharType="begin"/>
        </w:r>
        <w:r>
          <w:instrText xml:space="preserve"> PAGEREF _Toc5218 \h </w:instrText>
        </w:r>
        <w:r>
          <w:fldChar w:fldCharType="separate"/>
        </w:r>
        <w:r>
          <w:t>53</w:t>
        </w:r>
        <w:r>
          <w:fldChar w:fldCharType="end"/>
        </w:r>
      </w:hyperlink>
    </w:p>
    <w:p>
      <w:pPr>
        <w:pStyle w:val="TOC2"/>
        <w:tabs>
          <w:tab w:val="right" w:leader="dot" w:pos="8306"/>
        </w:tabs>
      </w:pPr>
      <w:hyperlink w:anchor="_Toc27957" w:history="1">
        <w:r>
          <w:rPr>
            <w:rFonts w:ascii="仿宋" w:eastAsia="仿宋" w:hAnsi="仿宋" w:cs="仿宋" w:hint="eastAsia"/>
            <w:lang w:eastAsia="zh-CN"/>
          </w:rPr>
          <w:t>(四)、口服溶液剂项目知识产权保护策略</w:t>
        </w:r>
        <w:r>
          <w:tab/>
        </w:r>
        <w:r>
          <w:fldChar w:fldCharType="begin"/>
        </w:r>
        <w:r>
          <w:instrText xml:space="preserve"> PAGEREF _Toc27957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23"/>
      <w:r>
        <w:rPr>
          <w:rFonts w:ascii="仿宋" w:eastAsia="仿宋" w:hAnsi="仿宋" w:cs="仿宋" w:hint="eastAsia"/>
          <w:sz w:val="28"/>
          <w:lang w:eastAsia="zh-CN"/>
        </w:rPr>
        <w:t>一、口服溶液剂项目建设单位说明</w:t>
      </w:r>
      <w:bookmarkEnd w:id="2"/>
    </w:p>
    <w:p>
      <w:pPr>
        <w:pStyle w:val="Heading2"/>
        <w:rPr>
          <w:rFonts w:ascii="仿宋" w:eastAsia="仿宋" w:hAnsi="仿宋" w:cs="仿宋" w:hint="eastAsia"/>
          <w:lang w:eastAsia="zh-CN"/>
        </w:rPr>
      </w:pPr>
      <w:bookmarkStart w:id="3" w:name="_Toc15182"/>
      <w:r>
        <w:rPr>
          <w:rFonts w:ascii="仿宋" w:eastAsia="仿宋" w:hAnsi="仿宋" w:cs="仿宋" w:hint="eastAsia"/>
          <w:lang w:eastAsia="zh-CN"/>
        </w:rPr>
        <w:t>(一)、口服溶液剂项目承办单位基本情况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3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口服溶液剂项目承办单位的XXXX，我们着眼于实现可持续的经济效益。通过技术创新和解决方案的提供，公司预计在口服溶液剂项目执行期间将获得可观的收入增长。这一收入来源主要包括口服溶液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同时，我们注重成本控制和效率提升，以确保口服溶液剂项目的可持续盈利。透过精细的管理和资源优化，公司期望实现口服溶液剂项目利润最大化。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口服溶液剂项目实施进行全面的投资评估，包括口服溶液剂项目启动阶段的资金投入和后续运营成本。通过对口服溶液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口服溶液剂项目实施过程中具备足够的资金流动性，公司将进行详尽的现金流分析。这包括资金需求的合理预测、口服溶液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012"/>
      <w:r>
        <w:rPr>
          <w:rFonts w:ascii="仿宋" w:eastAsia="仿宋" w:hAnsi="仿宋" w:cs="仿宋" w:hint="eastAsia"/>
          <w:sz w:val="28"/>
          <w:lang w:eastAsia="zh-CN"/>
        </w:rPr>
        <w:t>二、口服溶液剂项目建设背景及必要性分析</w:t>
      </w:r>
      <w:bookmarkEnd w:id="5"/>
    </w:p>
    <w:p>
      <w:pPr>
        <w:pStyle w:val="Heading2"/>
        <w:rPr>
          <w:rFonts w:ascii="仿宋" w:eastAsia="仿宋" w:hAnsi="仿宋" w:cs="仿宋" w:hint="eastAsia"/>
          <w:lang w:eastAsia="zh-CN"/>
        </w:rPr>
      </w:pPr>
      <w:bookmarkStart w:id="6" w:name="_Toc10695"/>
      <w:r>
        <w:rPr>
          <w:rFonts w:ascii="仿宋" w:eastAsia="仿宋" w:hAnsi="仿宋" w:cs="仿宋" w:hint="eastAsia"/>
          <w:lang w:eastAsia="zh-CN"/>
        </w:rPr>
        <w:t>(一)、口服溶液剂项目背景分析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溶液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口服溶液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口服溶液剂项目在这个潮流中的定位。同时，我们将关注行业内涌现的新兴机遇，以便口服溶液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口服溶液剂项目提供了强大的发展动力。我们将聚焦于行业内最新的技术发展趋势，包括但不限于人工智能、大数据分析、物联网等领域。通过深度的技术研究，我们将确保口服溶液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口服溶液剂项目发展的源泉。我们将投入更多的精力对市场需求进行深入剖析，超越表面的需求，深入挖掘潜在的市场痛点和机遇。通过对市场需求的细致了解，口服溶液剂项目将更有针对性地设计解决方案，满足市场的多样化需求，从而更好地促进口服溶液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口服溶液剂项目战略至关重要。我们将对竞争态势进行更为深入的分析，包括但不限于市场份额、产品特点、客户满意度等多个维度。通过深度的竞争分析，口服溶液剂项目将能够更准确地把握市场脉搏，制定具有竞争力的口服溶液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口服溶液剂项目的发展具有直接的影响。我们将进行更为全面的法规和政策分析，了解行业发展中的潜在法律风险和合规挑战。通过充分了解和遵守相关法规，口服溶液剂项目将确保在法律框架内合法合规运营，为口服溶液剂项目的稳健发展提供有力支持。</w:t>
      </w:r>
    </w:p>
    <w:p>
      <w:pPr>
        <w:pStyle w:val="Heading2"/>
        <w:ind w:firstLine="560" w:firstLineChars="200"/>
        <w:rPr>
          <w:rFonts w:ascii="仿宋" w:eastAsia="仿宋" w:hAnsi="仿宋" w:cs="仿宋" w:hint="eastAsia"/>
          <w:sz w:val="28"/>
          <w:lang w:eastAsia="zh-CN"/>
        </w:rPr>
      </w:pPr>
      <w:bookmarkStart w:id="7" w:name="_Toc29904"/>
      <w:r>
        <w:rPr>
          <w:rFonts w:ascii="仿宋" w:eastAsia="仿宋" w:hAnsi="仿宋" w:cs="仿宋" w:hint="eastAsia"/>
          <w:sz w:val="28"/>
          <w:lang w:eastAsia="zh-CN"/>
        </w:rPr>
        <w:t>(二)、口服溶液剂项目建设必要性分析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口服溶液剂项目建设的迫切性源于对行业发展趋势的深刻洞察。我们正处于一个行业变革的时代，科技创新、数字化转型成为企业发展的关键动力。口服溶液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溶液剂项目建设不仅仅是为了跟上潮流，更是为了通过技术创新推动企业的持续发展。通过引入先进的技术和解决方案，口服溶液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口服溶液剂项目的建设成为必然选择，通过提高产品质量、拓展服务领域，从而在竞争中获得更多的机会。口服溶液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口服溶液剂项目建设的必要性体现在对客户需求更精准的满足。通过口服溶液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口服溶液剂项目建设的背后是对企业持续创新的追求。只有通过不断创新，企业才能在竞争中立于不败之地。口服溶液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7832"/>
      <w:r>
        <w:rPr>
          <w:rFonts w:ascii="仿宋" w:eastAsia="仿宋" w:hAnsi="仿宋" w:cs="仿宋" w:hint="eastAsia"/>
          <w:sz w:val="28"/>
          <w:lang w:eastAsia="zh-CN"/>
        </w:rPr>
        <w:t>三、口服溶液剂项目危机管理</w:t>
      </w:r>
      <w:bookmarkEnd w:id="8"/>
    </w:p>
    <w:p>
      <w:pPr>
        <w:pStyle w:val="Heading2"/>
        <w:rPr>
          <w:rFonts w:ascii="仿宋" w:eastAsia="仿宋" w:hAnsi="仿宋" w:cs="仿宋" w:hint="eastAsia"/>
          <w:lang w:eastAsia="zh-CN"/>
        </w:rPr>
      </w:pPr>
      <w:bookmarkStart w:id="9" w:name="_Toc1471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口服溶液剂项目危机管理中，危机预警与识别是确保口服溶液剂项目稳健运行的核心步骤。通过建立全面的监测机制，口服溶液剂项目团队旨在及时发现和理解潜在的风险和危机因素，以便采取及时的预防和应对措施，确保口服溶液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首先，通过深入的风险评估，口服溶液剂项目团队全面分析了整个口服溶液剂项目和各个阶段可能存在的威胁。这包括准确评估每个潜在风险的发生概率和可能影响的程度，为后续危机预警提供了有力支持。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口服溶液剂项目团队着重于明确定义口服溶液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口服溶液剂项目进展的持续监控，团队能够及时发现潜在问题并作出迅速反应。口服溶液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在这一阶段，团队的专业素养和反应速度将发挥至关重要的作用，以确保潜在危机能够在初期得到有效的处理，最大程度地减轻负面影响。通过危机预警与识别，口服溶液剂项目得以更有序、可控地推进。</w:t>
      </w:r>
    </w:p>
    <w:p>
      <w:pPr>
        <w:pStyle w:val="Heading2"/>
        <w:ind w:firstLine="560" w:firstLineChars="200"/>
        <w:rPr>
          <w:rFonts w:ascii="仿宋" w:eastAsia="仿宋" w:hAnsi="仿宋" w:cs="仿宋" w:hint="eastAsia"/>
          <w:sz w:val="28"/>
          <w:lang w:eastAsia="zh-CN"/>
        </w:rPr>
      </w:pPr>
      <w:bookmarkStart w:id="10" w:name="_Toc3030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在危机发生时，口服溶液剂项目团队立即行动，成立了应急小组。该小组的任务是迅速制定并实施紧急应对措施，以最小化潜在损失。以下是采取的主要措施：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暂停口服溶液剂项目进度：为遏制危机蔓延，口服溶液剂项目暂时停止进行，以便全面评估当前状况。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资源重新分配：重新评估口服溶液剂项目资源的分配，确保最大限度地减小损失。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实时沟通：与关键利益相关者建立实时沟通机制，向他们传递口服溶液剂项目危机的实际状况，保障口服溶液剂项目核心利益。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在紧急应对的同时，口服溶液剂项目团队强调了团队协作和有效沟通的重要性。以下是团队协作的关键举措：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信息共享机制：建立了信息共享平台，确保团队成员能够及时获取口服溶液剂项目危机的实时信息。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领导者沟通：口服溶液剂项目领导者通过定期会议和即时沟通工具，指导团队应对危机，保持团队稳定运行。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随着危机得到初步控制，口服溶液剂项目团队转向制定恢复计划，以确保口服溶液剂项目能够从中迅速恢复。主要恢复计划包括：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修复受损的进度计划：重新评估口服溶液剂项目进度，制定修复计划，确保口服溶液剂项目尽快回归正常进程。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重新调整资源分配：优化资源分配，确保口服溶液剂项目在有限资源下高效运转。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风险管理机制加强：对口服溶液剂项目风险进行全面评估，制定更强化的风险管理策略，以预防未来可能的危机。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588"/>
      <w:r>
        <w:rPr>
          <w:rFonts w:ascii="仿宋" w:eastAsia="仿宋" w:hAnsi="仿宋" w:cs="仿宋" w:hint="eastAsia"/>
          <w:sz w:val="28"/>
          <w:lang w:eastAsia="zh-CN"/>
        </w:rPr>
        <w:t>四、口服溶液剂项目可持续发展</w:t>
      </w:r>
      <w:bookmarkEnd w:id="11"/>
    </w:p>
    <w:p>
      <w:pPr>
        <w:pStyle w:val="Heading2"/>
        <w:rPr>
          <w:rFonts w:ascii="仿宋" w:eastAsia="仿宋" w:hAnsi="仿宋" w:cs="仿宋" w:hint="eastAsia"/>
          <w:lang w:eastAsia="zh-CN"/>
        </w:rPr>
      </w:pPr>
      <w:bookmarkStart w:id="12" w:name="_Toc909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服溶液剂项目中，口服溶液剂项目团队着眼于未来，明确了可持续发展的战略方向。制定的具体可持续发展目标包括降低资源使用、采用环保技术、最大化社会效益等。这一步骤不仅有助于口服溶液剂项目在环保和社会责任方面达到最高标准，也为未来提供了明确的指引，确保口服溶液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可持续实践的融入口服溶液剂项目管理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口服溶液剂项目管理周期。从口服溶液剂项目规划开始，口服溶液剂项目团队就考虑了环境和社会的因素。在执行阶段，口服溶液剂项目团队积极推动绿色技术的应用，优化资源利用。此外，关注员工的社会责任，通过培训和沟通活动提高员工对可持续发展的认知，使他们能够在日常工作中践行可持续实践。这些举措不仅为口服溶液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86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扎根于口服溶液剂项目的可持续发展理念，我们深信环保与社会责任是口服溶液剂项目成功的关键支柱。在口服溶液剂项目的每一步，我们都致力于通过创新和实践，履行对环境和社会的坚定责任。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溶液剂项目团队通过引入先进的环保技术、建立高效的废物处理系统以及推动能源节约措施，积极履行环保责任。定期的环保监测和评估确保口服溶液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溶液剂项目不仅致力于自身可持续发展，还注重对社会的回馈。通过支持社区口服溶液剂项目、参与慈善事业、提供培训机会等方式，口服溶液剂项目积极履行社会责任。与当地社区建立积极互动，关注员工的工作与生活平衡，以及员工的身心健康，是口服溶液剂项目在社会责任层面的关键举措。这样的实践不仅增强了口服溶液剂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3523"/>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20047"/>
      <w:r>
        <w:rPr>
          <w:rFonts w:ascii="仿宋" w:eastAsia="仿宋" w:hAnsi="仿宋" w:cs="仿宋" w:hint="eastAsia"/>
          <w:lang w:eastAsia="zh-CN"/>
        </w:rPr>
        <w:t>(一)、口服溶液剂行业分析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口服溶液剂行业一直以来都是市场的关注焦点。行业内的发展趋势、竞争态势以及潜在机会都对口服溶液剂项目的推进产生深远的影响。通过深入研究行业的整体概貌，我们将更好地理解行业的核心特征，为口服溶液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服溶液剂行业，技术一直是推动创新和发展的关键因素。我们将对当前技术趋势进行详尽分析，包括但不限于人工智能、大数据应用、先进制造技术等。这有助于口服溶液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口服溶液剂项目成功的基础。我们将对主要竞争对手进行深入研究，包括其市场份额、产品特点、市场定位等。通过全面了解竞争对手的优势和劣势，口服溶液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5464"/>
      <w:r>
        <w:rPr>
          <w:rFonts w:ascii="仿宋" w:eastAsia="仿宋" w:hAnsi="仿宋" w:cs="仿宋" w:hint="eastAsia"/>
          <w:sz w:val="28"/>
          <w:lang w:eastAsia="zh-CN"/>
        </w:rPr>
        <w:t>(二)、口服溶液剂市场分析预测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口服溶液剂市场未来的增长趋势。这包括市场的整体规模、各细分领域的发展趋势等。口服溶液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口服溶液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口服溶液剂项目实施过程中需要充分考虑的因素。我们将对市场风险进行全面评估，包括但不限于政策法规风险、市场竞争风险、技术变革风险等。通过对潜在风险的深入分析，口服溶液剂项目可以制定相应的风险缓解策略，降低不确定性对口服溶液剂项目的影响。</w:t>
      </w:r>
    </w:p>
    <w:p>
      <w:pPr>
        <w:pStyle w:val="Heading1"/>
        <w:ind w:firstLine="560" w:firstLineChars="200"/>
        <w:rPr>
          <w:rFonts w:ascii="仿宋" w:eastAsia="仿宋" w:hAnsi="仿宋" w:cs="仿宋" w:hint="eastAsia"/>
          <w:sz w:val="28"/>
          <w:lang w:eastAsia="zh-CN"/>
        </w:rPr>
      </w:pPr>
      <w:bookmarkStart w:id="17" w:name="_Toc28773"/>
      <w:r>
        <w:rPr>
          <w:rFonts w:ascii="仿宋" w:eastAsia="仿宋" w:hAnsi="仿宋" w:cs="仿宋" w:hint="eastAsia"/>
          <w:sz w:val="28"/>
          <w:lang w:eastAsia="zh-CN"/>
        </w:rPr>
        <w:t>六、口服溶液剂项目绩效评估</w:t>
      </w:r>
      <w:bookmarkEnd w:id="17"/>
    </w:p>
    <w:p>
      <w:pPr>
        <w:pStyle w:val="Heading2"/>
        <w:rPr>
          <w:rFonts w:ascii="仿宋" w:eastAsia="仿宋" w:hAnsi="仿宋" w:cs="仿宋" w:hint="eastAsia"/>
          <w:lang w:eastAsia="zh-CN"/>
        </w:rPr>
      </w:pPr>
      <w:bookmarkStart w:id="18" w:name="_Toc1233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口服溶液剂项目中，我们设计了一套全面的绩效评估指标，以确保口服溶液剂项目的可控和成功交付。这些指标跨足口服溶液剂项目目标、成本、进度和质量等多个维度，为我们提供了全面洞察口服溶液剂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服溶液剂项目目标达成率是我们关注的首要指标。我们设定了明确的目标，并通过定期监测和评估，迅速发现并应对潜在的目标偏差。这为口服溶液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成本绩效是另一个核心关注点。通过实际成本与预算成本的对比分析，我们深入了解成本差异的原因，及时调整资源分配，保持口服溶液剂项目在经济效益方面的合理水平。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溶液剂项目进度作为关键的绩效指标之一，得到了精心的关注。我们制定了详细的口服溶液剂项目进度计划，并设立了进度符合度指标，确保实际进度与计划进度保持一致。这使我们能够快速发现和解决潜在的进度问题，保持口服溶液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口服溶液剂项目绩效的不可或缺的一环。我们引入了一系列的质量标准和客户满意度指标，以确保口服溶液剂项目交付的成果在质量上达到或超越预期水平。通过持续监测这些指标，我们努力提升口服溶液剂项目整体质量水平，为口服溶液剂项目的成功交付提供有力保障。通过这些科学且全面的绩效评估，我们能够更好地引导口服溶液剂项目的持续改进，确保口服溶液剂项目目标的顺利达成。</w:t>
      </w:r>
    </w:p>
    <w:p>
      <w:pPr>
        <w:pStyle w:val="Heading2"/>
        <w:ind w:firstLine="560" w:firstLineChars="200"/>
        <w:rPr>
          <w:rFonts w:ascii="仿宋" w:eastAsia="仿宋" w:hAnsi="仿宋" w:cs="仿宋" w:hint="eastAsia"/>
          <w:sz w:val="28"/>
          <w:lang w:eastAsia="zh-CN"/>
        </w:rPr>
      </w:pPr>
      <w:bookmarkStart w:id="19" w:name="_Toc656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绩效评估是口服溶液剂项目中的关键环节，为确保口服溶液剂项目达到预期目标，我们采用了多层次、多维度的绩效评估方法。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口服溶液剂项目的战略目标对齐，确保每个决策和行动都与口服溶液剂项目整体目标保持一致。团队会定期召开战略对齐会议，审视当前工作与口服溶液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口服溶液剂项目进度、质量、成本和风险等方面。这些指标通过数据收集和分析，为口服溶液剂项目管理团队提供了客观的评估依据。例如，我们通过口服溶液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绩效评估不仅仅停留在口服溶液剂项目内部，还考虑了口服溶液剂项目对外部环境的影响。我们定期进行干系人满意度调查，以了解各利益相关方对口服溶液剂项目的期望和满意度，并及时做出调整。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这种多层次、多角度的绩效评估方法，使得我们能够全面了解口服溶液剂项目的运行状态，及时做出调整，确保口服溶液剂项目在不断变化的环境中保持稳健前行。</w:t>
      </w:r>
    </w:p>
    <w:p>
      <w:pPr>
        <w:pStyle w:val="Heading2"/>
        <w:ind w:firstLine="560" w:firstLineChars="200"/>
        <w:rPr>
          <w:rFonts w:ascii="仿宋" w:eastAsia="仿宋" w:hAnsi="仿宋" w:cs="仿宋" w:hint="eastAsia"/>
          <w:sz w:val="28"/>
          <w:lang w:eastAsia="zh-CN"/>
        </w:rPr>
      </w:pPr>
      <w:bookmarkStart w:id="20" w:name="_Toc20401"/>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为了确保口服溶液剂项目的有效管理和不断优化，我们采用了精心设计的绩效评估周期。这个周期旨在实现灵活、实时和全面的评估，以适应口服溶液剂项目执行中的各种挑战。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口服溶液剂项目的不同需求，分为短期、中期和长期。短期评估关注每个迭代或工作周期，以及时发现和解决当前任务中的问题。中期评估涵盖几个迭代，深入了解整体口服溶液剂项目的趋势和性能。长期评估则着眼于整个口服溶液剂项目阶段，确保口服溶液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口服溶液剂项目管理工具和协作平台，团队成员能够随时更新和分享口服溶液剂项目数据。这种实时性的反馈机制使我们能够及时察觉潜在问题，快速调整，保持口服溶液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口服溶液剂项目的决策制定密不可分。每个周期的口服溶液剂项目回顾会议成为集体总结经验、识别问题深层次原因并找到创新解决方案的平台。这种定期的反思与调整机制使口服溶液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0346"/>
      <w:r>
        <w:rPr>
          <w:rFonts w:ascii="仿宋" w:eastAsia="仿宋" w:hAnsi="仿宋" w:cs="仿宋" w:hint="eastAsia"/>
          <w:sz w:val="28"/>
          <w:lang w:eastAsia="zh-CN"/>
        </w:rPr>
        <w:t>七、口服溶液剂项目投资规划</w:t>
      </w:r>
      <w:bookmarkEnd w:id="21"/>
    </w:p>
    <w:p>
      <w:pPr>
        <w:pStyle w:val="Heading2"/>
        <w:rPr>
          <w:rFonts w:ascii="仿宋" w:eastAsia="仿宋" w:hAnsi="仿宋" w:cs="仿宋" w:hint="eastAsia"/>
          <w:lang w:eastAsia="zh-CN"/>
        </w:rPr>
      </w:pPr>
      <w:bookmarkStart w:id="22" w:name="_Toc16082"/>
      <w:r>
        <w:rPr>
          <w:rFonts w:ascii="仿宋" w:eastAsia="仿宋" w:hAnsi="仿宋" w:cs="仿宋" w:hint="eastAsia"/>
          <w:lang w:eastAsia="zh-CN"/>
        </w:rPr>
        <w:t>(一)、口服溶液剂项目总投资估算</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https://d.book118.com/518142023052006045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口服溶液剂项目规划设计方案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FF28E2"/>
    <w:rsid w:val="6DFF28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4202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2024-02-29T06:27:00Z</dcterms:created>
  <dcterms:modified xsi:type="dcterms:W3CDTF">2024-02-29T06:28:09Z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110DC61E1B2A49E7B8C825D583C981E4_11</vt:lpwstr>
  </property>
  <property fmtid="{D5CDD505-2E9C-101B-9397-08002B2CF9AE}" pid="3" name="KSOProductBuildVer">
    <vt:lpwstr>2052-12.1.0.16388</vt:lpwstr>
  </property>
</Properties>
</file>