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年游戏行业相关公司筹备报告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55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_Toc17556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792" w:history="1">
        <w:r>
          <w:rPr>
            <w:rFonts w:ascii="仿宋" w:eastAsia="仿宋" w:hAnsi="仿宋" w:cs="仿宋" w:hint="eastAsia"/>
            <w:lang w:eastAsia="zh-CN"/>
          </w:rPr>
          <w:t>一、年游戏筹建公司基本信息</w:t>
        </w:r>
        <w:r>
          <w:tab/>
        </w:r>
        <w:r>
          <w:fldChar w:fldCharType="begin"/>
        </w:r>
        <w:r>
          <w:instrText xml:space="preserve"> PAGEREF _Toc28792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53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_Toc31953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23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_Toc10923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79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_Toc24479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4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_Toc8104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99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_Toc13199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4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_Toc27074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29" w:history="1">
        <w:r>
          <w:rPr>
            <w:rFonts w:ascii="仿宋" w:eastAsia="仿宋" w:hAnsi="仿宋" w:cs="仿宋" w:hint="eastAsia"/>
            <w:lang w:eastAsia="zh-CN"/>
          </w:rPr>
          <w:t>二、公司成立背景及可行性分析</w:t>
        </w:r>
        <w:r>
          <w:tab/>
        </w:r>
        <w:r>
          <w:fldChar w:fldCharType="begin"/>
        </w:r>
        <w:r>
          <w:instrText xml:space="preserve"> PAGEREF _Toc26529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46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_Toc27146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41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_Toc5741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1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_Toc16221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55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_Toc8055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75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_Toc32475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39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_Toc28739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" w:history="1">
        <w:r>
          <w:rPr>
            <w:rFonts w:ascii="仿宋" w:eastAsia="仿宋" w:hAnsi="仿宋" w:cs="仿宋" w:hint="eastAsia"/>
            <w:lang w:eastAsia="zh-CN"/>
          </w:rPr>
          <w:t>(七)、年游戏项目建设必要性分析</w:t>
        </w:r>
        <w:r>
          <w:tab/>
        </w:r>
        <w:r>
          <w:fldChar w:fldCharType="begin"/>
        </w:r>
        <w:r>
          <w:instrText xml:space="preserve"> PAGEREF _Toc318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32" w:history="1">
        <w:r>
          <w:rPr>
            <w:rFonts w:ascii="仿宋" w:eastAsia="仿宋" w:hAnsi="仿宋" w:cs="仿宋" w:hint="eastAsia"/>
            <w:lang w:eastAsia="zh-CN"/>
          </w:rPr>
          <w:t>三、法人治理</w:t>
        </w:r>
        <w:r>
          <w:tab/>
        </w:r>
        <w:r>
          <w:fldChar w:fldCharType="begin"/>
        </w:r>
        <w:r>
          <w:instrText xml:space="preserve"> PAGEREF _Toc8932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9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_Toc29599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8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_Toc1558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12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_Toc4012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9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_Toc809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73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_Toc15973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07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_Toc14407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_Toc16849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66" w:history="1">
        <w:r>
          <w:rPr>
            <w:rFonts w:ascii="仿宋" w:eastAsia="仿宋" w:hAnsi="仿宋" w:cs="仿宋" w:hint="eastAsia"/>
            <w:lang w:eastAsia="zh-CN"/>
          </w:rPr>
          <w:t>五、年游戏项目概况</w:t>
        </w:r>
        <w:r>
          <w:tab/>
        </w:r>
        <w:r>
          <w:fldChar w:fldCharType="begin"/>
        </w:r>
        <w:r>
          <w:instrText xml:space="preserve"> PAGEREF _Toc4566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48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_Toc9548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17" w:history="1">
        <w:r>
          <w:rPr>
            <w:rFonts w:ascii="仿宋" w:eastAsia="仿宋" w:hAnsi="仿宋" w:cs="仿宋" w:hint="eastAsia"/>
            <w:lang w:eastAsia="zh-CN"/>
          </w:rPr>
          <w:t>(二)、年游戏项目提出的理由</w:t>
        </w:r>
        <w:r>
          <w:tab/>
        </w:r>
        <w:r>
          <w:fldChar w:fldCharType="begin"/>
        </w:r>
        <w:r>
          <w:instrText xml:space="preserve"> PAGEREF _Toc17417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25" w:history="1">
        <w:r>
          <w:rPr>
            <w:rFonts w:ascii="仿宋" w:eastAsia="仿宋" w:hAnsi="仿宋" w:cs="仿宋" w:hint="eastAsia"/>
            <w:lang w:eastAsia="zh-CN"/>
          </w:rPr>
          <w:t>(三)、年游戏项目选址</w:t>
        </w:r>
        <w:r>
          <w:tab/>
        </w:r>
        <w:r>
          <w:fldChar w:fldCharType="begin"/>
        </w:r>
        <w:r>
          <w:instrText xml:space="preserve"> PAGEREF _Toc29025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3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_Toc19935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46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_Toc18246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16" w:history="1">
        <w:r>
          <w:rPr>
            <w:rFonts w:ascii="仿宋" w:eastAsia="仿宋" w:hAnsi="仿宋" w:cs="仿宋" w:hint="eastAsia"/>
            <w:lang w:eastAsia="zh-CN"/>
          </w:rPr>
          <w:t>(六)、年游戏项目投资</w:t>
        </w:r>
        <w:r>
          <w:tab/>
        </w:r>
        <w:r>
          <w:fldChar w:fldCharType="begin"/>
        </w:r>
        <w:r>
          <w:instrText xml:space="preserve"> PAGEREF _Toc14616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04" w:history="1">
        <w:r>
          <w:rPr>
            <w:rFonts w:ascii="仿宋" w:eastAsia="仿宋" w:hAnsi="仿宋" w:cs="仿宋" w:hint="eastAsia"/>
            <w:lang w:eastAsia="zh-CN"/>
          </w:rPr>
          <w:t>(七)、年游戏项目进度规划</w:t>
        </w:r>
        <w:r>
          <w:tab/>
        </w:r>
        <w:r>
          <w:fldChar w:fldCharType="begin"/>
        </w:r>
        <w:r>
          <w:instrText xml:space="preserve"> PAGEREF _Toc27004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70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_Toc9970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2" w:history="1">
        <w:r>
          <w:rPr>
            <w:rFonts w:ascii="仿宋" w:eastAsia="仿宋" w:hAnsi="仿宋" w:cs="仿宋" w:hint="eastAsia"/>
            <w:lang w:eastAsia="zh-CN"/>
          </w:rPr>
          <w:t>(九)、年游戏项目综合评价</w:t>
        </w:r>
        <w:r>
          <w:tab/>
        </w:r>
        <w:r>
          <w:fldChar w:fldCharType="begin"/>
        </w:r>
        <w:r>
          <w:instrText xml:space="preserve"> PAGEREF _Toc8732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33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_Toc30633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74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_Toc15574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4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_Toc2824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71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_Toc14771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00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_Toc19100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97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_Toc18197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3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_Toc29243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7549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_Toc17549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77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_Toc29177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30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_Toc23930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67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_Toc23767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2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_Toc402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98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_Toc12698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0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_Toc29380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43" w:history="1">
        <w:r>
          <w:rPr>
            <w:rFonts w:ascii="仿宋" w:eastAsia="仿宋" w:hAnsi="仿宋" w:cs="仿宋" w:hint="eastAsia"/>
            <w:lang w:eastAsia="zh-CN"/>
          </w:rPr>
          <w:t>七、公司组建背景分析</w:t>
        </w:r>
        <w:r>
          <w:tab/>
        </w:r>
        <w:r>
          <w:fldChar w:fldCharType="begin"/>
        </w:r>
        <w:r>
          <w:instrText xml:space="preserve"> PAGEREF _Toc30643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29" w:history="1">
        <w:r>
          <w:rPr>
            <w:rFonts w:ascii="仿宋" w:eastAsia="仿宋" w:hAnsi="仿宋" w:cs="仿宋" w:hint="eastAsia"/>
            <w:lang w:eastAsia="zh-CN"/>
          </w:rPr>
          <w:t>(一)、年游戏项目背景分析</w:t>
        </w:r>
        <w:r>
          <w:tab/>
        </w:r>
        <w:r>
          <w:fldChar w:fldCharType="begin"/>
        </w:r>
        <w:r>
          <w:instrText xml:space="preserve"> PAGEREF _Toc6929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73" w:history="1">
        <w:r>
          <w:rPr>
            <w:rFonts w:ascii="仿宋" w:eastAsia="仿宋" w:hAnsi="仿宋" w:cs="仿宋" w:hint="eastAsia"/>
            <w:lang w:eastAsia="zh-CN"/>
          </w:rPr>
          <w:t>(二)、年游戏项目建设必要性分析</w:t>
        </w:r>
        <w:r>
          <w:tab/>
        </w:r>
        <w:r>
          <w:fldChar w:fldCharType="begin"/>
        </w:r>
        <w:r>
          <w:instrText xml:space="preserve"> PAGEREF _Toc14373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1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_Toc12881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3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_Toc23234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06" w:history="1">
        <w:r>
          <w:rPr>
            <w:rFonts w:ascii="仿宋" w:eastAsia="仿宋" w:hAnsi="仿宋" w:cs="仿宋" w:hint="eastAsia"/>
            <w:lang w:eastAsia="zh-CN"/>
          </w:rPr>
          <w:t>八、SWOT分析</w:t>
        </w:r>
        <w:r>
          <w:tab/>
        </w:r>
        <w:r>
          <w:fldChar w:fldCharType="begin"/>
        </w:r>
        <w:r>
          <w:instrText xml:space="preserve"> PAGEREF _Toc15106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6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_Toc29246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1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_Toc22151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05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_Toc5605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54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_Toc13454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674" w:history="1">
        <w:r>
          <w:rPr>
            <w:rFonts w:ascii="仿宋" w:eastAsia="仿宋" w:hAnsi="仿宋" w:cs="仿宋" w:hint="eastAsia"/>
            <w:lang w:eastAsia="zh-CN"/>
          </w:rPr>
          <w:t>九、年游戏项目风险分析</w:t>
        </w:r>
        <w:r>
          <w:tab/>
        </w:r>
        <w:r>
          <w:fldChar w:fldCharType="begin"/>
        </w:r>
        <w:r>
          <w:instrText xml:space="preserve"> PAGEREF _Toc7674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86" w:history="1">
        <w:r>
          <w:rPr>
            <w:rFonts w:ascii="仿宋" w:eastAsia="仿宋" w:hAnsi="仿宋" w:cs="仿宋" w:hint="eastAsia"/>
            <w:lang w:eastAsia="zh-CN"/>
          </w:rPr>
          <w:t>(一)、年游戏项目风险分析</w:t>
        </w:r>
        <w:r>
          <w:tab/>
        </w:r>
        <w:r>
          <w:fldChar w:fldCharType="begin"/>
        </w:r>
        <w:r>
          <w:instrText xml:space="preserve"> PAGEREF _Toc15986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" w:history="1">
        <w:r>
          <w:rPr>
            <w:rFonts w:ascii="仿宋" w:eastAsia="仿宋" w:hAnsi="仿宋" w:cs="仿宋" w:hint="eastAsia"/>
            <w:lang w:eastAsia="zh-CN"/>
          </w:rPr>
          <w:t>(二)、年游戏项目风险对策</w:t>
        </w:r>
        <w:r>
          <w:tab/>
        </w:r>
        <w:r>
          <w:fldChar w:fldCharType="begin"/>
        </w:r>
        <w:r>
          <w:instrText xml:space="preserve"> PAGEREF _Toc3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321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_Toc26321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50" w:history="1">
        <w:r>
          <w:rPr>
            <w:rFonts w:ascii="仿宋" w:eastAsia="仿宋" w:hAnsi="仿宋" w:cs="仿宋" w:hint="eastAsia"/>
            <w:lang w:eastAsia="zh-CN"/>
          </w:rPr>
          <w:t>(一)、年游戏项目进度安排</w:t>
        </w:r>
        <w:r>
          <w:tab/>
        </w:r>
        <w:r>
          <w:fldChar w:fldCharType="begin"/>
        </w:r>
        <w:r>
          <w:instrText xml:space="preserve"> PAGEREF _Toc12950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0" w:history="1">
        <w:r>
          <w:rPr>
            <w:rFonts w:ascii="仿宋" w:eastAsia="仿宋" w:hAnsi="仿宋" w:cs="仿宋" w:hint="eastAsia"/>
            <w:lang w:eastAsia="zh-CN"/>
          </w:rPr>
          <w:t>(二)、年游戏项目实施保障措施</w:t>
        </w:r>
        <w:r>
          <w:tab/>
        </w:r>
        <w:r>
          <w:fldChar w:fldCharType="begin"/>
        </w:r>
        <w:r>
          <w:instrText xml:space="preserve"> PAGEREF _Toc1710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36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_Toc31836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82" w:history="1">
        <w:r>
          <w:rPr>
            <w:rFonts w:ascii="仿宋" w:eastAsia="仿宋" w:hAnsi="仿宋" w:cs="仿宋" w:hint="eastAsia"/>
            <w:lang w:eastAsia="zh-CN"/>
          </w:rPr>
          <w:t>(一)、社会责任年游戏项目</w:t>
        </w:r>
        <w:r>
          <w:tab/>
        </w:r>
        <w:r>
          <w:fldChar w:fldCharType="begin"/>
        </w:r>
        <w:r>
          <w:instrText xml:space="preserve"> PAGEREF _Toc15582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77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_Toc28777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32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_Toc10632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778" w:history="1">
        <w:r>
          <w:rPr>
            <w:rFonts w:ascii="仿宋" w:eastAsia="仿宋" w:hAnsi="仿宋" w:cs="仿宋" w:hint="eastAsia"/>
            <w:lang w:eastAsia="zh-CN"/>
          </w:rPr>
          <w:t>十二、年游戏项目总结分析</w:t>
        </w:r>
        <w:r>
          <w:tab/>
        </w:r>
        <w:r>
          <w:fldChar w:fldCharType="begin"/>
        </w:r>
        <w:r>
          <w:instrText xml:space="preserve"> PAGEREF _Toc10778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19" w:history="1">
        <w:r>
          <w:rPr>
            <w:rFonts w:ascii="仿宋" w:eastAsia="仿宋" w:hAnsi="仿宋" w:cs="仿宋" w:hint="eastAsia"/>
            <w:lang w:eastAsia="zh-CN"/>
          </w:rPr>
          <w:t>十三、市场营销策略</w:t>
        </w:r>
        <w:r>
          <w:tab/>
        </w:r>
        <w:r>
          <w:fldChar w:fldCharType="begin"/>
        </w:r>
        <w:r>
          <w:instrText xml:space="preserve"> PAGEREF _Toc28419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43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_Toc11543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32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_Toc27232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41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_Toc12841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59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_Toc26959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55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8792"/>
      <w:r>
        <w:rPr>
          <w:rFonts w:ascii="仿宋" w:eastAsia="仿宋" w:hAnsi="仿宋" w:cs="仿宋" w:hint="eastAsia"/>
          <w:sz w:val="28"/>
          <w:lang w:eastAsia="zh-CN"/>
        </w:rPr>
        <w:t>一、年游戏筹建公司基本信息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1953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0923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4479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8104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13199"/>
      <w:r>
        <w:rPr>
          <w:rFonts w:ascii="仿宋" w:eastAsia="仿宋" w:hAnsi="仿宋" w:cs="仿宋" w:hint="eastAsia"/>
          <w:sz w:val="28"/>
          <w:lang w:eastAsia="zh-CN"/>
        </w:rPr>
        <w:t>(五)、主要经营范围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经营范围：从事XXX相关业务(企业依法自主选择经营年游戏项目，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开展经营活动；依法须经批准的年游戏项目，经相关部门批准后依批准的内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容开展经营活动；不得从事本市产业政策禁止和限制类年游戏项目的经营活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动。)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7074"/>
      <w:r>
        <w:rPr>
          <w:rFonts w:ascii="仿宋" w:eastAsia="仿宋" w:hAnsi="仿宋" w:cs="仿宋" w:hint="eastAsia"/>
          <w:sz w:val="28"/>
          <w:lang w:eastAsia="zh-CN"/>
        </w:rPr>
        <w:t>(六)、主要股东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(集团)有限公司是由xxx 有限公司和xxx (集团)有限公司联合创办成立的。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xxx 有限公司基本情况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有限公司秉承着 "人本、诚信、创新、共赢" 的经营理念，以市场为导向、顾客为中心的企业服务宗旨，全心全意为国内外客户提供高品质产品和卓越服务。欢迎各界人士前来参观指导并洽谈业务。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过多年的发展，公司已积累了强大的技术实力、丰富的生产经营管理经验，以及可靠的产品质量保证体系，提升了供应链建设与管理，致力于研发新技术、新工艺、新材料应用。公司自成立以来，始终坚持以人为本、以质量第一、自主创新、持续改进为原则，通过技术领先来推动企业发展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https://d.book118.com/518143015113006031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年游戏行业相关公司筹备报告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年游戏行业相关公司筹备报告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年游戏行业相关公司筹备报告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年游戏行业相关公司筹备报告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年游戏行业相关公司筹备报告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18143015113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2024-01-24T14:46:00Z</dcterms:created>
  <dcterms:modified xsi:type="dcterms:W3CDTF">2024-01-24T14:46:36Z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0ED56EDA69DB4EF2AB73AC79E57572A9_11</vt:lpwstr>
  </property>
  <property fmtid="{D5CDD505-2E9C-101B-9397-08002B2CF9AE}" pid="3" name="KSOProductBuildVer">
    <vt:lpwstr>2052-12.1.0.16120</vt:lpwstr>
  </property>
</Properties>
</file>