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放射性固体废物处置系列设备相关行业项目建议书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84" w:history="1">
        <w:r>
          <w:rPr>
            <w:rFonts w:ascii="仿宋" w:eastAsia="仿宋" w:hAnsi="仿宋" w:cs="仿宋" w:hint="eastAsia"/>
            <w:lang w:eastAsia="zh-CN"/>
          </w:rPr>
          <w:t>前言</w:t>
        </w:r>
        <w:r>
          <w:tab/>
        </w:r>
        <w:r>
          <w:fldChar w:fldCharType="begin"/>
        </w:r>
        <w:r>
          <w:instrText xml:space="preserve"> PAGEREF _Toc5284 \h </w:instrText>
        </w:r>
        <w:r>
          <w:fldChar w:fldCharType="separate"/>
        </w:r>
        <w:r>
          <w:t>3</w:t>
        </w:r>
        <w:r>
          <w:fldChar w:fldCharType="end"/>
        </w:r>
      </w:hyperlink>
    </w:p>
    <w:p>
      <w:pPr>
        <w:pStyle w:val="TOC1"/>
        <w:tabs>
          <w:tab w:val="right" w:leader="dot" w:pos="8306"/>
        </w:tabs>
      </w:pPr>
      <w:hyperlink w:anchor="_Toc21959" w:history="1">
        <w:r>
          <w:rPr>
            <w:rFonts w:ascii="仿宋" w:eastAsia="仿宋" w:hAnsi="仿宋" w:cs="仿宋" w:hint="eastAsia"/>
            <w:lang w:eastAsia="zh-CN"/>
          </w:rPr>
          <w:t>一、建设规模与产品方案</w:t>
        </w:r>
        <w:r>
          <w:tab/>
        </w:r>
        <w:r>
          <w:fldChar w:fldCharType="begin"/>
        </w:r>
        <w:r>
          <w:instrText xml:space="preserve"> PAGEREF _Toc21959 \h </w:instrText>
        </w:r>
        <w:r>
          <w:fldChar w:fldCharType="separate"/>
        </w:r>
        <w:r>
          <w:t>3</w:t>
        </w:r>
        <w:r>
          <w:fldChar w:fldCharType="end"/>
        </w:r>
      </w:hyperlink>
    </w:p>
    <w:p>
      <w:pPr>
        <w:pStyle w:val="TOC2"/>
        <w:tabs>
          <w:tab w:val="right" w:leader="dot" w:pos="8306"/>
        </w:tabs>
      </w:pPr>
      <w:hyperlink w:anchor="_Toc2124" w:history="1">
        <w:r>
          <w:rPr>
            <w:rFonts w:ascii="仿宋" w:eastAsia="仿宋" w:hAnsi="仿宋" w:cs="仿宋" w:hint="eastAsia"/>
            <w:lang w:eastAsia="zh-CN"/>
          </w:rPr>
          <w:t>(一)、建设规模及主要建设内容</w:t>
        </w:r>
        <w:r>
          <w:tab/>
        </w:r>
        <w:r>
          <w:fldChar w:fldCharType="begin"/>
        </w:r>
        <w:r>
          <w:instrText xml:space="preserve"> PAGEREF _Toc2124 \h </w:instrText>
        </w:r>
        <w:r>
          <w:fldChar w:fldCharType="separate"/>
        </w:r>
        <w:r>
          <w:t>3</w:t>
        </w:r>
        <w:r>
          <w:fldChar w:fldCharType="end"/>
        </w:r>
      </w:hyperlink>
    </w:p>
    <w:p>
      <w:pPr>
        <w:pStyle w:val="TOC2"/>
        <w:tabs>
          <w:tab w:val="right" w:leader="dot" w:pos="8306"/>
        </w:tabs>
      </w:pPr>
      <w:hyperlink w:anchor="_Toc8803" w:history="1">
        <w:r>
          <w:rPr>
            <w:rFonts w:ascii="仿宋" w:eastAsia="仿宋" w:hAnsi="仿宋" w:cs="仿宋" w:hint="eastAsia"/>
            <w:lang w:eastAsia="zh-CN"/>
          </w:rPr>
          <w:t>(二)、产品规划方案及生产纲领</w:t>
        </w:r>
        <w:r>
          <w:tab/>
        </w:r>
        <w:r>
          <w:fldChar w:fldCharType="begin"/>
        </w:r>
        <w:r>
          <w:instrText xml:space="preserve"> PAGEREF _Toc8803 \h </w:instrText>
        </w:r>
        <w:r>
          <w:fldChar w:fldCharType="separate"/>
        </w:r>
        <w:r>
          <w:t>4</w:t>
        </w:r>
        <w:r>
          <w:fldChar w:fldCharType="end"/>
        </w:r>
      </w:hyperlink>
    </w:p>
    <w:p>
      <w:pPr>
        <w:pStyle w:val="TOC1"/>
        <w:tabs>
          <w:tab w:val="right" w:leader="dot" w:pos="8306"/>
        </w:tabs>
      </w:pPr>
      <w:hyperlink w:anchor="_Toc17629" w:history="1">
        <w:r>
          <w:rPr>
            <w:rFonts w:ascii="仿宋" w:eastAsia="仿宋" w:hAnsi="仿宋" w:cs="仿宋" w:hint="eastAsia"/>
            <w:lang w:eastAsia="zh-CN"/>
          </w:rPr>
          <w:t>二、原辅材料及成品分析</w:t>
        </w:r>
        <w:r>
          <w:tab/>
        </w:r>
        <w:r>
          <w:fldChar w:fldCharType="begin"/>
        </w:r>
        <w:r>
          <w:instrText xml:space="preserve"> PAGEREF _Toc17629 \h </w:instrText>
        </w:r>
        <w:r>
          <w:fldChar w:fldCharType="separate"/>
        </w:r>
        <w:r>
          <w:t>5</w:t>
        </w:r>
        <w:r>
          <w:fldChar w:fldCharType="end"/>
        </w:r>
      </w:hyperlink>
    </w:p>
    <w:p>
      <w:pPr>
        <w:pStyle w:val="TOC2"/>
        <w:tabs>
          <w:tab w:val="right" w:leader="dot" w:pos="8306"/>
        </w:tabs>
      </w:pPr>
      <w:hyperlink w:anchor="_Toc14880" w:history="1">
        <w:r>
          <w:rPr>
            <w:rFonts w:ascii="仿宋" w:eastAsia="仿宋" w:hAnsi="仿宋" w:cs="仿宋" w:hint="eastAsia"/>
            <w:lang w:eastAsia="zh-CN"/>
          </w:rPr>
          <w:t>(一)、放射性固体废物处置系列设备项目建设期原辅材料供应情况</w:t>
        </w:r>
        <w:r>
          <w:tab/>
        </w:r>
        <w:r>
          <w:fldChar w:fldCharType="begin"/>
        </w:r>
        <w:r>
          <w:instrText xml:space="preserve"> PAGEREF _Toc14880 \h </w:instrText>
        </w:r>
        <w:r>
          <w:fldChar w:fldCharType="separate"/>
        </w:r>
        <w:r>
          <w:t>5</w:t>
        </w:r>
        <w:r>
          <w:fldChar w:fldCharType="end"/>
        </w:r>
      </w:hyperlink>
    </w:p>
    <w:p>
      <w:pPr>
        <w:pStyle w:val="TOC2"/>
        <w:tabs>
          <w:tab w:val="right" w:leader="dot" w:pos="8306"/>
        </w:tabs>
      </w:pPr>
      <w:hyperlink w:anchor="_Toc30574" w:history="1">
        <w:r>
          <w:rPr>
            <w:rFonts w:ascii="仿宋" w:eastAsia="仿宋" w:hAnsi="仿宋" w:cs="仿宋" w:hint="eastAsia"/>
            <w:lang w:eastAsia="zh-CN"/>
          </w:rPr>
          <w:t>(二)、放射性固体废物处置系列设备项目运营期原辅材料供应及质量管理</w:t>
        </w:r>
        <w:r>
          <w:tab/>
        </w:r>
        <w:r>
          <w:fldChar w:fldCharType="begin"/>
        </w:r>
        <w:r>
          <w:instrText xml:space="preserve"> PAGEREF _Toc30574 \h </w:instrText>
        </w:r>
        <w:r>
          <w:fldChar w:fldCharType="separate"/>
        </w:r>
        <w:r>
          <w:t>5</w:t>
        </w:r>
        <w:r>
          <w:fldChar w:fldCharType="end"/>
        </w:r>
      </w:hyperlink>
    </w:p>
    <w:p>
      <w:pPr>
        <w:pStyle w:val="TOC1"/>
        <w:tabs>
          <w:tab w:val="right" w:leader="dot" w:pos="8306"/>
        </w:tabs>
      </w:pPr>
      <w:hyperlink w:anchor="_Toc3762" w:history="1">
        <w:r>
          <w:rPr>
            <w:rFonts w:ascii="仿宋" w:eastAsia="仿宋" w:hAnsi="仿宋" w:cs="仿宋" w:hint="eastAsia"/>
            <w:lang w:eastAsia="zh-CN"/>
          </w:rPr>
          <w:t>三、法人治理结构</w:t>
        </w:r>
        <w:r>
          <w:tab/>
        </w:r>
        <w:r>
          <w:fldChar w:fldCharType="begin"/>
        </w:r>
        <w:r>
          <w:instrText xml:space="preserve"> PAGEREF _Toc3762 \h </w:instrText>
        </w:r>
        <w:r>
          <w:fldChar w:fldCharType="separate"/>
        </w:r>
        <w:r>
          <w:t>7</w:t>
        </w:r>
        <w:r>
          <w:fldChar w:fldCharType="end"/>
        </w:r>
      </w:hyperlink>
    </w:p>
    <w:p>
      <w:pPr>
        <w:pStyle w:val="TOC2"/>
        <w:tabs>
          <w:tab w:val="right" w:leader="dot" w:pos="8306"/>
        </w:tabs>
      </w:pPr>
      <w:hyperlink w:anchor="_Toc10259" w:history="1">
        <w:r>
          <w:rPr>
            <w:rFonts w:ascii="仿宋" w:eastAsia="仿宋" w:hAnsi="仿宋" w:cs="仿宋" w:hint="eastAsia"/>
            <w:lang w:eastAsia="zh-CN"/>
          </w:rPr>
          <w:t>(一)、股东权利及义务</w:t>
        </w:r>
        <w:r>
          <w:tab/>
        </w:r>
        <w:r>
          <w:fldChar w:fldCharType="begin"/>
        </w:r>
        <w:r>
          <w:instrText xml:space="preserve"> PAGEREF _Toc10259 \h </w:instrText>
        </w:r>
        <w:r>
          <w:fldChar w:fldCharType="separate"/>
        </w:r>
        <w:r>
          <w:t>7</w:t>
        </w:r>
        <w:r>
          <w:fldChar w:fldCharType="end"/>
        </w:r>
      </w:hyperlink>
    </w:p>
    <w:p>
      <w:pPr>
        <w:pStyle w:val="TOC2"/>
        <w:tabs>
          <w:tab w:val="right" w:leader="dot" w:pos="8306"/>
        </w:tabs>
      </w:pPr>
      <w:hyperlink w:anchor="_Toc6230" w:history="1">
        <w:r>
          <w:rPr>
            <w:rFonts w:ascii="仿宋" w:eastAsia="仿宋" w:hAnsi="仿宋" w:cs="仿宋" w:hint="eastAsia"/>
            <w:lang w:eastAsia="zh-CN"/>
          </w:rPr>
          <w:t>(二)、董事</w:t>
        </w:r>
        <w:r>
          <w:tab/>
        </w:r>
        <w:r>
          <w:fldChar w:fldCharType="begin"/>
        </w:r>
        <w:r>
          <w:instrText xml:space="preserve"> PAGEREF _Toc6230 \h </w:instrText>
        </w:r>
        <w:r>
          <w:fldChar w:fldCharType="separate"/>
        </w:r>
        <w:r>
          <w:t>9</w:t>
        </w:r>
        <w:r>
          <w:fldChar w:fldCharType="end"/>
        </w:r>
      </w:hyperlink>
    </w:p>
    <w:p>
      <w:pPr>
        <w:pStyle w:val="TOC2"/>
        <w:tabs>
          <w:tab w:val="right" w:leader="dot" w:pos="8306"/>
        </w:tabs>
      </w:pPr>
      <w:hyperlink w:anchor="_Toc17546" w:history="1">
        <w:r>
          <w:rPr>
            <w:rFonts w:ascii="仿宋" w:eastAsia="仿宋" w:hAnsi="仿宋" w:cs="仿宋" w:hint="eastAsia"/>
            <w:lang w:eastAsia="zh-CN"/>
          </w:rPr>
          <w:t>(三)、高级管理人员</w:t>
        </w:r>
        <w:r>
          <w:tab/>
        </w:r>
        <w:r>
          <w:fldChar w:fldCharType="begin"/>
        </w:r>
        <w:r>
          <w:instrText xml:space="preserve"> PAGEREF _Toc17546 \h </w:instrText>
        </w:r>
        <w:r>
          <w:fldChar w:fldCharType="separate"/>
        </w:r>
        <w:r>
          <w:t>12</w:t>
        </w:r>
        <w:r>
          <w:fldChar w:fldCharType="end"/>
        </w:r>
      </w:hyperlink>
    </w:p>
    <w:p>
      <w:pPr>
        <w:pStyle w:val="TOC2"/>
        <w:tabs>
          <w:tab w:val="right" w:leader="dot" w:pos="8306"/>
        </w:tabs>
      </w:pPr>
      <w:hyperlink w:anchor="_Toc29290" w:history="1">
        <w:r>
          <w:rPr>
            <w:rFonts w:ascii="仿宋" w:eastAsia="仿宋" w:hAnsi="仿宋" w:cs="仿宋" w:hint="eastAsia"/>
            <w:lang w:eastAsia="zh-CN"/>
          </w:rPr>
          <w:t>(四)、监事</w:t>
        </w:r>
        <w:r>
          <w:tab/>
        </w:r>
        <w:r>
          <w:fldChar w:fldCharType="begin"/>
        </w:r>
        <w:r>
          <w:instrText xml:space="preserve"> PAGEREF _Toc29290 \h </w:instrText>
        </w:r>
        <w:r>
          <w:fldChar w:fldCharType="separate"/>
        </w:r>
        <w:r>
          <w:t>14</w:t>
        </w:r>
        <w:r>
          <w:fldChar w:fldCharType="end"/>
        </w:r>
      </w:hyperlink>
    </w:p>
    <w:p>
      <w:pPr>
        <w:pStyle w:val="TOC1"/>
        <w:tabs>
          <w:tab w:val="right" w:leader="dot" w:pos="8306"/>
        </w:tabs>
      </w:pPr>
      <w:hyperlink w:anchor="_Toc5378" w:history="1">
        <w:r>
          <w:rPr>
            <w:rFonts w:ascii="仿宋" w:eastAsia="仿宋" w:hAnsi="仿宋" w:cs="仿宋" w:hint="eastAsia"/>
            <w:lang w:eastAsia="zh-CN"/>
          </w:rPr>
          <w:t>四、发展规划</w:t>
        </w:r>
        <w:r>
          <w:tab/>
        </w:r>
        <w:r>
          <w:fldChar w:fldCharType="begin"/>
        </w:r>
        <w:r>
          <w:instrText xml:space="preserve"> PAGEREF _Toc5378 \h </w:instrText>
        </w:r>
        <w:r>
          <w:fldChar w:fldCharType="separate"/>
        </w:r>
        <w:r>
          <w:t>15</w:t>
        </w:r>
        <w:r>
          <w:fldChar w:fldCharType="end"/>
        </w:r>
      </w:hyperlink>
    </w:p>
    <w:p>
      <w:pPr>
        <w:pStyle w:val="TOC2"/>
        <w:tabs>
          <w:tab w:val="right" w:leader="dot" w:pos="8306"/>
        </w:tabs>
      </w:pPr>
      <w:hyperlink w:anchor="_Toc7554" w:history="1">
        <w:r>
          <w:rPr>
            <w:rFonts w:ascii="仿宋" w:eastAsia="仿宋" w:hAnsi="仿宋" w:cs="仿宋" w:hint="eastAsia"/>
            <w:lang w:eastAsia="zh-CN"/>
          </w:rPr>
          <w:t>(一)、公司发展规划</w:t>
        </w:r>
        <w:r>
          <w:tab/>
        </w:r>
        <w:r>
          <w:fldChar w:fldCharType="begin"/>
        </w:r>
        <w:r>
          <w:instrText xml:space="preserve"> PAGEREF _Toc7554 \h </w:instrText>
        </w:r>
        <w:r>
          <w:fldChar w:fldCharType="separate"/>
        </w:r>
        <w:r>
          <w:t>15</w:t>
        </w:r>
        <w:r>
          <w:fldChar w:fldCharType="end"/>
        </w:r>
      </w:hyperlink>
    </w:p>
    <w:p>
      <w:pPr>
        <w:pStyle w:val="TOC2"/>
        <w:tabs>
          <w:tab w:val="right" w:leader="dot" w:pos="8306"/>
        </w:tabs>
      </w:pPr>
      <w:hyperlink w:anchor="_Toc5213" w:history="1">
        <w:r>
          <w:rPr>
            <w:rFonts w:ascii="仿宋" w:eastAsia="仿宋" w:hAnsi="仿宋" w:cs="仿宋" w:hint="eastAsia"/>
            <w:lang w:eastAsia="zh-CN"/>
          </w:rPr>
          <w:t>(二)、保障措施</w:t>
        </w:r>
        <w:r>
          <w:tab/>
        </w:r>
        <w:r>
          <w:fldChar w:fldCharType="begin"/>
        </w:r>
        <w:r>
          <w:instrText xml:space="preserve"> PAGEREF _Toc5213 \h </w:instrText>
        </w:r>
        <w:r>
          <w:fldChar w:fldCharType="separate"/>
        </w:r>
        <w:r>
          <w:t>17</w:t>
        </w:r>
        <w:r>
          <w:fldChar w:fldCharType="end"/>
        </w:r>
      </w:hyperlink>
    </w:p>
    <w:p>
      <w:pPr>
        <w:pStyle w:val="TOC1"/>
        <w:tabs>
          <w:tab w:val="right" w:leader="dot" w:pos="8306"/>
        </w:tabs>
      </w:pPr>
      <w:hyperlink w:anchor="_Toc6950" w:history="1">
        <w:r>
          <w:rPr>
            <w:rFonts w:ascii="仿宋" w:eastAsia="仿宋" w:hAnsi="仿宋" w:cs="仿宋" w:hint="eastAsia"/>
            <w:lang w:eastAsia="zh-CN"/>
          </w:rPr>
          <w:t>五、运营模式分析</w:t>
        </w:r>
        <w:r>
          <w:tab/>
        </w:r>
        <w:r>
          <w:fldChar w:fldCharType="begin"/>
        </w:r>
        <w:r>
          <w:instrText xml:space="preserve"> PAGEREF _Toc6950 \h </w:instrText>
        </w:r>
        <w:r>
          <w:fldChar w:fldCharType="separate"/>
        </w:r>
        <w:r>
          <w:t>19</w:t>
        </w:r>
        <w:r>
          <w:fldChar w:fldCharType="end"/>
        </w:r>
      </w:hyperlink>
    </w:p>
    <w:p>
      <w:pPr>
        <w:pStyle w:val="TOC2"/>
        <w:tabs>
          <w:tab w:val="right" w:leader="dot" w:pos="8306"/>
        </w:tabs>
      </w:pPr>
      <w:hyperlink w:anchor="_Toc12139" w:history="1">
        <w:r>
          <w:rPr>
            <w:rFonts w:ascii="仿宋" w:eastAsia="仿宋" w:hAnsi="仿宋" w:cs="仿宋" w:hint="eastAsia"/>
            <w:lang w:eastAsia="zh-CN"/>
          </w:rPr>
          <w:t>(一)、公司经营宗旨</w:t>
        </w:r>
        <w:r>
          <w:tab/>
        </w:r>
        <w:r>
          <w:fldChar w:fldCharType="begin"/>
        </w:r>
        <w:r>
          <w:instrText xml:space="preserve"> PAGEREF _Toc12139 \h </w:instrText>
        </w:r>
        <w:r>
          <w:fldChar w:fldCharType="separate"/>
        </w:r>
        <w:r>
          <w:t>19</w:t>
        </w:r>
        <w:r>
          <w:fldChar w:fldCharType="end"/>
        </w:r>
      </w:hyperlink>
    </w:p>
    <w:p>
      <w:pPr>
        <w:pStyle w:val="TOC2"/>
        <w:tabs>
          <w:tab w:val="right" w:leader="dot" w:pos="8306"/>
        </w:tabs>
      </w:pPr>
      <w:hyperlink w:anchor="_Toc30895" w:history="1">
        <w:r>
          <w:rPr>
            <w:rFonts w:ascii="仿宋" w:eastAsia="仿宋" w:hAnsi="仿宋" w:cs="仿宋" w:hint="eastAsia"/>
            <w:lang w:eastAsia="zh-CN"/>
          </w:rPr>
          <w:t>(二)、公司的目标、主要职责</w:t>
        </w:r>
        <w:r>
          <w:tab/>
        </w:r>
        <w:r>
          <w:fldChar w:fldCharType="begin"/>
        </w:r>
        <w:r>
          <w:instrText xml:space="preserve"> PAGEREF _Toc30895 \h </w:instrText>
        </w:r>
        <w:r>
          <w:fldChar w:fldCharType="separate"/>
        </w:r>
        <w:r>
          <w:t>19</w:t>
        </w:r>
        <w:r>
          <w:fldChar w:fldCharType="end"/>
        </w:r>
      </w:hyperlink>
    </w:p>
    <w:p>
      <w:pPr>
        <w:pStyle w:val="TOC2"/>
        <w:tabs>
          <w:tab w:val="right" w:leader="dot" w:pos="8306"/>
        </w:tabs>
      </w:pPr>
      <w:hyperlink w:anchor="_Toc19165" w:history="1">
        <w:r>
          <w:rPr>
            <w:rFonts w:ascii="仿宋" w:eastAsia="仿宋" w:hAnsi="仿宋" w:cs="仿宋" w:hint="eastAsia"/>
            <w:lang w:eastAsia="zh-CN"/>
          </w:rPr>
          <w:t>(三)、各部门职责及权限</w:t>
        </w:r>
        <w:r>
          <w:tab/>
        </w:r>
        <w:r>
          <w:fldChar w:fldCharType="begin"/>
        </w:r>
        <w:r>
          <w:instrText xml:space="preserve"> PAGEREF _Toc19165 \h </w:instrText>
        </w:r>
        <w:r>
          <w:fldChar w:fldCharType="separate"/>
        </w:r>
        <w:r>
          <w:t>20</w:t>
        </w:r>
        <w:r>
          <w:fldChar w:fldCharType="end"/>
        </w:r>
      </w:hyperlink>
    </w:p>
    <w:p>
      <w:pPr>
        <w:pStyle w:val="TOC2"/>
        <w:tabs>
          <w:tab w:val="right" w:leader="dot" w:pos="8306"/>
        </w:tabs>
      </w:pPr>
      <w:hyperlink w:anchor="_Toc18902" w:history="1">
        <w:r>
          <w:rPr>
            <w:rFonts w:ascii="仿宋" w:eastAsia="仿宋" w:hAnsi="仿宋" w:cs="仿宋" w:hint="eastAsia"/>
            <w:lang w:eastAsia="zh-CN"/>
          </w:rPr>
          <w:t>(四)、财务会计制度</w:t>
        </w:r>
        <w:r>
          <w:tab/>
        </w:r>
        <w:r>
          <w:fldChar w:fldCharType="begin"/>
        </w:r>
        <w:r>
          <w:instrText xml:space="preserve"> PAGEREF _Toc18902 \h </w:instrText>
        </w:r>
        <w:r>
          <w:fldChar w:fldCharType="separate"/>
        </w:r>
        <w:r>
          <w:t>24</w:t>
        </w:r>
        <w:r>
          <w:fldChar w:fldCharType="end"/>
        </w:r>
      </w:hyperlink>
    </w:p>
    <w:p>
      <w:pPr>
        <w:pStyle w:val="TOC1"/>
        <w:tabs>
          <w:tab w:val="right" w:leader="dot" w:pos="8306"/>
        </w:tabs>
      </w:pPr>
      <w:hyperlink w:anchor="_Toc11788" w:history="1">
        <w:r>
          <w:rPr>
            <w:rFonts w:ascii="仿宋" w:eastAsia="仿宋" w:hAnsi="仿宋" w:cs="仿宋" w:hint="eastAsia"/>
            <w:lang w:eastAsia="zh-CN"/>
          </w:rPr>
          <w:t>六、放射性固体废物处置系列设备项目选址</w:t>
        </w:r>
        <w:r>
          <w:tab/>
        </w:r>
        <w:r>
          <w:fldChar w:fldCharType="begin"/>
        </w:r>
        <w:r>
          <w:instrText xml:space="preserve"> PAGEREF _Toc11788 \h </w:instrText>
        </w:r>
        <w:r>
          <w:fldChar w:fldCharType="separate"/>
        </w:r>
        <w:r>
          <w:t>28</w:t>
        </w:r>
        <w:r>
          <w:fldChar w:fldCharType="end"/>
        </w:r>
      </w:hyperlink>
    </w:p>
    <w:p>
      <w:pPr>
        <w:pStyle w:val="TOC2"/>
        <w:tabs>
          <w:tab w:val="right" w:leader="dot" w:pos="8306"/>
        </w:tabs>
      </w:pPr>
      <w:hyperlink w:anchor="_Toc22774" w:history="1">
        <w:r>
          <w:rPr>
            <w:rFonts w:ascii="仿宋" w:eastAsia="仿宋" w:hAnsi="仿宋" w:cs="仿宋" w:hint="eastAsia"/>
            <w:lang w:eastAsia="zh-CN"/>
          </w:rPr>
          <w:t>(一)、放射性固体废物处置系列设备选址影响因素</w:t>
        </w:r>
        <w:r>
          <w:tab/>
        </w:r>
        <w:r>
          <w:fldChar w:fldCharType="begin"/>
        </w:r>
        <w:r>
          <w:instrText xml:space="preserve"> PAGEREF _Toc22774 \h </w:instrText>
        </w:r>
        <w:r>
          <w:fldChar w:fldCharType="separate"/>
        </w:r>
        <w:r>
          <w:t>28</w:t>
        </w:r>
        <w:r>
          <w:fldChar w:fldCharType="end"/>
        </w:r>
      </w:hyperlink>
    </w:p>
    <w:p>
      <w:pPr>
        <w:pStyle w:val="TOC2"/>
        <w:tabs>
          <w:tab w:val="right" w:leader="dot" w:pos="8306"/>
        </w:tabs>
      </w:pPr>
      <w:hyperlink w:anchor="_Toc8394" w:history="1">
        <w:r>
          <w:rPr>
            <w:rFonts w:ascii="仿宋" w:eastAsia="仿宋" w:hAnsi="仿宋" w:cs="仿宋" w:hint="eastAsia"/>
            <w:lang w:eastAsia="zh-CN"/>
          </w:rPr>
          <w:t>(二)、行业竞争对放射性固体废物处置系列设备选址的影响</w:t>
        </w:r>
        <w:r>
          <w:tab/>
        </w:r>
        <w:r>
          <w:fldChar w:fldCharType="begin"/>
        </w:r>
        <w:r>
          <w:instrText xml:space="preserve"> PAGEREF _Toc8394 \h </w:instrText>
        </w:r>
        <w:r>
          <w:fldChar w:fldCharType="separate"/>
        </w:r>
        <w:r>
          <w:t>30</w:t>
        </w:r>
        <w:r>
          <w:fldChar w:fldCharType="end"/>
        </w:r>
      </w:hyperlink>
    </w:p>
    <w:p>
      <w:pPr>
        <w:pStyle w:val="TOC2"/>
        <w:tabs>
          <w:tab w:val="right" w:leader="dot" w:pos="8306"/>
        </w:tabs>
      </w:pPr>
      <w:hyperlink w:anchor="_Toc16904" w:history="1">
        <w:r>
          <w:rPr>
            <w:rFonts w:ascii="仿宋" w:eastAsia="仿宋" w:hAnsi="仿宋" w:cs="仿宋" w:hint="eastAsia"/>
            <w:lang w:eastAsia="zh-CN"/>
          </w:rPr>
          <w:t>(三)、经营成本对放射性固体废物处置系列设备选址的影响</w:t>
        </w:r>
        <w:r>
          <w:tab/>
        </w:r>
        <w:r>
          <w:fldChar w:fldCharType="begin"/>
        </w:r>
        <w:r>
          <w:instrText xml:space="preserve"> PAGEREF _Toc16904 \h </w:instrText>
        </w:r>
        <w:r>
          <w:fldChar w:fldCharType="separate"/>
        </w:r>
        <w:r>
          <w:t>31</w:t>
        </w:r>
        <w:r>
          <w:fldChar w:fldCharType="end"/>
        </w:r>
      </w:hyperlink>
    </w:p>
    <w:p>
      <w:pPr>
        <w:pStyle w:val="TOC2"/>
        <w:tabs>
          <w:tab w:val="right" w:leader="dot" w:pos="8306"/>
        </w:tabs>
      </w:pPr>
      <w:hyperlink w:anchor="_Toc15567" w:history="1">
        <w:r>
          <w:rPr>
            <w:rFonts w:ascii="仿宋" w:eastAsia="仿宋" w:hAnsi="仿宋" w:cs="仿宋" w:hint="eastAsia"/>
            <w:lang w:eastAsia="zh-CN"/>
          </w:rPr>
          <w:t>(四)、消费习惯对放射性固体废物处置系列设备选址的影响</w:t>
        </w:r>
        <w:r>
          <w:tab/>
        </w:r>
        <w:r>
          <w:fldChar w:fldCharType="begin"/>
        </w:r>
        <w:r>
          <w:instrText xml:space="preserve"> PAGEREF _Toc15567 \h </w:instrText>
        </w:r>
        <w:r>
          <w:fldChar w:fldCharType="separate"/>
        </w:r>
        <w:r>
          <w:t>33</w:t>
        </w:r>
        <w:r>
          <w:fldChar w:fldCharType="end"/>
        </w:r>
      </w:hyperlink>
    </w:p>
    <w:p>
      <w:pPr>
        <w:pStyle w:val="TOC2"/>
        <w:tabs>
          <w:tab w:val="right" w:leader="dot" w:pos="8306"/>
        </w:tabs>
      </w:pPr>
      <w:hyperlink w:anchor="_Toc5863" w:history="1">
        <w:r>
          <w:rPr>
            <w:rFonts w:ascii="仿宋" w:eastAsia="仿宋" w:hAnsi="仿宋" w:cs="仿宋" w:hint="eastAsia"/>
            <w:lang w:eastAsia="zh-CN"/>
          </w:rPr>
          <w:t>(五)、放射性固体废物处置系列设备项目选址原则</w:t>
        </w:r>
        <w:r>
          <w:tab/>
        </w:r>
        <w:r>
          <w:fldChar w:fldCharType="begin"/>
        </w:r>
        <w:r>
          <w:instrText xml:space="preserve"> PAGEREF _Toc5863 \h </w:instrText>
        </w:r>
        <w:r>
          <w:fldChar w:fldCharType="separate"/>
        </w:r>
        <w:r>
          <w:t>34</w:t>
        </w:r>
        <w:r>
          <w:fldChar w:fldCharType="end"/>
        </w:r>
      </w:hyperlink>
    </w:p>
    <w:p>
      <w:pPr>
        <w:pStyle w:val="TOC2"/>
        <w:tabs>
          <w:tab w:val="right" w:leader="dot" w:pos="8306"/>
        </w:tabs>
      </w:pPr>
      <w:hyperlink w:anchor="_Toc14214" w:history="1">
        <w:r>
          <w:rPr>
            <w:rFonts w:ascii="仿宋" w:eastAsia="仿宋" w:hAnsi="仿宋" w:cs="仿宋" w:hint="eastAsia"/>
            <w:lang w:eastAsia="zh-CN"/>
          </w:rPr>
          <w:t>(六)、建设区基本情况</w:t>
        </w:r>
        <w:r>
          <w:tab/>
        </w:r>
        <w:r>
          <w:fldChar w:fldCharType="begin"/>
        </w:r>
        <w:r>
          <w:instrText xml:space="preserve"> PAGEREF _Toc14214 \h </w:instrText>
        </w:r>
        <w:r>
          <w:fldChar w:fldCharType="separate"/>
        </w:r>
        <w:r>
          <w:t>34</w:t>
        </w:r>
        <w:r>
          <w:fldChar w:fldCharType="end"/>
        </w:r>
      </w:hyperlink>
    </w:p>
    <w:p>
      <w:pPr>
        <w:pStyle w:val="TOC2"/>
        <w:tabs>
          <w:tab w:val="right" w:leader="dot" w:pos="8306"/>
        </w:tabs>
      </w:pPr>
      <w:hyperlink w:anchor="_Toc24166" w:history="1">
        <w:r>
          <w:rPr>
            <w:rFonts w:ascii="仿宋" w:eastAsia="仿宋" w:hAnsi="仿宋" w:cs="仿宋" w:hint="eastAsia"/>
            <w:lang w:eastAsia="zh-CN"/>
          </w:rPr>
          <w:t>(七)、放射性固体废物处置系列设备项目选址综合评价</w:t>
        </w:r>
        <w:r>
          <w:tab/>
        </w:r>
        <w:r>
          <w:fldChar w:fldCharType="begin"/>
        </w:r>
        <w:r>
          <w:instrText xml:space="preserve"> PAGEREF _Toc24166 \h </w:instrText>
        </w:r>
        <w:r>
          <w:fldChar w:fldCharType="separate"/>
        </w:r>
        <w:r>
          <w:t>35</w:t>
        </w:r>
        <w:r>
          <w:fldChar w:fldCharType="end"/>
        </w:r>
      </w:hyperlink>
    </w:p>
    <w:p>
      <w:pPr>
        <w:pStyle w:val="TOC1"/>
        <w:tabs>
          <w:tab w:val="right" w:leader="dot" w:pos="8306"/>
        </w:tabs>
      </w:pPr>
      <w:hyperlink w:anchor="_Toc20290" w:history="1">
        <w:r>
          <w:rPr>
            <w:rFonts w:ascii="仿宋" w:eastAsia="仿宋" w:hAnsi="仿宋" w:cs="仿宋" w:hint="eastAsia"/>
            <w:lang w:eastAsia="zh-CN"/>
          </w:rPr>
          <w:t>七、放射性固体废物处置系列设备财务管理策略</w:t>
        </w:r>
        <w:r>
          <w:tab/>
        </w:r>
        <w:r>
          <w:fldChar w:fldCharType="begin"/>
        </w:r>
        <w:r>
          <w:instrText xml:space="preserve"> PAGEREF _Toc20290 \h </w:instrText>
        </w:r>
        <w:r>
          <w:fldChar w:fldCharType="separate"/>
        </w:r>
        <w:r>
          <w:t>36</w:t>
        </w:r>
        <w:r>
          <w:fldChar w:fldCharType="end"/>
        </w:r>
      </w:hyperlink>
    </w:p>
    <w:p>
      <w:pPr>
        <w:pStyle w:val="TOC2"/>
        <w:tabs>
          <w:tab w:val="right" w:leader="dot" w:pos="8306"/>
        </w:tabs>
      </w:pPr>
      <w:hyperlink w:anchor="_Toc3371" w:history="1">
        <w:r>
          <w:rPr>
            <w:rFonts w:ascii="仿宋" w:eastAsia="仿宋" w:hAnsi="仿宋" w:cs="仿宋" w:hint="eastAsia"/>
            <w:lang w:eastAsia="zh-CN"/>
          </w:rPr>
          <w:t>(一)、放射性固体废物处置系列设备财务管理原则</w:t>
        </w:r>
        <w:r>
          <w:tab/>
        </w:r>
        <w:r>
          <w:fldChar w:fldCharType="begin"/>
        </w:r>
        <w:r>
          <w:instrText xml:space="preserve"> PAGEREF _Toc3371 \h </w:instrText>
        </w:r>
        <w:r>
          <w:fldChar w:fldCharType="separate"/>
        </w:r>
        <w:r>
          <w:t>36</w:t>
        </w:r>
        <w:r>
          <w:fldChar w:fldCharType="end"/>
        </w:r>
      </w:hyperlink>
    </w:p>
    <w:p>
      <w:pPr>
        <w:pStyle w:val="TOC2"/>
        <w:tabs>
          <w:tab w:val="right" w:leader="dot" w:pos="8306"/>
        </w:tabs>
      </w:pPr>
      <w:hyperlink w:anchor="_Toc7974" w:history="1">
        <w:r>
          <w:rPr>
            <w:rFonts w:ascii="仿宋" w:eastAsia="仿宋" w:hAnsi="仿宋" w:cs="仿宋" w:hint="eastAsia"/>
            <w:lang w:eastAsia="zh-CN"/>
          </w:rPr>
          <w:t>(二)、放射性固体废物处置系列设备收入及成本核算</w:t>
        </w:r>
        <w:r>
          <w:tab/>
        </w:r>
        <w:r>
          <w:fldChar w:fldCharType="begin"/>
        </w:r>
        <w:r>
          <w:instrText xml:space="preserve"> PAGEREF _Toc7974 \h </w:instrText>
        </w:r>
        <w:r>
          <w:fldChar w:fldCharType="separate"/>
        </w:r>
        <w:r>
          <w:t>39</w:t>
        </w:r>
        <w:r>
          <w:fldChar w:fldCharType="end"/>
        </w:r>
      </w:hyperlink>
    </w:p>
    <w:p>
      <w:pPr>
        <w:pStyle w:val="TOC2"/>
        <w:tabs>
          <w:tab w:val="right" w:leader="dot" w:pos="8306"/>
        </w:tabs>
      </w:pPr>
      <w:hyperlink w:anchor="_Toc20095" w:history="1">
        <w:r>
          <w:rPr>
            <w:rFonts w:ascii="仿宋" w:eastAsia="仿宋" w:hAnsi="仿宋" w:cs="仿宋" w:hint="eastAsia"/>
            <w:lang w:eastAsia="zh-CN"/>
          </w:rPr>
          <w:t>(三)、放射性固体废物处置系列设备经济效益分析</w:t>
        </w:r>
        <w:r>
          <w:tab/>
        </w:r>
        <w:r>
          <w:fldChar w:fldCharType="begin"/>
        </w:r>
        <w:r>
          <w:instrText xml:space="preserve"> PAGEREF _Toc20095 \h </w:instrText>
        </w:r>
        <w:r>
          <w:fldChar w:fldCharType="separate"/>
        </w:r>
        <w:r>
          <w:t>41</w:t>
        </w:r>
        <w:r>
          <w:fldChar w:fldCharType="end"/>
        </w:r>
      </w:hyperlink>
    </w:p>
    <w:p>
      <w:pPr>
        <w:pStyle w:val="TOC2"/>
        <w:tabs>
          <w:tab w:val="right" w:leader="dot" w:pos="8306"/>
        </w:tabs>
      </w:pPr>
      <w:hyperlink w:anchor="_Toc30535" w:history="1">
        <w:r>
          <w:rPr>
            <w:rFonts w:ascii="仿宋" w:eastAsia="仿宋" w:hAnsi="仿宋" w:cs="仿宋" w:hint="eastAsia"/>
            <w:lang w:eastAsia="zh-CN"/>
          </w:rPr>
          <w:t>(四)、放射性固体废物处置系列设备利润及利润分配</w:t>
        </w:r>
        <w:r>
          <w:tab/>
        </w:r>
        <w:r>
          <w:fldChar w:fldCharType="begin"/>
        </w:r>
        <w:r>
          <w:instrText xml:space="preserve"> PAGEREF _Toc30535 \h </w:instrText>
        </w:r>
        <w:r>
          <w:fldChar w:fldCharType="separate"/>
        </w:r>
        <w:r>
          <w:t>42</w:t>
        </w:r>
        <w:r>
          <w:fldChar w:fldCharType="end"/>
        </w:r>
      </w:hyperlink>
    </w:p>
    <w:p>
      <w:pPr>
        <w:pStyle w:val="TOC1"/>
        <w:tabs>
          <w:tab w:val="right" w:leader="dot" w:pos="8306"/>
        </w:tabs>
      </w:pPr>
      <w:hyperlink w:anchor="_Toc25704" w:history="1">
        <w:r>
          <w:rPr>
            <w:rFonts w:ascii="仿宋" w:eastAsia="仿宋" w:hAnsi="仿宋" w:cs="仿宋" w:hint="eastAsia"/>
            <w:lang w:eastAsia="zh-CN"/>
          </w:rPr>
          <w:t>八、S W O T 分 析</w:t>
        </w:r>
        <w:r>
          <w:tab/>
        </w:r>
        <w:r>
          <w:fldChar w:fldCharType="begin"/>
        </w:r>
        <w:r>
          <w:instrText xml:space="preserve"> PAGEREF _Toc25704 \h </w:instrText>
        </w:r>
        <w:r>
          <w:fldChar w:fldCharType="separate"/>
        </w:r>
        <w:r>
          <w:t>44</w:t>
        </w:r>
        <w:r>
          <w:fldChar w:fldCharType="end"/>
        </w:r>
      </w:hyperlink>
    </w:p>
    <w:p>
      <w:pPr>
        <w:pStyle w:val="TOC2"/>
        <w:tabs>
          <w:tab w:val="right" w:leader="dot" w:pos="8306"/>
        </w:tabs>
      </w:pPr>
      <w:hyperlink w:anchor="_Toc713" w:history="1">
        <w:r>
          <w:rPr>
            <w:rFonts w:ascii="仿宋" w:eastAsia="仿宋" w:hAnsi="仿宋" w:cs="仿宋" w:hint="eastAsia"/>
            <w:lang w:eastAsia="zh-CN"/>
          </w:rPr>
          <w:t>(一)、优势分析(S)</w:t>
        </w:r>
        <w:r>
          <w:tab/>
        </w:r>
        <w:r>
          <w:fldChar w:fldCharType="begin"/>
        </w:r>
        <w:r>
          <w:instrText xml:space="preserve"> PAGEREF _Toc713 \h </w:instrText>
        </w:r>
        <w:r>
          <w:fldChar w:fldCharType="separate"/>
        </w:r>
        <w:r>
          <w:t>44</w:t>
        </w:r>
        <w:r>
          <w:fldChar w:fldCharType="end"/>
        </w:r>
      </w:hyperlink>
    </w:p>
    <w:p>
      <w:pPr>
        <w:pStyle w:val="TOC2"/>
        <w:tabs>
          <w:tab w:val="right" w:leader="dot" w:pos="8306"/>
        </w:tabs>
      </w:pPr>
      <w:hyperlink w:anchor="_Toc25034" w:history="1">
        <w:r>
          <w:rPr>
            <w:rFonts w:ascii="仿宋" w:eastAsia="仿宋" w:hAnsi="仿宋" w:cs="仿宋" w:hint="eastAsia"/>
            <w:lang w:eastAsia="zh-CN"/>
          </w:rPr>
          <w:t>(二)、劣势分析(W)</w:t>
        </w:r>
        <w:r>
          <w:tab/>
        </w:r>
        <w:r>
          <w:fldChar w:fldCharType="begin"/>
        </w:r>
        <w:r>
          <w:instrText xml:space="preserve"> PAGEREF _Toc25034 \h </w:instrText>
        </w:r>
        <w:r>
          <w:fldChar w:fldCharType="separate"/>
        </w:r>
        <w:r>
          <w:t>46</w:t>
        </w:r>
        <w:r>
          <w:fldChar w:fldCharType="end"/>
        </w:r>
      </w:hyperlink>
    </w:p>
    <w:p>
      <w:pPr>
        <w:pStyle w:val="TOC2"/>
        <w:tabs>
          <w:tab w:val="right" w:leader="dot" w:pos="8306"/>
        </w:tabs>
      </w:pPr>
      <w:hyperlink w:anchor="_Toc5133" w:history="1">
        <w:r>
          <w:rPr>
            <w:rFonts w:ascii="仿宋" w:eastAsia="仿宋" w:hAnsi="仿宋" w:cs="仿宋" w:hint="eastAsia"/>
            <w:lang w:eastAsia="zh-CN"/>
          </w:rPr>
          <w:t>(三)、机会分析(O)</w:t>
        </w:r>
        <w:r>
          <w:tab/>
        </w:r>
        <w:r>
          <w:fldChar w:fldCharType="begin"/>
        </w:r>
        <w:r>
          <w:instrText xml:space="preserve"> PAGEREF _Toc5133 \h </w:instrText>
        </w:r>
        <w:r>
          <w:fldChar w:fldCharType="separate"/>
        </w:r>
        <w:r>
          <w:t>47</w:t>
        </w:r>
        <w:r>
          <w:fldChar w:fldCharType="end"/>
        </w:r>
      </w:hyperlink>
    </w:p>
    <w:p>
      <w:pPr>
        <w:pStyle w:val="TOC2"/>
        <w:tabs>
          <w:tab w:val="right" w:leader="dot" w:pos="8306"/>
        </w:tabs>
      </w:pPr>
      <w:hyperlink w:anchor="_Toc22117" w:history="1">
        <w:r>
          <w:rPr>
            <w:rFonts w:ascii="仿宋" w:eastAsia="仿宋" w:hAnsi="仿宋" w:cs="仿宋" w:hint="eastAsia"/>
            <w:lang w:eastAsia="zh-CN"/>
          </w:rPr>
          <w:t>(四)、威胁分析(T)</w:t>
        </w:r>
        <w:r>
          <w:tab/>
        </w:r>
        <w:r>
          <w:fldChar w:fldCharType="begin"/>
        </w:r>
        <w:r>
          <w:instrText xml:space="preserve"> PAGEREF _Toc22117 \h </w:instrText>
        </w:r>
        <w:r>
          <w:fldChar w:fldCharType="separate"/>
        </w:r>
        <w:r>
          <w:t>48</w:t>
        </w:r>
        <w:r>
          <w:fldChar w:fldCharType="end"/>
        </w:r>
      </w:hyperlink>
    </w:p>
    <w:p>
      <w:pPr>
        <w:pStyle w:val="TOC1"/>
        <w:tabs>
          <w:tab w:val="right" w:leader="dot" w:pos="8306"/>
        </w:tabs>
      </w:pPr>
      <w:hyperlink w:anchor="_Toc28456" w:history="1">
        <w:r>
          <w:rPr>
            <w:rFonts w:ascii="仿宋" w:eastAsia="仿宋" w:hAnsi="仿宋" w:cs="仿宋" w:hint="eastAsia"/>
            <w:lang w:eastAsia="zh-CN"/>
          </w:rPr>
          <w:t>九、市场预测</w:t>
        </w:r>
        <w:r>
          <w:tab/>
        </w:r>
        <w:r>
          <w:fldChar w:fldCharType="begin"/>
        </w:r>
        <w:r>
          <w:instrText xml:space="preserve"> PAGEREF _Toc28456 \h </w:instrText>
        </w:r>
        <w:r>
          <w:fldChar w:fldCharType="separate"/>
        </w:r>
        <w:r>
          <w:t>50</w:t>
        </w:r>
        <w:r>
          <w:fldChar w:fldCharType="end"/>
        </w:r>
      </w:hyperlink>
    </w:p>
    <w:p>
      <w:pPr>
        <w:pStyle w:val="TOC2"/>
        <w:tabs>
          <w:tab w:val="right" w:leader="dot" w:pos="8306"/>
        </w:tabs>
      </w:pPr>
      <w:hyperlink w:anchor="_Toc999" w:history="1">
        <w:r>
          <w:rPr>
            <w:rFonts w:ascii="仿宋" w:eastAsia="仿宋" w:hAnsi="仿宋" w:cs="仿宋" w:hint="eastAsia"/>
            <w:lang w:eastAsia="zh-CN"/>
          </w:rPr>
          <w:t>(一)、增强资金保障能力</w:t>
        </w:r>
        <w:r>
          <w:tab/>
        </w:r>
        <w:r>
          <w:fldChar w:fldCharType="begin"/>
        </w:r>
        <w:r>
          <w:instrText xml:space="preserve"> PAGEREF _Toc999 \h </w:instrText>
        </w:r>
        <w:r>
          <w:fldChar w:fldCharType="separate"/>
        </w:r>
        <w:r>
          <w:t>50</w:t>
        </w:r>
        <w:r>
          <w:fldChar w:fldCharType="end"/>
        </w:r>
      </w:hyperlink>
    </w:p>
    <w:p>
      <w:pPr>
        <w:pStyle w:val="TOC2"/>
        <w:tabs>
          <w:tab w:val="right" w:leader="dot" w:pos="8306"/>
        </w:tabs>
      </w:pPr>
      <w:hyperlink w:anchor="_Toc27966" w:history="1">
        <w:r>
          <w:rPr>
            <w:rFonts w:ascii="仿宋" w:eastAsia="仿宋" w:hAnsi="仿宋" w:cs="仿宋" w:hint="eastAsia"/>
            <w:lang w:eastAsia="zh-CN"/>
          </w:rPr>
          <w:t>(二)、营造良好投资氛围</w:t>
        </w:r>
        <w:r>
          <w:tab/>
        </w:r>
        <w:r>
          <w:fldChar w:fldCharType="begin"/>
        </w:r>
        <w:r>
          <w:instrText xml:space="preserve"> PAGEREF _Toc27966 \h </w:instrText>
        </w:r>
        <w:r>
          <w:fldChar w:fldCharType="separate"/>
        </w:r>
        <w:r>
          <w:t>52</w:t>
        </w:r>
        <w:r>
          <w:fldChar w:fldCharType="end"/>
        </w:r>
      </w:hyperlink>
    </w:p>
    <w:p>
      <w:pPr>
        <w:pStyle w:val="TOC1"/>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11375" w:history="1">
        <w:r>
          <w:rPr>
            <w:rFonts w:ascii="仿宋" w:eastAsia="仿宋" w:hAnsi="仿宋" w:cs="仿宋" w:hint="eastAsia"/>
            <w:lang w:eastAsia="zh-CN"/>
          </w:rPr>
          <w:t>十、公司基本情况</w:t>
        </w:r>
        <w:r>
          <w:tab/>
        </w:r>
        <w:r>
          <w:fldChar w:fldCharType="begin"/>
        </w:r>
        <w:r>
          <w:instrText xml:space="preserve"> PAGEREF _Toc11375 \h </w:instrText>
        </w:r>
        <w:r>
          <w:fldChar w:fldCharType="separate"/>
        </w:r>
        <w:r>
          <w:t>52</w:t>
        </w:r>
        <w:r>
          <w:fldChar w:fldCharType="end"/>
        </w:r>
      </w:hyperlink>
    </w:p>
    <w:p>
      <w:pPr>
        <w:pStyle w:val="TOC2"/>
        <w:tabs>
          <w:tab w:val="right" w:leader="dot" w:pos="8306"/>
        </w:tabs>
      </w:pPr>
      <w:hyperlink w:anchor="_Toc26479" w:history="1">
        <w:r>
          <w:rPr>
            <w:rFonts w:ascii="仿宋" w:eastAsia="仿宋" w:hAnsi="仿宋" w:cs="仿宋" w:hint="eastAsia"/>
            <w:lang w:eastAsia="zh-CN"/>
          </w:rPr>
          <w:t>(一)、公司基本信息</w:t>
        </w:r>
        <w:r>
          <w:tab/>
        </w:r>
        <w:r>
          <w:fldChar w:fldCharType="begin"/>
        </w:r>
        <w:r>
          <w:instrText xml:space="preserve"> PAGEREF _Toc26479 \h </w:instrText>
        </w:r>
        <w:r>
          <w:fldChar w:fldCharType="separate"/>
        </w:r>
        <w:r>
          <w:t>52</w:t>
        </w:r>
        <w:r>
          <w:fldChar w:fldCharType="end"/>
        </w:r>
      </w:hyperlink>
    </w:p>
    <w:p>
      <w:pPr>
        <w:pStyle w:val="TOC2"/>
        <w:tabs>
          <w:tab w:val="right" w:leader="dot" w:pos="8306"/>
        </w:tabs>
      </w:pPr>
      <w:hyperlink w:anchor="_Toc20009" w:history="1">
        <w:r>
          <w:rPr>
            <w:rFonts w:ascii="仿宋" w:eastAsia="仿宋" w:hAnsi="仿宋" w:cs="仿宋" w:hint="eastAsia"/>
            <w:lang w:eastAsia="zh-CN"/>
          </w:rPr>
          <w:t>(二)、公司简介</w:t>
        </w:r>
        <w:r>
          <w:tab/>
        </w:r>
        <w:r>
          <w:fldChar w:fldCharType="begin"/>
        </w:r>
        <w:r>
          <w:instrText xml:space="preserve"> PAGEREF _Toc20009 \h </w:instrText>
        </w:r>
        <w:r>
          <w:fldChar w:fldCharType="separate"/>
        </w:r>
        <w:r>
          <w:t>53</w:t>
        </w:r>
        <w:r>
          <w:fldChar w:fldCharType="end"/>
        </w:r>
      </w:hyperlink>
    </w:p>
    <w:p>
      <w:pPr>
        <w:pStyle w:val="TOC2"/>
        <w:tabs>
          <w:tab w:val="right" w:leader="dot" w:pos="8306"/>
        </w:tabs>
      </w:pPr>
      <w:hyperlink w:anchor="_Toc3706" w:history="1">
        <w:r>
          <w:rPr>
            <w:rFonts w:ascii="仿宋" w:eastAsia="仿宋" w:hAnsi="仿宋" w:cs="仿宋" w:hint="eastAsia"/>
            <w:lang w:eastAsia="zh-CN"/>
          </w:rPr>
          <w:t>(三)、公司竞争优势</w:t>
        </w:r>
        <w:r>
          <w:tab/>
        </w:r>
        <w:r>
          <w:fldChar w:fldCharType="begin"/>
        </w:r>
        <w:r>
          <w:instrText xml:space="preserve"> PAGEREF _Toc3706 \h </w:instrText>
        </w:r>
        <w:r>
          <w:fldChar w:fldCharType="separate"/>
        </w:r>
        <w:r>
          <w:t>54</w:t>
        </w:r>
        <w:r>
          <w:fldChar w:fldCharType="end"/>
        </w:r>
      </w:hyperlink>
    </w:p>
    <w:p>
      <w:pPr>
        <w:pStyle w:val="TOC2"/>
        <w:tabs>
          <w:tab w:val="right" w:leader="dot" w:pos="8306"/>
        </w:tabs>
      </w:pPr>
      <w:hyperlink w:anchor="_Toc31995" w:history="1">
        <w:r>
          <w:rPr>
            <w:rFonts w:ascii="仿宋" w:eastAsia="仿宋" w:hAnsi="仿宋" w:cs="仿宋" w:hint="eastAsia"/>
            <w:lang w:eastAsia="zh-CN"/>
          </w:rPr>
          <w:t>(四)、核心人员介绍</w:t>
        </w:r>
        <w:r>
          <w:tab/>
        </w:r>
        <w:r>
          <w:fldChar w:fldCharType="begin"/>
        </w:r>
        <w:r>
          <w:instrText xml:space="preserve"> PAGEREF _Toc31995 \h </w:instrText>
        </w:r>
        <w:r>
          <w:fldChar w:fldCharType="separate"/>
        </w:r>
        <w:r>
          <w:t>56</w:t>
        </w:r>
        <w:r>
          <w:fldChar w:fldCharType="end"/>
        </w:r>
      </w:hyperlink>
    </w:p>
    <w:p>
      <w:pPr>
        <w:pStyle w:val="TOC2"/>
        <w:tabs>
          <w:tab w:val="right" w:leader="dot" w:pos="8306"/>
        </w:tabs>
      </w:pPr>
      <w:hyperlink w:anchor="_Toc15436" w:history="1">
        <w:r>
          <w:rPr>
            <w:rFonts w:ascii="仿宋" w:eastAsia="仿宋" w:hAnsi="仿宋" w:cs="仿宋" w:hint="eastAsia"/>
            <w:lang w:eastAsia="zh-CN"/>
          </w:rPr>
          <w:t>(五)、经营宗旨</w:t>
        </w:r>
        <w:r>
          <w:tab/>
        </w:r>
        <w:r>
          <w:fldChar w:fldCharType="begin"/>
        </w:r>
        <w:r>
          <w:instrText xml:space="preserve"> PAGEREF _Toc15436 \h </w:instrText>
        </w:r>
        <w:r>
          <w:fldChar w:fldCharType="separate"/>
        </w:r>
        <w:r>
          <w:t>57</w:t>
        </w:r>
        <w:r>
          <w:fldChar w:fldCharType="end"/>
        </w:r>
      </w:hyperlink>
    </w:p>
    <w:p>
      <w:pPr>
        <w:pStyle w:val="TOC2"/>
        <w:tabs>
          <w:tab w:val="right" w:leader="dot" w:pos="8306"/>
        </w:tabs>
      </w:pPr>
      <w:hyperlink w:anchor="_Toc21074" w:history="1">
        <w:r>
          <w:rPr>
            <w:rFonts w:ascii="仿宋" w:eastAsia="仿宋" w:hAnsi="仿宋" w:cs="仿宋" w:hint="eastAsia"/>
            <w:lang w:eastAsia="zh-CN"/>
          </w:rPr>
          <w:t>(六)、公司发展规划</w:t>
        </w:r>
        <w:r>
          <w:tab/>
        </w:r>
        <w:r>
          <w:fldChar w:fldCharType="begin"/>
        </w:r>
        <w:r>
          <w:instrText xml:space="preserve"> PAGEREF _Toc21074 \h </w:instrText>
        </w:r>
        <w:r>
          <w:fldChar w:fldCharType="separate"/>
        </w:r>
        <w:r>
          <w:t>58</w:t>
        </w:r>
        <w:r>
          <w:fldChar w:fldCharType="end"/>
        </w:r>
      </w:hyperlink>
    </w:p>
    <w:p>
      <w:pPr>
        <w:pStyle w:val="TOC1"/>
        <w:tabs>
          <w:tab w:val="right" w:leader="dot" w:pos="8306"/>
        </w:tabs>
      </w:pPr>
      <w:hyperlink w:anchor="_Toc30469" w:history="1">
        <w:r>
          <w:rPr>
            <w:rFonts w:ascii="仿宋" w:eastAsia="仿宋" w:hAnsi="仿宋" w:cs="仿宋" w:hint="eastAsia"/>
            <w:lang w:eastAsia="zh-CN"/>
          </w:rPr>
          <w:t>十一、环保分析</w:t>
        </w:r>
        <w:r>
          <w:tab/>
        </w:r>
        <w:r>
          <w:fldChar w:fldCharType="begin"/>
        </w:r>
        <w:r>
          <w:instrText xml:space="preserve"> PAGEREF _Toc30469 \h </w:instrText>
        </w:r>
        <w:r>
          <w:fldChar w:fldCharType="separate"/>
        </w:r>
        <w:r>
          <w:t>60</w:t>
        </w:r>
        <w:r>
          <w:fldChar w:fldCharType="end"/>
        </w:r>
      </w:hyperlink>
    </w:p>
    <w:p>
      <w:pPr>
        <w:pStyle w:val="TOC2"/>
        <w:tabs>
          <w:tab w:val="right" w:leader="dot" w:pos="8306"/>
        </w:tabs>
      </w:pPr>
      <w:hyperlink w:anchor="_Toc27788" w:history="1">
        <w:r>
          <w:rPr>
            <w:rFonts w:ascii="仿宋" w:eastAsia="仿宋" w:hAnsi="仿宋" w:cs="仿宋" w:hint="eastAsia"/>
            <w:lang w:eastAsia="zh-CN"/>
          </w:rPr>
          <w:t>(一)、编制依据</w:t>
        </w:r>
        <w:r>
          <w:tab/>
        </w:r>
        <w:r>
          <w:fldChar w:fldCharType="begin"/>
        </w:r>
        <w:r>
          <w:instrText xml:space="preserve"> PAGEREF _Toc27788 \h </w:instrText>
        </w:r>
        <w:r>
          <w:fldChar w:fldCharType="separate"/>
        </w:r>
        <w:r>
          <w:t>60</w:t>
        </w:r>
        <w:r>
          <w:fldChar w:fldCharType="end"/>
        </w:r>
      </w:hyperlink>
    </w:p>
    <w:p>
      <w:pPr>
        <w:pStyle w:val="TOC2"/>
        <w:tabs>
          <w:tab w:val="right" w:leader="dot" w:pos="8306"/>
        </w:tabs>
      </w:pPr>
      <w:hyperlink w:anchor="_Toc22853" w:history="1">
        <w:r>
          <w:rPr>
            <w:rFonts w:ascii="仿宋" w:eastAsia="仿宋" w:hAnsi="仿宋" w:cs="仿宋" w:hint="eastAsia"/>
            <w:lang w:eastAsia="zh-CN"/>
          </w:rPr>
          <w:t>(二)、环境影响合理性分析</w:t>
        </w:r>
        <w:r>
          <w:tab/>
        </w:r>
        <w:r>
          <w:fldChar w:fldCharType="begin"/>
        </w:r>
        <w:r>
          <w:instrText xml:space="preserve"> PAGEREF _Toc22853 \h </w:instrText>
        </w:r>
        <w:r>
          <w:fldChar w:fldCharType="separate"/>
        </w:r>
        <w:r>
          <w:t>60</w:t>
        </w:r>
        <w:r>
          <w:fldChar w:fldCharType="end"/>
        </w:r>
      </w:hyperlink>
    </w:p>
    <w:p>
      <w:pPr>
        <w:pStyle w:val="TOC2"/>
        <w:tabs>
          <w:tab w:val="right" w:leader="dot" w:pos="8306"/>
        </w:tabs>
      </w:pPr>
      <w:hyperlink w:anchor="_Toc669" w:history="1">
        <w:r>
          <w:rPr>
            <w:rFonts w:ascii="仿宋" w:eastAsia="仿宋" w:hAnsi="仿宋" w:cs="仿宋" w:hint="eastAsia"/>
            <w:lang w:eastAsia="zh-CN"/>
          </w:rPr>
          <w:t>(三)、建设期大气环境影响分析</w:t>
        </w:r>
        <w:r>
          <w:tab/>
        </w:r>
        <w:r>
          <w:fldChar w:fldCharType="begin"/>
        </w:r>
        <w:r>
          <w:instrText xml:space="preserve"> PAGEREF _Toc669 \h </w:instrText>
        </w:r>
        <w:r>
          <w:fldChar w:fldCharType="separate"/>
        </w:r>
        <w:r>
          <w:t>60</w:t>
        </w:r>
        <w:r>
          <w:fldChar w:fldCharType="end"/>
        </w:r>
      </w:hyperlink>
    </w:p>
    <w:p>
      <w:pPr>
        <w:pStyle w:val="TOC2"/>
        <w:tabs>
          <w:tab w:val="right" w:leader="dot" w:pos="8306"/>
        </w:tabs>
      </w:pPr>
      <w:hyperlink w:anchor="_Toc29116" w:history="1">
        <w:r>
          <w:rPr>
            <w:rFonts w:ascii="仿宋" w:eastAsia="仿宋" w:hAnsi="仿宋" w:cs="仿宋" w:hint="eastAsia"/>
            <w:lang w:eastAsia="zh-CN"/>
          </w:rPr>
          <w:t>(四)、建设期水环境影响分析</w:t>
        </w:r>
        <w:r>
          <w:tab/>
        </w:r>
        <w:r>
          <w:fldChar w:fldCharType="begin"/>
        </w:r>
        <w:r>
          <w:instrText xml:space="preserve"> PAGEREF _Toc29116 \h </w:instrText>
        </w:r>
        <w:r>
          <w:fldChar w:fldCharType="separate"/>
        </w:r>
        <w:r>
          <w:t>62</w:t>
        </w:r>
        <w:r>
          <w:fldChar w:fldCharType="end"/>
        </w:r>
      </w:hyperlink>
    </w:p>
    <w:p>
      <w:pPr>
        <w:pStyle w:val="TOC2"/>
        <w:tabs>
          <w:tab w:val="right" w:leader="dot" w:pos="8306"/>
        </w:tabs>
      </w:pPr>
      <w:hyperlink w:anchor="_Toc30167" w:history="1">
        <w:r>
          <w:rPr>
            <w:rFonts w:ascii="仿宋" w:eastAsia="仿宋" w:hAnsi="仿宋" w:cs="仿宋" w:hint="eastAsia"/>
            <w:lang w:eastAsia="zh-CN"/>
          </w:rPr>
          <w:t>(五)、建设期固体废弃物环境影响分析</w:t>
        </w:r>
        <w:r>
          <w:tab/>
        </w:r>
        <w:r>
          <w:fldChar w:fldCharType="begin"/>
        </w:r>
        <w:r>
          <w:instrText xml:space="preserve"> PAGEREF _Toc30167 \h </w:instrText>
        </w:r>
        <w:r>
          <w:fldChar w:fldCharType="separate"/>
        </w:r>
        <w:r>
          <w:t>63</w:t>
        </w:r>
        <w:r>
          <w:fldChar w:fldCharType="end"/>
        </w:r>
      </w:hyperlink>
    </w:p>
    <w:p>
      <w:pPr>
        <w:pStyle w:val="TOC2"/>
        <w:tabs>
          <w:tab w:val="right" w:leader="dot" w:pos="8306"/>
        </w:tabs>
      </w:pPr>
      <w:hyperlink w:anchor="_Toc31822" w:history="1">
        <w:r>
          <w:rPr>
            <w:rFonts w:ascii="仿宋" w:eastAsia="仿宋" w:hAnsi="仿宋" w:cs="仿宋" w:hint="eastAsia"/>
            <w:lang w:eastAsia="zh-CN"/>
          </w:rPr>
          <w:t>(六)、建设期声环境影响分析</w:t>
        </w:r>
        <w:r>
          <w:tab/>
        </w:r>
        <w:r>
          <w:fldChar w:fldCharType="begin"/>
        </w:r>
        <w:r>
          <w:instrText xml:space="preserve"> PAGEREF _Toc31822 \h </w:instrText>
        </w:r>
        <w:r>
          <w:fldChar w:fldCharType="separate"/>
        </w:r>
        <w:r>
          <w:t>63</w:t>
        </w:r>
        <w:r>
          <w:fldChar w:fldCharType="end"/>
        </w:r>
      </w:hyperlink>
    </w:p>
    <w:p>
      <w:pPr>
        <w:pStyle w:val="TOC2"/>
        <w:tabs>
          <w:tab w:val="right" w:leader="dot" w:pos="8306"/>
        </w:tabs>
      </w:pPr>
      <w:hyperlink w:anchor="_Toc23298" w:history="1">
        <w:r>
          <w:rPr>
            <w:rFonts w:ascii="仿宋" w:eastAsia="仿宋" w:hAnsi="仿宋" w:cs="仿宋" w:hint="eastAsia"/>
            <w:lang w:eastAsia="zh-CN"/>
          </w:rPr>
          <w:t>(七)、环境管理分析</w:t>
        </w:r>
        <w:r>
          <w:tab/>
        </w:r>
        <w:r>
          <w:fldChar w:fldCharType="begin"/>
        </w:r>
        <w:r>
          <w:instrText xml:space="preserve"> PAGEREF _Toc23298 \h </w:instrText>
        </w:r>
        <w:r>
          <w:fldChar w:fldCharType="separate"/>
        </w:r>
        <w:r>
          <w:t>64</w:t>
        </w:r>
        <w:r>
          <w:fldChar w:fldCharType="end"/>
        </w:r>
      </w:hyperlink>
    </w:p>
    <w:p>
      <w:pPr>
        <w:pStyle w:val="TOC2"/>
        <w:tabs>
          <w:tab w:val="right" w:leader="dot" w:pos="8306"/>
        </w:tabs>
      </w:pPr>
      <w:hyperlink w:anchor="_Toc10574" w:history="1">
        <w:r>
          <w:rPr>
            <w:rFonts w:ascii="仿宋" w:eastAsia="仿宋" w:hAnsi="仿宋" w:cs="仿宋" w:hint="eastAsia"/>
            <w:lang w:eastAsia="zh-CN"/>
          </w:rPr>
          <w:t>(八)、结论及建议</w:t>
        </w:r>
        <w:r>
          <w:tab/>
        </w:r>
        <w:r>
          <w:fldChar w:fldCharType="begin"/>
        </w:r>
        <w:r>
          <w:instrText xml:space="preserve"> PAGEREF _Toc10574 \h </w:instrText>
        </w:r>
        <w:r>
          <w:fldChar w:fldCharType="separate"/>
        </w:r>
        <w:r>
          <w:t>66</w:t>
        </w:r>
        <w:r>
          <w:fldChar w:fldCharType="end"/>
        </w:r>
      </w:hyperlink>
    </w:p>
    <w:p>
      <w:pPr>
        <w:pStyle w:val="TOC1"/>
        <w:tabs>
          <w:tab w:val="right" w:leader="dot" w:pos="8306"/>
        </w:tabs>
      </w:pPr>
      <w:hyperlink w:anchor="_Toc32037" w:history="1">
        <w:r>
          <w:rPr>
            <w:rFonts w:ascii="仿宋" w:eastAsia="仿宋" w:hAnsi="仿宋" w:cs="仿宋" w:hint="eastAsia"/>
            <w:lang w:eastAsia="zh-CN"/>
          </w:rPr>
          <w:t>十二、放射性固体废物处置系列设备人力资源管理方案</w:t>
        </w:r>
        <w:r>
          <w:tab/>
        </w:r>
        <w:r>
          <w:fldChar w:fldCharType="begin"/>
        </w:r>
        <w:r>
          <w:instrText xml:space="preserve"> PAGEREF _Toc32037 \h </w:instrText>
        </w:r>
        <w:r>
          <w:fldChar w:fldCharType="separate"/>
        </w:r>
        <w:r>
          <w:t>67</w:t>
        </w:r>
        <w:r>
          <w:fldChar w:fldCharType="end"/>
        </w:r>
      </w:hyperlink>
    </w:p>
    <w:p>
      <w:pPr>
        <w:pStyle w:val="TOC2"/>
        <w:tabs>
          <w:tab w:val="right" w:leader="dot" w:pos="8306"/>
        </w:tabs>
      </w:pPr>
      <w:hyperlink w:anchor="_Toc2971" w:history="1">
        <w:r>
          <w:rPr>
            <w:rFonts w:ascii="仿宋" w:eastAsia="仿宋" w:hAnsi="仿宋" w:cs="仿宋" w:hint="eastAsia"/>
            <w:lang w:eastAsia="zh-CN"/>
          </w:rPr>
          <w:t>(一)、放射性固体废物处置系列设备人力资源管理原则</w:t>
        </w:r>
        <w:r>
          <w:tab/>
        </w:r>
        <w:r>
          <w:fldChar w:fldCharType="begin"/>
        </w:r>
        <w:r>
          <w:instrText xml:space="preserve"> PAGEREF _Toc2971 \h </w:instrText>
        </w:r>
        <w:r>
          <w:fldChar w:fldCharType="separate"/>
        </w:r>
        <w:r>
          <w:t>67</w:t>
        </w:r>
        <w:r>
          <w:fldChar w:fldCharType="end"/>
        </w:r>
      </w:hyperlink>
    </w:p>
    <w:p>
      <w:pPr>
        <w:pStyle w:val="TOC2"/>
        <w:tabs>
          <w:tab w:val="right" w:leader="dot" w:pos="8306"/>
        </w:tabs>
      </w:pPr>
      <w:hyperlink w:anchor="_Toc12213" w:history="1">
        <w:r>
          <w:rPr>
            <w:rFonts w:ascii="仿宋" w:eastAsia="仿宋" w:hAnsi="仿宋" w:cs="仿宋" w:hint="eastAsia"/>
            <w:lang w:eastAsia="zh-CN"/>
          </w:rPr>
          <w:t>(二)、放射性固体废物处置系列设备人力资源组织架构</w:t>
        </w:r>
        <w:r>
          <w:tab/>
        </w:r>
        <w:r>
          <w:fldChar w:fldCharType="begin"/>
        </w:r>
        <w:r>
          <w:instrText xml:space="preserve"> PAGEREF _Toc12213 \h </w:instrText>
        </w:r>
        <w:r>
          <w:fldChar w:fldCharType="separate"/>
        </w:r>
        <w:r>
          <w:t>69</w:t>
        </w:r>
        <w:r>
          <w:fldChar w:fldCharType="end"/>
        </w:r>
      </w:hyperlink>
    </w:p>
    <w:p>
      <w:pPr>
        <w:pStyle w:val="TOC2"/>
        <w:tabs>
          <w:tab w:val="right" w:leader="dot" w:pos="8306"/>
        </w:tabs>
      </w:pPr>
      <w:hyperlink w:anchor="_Toc19624" w:history="1">
        <w:r>
          <w:rPr>
            <w:rFonts w:ascii="仿宋" w:eastAsia="仿宋" w:hAnsi="仿宋" w:cs="仿宋" w:hint="eastAsia"/>
            <w:lang w:eastAsia="zh-CN"/>
          </w:rPr>
          <w:t>(三)、放射性固体废物处置系列设备人力资源培训与开发方案</w:t>
        </w:r>
        <w:r>
          <w:tab/>
        </w:r>
        <w:r>
          <w:fldChar w:fldCharType="begin"/>
        </w:r>
        <w:r>
          <w:instrText xml:space="preserve"> PAGEREF _Toc19624 \h </w:instrText>
        </w:r>
        <w:r>
          <w:fldChar w:fldCharType="separate"/>
        </w:r>
        <w:r>
          <w:t>71</w:t>
        </w:r>
        <w:r>
          <w:fldChar w:fldCharType="end"/>
        </w:r>
      </w:hyperlink>
    </w:p>
    <w:p>
      <w:pPr>
        <w:pStyle w:val="TOC2"/>
        <w:tabs>
          <w:tab w:val="right" w:leader="dot" w:pos="8306"/>
        </w:tabs>
      </w:pPr>
      <w:hyperlink w:anchor="_Toc13050" w:history="1">
        <w:r>
          <w:rPr>
            <w:rFonts w:ascii="仿宋" w:eastAsia="仿宋" w:hAnsi="仿宋" w:cs="仿宋" w:hint="eastAsia"/>
            <w:lang w:eastAsia="zh-CN"/>
          </w:rPr>
          <w:t>(四)、放射性固体废物处置系列设备人员配置方案</w:t>
        </w:r>
        <w:r>
          <w:tab/>
        </w:r>
        <w:r>
          <w:fldChar w:fldCharType="begin"/>
        </w:r>
        <w:r>
          <w:instrText xml:space="preserve"> PAGEREF _Toc13050 \h </w:instrText>
        </w:r>
        <w:r>
          <w:fldChar w:fldCharType="separate"/>
        </w:r>
        <w:r>
          <w:t>74</w:t>
        </w:r>
        <w:r>
          <w:fldChar w:fldCharType="end"/>
        </w:r>
      </w:hyperlink>
    </w:p>
    <w:p>
      <w:pPr>
        <w:pStyle w:val="TOC2"/>
        <w:tabs>
          <w:tab w:val="right" w:leader="dot" w:pos="8306"/>
        </w:tabs>
      </w:pPr>
      <w:hyperlink w:anchor="_Toc32179" w:history="1">
        <w:r>
          <w:rPr>
            <w:rFonts w:ascii="仿宋" w:eastAsia="仿宋" w:hAnsi="仿宋" w:cs="仿宋" w:hint="eastAsia"/>
            <w:lang w:eastAsia="zh-CN"/>
          </w:rPr>
          <w:t>(五)、放射性固体废物处置系列设备绩效和薪酬管理方案</w:t>
        </w:r>
        <w:r>
          <w:tab/>
        </w:r>
        <w:r>
          <w:fldChar w:fldCharType="begin"/>
        </w:r>
        <w:r>
          <w:instrText xml:space="preserve"> PAGEREF _Toc32179 \h </w:instrText>
        </w:r>
        <w:r>
          <w:fldChar w:fldCharType="separate"/>
        </w:r>
        <w:r>
          <w:t>75</w:t>
        </w:r>
        <w:r>
          <w:fldChar w:fldCharType="end"/>
        </w:r>
      </w:hyperlink>
    </w:p>
    <w:p>
      <w:pPr>
        <w:pStyle w:val="TOC2"/>
        <w:tabs>
          <w:tab w:val="right" w:leader="dot" w:pos="8306"/>
        </w:tabs>
      </w:pPr>
      <w:hyperlink w:anchor="_Toc17648" w:history="1">
        <w:r>
          <w:rPr>
            <w:rFonts w:ascii="仿宋" w:eastAsia="仿宋" w:hAnsi="仿宋" w:cs="仿宋" w:hint="eastAsia"/>
            <w:lang w:eastAsia="zh-CN"/>
          </w:rPr>
          <w:t>(六)、放射性固体废物处置系列设备员工福利管理方案</w:t>
        </w:r>
        <w:r>
          <w:tab/>
        </w:r>
        <w:r>
          <w:fldChar w:fldCharType="begin"/>
        </w:r>
        <w:r>
          <w:instrText xml:space="preserve"> PAGEREF _Toc17648 \h </w:instrText>
        </w:r>
        <w:r>
          <w:fldChar w:fldCharType="separate"/>
        </w:r>
        <w:r>
          <w:t>77</w:t>
        </w:r>
        <w:r>
          <w:fldChar w:fldCharType="end"/>
        </w:r>
      </w:hyperlink>
    </w:p>
    <w:p>
      <w:pPr>
        <w:pStyle w:val="TOC1"/>
        <w:tabs>
          <w:tab w:val="right" w:leader="dot" w:pos="8306"/>
        </w:tabs>
      </w:pPr>
      <w:hyperlink w:anchor="_Toc22449" w:history="1">
        <w:r>
          <w:rPr>
            <w:rFonts w:ascii="仿宋" w:eastAsia="仿宋" w:hAnsi="仿宋" w:cs="仿宋" w:hint="eastAsia"/>
            <w:lang w:eastAsia="zh-CN"/>
          </w:rPr>
          <w:t>十三、放射性固体废物处置系列设备质量管理方案</w:t>
        </w:r>
        <w:r>
          <w:tab/>
        </w:r>
        <w:r>
          <w:fldChar w:fldCharType="begin"/>
        </w:r>
        <w:r>
          <w:instrText xml:space="preserve"> PAGEREF _Toc22449 \h </w:instrText>
        </w:r>
        <w:r>
          <w:fldChar w:fldCharType="separate"/>
        </w:r>
        <w:r>
          <w:t>79</w:t>
        </w:r>
        <w:r>
          <w:fldChar w:fldCharType="end"/>
        </w:r>
      </w:hyperlink>
    </w:p>
    <w:p>
      <w:pPr>
        <w:pStyle w:val="TOC2"/>
        <w:tabs>
          <w:tab w:val="right" w:leader="dot" w:pos="8306"/>
        </w:tabs>
      </w:pPr>
      <w:hyperlink w:anchor="_Toc2548" w:history="1">
        <w:r>
          <w:rPr>
            <w:rFonts w:ascii="仿宋" w:eastAsia="仿宋" w:hAnsi="仿宋" w:cs="仿宋" w:hint="eastAsia"/>
            <w:lang w:eastAsia="zh-CN"/>
          </w:rPr>
          <w:t>(一)、放射性固体废物处置系列设备全面质量管理方案</w:t>
        </w:r>
        <w:r>
          <w:tab/>
        </w:r>
        <w:r>
          <w:fldChar w:fldCharType="begin"/>
        </w:r>
        <w:r>
          <w:instrText xml:space="preserve"> PAGEREF _Toc2548 \h </w:instrText>
        </w:r>
        <w:r>
          <w:fldChar w:fldCharType="separate"/>
        </w:r>
        <w:r>
          <w:t>79</w:t>
        </w:r>
        <w:r>
          <w:fldChar w:fldCharType="end"/>
        </w:r>
      </w:hyperlink>
    </w:p>
    <w:p>
      <w:pPr>
        <w:pStyle w:val="TOC2"/>
        <w:tabs>
          <w:tab w:val="right" w:leader="dot" w:pos="8306"/>
        </w:tabs>
      </w:pPr>
      <w:hyperlink w:anchor="_Toc1990" w:history="1">
        <w:r>
          <w:rPr>
            <w:rFonts w:ascii="仿宋" w:eastAsia="仿宋" w:hAnsi="仿宋" w:cs="仿宋" w:hint="eastAsia"/>
            <w:lang w:eastAsia="zh-CN"/>
          </w:rPr>
          <w:t>(二)、放射性固体废物处置系列设备质量管理要求</w:t>
        </w:r>
        <w:r>
          <w:tab/>
        </w:r>
        <w:r>
          <w:fldChar w:fldCharType="begin"/>
        </w:r>
        <w:r>
          <w:instrText xml:space="preserve"> PAGEREF _Toc1990 \h </w:instrText>
        </w:r>
        <w:r>
          <w:fldChar w:fldCharType="separate"/>
        </w:r>
        <w:r>
          <w:t>80</w:t>
        </w:r>
        <w:r>
          <w:fldChar w:fldCharType="end"/>
        </w:r>
      </w:hyperlink>
    </w:p>
    <w:p>
      <w:pPr>
        <w:pStyle w:val="TOC2"/>
        <w:tabs>
          <w:tab w:val="right" w:leader="dot" w:pos="8306"/>
        </w:tabs>
      </w:pPr>
      <w:hyperlink w:anchor="_Toc5106" w:history="1">
        <w:r>
          <w:rPr>
            <w:rFonts w:ascii="仿宋" w:eastAsia="仿宋" w:hAnsi="仿宋" w:cs="仿宋" w:hint="eastAsia"/>
            <w:lang w:eastAsia="zh-CN"/>
          </w:rPr>
          <w:t>(三)、放射性固体废物处置系列设备质量成本管理方案</w:t>
        </w:r>
        <w:r>
          <w:tab/>
        </w:r>
        <w:r>
          <w:fldChar w:fldCharType="begin"/>
        </w:r>
        <w:r>
          <w:instrText xml:space="preserve"> PAGEREF _Toc5106 \h </w:instrText>
        </w:r>
        <w:r>
          <w:fldChar w:fldCharType="separate"/>
        </w:r>
        <w:r>
          <w:t>82</w:t>
        </w:r>
        <w:r>
          <w:fldChar w:fldCharType="end"/>
        </w:r>
      </w:hyperlink>
    </w:p>
    <w:p>
      <w:pPr>
        <w:pStyle w:val="TOC2"/>
        <w:tabs>
          <w:tab w:val="right" w:leader="dot" w:pos="8306"/>
        </w:tabs>
      </w:pPr>
      <w:hyperlink w:anchor="_Toc21560" w:history="1">
        <w:r>
          <w:rPr>
            <w:rFonts w:ascii="仿宋" w:eastAsia="仿宋" w:hAnsi="仿宋" w:cs="仿宋" w:hint="eastAsia"/>
            <w:lang w:eastAsia="zh-CN"/>
          </w:rPr>
          <w:t>(四)、放射性固体废物处置系列设备顾客需求管理方案</w:t>
        </w:r>
        <w:r>
          <w:tab/>
        </w:r>
        <w:r>
          <w:fldChar w:fldCharType="begin"/>
        </w:r>
        <w:r>
          <w:instrText xml:space="preserve"> PAGEREF _Toc21560 \h </w:instrText>
        </w:r>
        <w:r>
          <w:fldChar w:fldCharType="separate"/>
        </w:r>
        <w:r>
          <w:t>84</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在商业的大舞台上，机遇与挑战并存，这份建议书旨在为一项新兴创业项目树立明确的方向。我们聚焦于创新和满足市场需求，致力于打造一个充满活力的企业。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这份建议书将深入分析市场环境，竞争态势，战略计划，以确保我们的产品或服务能够超越客户期望，抢占市场份额，降低风险，同时为投资者提供可持续的回报。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这份项目建议书标志着未来成功的开端，它凝聚了对市场需求的深刻洞察和对商机的坚定信念。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21959"/>
      <w:r>
        <w:rPr>
          <w:rFonts w:ascii="仿宋" w:eastAsia="仿宋" w:hAnsi="仿宋" w:cs="仿宋" w:hint="eastAsia"/>
          <w:sz w:val="28"/>
          <w:lang w:eastAsia="zh-CN"/>
        </w:rPr>
        <w:t>一、建设规模与产品方案</w:t>
      </w:r>
      <w:bookmarkEnd w:id="2"/>
    </w:p>
    <w:p>
      <w:pPr>
        <w:pStyle w:val="Heading2"/>
        <w:rPr>
          <w:rFonts w:ascii="仿宋" w:eastAsia="仿宋" w:hAnsi="仿宋" w:cs="仿宋" w:hint="eastAsia"/>
          <w:lang w:eastAsia="zh-CN"/>
        </w:rPr>
      </w:pPr>
      <w:bookmarkStart w:id="3" w:name="_Toc2124"/>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(一)放射性固体废物处置系列设备项目场地规模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该放射性固体废物处置系列设备项目总占地面积XX平方米（折合约XX亩），预计场区规划总建筑面积XX平方米。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4" w:name="_Toc8803"/>
      <w:r>
        <w:rPr>
          <w:rFonts w:ascii="仿宋" w:eastAsia="仿宋" w:hAnsi="仿宋" w:cs="仿宋" w:hint="eastAsia"/>
          <w:sz w:val="28"/>
          <w:lang w:eastAsia="zh-CN"/>
        </w:rPr>
        <w:t>(二)、产品规划方案及生产纲领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本放射性固体废物处置系列设备项目旨在开发和生产具有市场竞争力的放射性固体废物处置系列设备产品，满足不同客户群体的需求。产品规划方案如下：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遵循环保和安全规范，积极采取环保措施，确保生产过程中对环境的友好和员工的安全。</w:t>
      </w:r>
    </w:p>
    <w:p>
      <w:pPr>
        <w:pStyle w:val="Heading1"/>
        <w:ind w:firstLine="560" w:firstLineChars="200"/>
        <w:rPr>
          <w:rFonts w:ascii="仿宋" w:eastAsia="仿宋" w:hAnsi="仿宋" w:cs="仿宋" w:hint="eastAsia"/>
          <w:sz w:val="28"/>
          <w:lang w:eastAsia="zh-CN"/>
        </w:rPr>
      </w:pPr>
      <w:bookmarkStart w:id="5" w:name="_Toc17629"/>
      <w:r>
        <w:rPr>
          <w:rFonts w:ascii="仿宋" w:eastAsia="仿宋" w:hAnsi="仿宋" w:cs="仿宋" w:hint="eastAsia"/>
          <w:sz w:val="28"/>
          <w:lang w:eastAsia="zh-CN"/>
        </w:rPr>
        <w:t>二、原辅材料及成品分析</w:t>
      </w:r>
      <w:bookmarkEnd w:id="5"/>
    </w:p>
    <w:p>
      <w:pPr>
        <w:pStyle w:val="Heading2"/>
        <w:rPr>
          <w:rFonts w:ascii="仿宋" w:eastAsia="仿宋" w:hAnsi="仿宋" w:cs="仿宋" w:hint="eastAsia"/>
          <w:lang w:eastAsia="zh-CN"/>
        </w:rPr>
      </w:pPr>
      <w:bookmarkStart w:id="6" w:name="_Toc14880"/>
      <w:r>
        <w:rPr>
          <w:rFonts w:ascii="仿宋" w:eastAsia="仿宋" w:hAnsi="仿宋" w:cs="仿宋" w:hint="eastAsia"/>
          <w:lang w:eastAsia="zh-CN"/>
        </w:rPr>
        <w:t>(一)、放射性固体废物处置系列设备项目建设期原辅材料供应情况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1.列出放射性固体废物处置系列设备项目建设所需的所有原材料和辅助材料清单，包括数量、品质、规格等要求。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根据放射性固体废物处置系列设备项目进度和施工计划，制定原辅材料的需求规划，确保供应与需求的匹配。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进行供应商谈判，明确合作条件、价格、交货期、售后服务等重要条款。</w:t>
      </w:r>
    </w:p>
    <w:p>
      <w:pPr>
        <w:pStyle w:val="Heading2"/>
        <w:ind w:firstLine="560" w:firstLineChars="200"/>
        <w:rPr>
          <w:rFonts w:ascii="仿宋" w:eastAsia="仿宋" w:hAnsi="仿宋" w:cs="仿宋" w:hint="eastAsia"/>
          <w:sz w:val="28"/>
          <w:lang w:eastAsia="zh-CN"/>
        </w:rPr>
      </w:pPr>
      <w:bookmarkStart w:id="7" w:name="_Toc30574"/>
      <w:r>
        <w:rPr>
          <w:rFonts w:ascii="仿宋" w:eastAsia="仿宋" w:hAnsi="仿宋" w:cs="仿宋" w:hint="eastAsia"/>
          <w:sz w:val="28"/>
          <w:lang w:eastAsia="zh-CN"/>
        </w:rPr>
        <w:t>(二)、放射性固体废物处置系列设备项目运营期原辅材料供应及质量管理</w:t>
      </w:r>
      <w:bookmarkEnd w:id="7"/>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主要原材料供应情况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此放射性固体废物处置系列设备项目的实施过程中，所需的主要原材料及辅助材料全部来自于国内市场。这些原材料包括但不限于xx、xxx、xxx、xx等多种类型，这些关键原材料和辅助材料的稳定供应由xx集团有限公司负责，该公司与多家供应商保持紧密的上下游合作关系，保证了供应的稳定性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主要原材料及辅助材料管理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放射性固体废物处置系列设备项目建设完成投产后，物资采购部门将根据实际生产需求制定详细的原材料采购计划。在确保产品质量不受影响的前提下，他们会深入了解原材料的性能和特点，以合理选择适用于放射性固体废物处置系列设备项目的品种、规格、质量，从而节约原材料使用、降低采购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所需的原材料和辅助材料将统一进行集中采购，同时会对不同供应商提供的原材料进行比较，综合考虑质量、价格、运输等因素进行选择。</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在验收材料时，将根据领料单或原始凭证进行清点和实测验收。如果发现规格、质量、数量等方面存在不符合要求的问题，将及时与相关人员联系处理。同时，会做好原辅材料的原始记录和资料积累，以确保及时准确地完成月报、季报和年度各种统计报表工作。这些记录和报表对于放射性固体废物处置系列设备项目的顺利进行和未来改进决策提供了重要的依据。</w:t>
      </w:r>
    </w:p>
    <w:p>
      <w:pPr>
        <w:pStyle w:val="Heading1"/>
        <w:ind w:firstLine="560" w:firstLineChars="200"/>
        <w:rPr>
          <w:rFonts w:ascii="仿宋" w:eastAsia="仿宋" w:hAnsi="仿宋" w:cs="仿宋" w:hint="eastAsia"/>
          <w:sz w:val="28"/>
          <w:lang w:eastAsia="zh-CN"/>
        </w:rPr>
      </w:pPr>
      <w:bookmarkStart w:id="8" w:name="_Toc3762"/>
      <w:r>
        <w:rPr>
          <w:rFonts w:ascii="仿宋" w:eastAsia="仿宋" w:hAnsi="仿宋" w:cs="仿宋" w:hint="eastAsia"/>
          <w:sz w:val="28"/>
          <w:lang w:eastAsia="zh-CN"/>
        </w:rPr>
        <w:t>三、法人治理结构</w:t>
      </w:r>
      <w:bookmarkEnd w:id="8"/>
    </w:p>
    <w:p>
      <w:pPr>
        <w:pStyle w:val="Heading2"/>
        <w:rPr>
          <w:rFonts w:ascii="仿宋" w:eastAsia="仿宋" w:hAnsi="仿宋" w:cs="仿宋" w:hint="eastAsia"/>
          <w:lang w:eastAsia="zh-CN"/>
        </w:rPr>
      </w:pPr>
      <w:bookmarkStart w:id="9" w:name="_Toc10259"/>
      <w:r>
        <w:rPr>
          <w:rFonts w:ascii="仿宋" w:eastAsia="仿宋" w:hAnsi="仿宋" w:cs="仿宋" w:hint="eastAsia"/>
          <w:lang w:eastAsia="zh-CN"/>
        </w:rPr>
        <w:t>(一)、股东权利及义务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10" w:name="_Toc6230"/>
      <w:r>
        <w:rPr>
          <w:rFonts w:ascii="仿宋" w:eastAsia="仿宋" w:hAnsi="仿宋" w:cs="仿宋" w:hint="eastAsia"/>
          <w:sz w:val="28"/>
          <w:lang w:eastAsia="zh-CN"/>
        </w:rPr>
        <w:t>(二)、董事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https://d.book118.com/525002013143011042</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放射性固体废物处置系列设备相关行业创业项目建议书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305FCB"/>
    <w:rsid w:val="3A305F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525002013143011042"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2023-10-23T21:26:00Z</dcterms:created>
  <dcterms:modified xsi:type="dcterms:W3CDTF">2023-10-23T21:27:57Z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CC94161C6C6242D28AC32BAE5A8CBC73_11</vt:lpwstr>
  </property>
  <property fmtid="{D5CDD505-2E9C-101B-9397-08002B2CF9AE}" pid="3" name="KSOProductBuildVer">
    <vt:lpwstr>2052-12.1.0.15712</vt:lpwstr>
  </property>
</Properties>
</file>