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colors2.xml" ContentType="application/vnd.ms-office.chartcolorstyle+xml"/>
  <Override PartName="/word/charts/chart/colors3.xml" ContentType="application/vnd.ms-office.chartcolorstyle+xml"/>
  <Override PartName="/word/charts/chart/colors4.xml" ContentType="application/vnd.ms-office.chartcolorstyle+xml"/>
  <Override PartName="/word/charts/chart/colors5.xml" ContentType="application/vnd.ms-office.chartcolorstyle+xml"/>
  <Override PartName="/word/charts/chart/colors6.xml" ContentType="application/vnd.ms-office.chartcolorstyle+xml"/>
  <Override PartName="/word/charts/chart/style1.xml" ContentType="application/vnd.ms-office.chartstyle+xml"/>
  <Override PartName="/word/charts/chart/style2.xml" ContentType="application/vnd.ms-office.chartstyle+xml"/>
  <Override PartName="/word/charts/chart/style3.xml" ContentType="application/vnd.ms-office.chartstyle+xml"/>
  <Override PartName="/word/charts/chart/style4.xml" ContentType="application/vnd.ms-office.chartstyle+xml"/>
  <Override PartName="/word/charts/chart/style5.xml" ContentType="application/vnd.ms-office.chartstyle+xml"/>
  <Override PartName="/word/charts/chart/style6.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embeddings/Microsoft_Excel_Worksheet1.xlsx" ContentType="application/vnd.openxmlformats-officedocument.spreadsheetml.sheet"/>
  <Override PartName="/word/embeddings/Microsoft_Excel_Worksheet2.xlsx" ContentType="application/vnd.openxmlformats-officedocument.spreadsheetml.sheet"/>
  <Override PartName="/word/embeddings/Microsoft_Excel_Worksheet3.xlsx" ContentType="application/vnd.openxmlformats-officedocument.spreadsheetml.sheet"/>
  <Override PartName="/word/embeddings/Microsoft_Excel_Worksheet4.xlsx" ContentType="application/vnd.openxmlformats-officedocument.spreadsheetml.sheet"/>
  <Override PartName="/word/embeddings/Microsoft_Excel_Worksheet5.xlsx" ContentType="application/vnd.openxmlformats-officedocument.spreadsheetml.sheet"/>
  <Override PartName="/word/embeddings/Microsoft_Excel_Worksheet6.xlsx" ContentType="application/vnd.openxmlformats-officedocument.spreadsheetml.shee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360" w:lineRule="auto"/>
        <w:jc w:val="center"/>
        <w:rPr>
          <w:rFonts w:eastAsia="黑体"/>
          <w:b/>
          <w:sz w:val="28"/>
          <w:szCs w:val="28"/>
        </w:rPr>
      </w:pPr>
      <w:bookmarkStart w:id="0" w:name="_Hlk69935808"/>
      <w:r>
        <w:rPr>
          <w:rFonts w:eastAsia="黑体" w:hint="eastAsia"/>
          <w:b/>
          <w:sz w:val="28"/>
          <w:szCs w:val="28"/>
          <w:lang w:eastAsia="zh-CN"/>
        </w:rPr>
        <w:t>S</w:t>
      </w:r>
      <w:r>
        <w:rPr>
          <w:rFonts w:eastAsia="黑体" w:hint="eastAsia"/>
          <w:b/>
          <w:sz w:val="28"/>
          <w:szCs w:val="28"/>
        </w:rPr>
        <w:t>县第一幼儿园家园沟通问题及</w:t>
      </w:r>
      <w:r>
        <w:rPr>
          <w:rFonts w:eastAsia="黑体" w:hint="eastAsia"/>
          <w:b/>
          <w:sz w:val="28"/>
          <w:szCs w:val="28"/>
          <w:lang w:eastAsia="zh-CN"/>
        </w:rPr>
        <w:t>完善</w:t>
      </w:r>
      <w:r>
        <w:rPr>
          <w:rFonts w:eastAsia="黑体" w:hint="eastAsia"/>
          <w:b/>
          <w:sz w:val="28"/>
          <w:szCs w:val="28"/>
        </w:rPr>
        <w:t>对策研究</w:t>
      </w:r>
    </w:p>
    <w:bookmarkEnd w:id="0"/>
    <w:p>
      <w:pPr>
        <w:spacing w:line="720" w:lineRule="auto"/>
        <w:jc w:val="center"/>
        <w:rPr>
          <w:rFonts w:ascii="黑体" w:eastAsia="黑体" w:hAnsi="黑体" w:cs="黑体"/>
          <w:b/>
          <w:bCs/>
          <w:sz w:val="28"/>
          <w:szCs w:val="28"/>
        </w:rPr>
      </w:pPr>
      <w:bookmarkStart w:id="1" w:name="_Hlk69935968"/>
      <w:r>
        <w:rPr>
          <w:rFonts w:ascii="黑体" w:eastAsia="黑体" w:hAnsi="黑体" w:cs="黑体" w:hint="eastAsia"/>
          <w:b/>
          <w:bCs/>
          <w:sz w:val="32"/>
          <w:szCs w:val="32"/>
        </w:rPr>
        <w:t>目录</w:t>
      </w:r>
    </w:p>
    <w:bookmarkEnd w:id="1"/>
    <w:p>
      <w:pPr>
        <w:pStyle w:val="TOC1"/>
        <w:tabs>
          <w:tab w:val="right" w:leader="dot" w:pos="8296"/>
        </w:tabs>
        <w:rPr>
          <w:rFonts w:eastAsiaTheme="minorEastAsia"/>
          <w:b w:val="0"/>
          <w:sz w:val="21"/>
          <w:szCs w:val="22"/>
        </w:rPr>
      </w:pPr>
      <w:bookmarkStart w:id="2" w:name="_Toc12224"/>
      <w:r>
        <w:fldChar w:fldCharType="begin"/>
      </w:r>
      <w:r>
        <w:instrText xml:space="preserve"> TOC \o "1-3" \u </w:instrText>
      </w:r>
      <w:r>
        <w:fldChar w:fldCharType="separate"/>
      </w:r>
      <w:r>
        <w:rPr>
          <w:rFonts w:ascii="Calibri" w:hAnsi="Calibri" w:cs="黑体"/>
          <w:kern w:val="44"/>
        </w:rPr>
        <w:t>前言</w:t>
      </w:r>
      <w:r>
        <w:tab/>
      </w:r>
      <w:r>
        <w:fldChar w:fldCharType="begin"/>
      </w:r>
      <w:r>
        <w:instrText xml:space="preserve"> PAGEREF _Toc70418754 \h </w:instrText>
      </w:r>
      <w:r>
        <w:fldChar w:fldCharType="separate"/>
      </w:r>
      <w:r>
        <w:t>1</w:t>
      </w:r>
      <w:r>
        <w:fldChar w:fldCharType="end"/>
      </w:r>
    </w:p>
    <w:p>
      <w:pPr>
        <w:pStyle w:val="TOC1"/>
        <w:tabs>
          <w:tab w:val="right" w:leader="dot" w:pos="8296"/>
        </w:tabs>
        <w:rPr>
          <w:rFonts w:eastAsiaTheme="minorEastAsia"/>
          <w:b w:val="0"/>
          <w:sz w:val="21"/>
          <w:szCs w:val="22"/>
        </w:rPr>
      </w:pPr>
      <w:r>
        <w:rPr>
          <w:rFonts w:ascii="Calibri" w:hAnsi="Calibri" w:cs="黑体"/>
          <w:kern w:val="44"/>
        </w:rPr>
        <w:t>1 研究概述</w:t>
      </w:r>
      <w:r>
        <w:tab/>
      </w:r>
      <w:r>
        <w:fldChar w:fldCharType="begin"/>
      </w:r>
      <w:r>
        <w:instrText xml:space="preserve"> PAGEREF _Toc70418755 \h </w:instrText>
      </w:r>
      <w:r>
        <w:fldChar w:fldCharType="separate"/>
      </w:r>
      <w:r>
        <w:t>1</w:t>
      </w:r>
      <w:r>
        <w:fldChar w:fldCharType="end"/>
      </w:r>
    </w:p>
    <w:p>
      <w:pPr>
        <w:pStyle w:val="TOC2"/>
        <w:tabs>
          <w:tab w:val="right" w:leader="dot" w:pos="8296"/>
        </w:tabs>
        <w:ind w:left="480"/>
        <w:rPr>
          <w:rFonts w:eastAsiaTheme="minorEastAsia"/>
          <w:b w:val="0"/>
          <w:sz w:val="21"/>
          <w:szCs w:val="22"/>
        </w:rPr>
      </w:pPr>
      <w:r>
        <w:rPr>
          <w:rFonts w:ascii="仿宋_GB2312"/>
        </w:rPr>
        <w:t>1.1研究方法</w:t>
      </w:r>
      <w:r>
        <w:tab/>
      </w:r>
      <w:r>
        <w:fldChar w:fldCharType="begin"/>
      </w:r>
      <w:r>
        <w:instrText xml:space="preserve"> PAGEREF _Toc70418756 \h </w:instrText>
      </w:r>
      <w:r>
        <w:fldChar w:fldCharType="separate"/>
      </w:r>
      <w:r>
        <w:t>1</w:t>
      </w:r>
      <w:r>
        <w:fldChar w:fldCharType="end"/>
      </w:r>
    </w:p>
    <w:p>
      <w:pPr>
        <w:pStyle w:val="TOC2"/>
        <w:tabs>
          <w:tab w:val="right" w:leader="dot" w:pos="8296"/>
        </w:tabs>
        <w:ind w:left="480"/>
        <w:rPr>
          <w:rFonts w:eastAsiaTheme="minorEastAsia"/>
          <w:b w:val="0"/>
          <w:sz w:val="21"/>
          <w:szCs w:val="22"/>
        </w:rPr>
      </w:pPr>
      <w:r>
        <w:rPr>
          <w:rFonts w:ascii="仿宋_GB2312"/>
        </w:rPr>
        <w:t>1.2 相关文献的综述</w:t>
      </w:r>
      <w:r>
        <w:tab/>
      </w:r>
      <w:r>
        <w:fldChar w:fldCharType="begin"/>
      </w:r>
      <w:r>
        <w:instrText xml:space="preserve"> PAGEREF _Toc70418757 \h </w:instrText>
      </w:r>
      <w:r>
        <w:fldChar w:fldCharType="separate"/>
      </w:r>
      <w:r>
        <w:t>2</w:t>
      </w:r>
      <w:r>
        <w:fldChar w:fldCharType="end"/>
      </w:r>
    </w:p>
    <w:p>
      <w:pPr>
        <w:pStyle w:val="TOC3"/>
        <w:tabs>
          <w:tab w:val="right" w:leader="dot" w:pos="8296"/>
        </w:tabs>
        <w:ind w:left="960"/>
        <w:rPr>
          <w:rFonts w:eastAsiaTheme="minorEastAsia"/>
          <w:sz w:val="21"/>
          <w:szCs w:val="22"/>
        </w:rPr>
      </w:pPr>
      <w:r>
        <w:rPr>
          <w:rFonts w:ascii="Calibri" w:hAnsi="Calibri" w:cs="Times New Roman"/>
        </w:rPr>
        <w:t xml:space="preserve">1.2.1 </w:t>
      </w:r>
      <w:r>
        <w:rPr>
          <w:rFonts w:ascii="Calibri" w:hAnsi="Calibri" w:cs="仿宋"/>
        </w:rPr>
        <w:t>国内文献综述</w:t>
      </w:r>
      <w:r>
        <w:tab/>
      </w:r>
      <w:r>
        <w:fldChar w:fldCharType="begin"/>
      </w:r>
      <w:r>
        <w:instrText xml:space="preserve"> PAGEREF _Toc70418758 \h </w:instrText>
      </w:r>
      <w:r>
        <w:fldChar w:fldCharType="separate"/>
      </w:r>
      <w:r>
        <w:t>2</w:t>
      </w:r>
      <w:r>
        <w:fldChar w:fldCharType="end"/>
      </w:r>
    </w:p>
    <w:p>
      <w:pPr>
        <w:pStyle w:val="TOC3"/>
        <w:tabs>
          <w:tab w:val="right" w:leader="dot" w:pos="8296"/>
        </w:tabs>
        <w:ind w:left="960"/>
        <w:rPr>
          <w:rFonts w:eastAsiaTheme="minorEastAsia"/>
          <w:sz w:val="21"/>
          <w:szCs w:val="22"/>
        </w:rPr>
      </w:pPr>
      <w:r>
        <w:rPr>
          <w:rFonts w:ascii="Calibri" w:hAnsi="Calibri" w:cs="Times New Roman"/>
        </w:rPr>
        <w:t xml:space="preserve">1.2.2 </w:t>
      </w:r>
      <w:r>
        <w:rPr>
          <w:rFonts w:ascii="Calibri" w:hAnsi="Calibri" w:cs="仿宋"/>
        </w:rPr>
        <w:t>国外文献综述</w:t>
      </w:r>
      <w:r>
        <w:tab/>
      </w:r>
      <w:r>
        <w:fldChar w:fldCharType="begin"/>
      </w:r>
      <w:r>
        <w:instrText xml:space="preserve"> PAGEREF _Toc70418759 \h </w:instrText>
      </w:r>
      <w:r>
        <w:fldChar w:fldCharType="separate"/>
      </w:r>
      <w:r>
        <w:t>2</w:t>
      </w:r>
      <w:r>
        <w:fldChar w:fldCharType="end"/>
      </w:r>
    </w:p>
    <w:p>
      <w:pPr>
        <w:pStyle w:val="TOC2"/>
        <w:tabs>
          <w:tab w:val="right" w:leader="dot" w:pos="8296"/>
        </w:tabs>
        <w:ind w:left="480"/>
        <w:rPr>
          <w:rFonts w:eastAsiaTheme="minorEastAsia"/>
          <w:b w:val="0"/>
          <w:sz w:val="21"/>
          <w:szCs w:val="22"/>
        </w:rPr>
      </w:pPr>
      <w:r>
        <w:rPr>
          <w:rFonts w:ascii="仿宋_GB2312"/>
        </w:rPr>
        <w:t>1.3 核心概念的界定</w:t>
      </w:r>
      <w:r>
        <w:tab/>
      </w:r>
      <w:r>
        <w:fldChar w:fldCharType="begin"/>
      </w:r>
      <w:r>
        <w:instrText xml:space="preserve"> PAGEREF _Toc70418760 \h </w:instrText>
      </w:r>
      <w:r>
        <w:fldChar w:fldCharType="separate"/>
      </w:r>
      <w:r>
        <w:t>2</w:t>
      </w:r>
      <w:r>
        <w:fldChar w:fldCharType="end"/>
      </w:r>
    </w:p>
    <w:p>
      <w:pPr>
        <w:pStyle w:val="TOC1"/>
        <w:tabs>
          <w:tab w:val="right" w:leader="dot" w:pos="8296"/>
        </w:tabs>
        <w:rPr>
          <w:rFonts w:eastAsiaTheme="minorEastAsia"/>
          <w:b w:val="0"/>
          <w:sz w:val="21"/>
          <w:szCs w:val="22"/>
        </w:rPr>
      </w:pPr>
      <w:r>
        <w:rPr>
          <w:rFonts w:ascii="Calibri" w:hAnsi="Calibri" w:cs="Times New Roman"/>
          <w:kern w:val="44"/>
        </w:rPr>
        <w:t xml:space="preserve">2 </w:t>
      </w:r>
      <w:r>
        <w:rPr>
          <w:rFonts w:ascii="Calibri" w:hAnsi="Calibri" w:cs="Times New Roman" w:hint="eastAsia"/>
          <w:kern w:val="44"/>
          <w:lang w:eastAsia="zh-CN"/>
        </w:rPr>
        <w:t>S</w:t>
      </w:r>
      <w:r>
        <w:rPr>
          <w:rFonts w:ascii="Calibri" w:hAnsi="Calibri" w:cs="Times New Roman"/>
          <w:kern w:val="44"/>
        </w:rPr>
        <w:t>县第一幼儿园</w:t>
      </w:r>
      <w:r>
        <w:rPr>
          <w:rFonts w:ascii="Calibri" w:hAnsi="Calibri" w:cs="黑体"/>
          <w:kern w:val="44"/>
        </w:rPr>
        <w:t>家园沟通的现状</w:t>
      </w:r>
      <w:r>
        <w:tab/>
      </w:r>
      <w:r>
        <w:fldChar w:fldCharType="begin"/>
      </w:r>
      <w:r>
        <w:instrText xml:space="preserve"> PAGEREF _Toc70418761 \h </w:instrText>
      </w:r>
      <w:r>
        <w:fldChar w:fldCharType="separate"/>
      </w:r>
      <w:r>
        <w:t>3</w:t>
      </w:r>
      <w:r>
        <w:fldChar w:fldCharType="end"/>
      </w:r>
    </w:p>
    <w:p>
      <w:pPr>
        <w:pStyle w:val="TOC2"/>
        <w:tabs>
          <w:tab w:val="right" w:leader="dot" w:pos="8296"/>
        </w:tabs>
        <w:ind w:left="480"/>
        <w:rPr>
          <w:rFonts w:eastAsiaTheme="minorEastAsia"/>
          <w:b w:val="0"/>
          <w:sz w:val="21"/>
          <w:szCs w:val="22"/>
        </w:rPr>
      </w:pPr>
      <w:r>
        <w:rPr>
          <w:rFonts w:ascii="仿宋_GB2312"/>
        </w:rPr>
        <w:t>2.1 幼儿家长和教师对家园沟通的认识</w:t>
      </w:r>
      <w:r>
        <w:tab/>
      </w:r>
      <w:r>
        <w:fldChar w:fldCharType="begin"/>
      </w:r>
      <w:r>
        <w:instrText xml:space="preserve"> PAGEREF _Toc70418762 \h </w:instrText>
      </w:r>
      <w:r>
        <w:fldChar w:fldCharType="separate"/>
      </w:r>
      <w:r>
        <w:t>3</w:t>
      </w:r>
      <w:r>
        <w:fldChar w:fldCharType="end"/>
      </w:r>
    </w:p>
    <w:p>
      <w:pPr>
        <w:pStyle w:val="TOC2"/>
        <w:tabs>
          <w:tab w:val="right" w:leader="dot" w:pos="8296"/>
        </w:tabs>
        <w:ind w:left="480"/>
        <w:rPr>
          <w:rFonts w:eastAsiaTheme="minorEastAsia"/>
          <w:b w:val="0"/>
          <w:sz w:val="21"/>
          <w:szCs w:val="22"/>
        </w:rPr>
      </w:pPr>
      <w:r>
        <w:rPr>
          <w:rFonts w:ascii="仿宋_GB2312"/>
        </w:rPr>
        <w:t>2.2 家园沟通的情况</w:t>
      </w:r>
      <w:r>
        <w:tab/>
      </w:r>
      <w:r>
        <w:fldChar w:fldCharType="begin"/>
      </w:r>
      <w:r>
        <w:instrText xml:space="preserve"> PAGEREF _Toc70418763 \h </w:instrText>
      </w:r>
      <w:r>
        <w:fldChar w:fldCharType="separate"/>
      </w:r>
      <w:r>
        <w:t>4</w:t>
      </w:r>
      <w:r>
        <w:fldChar w:fldCharType="end"/>
      </w:r>
    </w:p>
    <w:p>
      <w:pPr>
        <w:pStyle w:val="TOC2"/>
        <w:tabs>
          <w:tab w:val="right" w:leader="dot" w:pos="8296"/>
        </w:tabs>
        <w:ind w:left="480"/>
        <w:rPr>
          <w:rFonts w:eastAsiaTheme="minorEastAsia"/>
          <w:b w:val="0"/>
          <w:sz w:val="21"/>
          <w:szCs w:val="22"/>
        </w:rPr>
      </w:pPr>
      <w:r>
        <w:rPr>
          <w:rFonts w:ascii="仿宋_GB2312"/>
        </w:rPr>
        <w:t>2.3 幼儿教师与家长访谈结果与分析</w:t>
      </w:r>
      <w:r>
        <w:tab/>
      </w:r>
      <w:r>
        <w:fldChar w:fldCharType="begin"/>
      </w:r>
      <w:r>
        <w:instrText xml:space="preserve"> PAGEREF _Toc70418764 \h </w:instrText>
      </w:r>
      <w:r>
        <w:fldChar w:fldCharType="separate"/>
      </w:r>
      <w:r>
        <w:t>8</w:t>
      </w:r>
      <w:r>
        <w:fldChar w:fldCharType="end"/>
      </w:r>
    </w:p>
    <w:p>
      <w:pPr>
        <w:pStyle w:val="TOC3"/>
        <w:tabs>
          <w:tab w:val="right" w:leader="dot" w:pos="8296"/>
        </w:tabs>
        <w:ind w:left="960"/>
        <w:rPr>
          <w:rFonts w:eastAsiaTheme="minorEastAsia"/>
          <w:sz w:val="21"/>
          <w:szCs w:val="22"/>
        </w:rPr>
      </w:pPr>
      <w:r>
        <w:rPr>
          <w:rFonts w:ascii="Calibri" w:hAnsi="Calibri" w:cs="Times New Roman"/>
        </w:rPr>
        <w:t xml:space="preserve">2.3.1 </w:t>
      </w:r>
      <w:r>
        <w:rPr>
          <w:rFonts w:ascii="Calibri" w:hAnsi="Calibri" w:cs="仿宋"/>
        </w:rPr>
        <w:t>教师与家长的沟通方式</w:t>
      </w:r>
      <w:r>
        <w:tab/>
      </w:r>
      <w:r>
        <w:fldChar w:fldCharType="begin"/>
      </w:r>
      <w:r>
        <w:instrText xml:space="preserve"> PAGEREF _Toc70418765 \h </w:instrText>
      </w:r>
      <w:r>
        <w:fldChar w:fldCharType="separate"/>
      </w:r>
      <w:r>
        <w:t>8</w:t>
      </w:r>
      <w:r>
        <w:fldChar w:fldCharType="end"/>
      </w:r>
    </w:p>
    <w:p>
      <w:pPr>
        <w:pStyle w:val="TOC3"/>
        <w:tabs>
          <w:tab w:val="right" w:leader="dot" w:pos="8296"/>
        </w:tabs>
        <w:ind w:left="960"/>
        <w:rPr>
          <w:rFonts w:eastAsiaTheme="minorEastAsia"/>
          <w:sz w:val="21"/>
          <w:szCs w:val="22"/>
        </w:rPr>
      </w:pPr>
      <w:r>
        <w:rPr>
          <w:rFonts w:ascii="Calibri" w:hAnsi="Calibri" w:cs="Times New Roman"/>
        </w:rPr>
        <w:t xml:space="preserve">2.3.2 </w:t>
      </w:r>
      <w:r>
        <w:rPr>
          <w:rFonts w:ascii="Calibri" w:hAnsi="Calibri" w:cs="仿宋"/>
        </w:rPr>
        <w:t>教师与家长沟通的内容</w:t>
      </w:r>
      <w:r>
        <w:tab/>
      </w:r>
      <w:r>
        <w:fldChar w:fldCharType="begin"/>
      </w:r>
      <w:r>
        <w:instrText xml:space="preserve"> PAGEREF _Toc70418766 \h </w:instrText>
      </w:r>
      <w:r>
        <w:fldChar w:fldCharType="separate"/>
      </w:r>
      <w:r>
        <w:t>8</w:t>
      </w:r>
      <w:r>
        <w:fldChar w:fldCharType="end"/>
      </w:r>
    </w:p>
    <w:p>
      <w:pPr>
        <w:pStyle w:val="TOC3"/>
        <w:tabs>
          <w:tab w:val="right" w:leader="dot" w:pos="8296"/>
        </w:tabs>
        <w:ind w:left="960"/>
        <w:rPr>
          <w:rFonts w:eastAsiaTheme="minorEastAsia"/>
          <w:sz w:val="21"/>
          <w:szCs w:val="22"/>
        </w:rPr>
      </w:pPr>
      <w:r>
        <w:rPr>
          <w:rFonts w:ascii="Calibri" w:hAnsi="Calibri" w:cs="Times New Roman"/>
        </w:rPr>
        <w:t xml:space="preserve">2.3.3 </w:t>
      </w:r>
      <w:r>
        <w:rPr>
          <w:rFonts w:ascii="Calibri" w:hAnsi="Calibri" w:cs="仿宋"/>
        </w:rPr>
        <w:t>教师与家长沟通的频率</w:t>
      </w:r>
      <w:r>
        <w:tab/>
      </w:r>
      <w:r>
        <w:fldChar w:fldCharType="begin"/>
      </w:r>
      <w:r>
        <w:instrText xml:space="preserve"> PAGEREF _Toc70418767 \h </w:instrText>
      </w:r>
      <w:r>
        <w:fldChar w:fldCharType="separate"/>
      </w:r>
      <w:r>
        <w:t>8</w:t>
      </w:r>
      <w:r>
        <w:fldChar w:fldCharType="end"/>
      </w:r>
    </w:p>
    <w:p>
      <w:pPr>
        <w:pStyle w:val="TOC3"/>
        <w:tabs>
          <w:tab w:val="right" w:leader="dot" w:pos="8296"/>
        </w:tabs>
        <w:ind w:left="960"/>
        <w:rPr>
          <w:rFonts w:eastAsiaTheme="minorEastAsia"/>
          <w:sz w:val="21"/>
          <w:szCs w:val="22"/>
        </w:rPr>
      </w:pPr>
      <w:r>
        <w:rPr>
          <w:rFonts w:ascii="Calibri" w:hAnsi="Calibri" w:cs="Times New Roman"/>
        </w:rPr>
        <w:t xml:space="preserve">2.3.4 </w:t>
      </w:r>
      <w:r>
        <w:rPr>
          <w:rFonts w:ascii="Calibri" w:hAnsi="Calibri" w:cs="仿宋"/>
        </w:rPr>
        <w:t>教师与家长对家园沟通的评价</w:t>
      </w:r>
      <w:r>
        <w:tab/>
      </w:r>
      <w:r>
        <w:fldChar w:fldCharType="begin"/>
      </w:r>
      <w:r>
        <w:instrText xml:space="preserve"> PAGEREF _Toc70418768 \h </w:instrText>
      </w:r>
      <w:r>
        <w:fldChar w:fldCharType="separate"/>
      </w:r>
      <w:r>
        <w:t>9</w:t>
      </w:r>
      <w:r>
        <w:fldChar w:fldCharType="end"/>
      </w:r>
    </w:p>
    <w:p>
      <w:pPr>
        <w:pStyle w:val="TOC1"/>
        <w:tabs>
          <w:tab w:val="right" w:leader="dot" w:pos="8296"/>
        </w:tabs>
        <w:rPr>
          <w:rFonts w:eastAsiaTheme="minorEastAsia"/>
          <w:b w:val="0"/>
          <w:sz w:val="21"/>
          <w:szCs w:val="22"/>
        </w:rPr>
      </w:pPr>
      <w:r>
        <w:rPr>
          <w:rFonts w:ascii="Calibri" w:hAnsi="Calibri" w:cs="Times New Roman"/>
          <w:kern w:val="44"/>
        </w:rPr>
        <w:t xml:space="preserve">3 </w:t>
      </w:r>
      <w:r>
        <w:rPr>
          <w:rFonts w:ascii="Calibri" w:hAnsi="Calibri" w:cs="Times New Roman" w:hint="eastAsia"/>
          <w:kern w:val="44"/>
          <w:lang w:eastAsia="zh-CN"/>
        </w:rPr>
        <w:t>S</w:t>
      </w:r>
      <w:r>
        <w:rPr>
          <w:rFonts w:ascii="Calibri" w:hAnsi="Calibri" w:cs="Times New Roman"/>
          <w:kern w:val="44"/>
        </w:rPr>
        <w:t>县第一幼儿园</w:t>
      </w:r>
      <w:r>
        <w:rPr>
          <w:rFonts w:ascii="Calibri" w:hAnsi="Calibri" w:cs="黑体"/>
          <w:kern w:val="44"/>
        </w:rPr>
        <w:t>家园沟通存在的问题</w:t>
      </w:r>
      <w:r>
        <w:tab/>
      </w:r>
      <w:r>
        <w:fldChar w:fldCharType="begin"/>
      </w:r>
      <w:r>
        <w:instrText xml:space="preserve"> PAGEREF _Toc70418769 \h </w:instrText>
      </w:r>
      <w:r>
        <w:fldChar w:fldCharType="separate"/>
      </w:r>
      <w:r>
        <w:t>9</w:t>
      </w:r>
      <w:r>
        <w:fldChar w:fldCharType="end"/>
      </w:r>
    </w:p>
    <w:p>
      <w:pPr>
        <w:pStyle w:val="TOC2"/>
        <w:tabs>
          <w:tab w:val="right" w:leader="dot" w:pos="8296"/>
        </w:tabs>
        <w:ind w:left="480"/>
        <w:rPr>
          <w:rFonts w:eastAsiaTheme="minorEastAsia"/>
          <w:b w:val="0"/>
          <w:sz w:val="21"/>
          <w:szCs w:val="22"/>
        </w:rPr>
      </w:pPr>
      <w:r>
        <w:rPr>
          <w:rFonts w:ascii="仿宋_GB2312"/>
        </w:rPr>
        <w:t>3.1 幼儿家长存在的问题</w:t>
      </w:r>
      <w:r>
        <w:tab/>
      </w:r>
      <w:r>
        <w:fldChar w:fldCharType="begin"/>
      </w:r>
      <w:r>
        <w:instrText xml:space="preserve"> PAGEREF _Toc70418770 \h </w:instrText>
      </w:r>
      <w:r>
        <w:fldChar w:fldCharType="separate"/>
      </w:r>
      <w:r>
        <w:t>9</w:t>
      </w:r>
      <w:r>
        <w:fldChar w:fldCharType="end"/>
      </w:r>
    </w:p>
    <w:p>
      <w:pPr>
        <w:pStyle w:val="TOC3"/>
        <w:tabs>
          <w:tab w:val="right" w:leader="dot" w:pos="8296"/>
        </w:tabs>
        <w:ind w:left="960"/>
        <w:rPr>
          <w:rFonts w:eastAsiaTheme="minorEastAsia"/>
          <w:sz w:val="21"/>
          <w:szCs w:val="22"/>
        </w:rPr>
      </w:pPr>
      <w:r>
        <w:rPr>
          <w:rFonts w:ascii="Calibri" w:hAnsi="Calibri" w:cs="Times New Roman"/>
        </w:rPr>
        <w:t xml:space="preserve">3.1.1 </w:t>
      </w:r>
      <w:r>
        <w:rPr>
          <w:rFonts w:ascii="Calibri" w:hAnsi="Calibri" w:cs="仿宋"/>
        </w:rPr>
        <w:t>幼儿家长缺乏主动沟通的意识</w:t>
      </w:r>
      <w:r>
        <w:tab/>
      </w:r>
      <w:r>
        <w:fldChar w:fldCharType="begin"/>
      </w:r>
      <w:r>
        <w:instrText xml:space="preserve"> PAGEREF _Toc70418771 \h </w:instrText>
      </w:r>
      <w:r>
        <w:fldChar w:fldCharType="separate"/>
      </w:r>
      <w:r>
        <w:t>9</w:t>
      </w:r>
      <w:r>
        <w:fldChar w:fldCharType="end"/>
      </w:r>
    </w:p>
    <w:p>
      <w:pPr>
        <w:pStyle w:val="TOC3"/>
        <w:tabs>
          <w:tab w:val="right" w:leader="dot" w:pos="8296"/>
        </w:tabs>
        <w:ind w:left="960"/>
        <w:rPr>
          <w:rFonts w:eastAsiaTheme="minorEastAsia"/>
          <w:sz w:val="21"/>
          <w:szCs w:val="22"/>
        </w:rPr>
      </w:pPr>
      <w:r>
        <w:rPr>
          <w:rFonts w:ascii="Calibri" w:hAnsi="Calibri" w:cs="Times New Roman"/>
        </w:rPr>
        <w:t xml:space="preserve">3.1.2 </w:t>
      </w:r>
      <w:r>
        <w:rPr>
          <w:rFonts w:ascii="Calibri" w:hAnsi="Calibri" w:cs="仿宋"/>
        </w:rPr>
        <w:t>幼儿家长对幼儿教育职责认识不足</w:t>
      </w:r>
      <w:r>
        <w:tab/>
      </w:r>
      <w:r>
        <w:fldChar w:fldCharType="begin"/>
      </w:r>
      <w:r>
        <w:instrText xml:space="preserve"> PAGEREF _Toc70418772 \h </w:instrText>
      </w:r>
      <w:r>
        <w:fldChar w:fldCharType="separate"/>
      </w:r>
      <w:r>
        <w:t>10</w:t>
      </w:r>
      <w:r>
        <w:fldChar w:fldCharType="end"/>
      </w:r>
    </w:p>
    <w:p>
      <w:pPr>
        <w:pStyle w:val="TOC3"/>
        <w:tabs>
          <w:tab w:val="right" w:leader="dot" w:pos="8296"/>
        </w:tabs>
        <w:ind w:left="960"/>
        <w:rPr>
          <w:rFonts w:eastAsiaTheme="minorEastAsia"/>
          <w:sz w:val="21"/>
          <w:szCs w:val="22"/>
        </w:rPr>
      </w:pPr>
      <w:r>
        <w:rPr>
          <w:rFonts w:ascii="Calibri" w:hAnsi="Calibri" w:cs="Times New Roman"/>
        </w:rPr>
        <w:t xml:space="preserve">3.1.3 </w:t>
      </w:r>
      <w:r>
        <w:rPr>
          <w:rFonts w:ascii="Calibri" w:hAnsi="Calibri" w:cs="仿宋"/>
        </w:rPr>
        <w:t>幼儿家长沟通信息存在偏差</w:t>
      </w:r>
      <w:r>
        <w:tab/>
      </w:r>
      <w:r>
        <w:fldChar w:fldCharType="begin"/>
      </w:r>
      <w:r>
        <w:instrText xml:space="preserve"> PAGEREF _Toc70418773 \h </w:instrText>
      </w:r>
      <w:r>
        <w:fldChar w:fldCharType="separate"/>
      </w:r>
      <w:r>
        <w:t>10</w:t>
      </w:r>
      <w:r>
        <w:fldChar w:fldCharType="end"/>
      </w:r>
    </w:p>
    <w:p>
      <w:pPr>
        <w:pStyle w:val="TOC3"/>
        <w:tabs>
          <w:tab w:val="right" w:leader="dot" w:pos="8296"/>
        </w:tabs>
        <w:ind w:left="960"/>
        <w:rPr>
          <w:rFonts w:eastAsiaTheme="minorEastAsia"/>
          <w:sz w:val="21"/>
          <w:szCs w:val="22"/>
        </w:rPr>
      </w:pPr>
      <w:r>
        <w:rPr>
          <w:rFonts w:cs="Times New Roman"/>
        </w:rPr>
        <w:t xml:space="preserve">3.1.4 </w:t>
      </w:r>
      <w:r>
        <w:t>幼儿家长对教师缺乏信任与支持</w:t>
      </w:r>
      <w:r>
        <w:tab/>
      </w:r>
      <w:r>
        <w:fldChar w:fldCharType="begin"/>
      </w:r>
      <w:r>
        <w:instrText xml:space="preserve"> PAGEREF _Toc70418774 \h </w:instrText>
      </w:r>
      <w:r>
        <w:fldChar w:fldCharType="separate"/>
      </w:r>
      <w:r>
        <w:t>10</w:t>
      </w:r>
      <w:r>
        <w:fldChar w:fldCharType="end"/>
      </w:r>
    </w:p>
    <w:p>
      <w:pPr>
        <w:pStyle w:val="TOC2"/>
        <w:tabs>
          <w:tab w:val="right" w:leader="dot" w:pos="8296"/>
        </w:tabs>
        <w:ind w:left="480"/>
        <w:rPr>
          <w:rFonts w:eastAsiaTheme="minorEastAsia"/>
          <w:b w:val="0"/>
          <w:sz w:val="21"/>
          <w:szCs w:val="22"/>
        </w:rPr>
      </w:pPr>
      <w:r>
        <w:rPr>
          <w:rFonts w:ascii="仿宋_GB2312"/>
        </w:rPr>
        <w:t>3.2 幼儿教师存在的问题</w:t>
      </w:r>
      <w:r>
        <w:tab/>
      </w:r>
      <w:r>
        <w:fldChar w:fldCharType="begin"/>
      </w:r>
      <w:r>
        <w:instrText xml:space="preserve"> PAGEREF _Toc70418775 \h </w:instrText>
      </w:r>
      <w:r>
        <w:fldChar w:fldCharType="separate"/>
      </w:r>
      <w:r>
        <w:t>10</w:t>
      </w:r>
      <w:r>
        <w:fldChar w:fldCharType="end"/>
      </w:r>
    </w:p>
    <w:p>
      <w:pPr>
        <w:pStyle w:val="TOC3"/>
        <w:tabs>
          <w:tab w:val="right" w:leader="dot" w:pos="8296"/>
        </w:tabs>
        <w:ind w:left="960"/>
        <w:rPr>
          <w:rFonts w:eastAsiaTheme="minorEastAsia"/>
          <w:sz w:val="21"/>
          <w:szCs w:val="22"/>
        </w:rPr>
      </w:pPr>
      <w:r>
        <w:rPr>
          <w:rFonts w:ascii="Calibri" w:hAnsi="Calibri" w:cs="Times New Roman"/>
        </w:rPr>
        <w:t>3.2.1 幼儿教师</w:t>
      </w:r>
      <w:r>
        <w:rPr>
          <w:rFonts w:ascii="Calibri" w:hAnsi="Calibri" w:cs="仿宋"/>
        </w:rPr>
        <w:t>反馈不及时</w:t>
      </w:r>
      <w:r>
        <w:tab/>
      </w:r>
      <w:r>
        <w:fldChar w:fldCharType="begin"/>
      </w:r>
      <w:r>
        <w:instrText xml:space="preserve"> PAGEREF _Toc70418776 \h </w:instrText>
      </w:r>
      <w:r>
        <w:fldChar w:fldCharType="separate"/>
      </w:r>
      <w:r>
        <w:t>10</w:t>
      </w:r>
      <w:r>
        <w:fldChar w:fldCharType="end"/>
      </w:r>
    </w:p>
    <w:p>
      <w:pPr>
        <w:pStyle w:val="TOC3"/>
        <w:tabs>
          <w:tab w:val="right" w:leader="dot" w:pos="8296"/>
        </w:tabs>
        <w:ind w:left="960"/>
        <w:rPr>
          <w:rFonts w:eastAsiaTheme="minorEastAsia"/>
          <w:sz w:val="21"/>
          <w:szCs w:val="22"/>
        </w:rPr>
      </w:pPr>
      <w:r>
        <w:rPr>
          <w:rFonts w:ascii="Calibri" w:hAnsi="Calibri" w:cs="Times New Roman"/>
        </w:rPr>
        <w:t>3.2.2 幼儿</w:t>
      </w:r>
      <w:r>
        <w:rPr>
          <w:rFonts w:ascii="Calibri" w:hAnsi="Calibri" w:cs="仿宋"/>
        </w:rPr>
        <w:t>教师与家长沟通频率不满足家长需要</w:t>
      </w:r>
      <w:r>
        <w:tab/>
      </w:r>
      <w:r>
        <w:fldChar w:fldCharType="begin"/>
      </w:r>
      <w:r>
        <w:instrText xml:space="preserve"> PAGEREF _Toc70418777 \h </w:instrText>
      </w:r>
      <w:r>
        <w:fldChar w:fldCharType="separate"/>
      </w:r>
      <w:r>
        <w:t>10</w:t>
      </w:r>
      <w:r>
        <w:fldChar w:fldCharType="end"/>
      </w:r>
    </w:p>
    <w:p>
      <w:pPr>
        <w:pStyle w:val="TOC3"/>
        <w:tabs>
          <w:tab w:val="right" w:leader="dot" w:pos="8296"/>
        </w:tabs>
        <w:ind w:left="960"/>
        <w:rPr>
          <w:rFonts w:eastAsiaTheme="minorEastAsia"/>
          <w:sz w:val="21"/>
          <w:szCs w:val="22"/>
        </w:rPr>
      </w:pPr>
      <w:r>
        <w:rPr>
          <w:rFonts w:ascii="Calibri" w:hAnsi="Calibri" w:cs="Times New Roman"/>
        </w:rPr>
        <w:t>3.2.3 幼儿教师</w:t>
      </w:r>
      <w:r>
        <w:rPr>
          <w:rFonts w:ascii="Calibri" w:hAnsi="Calibri" w:cs="仿宋"/>
        </w:rPr>
        <w:t>沟通方式运用不当</w:t>
      </w:r>
      <w:r>
        <w:tab/>
      </w:r>
      <w:r>
        <w:fldChar w:fldCharType="begin"/>
      </w:r>
      <w:r>
        <w:instrText xml:space="preserve"> PAGEREF _Toc70418778 \h </w:instrText>
      </w:r>
      <w:r>
        <w:fldChar w:fldCharType="separate"/>
      </w:r>
      <w:r>
        <w:t>11</w:t>
      </w:r>
      <w:r>
        <w:fldChar w:fldCharType="end"/>
      </w:r>
    </w:p>
    <w:p>
      <w:pPr>
        <w:pStyle w:val="TOC3"/>
        <w:tabs>
          <w:tab w:val="right" w:leader="dot" w:pos="8296"/>
        </w:tabs>
        <w:ind w:left="960"/>
        <w:rPr>
          <w:rFonts w:eastAsiaTheme="minorEastAsia"/>
          <w:sz w:val="21"/>
          <w:szCs w:val="22"/>
        </w:rPr>
      </w:pPr>
      <w:r>
        <w:rPr>
          <w:rFonts w:ascii="Calibri" w:hAnsi="Calibri" w:cs="Times New Roman"/>
        </w:rPr>
        <w:t>3.2.4 幼儿教师</w:t>
      </w:r>
      <w:r>
        <w:rPr>
          <w:rFonts w:ascii="Calibri" w:hAnsi="Calibri" w:cs="仿宋"/>
        </w:rPr>
        <w:t>缺乏一定的沟通技巧</w:t>
      </w:r>
      <w:r>
        <w:tab/>
      </w:r>
      <w:r>
        <w:fldChar w:fldCharType="begin"/>
      </w:r>
      <w:r>
        <w:instrText xml:space="preserve"> PAGEREF _Toc70418779 \h </w:instrText>
      </w:r>
      <w:r>
        <w:fldChar w:fldCharType="separate"/>
      </w:r>
      <w:r>
        <w:t>11</w:t>
      </w:r>
      <w:r>
        <w:fldChar w:fldCharType="end"/>
      </w:r>
    </w:p>
    <w:p>
      <w:pPr>
        <w:pStyle w:val="TOC1"/>
        <w:tabs>
          <w:tab w:val="right" w:leader="dot" w:pos="8296"/>
        </w:tabs>
        <w:rPr>
          <w:rFonts w:eastAsiaTheme="minorEastAsia"/>
          <w:b w:val="0"/>
          <w:sz w:val="21"/>
          <w:szCs w:val="22"/>
        </w:rPr>
      </w:pPr>
      <w:r>
        <w:rPr>
          <w:rFonts w:ascii="Calibri" w:hAnsi="Calibri" w:cs="Times New Roman"/>
          <w:kern w:val="44"/>
        </w:rPr>
        <w:t xml:space="preserve">4 </w:t>
      </w:r>
      <w:r>
        <w:rPr>
          <w:rFonts w:ascii="Calibri" w:hAnsi="Calibri" w:cs="Times New Roman" w:hint="eastAsia"/>
          <w:kern w:val="44"/>
          <w:lang w:eastAsia="zh-CN"/>
        </w:rPr>
        <w:t>S</w:t>
      </w:r>
      <w:r>
        <w:rPr>
          <w:rFonts w:ascii="Calibri" w:hAnsi="Calibri" w:cs="Times New Roman"/>
          <w:kern w:val="44"/>
        </w:rPr>
        <w:t>县第一幼儿园</w:t>
      </w:r>
      <w:r>
        <w:rPr>
          <w:rFonts w:ascii="黑体" w:hAnsi="黑体" w:cs="Times New Roman"/>
          <w:kern w:val="44"/>
        </w:rPr>
        <w:t>家园沟通障碍的原因</w:t>
      </w:r>
      <w:r>
        <w:tab/>
      </w:r>
      <w:r>
        <w:fldChar w:fldCharType="begin"/>
      </w:r>
      <w:r>
        <w:instrText xml:space="preserve"> PAGEREF _Toc70418780 \h </w:instrText>
      </w:r>
      <w:r>
        <w:fldChar w:fldCharType="separate"/>
      </w:r>
      <w:r>
        <w:t>11</w:t>
      </w:r>
      <w:r>
        <w:fldChar w:fldCharType="end"/>
      </w:r>
    </w:p>
    <w:p>
      <w:pPr>
        <w:pStyle w:val="TOC2"/>
        <w:tabs>
          <w:tab w:val="right" w:leader="dot" w:pos="8296"/>
        </w:tabs>
        <w:ind w:left="480"/>
        <w:rPr>
          <w:rFonts w:eastAsiaTheme="minorEastAsia"/>
          <w:b w:val="0"/>
          <w:sz w:val="21"/>
          <w:szCs w:val="22"/>
        </w:rPr>
      </w:pPr>
      <w:r>
        <w:rPr>
          <w:rFonts w:ascii="仿宋_GB2312"/>
        </w:rPr>
        <w:t>4.1 幼儿家长存在问题的原因</w:t>
      </w:r>
      <w:r>
        <w:tab/>
      </w:r>
      <w:r>
        <w:fldChar w:fldCharType="begin"/>
      </w:r>
      <w:r>
        <w:instrText xml:space="preserve"> PAGEREF _Toc70418781 \h </w:instrText>
      </w:r>
      <w:r>
        <w:fldChar w:fldCharType="separate"/>
      </w:r>
      <w:r>
        <w:t>11</w:t>
      </w:r>
      <w:r>
        <w:fldChar w:fldCharType="end"/>
      </w:r>
    </w:p>
    <w:p>
      <w:pPr>
        <w:pStyle w:val="TOC3"/>
        <w:tabs>
          <w:tab w:val="right" w:leader="dot" w:pos="8296"/>
        </w:tabs>
        <w:ind w:left="960"/>
        <w:rPr>
          <w:rFonts w:eastAsiaTheme="minorEastAsia"/>
          <w:sz w:val="21"/>
          <w:szCs w:val="22"/>
        </w:rPr>
      </w:pPr>
      <w:r>
        <w:rPr>
          <w:rFonts w:ascii="Calibri" w:hAnsi="Calibri" w:cs="Times New Roman"/>
        </w:rPr>
        <w:t xml:space="preserve">4.1.1 </w:t>
      </w:r>
      <w:r>
        <w:rPr>
          <w:rFonts w:ascii="仿宋" w:hAnsi="仿宋" w:cs="Times New Roman"/>
        </w:rPr>
        <w:t>幼儿家长的自身因素</w:t>
      </w:r>
      <w:r>
        <w:tab/>
      </w:r>
      <w:r>
        <w:fldChar w:fldCharType="begin"/>
      </w:r>
      <w:r>
        <w:instrText xml:space="preserve"> PAGEREF _Toc70418782 \h </w:instrText>
      </w:r>
      <w:r>
        <w:fldChar w:fldCharType="separate"/>
      </w:r>
      <w:r>
        <w:t>11</w:t>
      </w:r>
      <w:r>
        <w:fldChar w:fldCharType="end"/>
      </w:r>
    </w:p>
    <w:p>
      <w:pPr>
        <w:pStyle w:val="TOC3"/>
        <w:tabs>
          <w:tab w:val="right" w:leader="dot" w:pos="8296"/>
        </w:tabs>
        <w:ind w:left="960"/>
        <w:rPr>
          <w:rFonts w:eastAsiaTheme="minorEastAsia"/>
          <w:sz w:val="21"/>
          <w:szCs w:val="22"/>
        </w:rPr>
      </w:pPr>
      <w:r>
        <w:rPr>
          <w:rFonts w:ascii="Calibri" w:hAnsi="Calibri" w:cs="Times New Roman"/>
        </w:rPr>
        <w:t xml:space="preserve">4.1.2 </w:t>
      </w:r>
      <w:r>
        <w:rPr>
          <w:rFonts w:ascii="仿宋" w:hAnsi="仿宋" w:cs="Times New Roman"/>
        </w:rPr>
        <w:t>幼儿家长的文化程度不高</w:t>
      </w:r>
      <w:r>
        <w:tab/>
      </w:r>
      <w:r>
        <w:fldChar w:fldCharType="begin"/>
      </w:r>
      <w:r>
        <w:instrText xml:space="preserve"> PAGEREF _Toc70418783 \h </w:instrText>
      </w:r>
      <w:r>
        <w:fldChar w:fldCharType="separate"/>
      </w:r>
      <w:r>
        <w:t>11</w:t>
      </w:r>
      <w:r>
        <w:fldChar w:fldCharType="end"/>
      </w:r>
    </w:p>
    <w:p>
      <w:pPr>
        <w:pStyle w:val="TOC3"/>
        <w:tabs>
          <w:tab w:val="right" w:leader="dot" w:pos="8296"/>
        </w:tabs>
        <w:ind w:left="960"/>
        <w:rPr>
          <w:rFonts w:eastAsiaTheme="minorEastAsia"/>
          <w:sz w:val="21"/>
          <w:szCs w:val="22"/>
        </w:rPr>
      </w:pPr>
      <w:r>
        <w:t>4.1.3幼儿家长与教师之间缺乏有效沟通</w:t>
      </w:r>
      <w:r>
        <w:tab/>
      </w:r>
      <w:r>
        <w:fldChar w:fldCharType="begin"/>
      </w:r>
      <w:r>
        <w:instrText xml:space="preserve"> PAGEREF _Toc70418784 \h </w:instrText>
      </w:r>
      <w:r>
        <w:fldChar w:fldCharType="separate"/>
      </w:r>
      <w:r>
        <w:t>12</w:t>
      </w:r>
      <w:r>
        <w:fldChar w:fldCharType="end"/>
      </w:r>
    </w:p>
    <w:p>
      <w:pPr>
        <w:pStyle w:val="TOC3"/>
        <w:tabs>
          <w:tab w:val="right" w:leader="dot" w:pos="8296"/>
        </w:tabs>
        <w:ind w:left="960"/>
        <w:rPr>
          <w:rFonts w:eastAsiaTheme="minorEastAsia"/>
          <w:sz w:val="21"/>
          <w:szCs w:val="22"/>
        </w:rPr>
        <w:sectPr>
          <w:headerReference w:type="default" r:id="rId5"/>
          <w:footerReference w:type="even" r:id="rId6"/>
          <w:pgSz w:w="11906" w:h="16838"/>
          <w:pgMar w:top="1440" w:right="1800" w:bottom="1440" w:left="1800" w:header="851" w:footer="992" w:gutter="0"/>
          <w:cols w:num="1" w:space="425"/>
          <w:docGrid w:type="lines" w:linePitch="312" w:charSpace="0"/>
        </w:sectPr>
      </w:pPr>
      <w:r>
        <w:rPr>
          <w:rFonts w:ascii="Calibri" w:hAnsi="Calibri" w:cs="Times New Roman"/>
        </w:rPr>
        <w:t>4.1.4幼儿</w:t>
      </w:r>
      <w:r>
        <w:rPr>
          <w:rFonts w:ascii="仿宋" w:hAnsi="仿宋" w:cs="Times New Roman"/>
        </w:rPr>
        <w:t>家长的态度因素</w:t>
      </w:r>
      <w:r>
        <w:tab/>
      </w:r>
      <w:r>
        <w:fldChar w:fldCharType="begin"/>
      </w:r>
      <w:r>
        <w:instrText xml:space="preserve"> PAGEREF _Toc70418785 \h </w:instrText>
      </w:r>
      <w:r>
        <w:fldChar w:fldCharType="separate"/>
      </w:r>
      <w:r>
        <w:t>12</w:t>
      </w:r>
      <w:r>
        <w:fldChar w:fldCharType="end"/>
      </w:r>
    </w:p>
    <w:p>
      <w:pPr>
        <w:sectPr>
          <w:headerReference w:type="even" r:id="rId7"/>
          <w:headerReference w:type="default" r:id="rId8"/>
          <w:footerReference w:type="even" r:id="rId9"/>
          <w:footerReference w:type="default" r:id="rId10"/>
          <w:pgSz w:w="11906" w:h="16838"/>
          <w:pgMar w:top="1440" w:right="1800" w:bottom="1440" w:left="1800" w:header="851" w:footer="992" w:gutter="0"/>
          <w:pgNumType w:start="1"/>
          <w:cols w:num="1" w:space="425"/>
          <w:docGrid w:type="lines" w:linePitch="326" w:charSpace="0"/>
        </w:sectPr>
      </w:pPr>
    </w:p>
    <w:p>
      <w:pPr>
        <w:pStyle w:val="TOC2"/>
        <w:tabs>
          <w:tab w:val="right" w:leader="dot" w:pos="8296"/>
        </w:tabs>
        <w:ind w:left="480"/>
        <w:rPr>
          <w:rFonts w:eastAsiaTheme="minorEastAsia"/>
          <w:b w:val="0"/>
          <w:sz w:val="21"/>
          <w:szCs w:val="22"/>
        </w:rPr>
      </w:pPr>
      <w:r>
        <w:rPr>
          <w:rFonts w:ascii="仿宋_GB2312"/>
        </w:rPr>
        <w:t>4.2教师存在沟通障碍的原因</w:t>
      </w:r>
      <w:r>
        <w:tab/>
      </w:r>
      <w:r>
        <w:fldChar w:fldCharType="begin"/>
      </w:r>
      <w:r>
        <w:instrText xml:space="preserve"> PAGEREF _Toc70418786 \h </w:instrText>
      </w:r>
      <w:r>
        <w:fldChar w:fldCharType="separate"/>
      </w:r>
      <w:r>
        <w:t>12</w:t>
      </w:r>
      <w:r>
        <w:fldChar w:fldCharType="end"/>
      </w:r>
    </w:p>
    <w:p>
      <w:pPr>
        <w:pStyle w:val="TOC3"/>
        <w:tabs>
          <w:tab w:val="right" w:leader="dot" w:pos="8296"/>
        </w:tabs>
        <w:ind w:left="960"/>
        <w:rPr>
          <w:rFonts w:eastAsiaTheme="minorEastAsia"/>
          <w:sz w:val="21"/>
          <w:szCs w:val="22"/>
        </w:rPr>
      </w:pPr>
      <w:r>
        <w:rPr>
          <w:rFonts w:ascii="仿宋_GB2312" w:hAnsi="Calibri" w:cs="Times New Roman"/>
        </w:rPr>
        <w:t xml:space="preserve">4.2.1 </w:t>
      </w:r>
      <w:r>
        <w:rPr>
          <w:rFonts w:ascii="仿宋_GB2312" w:hAnsi="仿宋" w:cs="Times New Roman"/>
        </w:rPr>
        <w:t>客观因素</w:t>
      </w:r>
      <w:r>
        <w:tab/>
      </w:r>
      <w:r>
        <w:fldChar w:fldCharType="begin"/>
      </w:r>
      <w:r>
        <w:instrText xml:space="preserve"> PAGEREF _Toc70418787 \h </w:instrText>
      </w:r>
      <w:r>
        <w:fldChar w:fldCharType="separate"/>
      </w:r>
      <w:r>
        <w:t>12</w:t>
      </w:r>
      <w:r>
        <w:fldChar w:fldCharType="end"/>
      </w:r>
    </w:p>
    <w:p>
      <w:pPr>
        <w:pStyle w:val="TOC2"/>
        <w:tabs>
          <w:tab w:val="right" w:leader="dot" w:pos="8296"/>
        </w:tabs>
        <w:ind w:left="480" w:firstLine="480" w:firstLineChars="200"/>
        <w:rPr>
          <w:rFonts w:eastAsiaTheme="minorEastAsia"/>
          <w:b w:val="0"/>
          <w:sz w:val="21"/>
          <w:szCs w:val="22"/>
        </w:rPr>
      </w:pPr>
      <w:r>
        <w:rPr>
          <w:rFonts w:ascii="仿宋_GB2312"/>
          <w:b w:val="0"/>
          <w:bCs/>
        </w:rPr>
        <w:t>4.2.2 沟通环境的限制</w:t>
      </w:r>
      <w:r>
        <w:tab/>
      </w:r>
      <w:r>
        <w:fldChar w:fldCharType="begin"/>
      </w:r>
      <w:r>
        <w:instrText xml:space="preserve"> PAGEREF _Toc70418788 \h </w:instrText>
      </w:r>
      <w:r>
        <w:fldChar w:fldCharType="separate"/>
      </w:r>
      <w:r>
        <w:t>12</w:t>
      </w:r>
      <w:r>
        <w:fldChar w:fldCharType="end"/>
      </w:r>
    </w:p>
    <w:p>
      <w:pPr>
        <w:pStyle w:val="TOC3"/>
        <w:tabs>
          <w:tab w:val="right" w:leader="dot" w:pos="8296"/>
        </w:tabs>
        <w:ind w:left="960"/>
        <w:rPr>
          <w:rFonts w:eastAsiaTheme="minorEastAsia"/>
          <w:sz w:val="21"/>
          <w:szCs w:val="22"/>
        </w:rPr>
      </w:pPr>
      <w:r>
        <w:rPr>
          <w:rFonts w:ascii="仿宋_GB2312" w:hAnsi="Calibri" w:cs="Times New Roman"/>
        </w:rPr>
        <w:t xml:space="preserve">4.2.3 </w:t>
      </w:r>
      <w:r>
        <w:rPr>
          <w:rFonts w:ascii="仿宋_GB2312" w:hAnsi="仿宋" w:cs="Times New Roman"/>
        </w:rPr>
        <w:t>沟通方式不完善</w:t>
      </w:r>
      <w:r>
        <w:tab/>
      </w:r>
      <w:r>
        <w:fldChar w:fldCharType="begin"/>
      </w:r>
      <w:r>
        <w:instrText xml:space="preserve"> PAGEREF _Toc70418789 \h </w:instrText>
      </w:r>
      <w:r>
        <w:fldChar w:fldCharType="separate"/>
      </w:r>
      <w:r>
        <w:t>13</w:t>
      </w:r>
      <w:r>
        <w:fldChar w:fldCharType="end"/>
      </w:r>
    </w:p>
    <w:p>
      <w:pPr>
        <w:pStyle w:val="TOC3"/>
        <w:tabs>
          <w:tab w:val="right" w:leader="dot" w:pos="8296"/>
        </w:tabs>
        <w:ind w:left="960"/>
        <w:rPr>
          <w:rFonts w:eastAsiaTheme="minorEastAsia"/>
          <w:sz w:val="21"/>
          <w:szCs w:val="22"/>
        </w:rPr>
      </w:pPr>
      <w:r>
        <w:rPr>
          <w:rFonts w:ascii="仿宋_GB2312" w:hAnsi="Calibri" w:cs="Times New Roman"/>
        </w:rPr>
        <w:t xml:space="preserve">4.2.4 </w:t>
      </w:r>
      <w:r>
        <w:rPr>
          <w:rFonts w:ascii="仿宋_GB2312" w:hAnsi="仿宋" w:cs="Times New Roman"/>
        </w:rPr>
        <w:t>沟通技巧不熟练</w:t>
      </w:r>
      <w:r>
        <w:tab/>
      </w:r>
      <w:r>
        <w:fldChar w:fldCharType="begin"/>
      </w:r>
      <w:r>
        <w:instrText xml:space="preserve"> PAGEREF _Toc70418790 \h </w:instrText>
      </w:r>
      <w:r>
        <w:fldChar w:fldCharType="separate"/>
      </w:r>
      <w:r>
        <w:t>13</w:t>
      </w:r>
      <w:r>
        <w:fldChar w:fldCharType="end"/>
      </w:r>
    </w:p>
    <w:p>
      <w:pPr>
        <w:pStyle w:val="TOC1"/>
        <w:tabs>
          <w:tab w:val="right" w:leader="dot" w:pos="8296"/>
        </w:tabs>
        <w:rPr>
          <w:rFonts w:eastAsiaTheme="minorEastAsia"/>
          <w:b w:val="0"/>
          <w:sz w:val="21"/>
          <w:szCs w:val="22"/>
        </w:rPr>
      </w:pPr>
      <w:r>
        <w:rPr>
          <w:rFonts w:ascii="Calibri" w:hAnsi="Calibri" w:cs="Times New Roman"/>
          <w:kern w:val="44"/>
        </w:rPr>
        <w:t xml:space="preserve">5 </w:t>
      </w:r>
      <w:r>
        <w:rPr>
          <w:rFonts w:ascii="黑体" w:hAnsi="黑体" w:cs="Times New Roman" w:hint="eastAsia"/>
          <w:kern w:val="44"/>
          <w:lang w:eastAsia="zh-CN"/>
        </w:rPr>
        <w:t>S</w:t>
      </w:r>
      <w:r>
        <w:rPr>
          <w:rFonts w:ascii="黑体" w:hAnsi="黑体" w:cs="Times New Roman"/>
          <w:kern w:val="44"/>
        </w:rPr>
        <w:t>县第一幼儿园幼儿教师与家长有效沟通的策略</w:t>
      </w:r>
      <w:r>
        <w:tab/>
      </w:r>
      <w:r>
        <w:fldChar w:fldCharType="begin"/>
      </w:r>
      <w:r>
        <w:instrText xml:space="preserve"> PAGEREF _Toc70418791 \h </w:instrText>
      </w:r>
      <w:r>
        <w:fldChar w:fldCharType="separate"/>
      </w:r>
      <w:r>
        <w:t>13</w:t>
      </w:r>
      <w:r>
        <w:fldChar w:fldCharType="end"/>
      </w:r>
    </w:p>
    <w:p>
      <w:pPr>
        <w:pStyle w:val="TOC2"/>
        <w:tabs>
          <w:tab w:val="right" w:leader="dot" w:pos="8296"/>
        </w:tabs>
        <w:ind w:left="480"/>
        <w:rPr>
          <w:rFonts w:eastAsiaTheme="minorEastAsia"/>
          <w:b w:val="0"/>
          <w:sz w:val="21"/>
          <w:szCs w:val="22"/>
        </w:rPr>
      </w:pPr>
      <w:r>
        <w:rPr>
          <w:rFonts w:ascii="仿宋_GB2312"/>
        </w:rPr>
        <w:t>5.1 克服沟通障碍，建立主动沟通意愿</w:t>
      </w:r>
      <w:r>
        <w:tab/>
      </w:r>
      <w:r>
        <w:fldChar w:fldCharType="begin"/>
      </w:r>
      <w:r>
        <w:instrText xml:space="preserve"> PAGEREF _Toc70418792 \h </w:instrText>
      </w:r>
      <w:r>
        <w:fldChar w:fldCharType="separate"/>
      </w:r>
      <w:r>
        <w:t>13</w:t>
      </w:r>
      <w:r>
        <w:fldChar w:fldCharType="end"/>
      </w:r>
    </w:p>
    <w:p>
      <w:pPr>
        <w:pStyle w:val="TOC2"/>
        <w:tabs>
          <w:tab w:val="right" w:leader="dot" w:pos="8296"/>
        </w:tabs>
        <w:ind w:left="480"/>
        <w:rPr>
          <w:rFonts w:eastAsiaTheme="minorEastAsia"/>
          <w:b w:val="0"/>
          <w:sz w:val="21"/>
          <w:szCs w:val="22"/>
        </w:rPr>
      </w:pPr>
      <w:r>
        <w:rPr>
          <w:rFonts w:ascii="仿宋_GB2312"/>
        </w:rPr>
        <w:t>5.2 通过不同的途径和方式进行沟通</w:t>
      </w:r>
      <w:r>
        <w:tab/>
      </w:r>
      <w:r>
        <w:fldChar w:fldCharType="begin"/>
      </w:r>
      <w:r>
        <w:instrText xml:space="preserve"> PAGEREF _Toc70418793 \h </w:instrText>
      </w:r>
      <w:r>
        <w:fldChar w:fldCharType="separate"/>
      </w:r>
      <w:r>
        <w:t>14</w:t>
      </w:r>
      <w:r>
        <w:fldChar w:fldCharType="end"/>
      </w:r>
    </w:p>
    <w:p>
      <w:pPr>
        <w:pStyle w:val="TOC2"/>
        <w:tabs>
          <w:tab w:val="right" w:leader="dot" w:pos="8296"/>
        </w:tabs>
        <w:ind w:left="480"/>
        <w:rPr>
          <w:rFonts w:eastAsiaTheme="minorEastAsia"/>
          <w:b w:val="0"/>
          <w:sz w:val="21"/>
          <w:szCs w:val="22"/>
        </w:rPr>
      </w:pPr>
      <w:r>
        <w:rPr>
          <w:rFonts w:ascii="仿宋_GB2312"/>
        </w:rPr>
        <w:t>5.3 掌握有效的沟通技巧</w:t>
      </w:r>
      <w:r>
        <w:tab/>
      </w:r>
      <w:r>
        <w:fldChar w:fldCharType="begin"/>
      </w:r>
      <w:r>
        <w:instrText xml:space="preserve"> PAGEREF _Toc70418794 \h </w:instrText>
      </w:r>
      <w:r>
        <w:fldChar w:fldCharType="separate"/>
      </w:r>
      <w:r>
        <w:t>14</w:t>
      </w:r>
      <w:r>
        <w:fldChar w:fldCharType="end"/>
      </w:r>
    </w:p>
    <w:p>
      <w:pPr>
        <w:pStyle w:val="TOC2"/>
        <w:tabs>
          <w:tab w:val="right" w:leader="dot" w:pos="8296"/>
        </w:tabs>
        <w:ind w:left="480"/>
        <w:rPr>
          <w:rFonts w:eastAsiaTheme="minorEastAsia"/>
          <w:b w:val="0"/>
          <w:sz w:val="21"/>
          <w:szCs w:val="22"/>
        </w:rPr>
      </w:pPr>
      <w:r>
        <w:rPr>
          <w:rFonts w:ascii="仿宋_GB2312"/>
        </w:rPr>
        <w:t>5.4 互相信任，彼此合作</w:t>
      </w:r>
      <w:r>
        <w:tab/>
      </w:r>
      <w:r>
        <w:fldChar w:fldCharType="begin"/>
      </w:r>
      <w:r>
        <w:instrText xml:space="preserve"> PAGEREF _Toc70418795 \h </w:instrText>
      </w:r>
      <w:r>
        <w:fldChar w:fldCharType="separate"/>
      </w:r>
      <w:r>
        <w:t>15</w:t>
      </w:r>
      <w:r>
        <w:fldChar w:fldCharType="end"/>
      </w:r>
    </w:p>
    <w:p>
      <w:pPr>
        <w:pStyle w:val="TOC1"/>
        <w:tabs>
          <w:tab w:val="right" w:leader="dot" w:pos="8296"/>
        </w:tabs>
        <w:rPr>
          <w:rFonts w:eastAsiaTheme="minorEastAsia"/>
          <w:b w:val="0"/>
          <w:sz w:val="21"/>
          <w:szCs w:val="22"/>
        </w:rPr>
      </w:pPr>
      <w:r>
        <w:rPr>
          <w:rFonts w:ascii="黑体" w:hAnsi="黑体" w:cs="Times New Roman"/>
          <w:kern w:val="44"/>
        </w:rPr>
        <w:t>结语</w:t>
      </w:r>
      <w:r>
        <w:tab/>
      </w:r>
      <w:r>
        <w:fldChar w:fldCharType="begin"/>
      </w:r>
      <w:r>
        <w:instrText xml:space="preserve"> PAGEREF _Toc70418796 \h </w:instrText>
      </w:r>
      <w:r>
        <w:fldChar w:fldCharType="separate"/>
      </w:r>
      <w:r>
        <w:t>16</w:t>
      </w:r>
      <w:r>
        <w:fldChar w:fldCharType="end"/>
      </w:r>
    </w:p>
    <w:p>
      <w:pPr>
        <w:pStyle w:val="TOC1"/>
        <w:tabs>
          <w:tab w:val="right" w:leader="dot" w:pos="8296"/>
        </w:tabs>
        <w:rPr>
          <w:rFonts w:eastAsiaTheme="minorEastAsia"/>
          <w:b w:val="0"/>
          <w:sz w:val="21"/>
          <w:szCs w:val="22"/>
        </w:rPr>
      </w:pPr>
      <w:r>
        <w:t>参考文献</w:t>
      </w:r>
      <w:r>
        <w:tab/>
      </w:r>
      <w:r>
        <w:fldChar w:fldCharType="begin"/>
      </w:r>
      <w:r>
        <w:instrText xml:space="preserve"> PAGEREF _Toc70418797 \h </w:instrText>
      </w:r>
      <w:r>
        <w:fldChar w:fldCharType="separate"/>
      </w:r>
      <w:r>
        <w:t>17</w:t>
      </w:r>
      <w:r>
        <w:fldChar w:fldCharType="end"/>
      </w:r>
    </w:p>
    <w:p>
      <w:pPr>
        <w:pStyle w:val="TOC1"/>
        <w:tabs>
          <w:tab w:val="right" w:leader="dot" w:pos="8296"/>
        </w:tabs>
        <w:rPr>
          <w:rFonts w:eastAsiaTheme="minorEastAsia"/>
          <w:b w:val="0"/>
          <w:sz w:val="21"/>
          <w:szCs w:val="22"/>
        </w:rPr>
      </w:pPr>
      <w:bookmarkStart w:id="3" w:name="_GoBack"/>
      <w:bookmarkEnd w:id="3"/>
      <w:r>
        <w:rPr>
          <w:rFonts w:ascii="黑体" w:hAnsi="黑体"/>
        </w:rPr>
        <w:t>附录1</w:t>
      </w:r>
      <w:r>
        <w:tab/>
      </w:r>
      <w:r>
        <w:fldChar w:fldCharType="begin"/>
      </w:r>
      <w:r>
        <w:instrText xml:space="preserve"> PAGEREF _Toc70418799 \h </w:instrText>
      </w:r>
      <w:r>
        <w:fldChar w:fldCharType="separate"/>
      </w:r>
      <w:r>
        <w:t>19</w:t>
      </w:r>
      <w:r>
        <w:fldChar w:fldCharType="end"/>
      </w:r>
    </w:p>
    <w:p>
      <w:pPr>
        <w:pStyle w:val="TOC1"/>
        <w:tabs>
          <w:tab w:val="right" w:leader="dot" w:pos="8296"/>
        </w:tabs>
        <w:rPr>
          <w:rFonts w:eastAsiaTheme="minorEastAsia"/>
          <w:b w:val="0"/>
          <w:sz w:val="21"/>
          <w:szCs w:val="22"/>
        </w:rPr>
      </w:pPr>
      <w:r>
        <w:rPr>
          <w:rFonts w:ascii="黑体" w:hAnsi="黑体"/>
        </w:rPr>
        <w:t>附录2</w:t>
      </w:r>
      <w:r>
        <w:tab/>
      </w:r>
      <w:r>
        <w:fldChar w:fldCharType="begin"/>
      </w:r>
      <w:r>
        <w:instrText xml:space="preserve"> PAGEREF _Toc70418800 \h </w:instrText>
      </w:r>
      <w:r>
        <w:fldChar w:fldCharType="separate"/>
      </w:r>
      <w:r>
        <w:t>24</w:t>
      </w:r>
      <w:r>
        <w:fldChar w:fldCharType="end"/>
      </w:r>
    </w:p>
    <w:p>
      <w:pPr>
        <w:pStyle w:val="TOC1"/>
        <w:tabs>
          <w:tab w:val="right" w:leader="dot" w:pos="8296"/>
        </w:tabs>
        <w:rPr>
          <w:rFonts w:eastAsiaTheme="minorEastAsia"/>
          <w:b w:val="0"/>
          <w:sz w:val="21"/>
          <w:szCs w:val="22"/>
        </w:rPr>
      </w:pPr>
      <w:r>
        <w:rPr>
          <w:rFonts w:ascii="黑体" w:hAnsi="黑体"/>
        </w:rPr>
        <w:t>附录3</w:t>
      </w:r>
      <w:r>
        <w:tab/>
      </w:r>
      <w:r>
        <w:fldChar w:fldCharType="begin"/>
      </w:r>
      <w:r>
        <w:instrText xml:space="preserve"> PAGEREF _Toc70418801 \h </w:instrText>
      </w:r>
      <w:r>
        <w:fldChar w:fldCharType="separate"/>
      </w:r>
      <w:r>
        <w:t>28</w:t>
      </w:r>
      <w:r>
        <w:fldChar w:fldCharType="end"/>
      </w:r>
    </w:p>
    <w:p>
      <w:pPr>
        <w:pStyle w:val="TOC1"/>
        <w:tabs>
          <w:tab w:val="right" w:leader="dot" w:pos="8296"/>
        </w:tabs>
        <w:rPr>
          <w:rFonts w:eastAsiaTheme="minorEastAsia"/>
          <w:b w:val="0"/>
          <w:sz w:val="21"/>
          <w:szCs w:val="22"/>
        </w:rPr>
      </w:pPr>
      <w:r>
        <w:rPr>
          <w:rFonts w:ascii="黑体" w:hAnsi="黑体"/>
        </w:rPr>
        <w:t>附录4</w:t>
      </w:r>
      <w:r>
        <w:tab/>
      </w:r>
      <w:r>
        <w:fldChar w:fldCharType="begin"/>
      </w:r>
      <w:r>
        <w:instrText xml:space="preserve"> PAGEREF _Toc70418802 \h </w:instrText>
      </w:r>
      <w:r>
        <w:fldChar w:fldCharType="separate"/>
      </w:r>
      <w:r>
        <w:t>29</w:t>
      </w:r>
      <w:r>
        <w:fldChar w:fldCharType="end"/>
      </w:r>
    </w:p>
    <w:p>
      <w:pPr>
        <w:pStyle w:val="TOC1"/>
        <w:tabs>
          <w:tab w:val="right" w:leader="dot" w:pos="8296"/>
        </w:tabs>
        <w:sectPr>
          <w:headerReference w:type="default" r:id="rId11"/>
          <w:footerReference w:type="even" r:id="rId12"/>
          <w:type w:val="nextPage"/>
          <w:pgSz w:w="11906" w:h="16838"/>
          <w:pgMar w:top="1440" w:right="1800" w:bottom="1440" w:left="1800" w:header="851" w:footer="992" w:gutter="0"/>
          <w:pgNumType w:start="2"/>
          <w:cols w:num="1" w:space="425"/>
          <w:titlePg w:val="0"/>
          <w:docGrid w:type="lines" w:linePitch="312" w:charSpace="0"/>
        </w:sectPr>
      </w:pPr>
      <w:r>
        <w:fldChar w:fldCharType="end"/>
      </w:r>
    </w:p>
    <w:bookmarkEnd w:id="2"/>
    <w:p>
      <w:pPr>
        <w:sectPr>
          <w:headerReference w:type="even" r:id="rId13"/>
          <w:headerReference w:type="default" r:id="rId14"/>
          <w:footerReference w:type="even" r:id="rId15"/>
          <w:footerReference w:type="default" r:id="rId16"/>
          <w:type w:val="nextPage"/>
          <w:pgSz w:w="11906" w:h="16838"/>
          <w:pgMar w:top="1440" w:right="1800" w:bottom="1440" w:left="1800" w:header="851" w:footer="992" w:gutter="0"/>
          <w:pgNumType w:start="2"/>
          <w:cols w:num="1" w:space="425"/>
          <w:titlePg w:val="0"/>
          <w:docGrid w:type="lines" w:linePitch="326" w:charSpace="0"/>
        </w:sectPr>
      </w:pPr>
    </w:p>
    <w:p>
      <w:pPr>
        <w:keepNext/>
        <w:keepLines/>
        <w:widowControl/>
        <w:spacing w:line="720" w:lineRule="auto"/>
        <w:ind w:firstLine="280" w:firstLineChars="100"/>
        <w:jc w:val="center"/>
        <w:outlineLvl w:val="0"/>
        <w:rPr>
          <w:rFonts w:ascii="Calibri" w:eastAsia="黑体" w:hAnsi="Calibri" w:cs="黑体"/>
          <w:b/>
          <w:kern w:val="44"/>
          <w:sz w:val="28"/>
        </w:rPr>
      </w:pPr>
      <w:bookmarkStart w:id="4" w:name="_Toc70418754"/>
      <w:bookmarkStart w:id="5" w:name="_Hlk69936025"/>
      <w:r>
        <w:rPr>
          <w:rFonts w:ascii="Calibri" w:eastAsia="黑体" w:hAnsi="Calibri" w:cs="黑体" w:hint="eastAsia"/>
          <w:b/>
          <w:kern w:val="44"/>
          <w:sz w:val="28"/>
        </w:rPr>
        <w:t>前言</w:t>
      </w:r>
      <w:bookmarkEnd w:id="4"/>
    </w:p>
    <w:p>
      <w:pPr>
        <w:ind w:firstLine="480" w:firstLineChars="200"/>
        <w:rPr>
          <w:rFonts w:ascii="Calibri" w:eastAsia="黑体"/>
          <w:b/>
          <w:sz w:val="28"/>
        </w:rPr>
      </w:pPr>
      <w:r>
        <w:rPr>
          <w:rFonts w:hint="eastAsia"/>
        </w:rPr>
        <w:t>随着幼儿园教育观念的不断革新，幼儿家长和教师都能够意识到家庭教育与学校教育同等重要，都是促进幼儿全面可持续发展的重要组成部分。幼儿园教育想达到自己想要的目的，需要家长的赞同以及帮助。而家长想要正确的引导和教育孩子，也离不开幼儿教师的配合。因此，</w:t>
      </w:r>
      <w:r>
        <w:rPr>
          <w:rFonts w:ascii="仿宋_GB2312" w:hAnsi="Calibri" w:cs="仿宋" w:hint="eastAsia"/>
          <w:lang w:bidi="ar"/>
        </w:rPr>
        <w:t>能够正确把握幼儿、教师以及家长之间的关系，提升幼儿家长和老师相互交流的相关意识，这样才能更有助于家园交流工作的顺利开展。</w:t>
      </w:r>
      <w:r>
        <w:rPr>
          <w:rFonts w:hint="eastAsia"/>
        </w:rPr>
        <w:t>但目前情况来看，在家园沟通的工作中时常会出现看法不一致导致的交流问题，因此，笔者选取幼儿园家园沟通的现状、问题及对策进行研究。本文采用理论与实际相结合的研究方式，进一步的了解幼儿教师与幼儿家长沟通中存在的实际问题及其主要原因，进而对沟通中存在的问题，提出适宜的、有针对性的交流措施。</w:t>
      </w:r>
      <w:r>
        <w:rPr>
          <w:rFonts w:ascii="仿宋_GB2312" w:hAnsi="Calibri" w:cs="仿宋" w:hint="eastAsia"/>
          <w:lang w:bidi="ar"/>
        </w:rPr>
        <w:t>进一步的探讨如何促使幼儿家长和幼儿教师进行有效沟通，提出相应的沟通策略。总结出一系列提高幼儿老师和家长之间沟通水平的措施。进一步改善幼儿家长和老师之间的沟通方式，切实解决幼儿园家园所出现的实际问题，促进幼儿全面发展。</w:t>
      </w:r>
    </w:p>
    <w:p>
      <w:pPr>
        <w:keepNext/>
        <w:keepLines/>
        <w:widowControl/>
        <w:spacing w:line="720" w:lineRule="auto"/>
        <w:ind w:firstLine="280" w:firstLineChars="100"/>
        <w:jc w:val="center"/>
        <w:outlineLvl w:val="0"/>
        <w:rPr>
          <w:rFonts w:ascii="Calibri" w:eastAsia="黑体" w:hAnsi="Calibri" w:cs="Times New Roman"/>
          <w:b/>
          <w:kern w:val="44"/>
          <w:sz w:val="28"/>
        </w:rPr>
      </w:pPr>
      <w:bookmarkStart w:id="6" w:name="_Toc70418755"/>
      <w:r>
        <w:rPr>
          <w:rFonts w:ascii="Calibri" w:eastAsia="黑体" w:hAnsi="Calibri" w:cs="黑体" w:hint="eastAsia"/>
          <w:b/>
          <w:kern w:val="44"/>
          <w:sz w:val="28"/>
        </w:rPr>
        <w:t>1</w:t>
      </w:r>
      <w:r>
        <w:rPr>
          <w:rFonts w:ascii="Calibri" w:eastAsia="黑体" w:hAnsi="Calibri" w:cs="黑体"/>
          <w:b/>
          <w:kern w:val="44"/>
          <w:sz w:val="28"/>
        </w:rPr>
        <w:t xml:space="preserve"> </w:t>
      </w:r>
      <w:r>
        <w:rPr>
          <w:rFonts w:ascii="Calibri" w:eastAsia="黑体" w:hAnsi="Calibri" w:cs="黑体" w:hint="eastAsia"/>
          <w:b/>
          <w:kern w:val="44"/>
          <w:sz w:val="28"/>
        </w:rPr>
        <w:t>研究概述</w:t>
      </w:r>
      <w:bookmarkEnd w:id="6"/>
    </w:p>
    <w:bookmarkEnd w:id="5"/>
    <w:p>
      <w:pPr>
        <w:pStyle w:val="Heading2"/>
        <w:rPr>
          <w:rFonts w:ascii="仿宋_GB2312"/>
        </w:rPr>
      </w:pPr>
      <w:bookmarkStart w:id="7" w:name="_Toc31537"/>
      <w:bookmarkStart w:id="8" w:name="_Toc67340873"/>
      <w:bookmarkStart w:id="9" w:name="_Toc70418756"/>
      <w:bookmarkStart w:id="10" w:name="_Hlk69936286"/>
      <w:r>
        <w:rPr>
          <w:rFonts w:ascii="仿宋_GB2312" w:hint="eastAsia"/>
        </w:rPr>
        <w:t>1.</w:t>
      </w:r>
      <w:r>
        <w:rPr>
          <w:rFonts w:ascii="仿宋_GB2312"/>
        </w:rPr>
        <w:t>1</w:t>
      </w:r>
      <w:r>
        <w:rPr>
          <w:rFonts w:ascii="仿宋_GB2312" w:hint="eastAsia"/>
        </w:rPr>
        <w:t>研究方法</w:t>
      </w:r>
      <w:bookmarkEnd w:id="7"/>
      <w:bookmarkEnd w:id="8"/>
      <w:bookmarkEnd w:id="9"/>
    </w:p>
    <w:p>
      <w:pPr>
        <w:ind w:firstLine="480" w:firstLineChars="200"/>
        <w:rPr>
          <w:rFonts w:ascii="仿宋_GB2312"/>
          <w:sz w:val="21"/>
        </w:rPr>
      </w:pPr>
      <w:r>
        <w:rPr>
          <w:rFonts w:ascii="仿宋_GB2312" w:hAnsi="Calibri" w:cs="仿宋" w:hint="eastAsia"/>
          <w:lang w:bidi="ar"/>
        </w:rPr>
        <w:t>技术路线：家园沟通的现状</w:t>
      </w:r>
      <w:r>
        <w:rPr>
          <w:rFonts w:ascii="仿宋_GB2312" w:hAnsi="Calibri" w:cs="Times New Roman" w:hint="eastAsia"/>
          <w:lang w:bidi="ar"/>
        </w:rPr>
        <w:t>--</w:t>
      </w:r>
      <w:r>
        <w:rPr>
          <w:rFonts w:ascii="仿宋_GB2312" w:hAnsi="Calibri" w:cs="仿宋" w:hint="eastAsia"/>
          <w:lang w:bidi="ar"/>
        </w:rPr>
        <w:t>家园沟通存在的问题</w:t>
      </w:r>
      <w:r>
        <w:rPr>
          <w:rFonts w:ascii="仿宋_GB2312" w:hAnsi="Calibri" w:cs="Times New Roman" w:hint="eastAsia"/>
          <w:lang w:bidi="ar"/>
        </w:rPr>
        <w:t>---</w:t>
      </w:r>
      <w:r>
        <w:rPr>
          <w:rFonts w:ascii="仿宋_GB2312" w:hAnsi="Calibri" w:cs="仿宋" w:hint="eastAsia"/>
          <w:lang w:bidi="ar"/>
        </w:rPr>
        <w:t>家园沟通存在障碍的原因</w:t>
      </w:r>
      <w:r>
        <w:rPr>
          <w:rFonts w:ascii="仿宋_GB2312" w:hAnsi="Calibri" w:cs="Times New Roman" w:hint="eastAsia"/>
          <w:lang w:bidi="ar"/>
        </w:rPr>
        <w:t>---</w:t>
      </w:r>
      <w:r>
        <w:rPr>
          <w:rFonts w:ascii="仿宋_GB2312" w:hAnsi="Calibri" w:cs="仿宋" w:hint="eastAsia"/>
          <w:lang w:bidi="ar"/>
        </w:rPr>
        <w:t>提出促进家园沟通的对策</w:t>
      </w:r>
    </w:p>
    <w:p>
      <w:pPr>
        <w:ind w:firstLine="480" w:firstLineChars="200"/>
        <w:rPr>
          <w:rFonts w:ascii="仿宋_GB2312"/>
          <w:sz w:val="21"/>
        </w:rPr>
      </w:pPr>
      <w:r>
        <w:rPr>
          <w:rFonts w:ascii="仿宋_GB2312" w:hAnsi="Calibri" w:cs="仿宋" w:hint="eastAsia"/>
          <w:lang w:bidi="ar"/>
        </w:rPr>
        <w:t>研究对象：</w:t>
      </w:r>
      <w:r>
        <w:rPr>
          <w:rFonts w:ascii="仿宋_GB2312" w:hAnsi="Calibri" w:cs="仿宋" w:hint="eastAsia"/>
          <w:lang w:eastAsia="zh-CN" w:bidi="ar"/>
        </w:rPr>
        <w:t>S</w:t>
      </w:r>
      <w:r>
        <w:rPr>
          <w:rFonts w:ascii="仿宋_GB2312" w:hAnsi="Calibri" w:cs="仿宋" w:hint="eastAsia"/>
          <w:lang w:bidi="ar"/>
        </w:rPr>
        <w:t>县第一幼儿园教师及幼儿家长</w:t>
      </w:r>
    </w:p>
    <w:p>
      <w:pPr>
        <w:ind w:firstLine="480" w:firstLineChars="200"/>
        <w:rPr>
          <w:rFonts w:ascii="仿宋_GB2312"/>
          <w:sz w:val="21"/>
        </w:rPr>
      </w:pPr>
      <w:r>
        <w:rPr>
          <w:rFonts w:ascii="仿宋_GB2312" w:hAnsi="Calibri" w:cs="仿宋" w:hint="eastAsia"/>
          <w:lang w:bidi="ar"/>
        </w:rPr>
        <w:t>研究方法：</w:t>
      </w:r>
    </w:p>
    <w:p>
      <w:pPr>
        <w:ind w:firstLine="480" w:firstLineChars="200"/>
        <w:rPr>
          <w:rFonts w:ascii="仿宋_GB2312"/>
          <w:sz w:val="21"/>
        </w:rPr>
      </w:pPr>
      <w:r>
        <w:rPr>
          <w:rFonts w:ascii="仿宋_GB2312" w:hAnsi="Calibri" w:cs="仿宋" w:hint="eastAsia"/>
          <w:lang w:bidi="ar"/>
        </w:rPr>
        <w:t>（</w:t>
      </w:r>
      <w:r>
        <w:rPr>
          <w:rFonts w:ascii="仿宋_GB2312" w:hAnsi="Calibri" w:cs="Times New Roman" w:hint="eastAsia"/>
          <w:lang w:bidi="ar"/>
        </w:rPr>
        <w:t>1</w:t>
      </w:r>
      <w:r>
        <w:rPr>
          <w:rFonts w:ascii="仿宋_GB2312" w:hAnsi="Calibri" w:cs="仿宋" w:hint="eastAsia"/>
          <w:lang w:bidi="ar"/>
        </w:rPr>
        <w:t>）文献法：通过中国知网以“幼儿家长”、“家园沟通”“幼儿园教师”为关键词，梳理《幼儿教师与家长沟通的研究》、《幼儿教师家长沟通能力的结构及现状调查研究》等</w:t>
      </w:r>
      <w:r>
        <w:rPr>
          <w:rFonts w:ascii="仿宋_GB2312" w:hAnsi="Calibri" w:cs="Times New Roman" w:hint="eastAsia"/>
          <w:lang w:bidi="ar"/>
        </w:rPr>
        <w:t>1</w:t>
      </w:r>
      <w:r>
        <w:rPr>
          <w:rFonts w:ascii="仿宋_GB2312" w:hAnsi="Calibri" w:cs="Times New Roman"/>
          <w:lang w:bidi="ar"/>
        </w:rPr>
        <w:t>6</w:t>
      </w:r>
      <w:r>
        <w:rPr>
          <w:rFonts w:ascii="仿宋_GB2312" w:hAnsi="Calibri" w:cs="仿宋" w:hint="eastAsia"/>
          <w:lang w:bidi="ar"/>
        </w:rPr>
        <w:t>篇文献。</w:t>
      </w:r>
    </w:p>
    <w:p>
      <w:pPr>
        <w:ind w:firstLine="480" w:firstLineChars="200"/>
        <w:rPr>
          <w:rFonts w:ascii="仿宋_GB2312"/>
          <w:sz w:val="21"/>
        </w:rPr>
      </w:pPr>
      <w:r>
        <w:rPr>
          <w:rFonts w:ascii="仿宋_GB2312" w:hAnsi="Calibri" w:cs="仿宋" w:hint="eastAsia"/>
          <w:lang w:bidi="ar"/>
        </w:rPr>
        <w:t>（</w:t>
      </w:r>
      <w:r>
        <w:rPr>
          <w:rFonts w:ascii="仿宋_GB2312" w:hAnsi="Calibri" w:cs="Times New Roman" w:hint="eastAsia"/>
          <w:lang w:bidi="ar"/>
        </w:rPr>
        <w:t>2</w:t>
      </w:r>
      <w:r>
        <w:rPr>
          <w:rFonts w:ascii="仿宋_GB2312" w:hAnsi="Calibri" w:cs="仿宋" w:hint="eastAsia"/>
          <w:lang w:bidi="ar"/>
        </w:rPr>
        <w:t>）访谈法：拟定访谈提纲，访谈幼儿教师和幼儿家长关于家园沟通的问题，采用现场录音和手动记录的方式做访谈工作，录音和记录的方式已经得到了被访者的同意。</w:t>
      </w:r>
    </w:p>
    <w:p>
      <w:pPr>
        <w:ind w:firstLine="480" w:firstLineChars="200"/>
        <w:rPr>
          <w:rFonts w:ascii="仿宋_GB2312"/>
          <w:sz w:val="21"/>
        </w:rPr>
      </w:pPr>
      <w:r>
        <w:rPr>
          <w:rFonts w:ascii="仿宋_GB2312" w:hAnsi="Calibri" w:cs="仿宋" w:hint="eastAsia"/>
          <w:lang w:bidi="ar"/>
        </w:rPr>
        <w:t>（</w:t>
      </w:r>
      <w:r>
        <w:rPr>
          <w:rFonts w:ascii="仿宋_GB2312" w:hAnsi="Calibri" w:cs="Times New Roman" w:hint="eastAsia"/>
          <w:lang w:bidi="ar"/>
        </w:rPr>
        <w:t>3</w:t>
      </w:r>
      <w:r>
        <w:rPr>
          <w:rFonts w:ascii="仿宋_GB2312" w:hAnsi="Calibri" w:cs="仿宋" w:hint="eastAsia"/>
          <w:lang w:bidi="ar"/>
        </w:rPr>
        <w:t>）问卷法：发放教师调查问卷和家长调查问卷，</w:t>
      </w:r>
      <w:r>
        <w:rPr>
          <w:rFonts w:ascii="仿宋_GB2312" w:hAnsi="仿宋" w:cs="仿宋" w:hint="eastAsia"/>
          <w:lang w:bidi="ar"/>
        </w:rPr>
        <w:t>对287名家长和18名教师进行家园沟通的调查。</w:t>
      </w:r>
    </w:p>
    <w:p>
      <w:pPr>
        <w:ind w:firstLine="480" w:firstLineChars="200"/>
        <w:rPr>
          <w:rFonts w:ascii="仿宋_GB2312"/>
          <w:sz w:val="21"/>
        </w:rPr>
        <w:sectPr>
          <w:headerReference w:type="even" r:id="rId17"/>
          <w:headerReference w:type="default" r:id="rId18"/>
          <w:footerReference w:type="even" r:id="rId19"/>
          <w:footerReference w:type="default" r:id="rId20"/>
          <w:type w:val="nextPage"/>
          <w:pgSz w:w="11906" w:h="16838"/>
          <w:pgMar w:top="1440" w:right="1800" w:bottom="1440" w:left="1800" w:header="851" w:footer="992" w:gutter="0"/>
          <w:pgNumType w:start="3"/>
          <w:cols w:num="1" w:space="425"/>
          <w:titlePg w:val="0"/>
          <w:docGrid w:type="lines" w:linePitch="326" w:charSpace="0"/>
        </w:sectPr>
      </w:pPr>
      <w:r>
        <w:rPr>
          <w:rFonts w:ascii="仿宋_GB2312" w:hAnsi="Calibri" w:cs="仿宋" w:hint="eastAsia"/>
          <w:lang w:bidi="ar"/>
        </w:rPr>
        <w:t>（</w:t>
      </w:r>
      <w:r>
        <w:rPr>
          <w:rFonts w:ascii="仿宋_GB2312" w:hAnsi="Calibri" w:cs="Times New Roman" w:hint="eastAsia"/>
          <w:lang w:bidi="ar"/>
        </w:rPr>
        <w:t>4</w:t>
      </w:r>
      <w:r>
        <w:rPr>
          <w:rFonts w:ascii="仿宋_GB2312" w:hAnsi="Calibri" w:cs="仿宋" w:hint="eastAsia"/>
          <w:lang w:bidi="ar"/>
        </w:rPr>
        <w:t>）观察法：采用非参与式观察的方法，以第三方的角度观察、记录幼儿教师与幼儿家长的沟通。</w:t>
      </w:r>
    </w:p>
    <w:p>
      <w:pPr>
        <w:pStyle w:val="Heading2"/>
        <w:rPr>
          <w:rFonts w:ascii="仿宋_GB2312"/>
        </w:rPr>
      </w:pPr>
      <w:bookmarkStart w:id="11" w:name="_Toc70418757"/>
      <w:bookmarkStart w:id="12" w:name="_Toc67340874"/>
      <w:bookmarkStart w:id="13" w:name="_Toc1547"/>
      <w:r>
        <w:rPr>
          <w:rFonts w:ascii="仿宋_GB2312" w:hint="eastAsia"/>
        </w:rPr>
        <w:t>1.</w:t>
      </w:r>
      <w:r>
        <w:rPr>
          <w:rFonts w:ascii="仿宋_GB2312"/>
        </w:rPr>
        <w:t xml:space="preserve">2 </w:t>
      </w:r>
      <w:r>
        <w:rPr>
          <w:rFonts w:ascii="仿宋_GB2312" w:hint="eastAsia"/>
        </w:rPr>
        <w:t>相关文献的综述</w:t>
      </w:r>
      <w:bookmarkEnd w:id="11"/>
      <w:bookmarkEnd w:id="12"/>
      <w:bookmarkEnd w:id="13"/>
    </w:p>
    <w:p>
      <w:pPr>
        <w:ind w:firstLine="480" w:firstLineChars="200"/>
        <w:rPr>
          <w:rFonts w:eastAsiaTheme="minorEastAsia"/>
          <w:sz w:val="21"/>
        </w:rPr>
      </w:pPr>
      <w:r>
        <w:rPr>
          <w:rFonts w:ascii="Calibri" w:hAnsi="Calibri" w:cs="仿宋" w:hint="eastAsia"/>
          <w:lang w:bidi="ar"/>
        </w:rPr>
        <w:t>幼儿园家园沟通是幼儿家长和教师、家长和幼儿之间进行沟通的一种关键形式，是让幼儿家长参与到幼儿园的诸多课程当中，使用各种的教育资源，比如说职业特点、兴趣爱好等帮助幼儿园共同促进幼儿的身心发展，能够更加全方位的关注所有儿童，让他们从其中得到足够的信任，支持及发展。</w:t>
      </w:r>
    </w:p>
    <w:p>
      <w:pPr>
        <w:keepNext/>
        <w:keepLines/>
        <w:widowControl/>
        <w:spacing w:line="360" w:lineRule="auto"/>
        <w:outlineLvl w:val="2"/>
        <w:rPr>
          <w:rFonts w:ascii="Calibri" w:hAnsi="Calibri" w:cs="Times New Roman"/>
          <w:sz w:val="28"/>
        </w:rPr>
      </w:pPr>
      <w:bookmarkStart w:id="14" w:name="_Toc67340875"/>
      <w:bookmarkStart w:id="15" w:name="_Toc70418758"/>
      <w:r>
        <w:rPr>
          <w:rFonts w:ascii="Calibri" w:hAnsi="Calibri" w:cs="Times New Roman"/>
          <w:sz w:val="28"/>
        </w:rPr>
        <w:t xml:space="preserve">1.2.1 </w:t>
      </w:r>
      <w:r>
        <w:rPr>
          <w:rFonts w:ascii="Calibri" w:hAnsi="Calibri" w:cs="仿宋" w:hint="eastAsia"/>
          <w:sz w:val="28"/>
        </w:rPr>
        <w:t>国内文献综述</w:t>
      </w:r>
      <w:bookmarkEnd w:id="14"/>
      <w:bookmarkEnd w:id="15"/>
    </w:p>
    <w:p>
      <w:pPr>
        <w:ind w:firstLine="480" w:firstLineChars="200"/>
        <w:rPr>
          <w:rFonts w:eastAsiaTheme="minorEastAsia"/>
          <w:sz w:val="21"/>
        </w:rPr>
      </w:pPr>
      <w:r>
        <w:rPr>
          <w:rFonts w:ascii="Calibri" w:hAnsi="Calibri" w:cs="仿宋" w:hint="eastAsia"/>
          <w:lang w:bidi="ar"/>
        </w:rPr>
        <w:t>王文熙在《</w:t>
      </w:r>
      <w:r>
        <w:rPr>
          <w:rFonts w:hint="eastAsia"/>
        </w:rPr>
        <w:t>幼儿教师与家长有效沟通的策略研究》中</w:t>
      </w:r>
      <w:r>
        <w:rPr>
          <w:rFonts w:ascii="Calibri" w:hAnsi="Calibri" w:cs="仿宋" w:hint="eastAsia"/>
          <w:lang w:bidi="ar"/>
        </w:rPr>
        <w:t>对家园沟通的理论内涵梳理如下：幼儿教师与家长通过沟通，建立良好的合作关系，促进幼儿的健康成长。</w:t>
      </w:r>
    </w:p>
    <w:p>
      <w:pPr>
        <w:ind w:firstLine="480" w:firstLineChars="200"/>
        <w:rPr>
          <w:rFonts w:eastAsiaTheme="minorEastAsia"/>
          <w:sz w:val="21"/>
        </w:rPr>
      </w:pPr>
      <w:r>
        <w:rPr>
          <w:rFonts w:ascii="Calibri" w:hAnsi="Calibri" w:cs="仿宋" w:hint="eastAsia"/>
          <w:lang w:bidi="ar"/>
        </w:rPr>
        <w:t>黄文婷在《</w:t>
      </w:r>
      <w:r>
        <w:rPr>
          <w:rFonts w:hint="eastAsia"/>
        </w:rPr>
        <w:t>试析家园有效沟通的策略》中</w:t>
      </w:r>
      <w:r>
        <w:rPr>
          <w:rFonts w:ascii="Calibri" w:hAnsi="Calibri" w:cs="仿宋" w:hint="eastAsia"/>
          <w:lang w:bidi="ar"/>
        </w:rPr>
        <w:t>对促进幼儿园家园沟通的对策梳理如下：①克服沟通障碍，使幼儿教师与幼儿家长建立起主动的沟通意愿。②教师全面了解家长和教育幼儿的情况。③通过不同的途径和方式进行沟通。④营造适宜的沟通情境。</w:t>
      </w:r>
    </w:p>
    <w:p>
      <w:pPr>
        <w:ind w:firstLine="480" w:firstLineChars="200"/>
        <w:rPr>
          <w:rFonts w:eastAsiaTheme="minorEastAsia"/>
          <w:sz w:val="21"/>
        </w:rPr>
      </w:pPr>
      <w:r>
        <w:rPr>
          <w:rFonts w:ascii="仿宋" w:hAnsi="仿宋" w:cs="仿宋" w:hint="eastAsia"/>
          <w:lang w:bidi="ar"/>
        </w:rPr>
        <w:t>权花花在《</w:t>
      </w:r>
      <w:r>
        <w:rPr>
          <w:rFonts w:hint="eastAsia"/>
        </w:rPr>
        <w:t>浅谈幼儿教师与家长沟通的技巧</w:t>
      </w:r>
      <w:r>
        <w:rPr>
          <w:rFonts w:ascii="仿宋" w:hAnsi="仿宋" w:cs="仿宋" w:hint="eastAsia"/>
          <w:lang w:bidi="ar"/>
        </w:rPr>
        <w:t>》中</w:t>
      </w:r>
      <w:r>
        <w:rPr>
          <w:rFonts w:ascii="Calibri" w:hAnsi="Calibri" w:cs="仿宋" w:hint="eastAsia"/>
          <w:lang w:bidi="ar"/>
        </w:rPr>
        <w:t>对家园沟通障碍的原因梳理如下：①幼儿教师、家长的沟通经验不足。②幼儿教师与家长地位不对等。③幼儿园缺乏对教师的沟通能力的培训。④受沟通环境、沟通渠道、沟通技巧、的影响。</w:t>
      </w:r>
    </w:p>
    <w:p>
      <w:pPr>
        <w:keepNext/>
        <w:keepLines/>
        <w:widowControl/>
        <w:spacing w:line="360" w:lineRule="auto"/>
        <w:outlineLvl w:val="2"/>
        <w:rPr>
          <w:rFonts w:ascii="Calibri" w:hAnsi="Calibri" w:cs="Times New Roman"/>
          <w:sz w:val="28"/>
        </w:rPr>
      </w:pPr>
      <w:bookmarkStart w:id="16" w:name="_Toc70418759"/>
      <w:bookmarkStart w:id="17" w:name="_Toc67340876"/>
      <w:r>
        <w:rPr>
          <w:rFonts w:ascii="Calibri" w:hAnsi="Calibri" w:cs="Times New Roman"/>
          <w:sz w:val="28"/>
        </w:rPr>
        <w:t xml:space="preserve">1.2.2 </w:t>
      </w:r>
      <w:r>
        <w:rPr>
          <w:rFonts w:ascii="Calibri" w:hAnsi="Calibri" w:cs="仿宋" w:hint="eastAsia"/>
          <w:sz w:val="28"/>
        </w:rPr>
        <w:t>国外文献综述</w:t>
      </w:r>
      <w:bookmarkEnd w:id="16"/>
      <w:bookmarkEnd w:id="17"/>
    </w:p>
    <w:p>
      <w:pPr>
        <w:ind w:firstLine="480" w:firstLineChars="200"/>
        <w:rPr>
          <w:rFonts w:ascii="仿宋_GB2312" w:hAnsi="Times New Roman" w:cs="Times New Roman"/>
          <w:lang w:bidi="ar"/>
        </w:rPr>
      </w:pPr>
      <w:r>
        <w:rPr>
          <w:rFonts w:ascii="Times New Roman" w:hAnsi="Times New Roman" w:cs="Times New Roman"/>
          <w:kern w:val="0"/>
        </w:rPr>
        <w:t>Jean</w:t>
      </w:r>
      <w:r>
        <w:rPr>
          <w:rFonts w:ascii="仿宋_GB2312" w:hAnsi="Times New Roman" w:cs="Times New Roman" w:hint="eastAsia"/>
          <w:kern w:val="0"/>
        </w:rPr>
        <w:t>等人认为人们越来越认识到家庭参与是一个关键的背景因素对幼儿的幼儿园过度经历有很强的影响，家庭更多的参与有助于幼儿在幼儿园的过度。目前的很多学校都已经做出努力，与家长建立牢固的关系从而使幼儿的过度更加自然。</w:t>
      </w:r>
    </w:p>
    <w:p>
      <w:pPr>
        <w:ind w:firstLine="480" w:firstLineChars="200"/>
        <w:rPr>
          <w:rFonts w:eastAsiaTheme="minorEastAsia"/>
          <w:sz w:val="21"/>
        </w:rPr>
      </w:pPr>
      <w:r>
        <w:rPr>
          <w:rFonts w:ascii="Calibri" w:hAnsi="Calibri" w:cs="仿宋" w:hint="eastAsia"/>
          <w:lang w:bidi="ar"/>
        </w:rPr>
        <w:t>笔者认为当前有关家园沟通的研究，大部分都是在分析家园沟通对幼认同的价值，家长的参与形式等方面上，而忽视了教师对家园沟通的引导作用。家长贯穿在整个家园沟通过程的始终，对家园沟通起着定向引导的作用。故而，若要真正的落实这一活动，让幼儿园的家园沟通真正起作用，就应当有教师的积极指导提升家园沟通的教育意识与教研水平，进而真正的发挥家园沟通的效能。</w:t>
      </w:r>
    </w:p>
    <w:bookmarkEnd w:id="10"/>
    <w:p>
      <w:pPr>
        <w:pStyle w:val="Heading2"/>
        <w:rPr>
          <w:rFonts w:ascii="仿宋_GB2312"/>
        </w:rPr>
      </w:pPr>
      <w:bookmarkStart w:id="18" w:name="_Toc4924"/>
      <w:bookmarkStart w:id="19" w:name="_Toc67340877"/>
      <w:bookmarkStart w:id="20" w:name="_Toc70418760"/>
      <w:r>
        <w:rPr>
          <w:rFonts w:ascii="仿宋_GB2312" w:hint="eastAsia"/>
        </w:rPr>
        <w:t>1.</w:t>
      </w:r>
      <w:r>
        <w:rPr>
          <w:rFonts w:ascii="仿宋_GB2312"/>
        </w:rPr>
        <w:t xml:space="preserve">3 </w:t>
      </w:r>
      <w:r>
        <w:rPr>
          <w:rFonts w:ascii="仿宋_GB2312" w:hint="eastAsia"/>
        </w:rPr>
        <w:t>核心概念的界定</w:t>
      </w:r>
      <w:bookmarkEnd w:id="18"/>
      <w:bookmarkEnd w:id="19"/>
      <w:bookmarkEnd w:id="20"/>
    </w:p>
    <w:p>
      <w:pPr>
        <w:ind w:firstLine="480" w:firstLineChars="200"/>
        <w:rPr>
          <w:rFonts w:eastAsiaTheme="minorEastAsia"/>
          <w:sz w:val="21"/>
        </w:rPr>
        <w:sectPr>
          <w:headerReference w:type="even" r:id="rId21"/>
          <w:headerReference w:type="default" r:id="rId22"/>
          <w:footerReference w:type="even" r:id="rId23"/>
          <w:footerReference w:type="default" r:id="rId24"/>
          <w:type w:val="nextPage"/>
          <w:pgSz w:w="11906" w:h="16838"/>
          <w:pgMar w:top="1440" w:right="1800" w:bottom="1440" w:left="1800" w:header="851" w:footer="992" w:gutter="0"/>
          <w:pgNumType w:start="4"/>
          <w:cols w:num="1" w:space="425"/>
          <w:titlePg w:val="0"/>
          <w:docGrid w:type="lines" w:linePitch="326" w:charSpace="0"/>
        </w:sectPr>
      </w:pPr>
      <w:r>
        <w:rPr>
          <w:rFonts w:ascii="Calibri" w:hAnsi="Calibri" w:cs="仿宋" w:hint="eastAsia"/>
          <w:lang w:bidi="ar"/>
        </w:rPr>
        <w:t>家园沟通：是指幼儿教师与幼儿家长之间对于幼儿教育问题利用文字、语言与肢体语言等方式，通过彼此交换信息、沟通情感，以促进双方在沟通中相互理解，形成良好合作关系，从而促进幼儿的健康发展。</w:t>
      </w:r>
    </w:p>
    <w:p>
      <w:pPr>
        <w:keepNext/>
        <w:keepLines/>
        <w:widowControl/>
        <w:spacing w:line="720" w:lineRule="auto"/>
        <w:jc w:val="center"/>
        <w:outlineLvl w:val="0"/>
        <w:rPr>
          <w:rFonts w:ascii="Calibri" w:eastAsia="黑体" w:hAnsi="Calibri" w:cs="Times New Roman"/>
          <w:b/>
          <w:kern w:val="44"/>
          <w:sz w:val="28"/>
        </w:rPr>
      </w:pPr>
      <w:bookmarkStart w:id="21" w:name="_Toc67340878"/>
      <w:bookmarkStart w:id="22" w:name="_Toc70418761"/>
      <w:bookmarkStart w:id="23" w:name="_Toc22492"/>
      <w:r>
        <w:rPr>
          <w:rFonts w:ascii="Calibri" w:eastAsia="黑体" w:hAnsi="Calibri" w:cs="Times New Roman"/>
          <w:b/>
          <w:kern w:val="44"/>
          <w:sz w:val="28"/>
        </w:rPr>
        <w:t xml:space="preserve">2 </w:t>
      </w:r>
      <w:r>
        <w:rPr>
          <w:rFonts w:ascii="Calibri" w:eastAsia="黑体" w:hAnsi="Calibri" w:cs="Times New Roman" w:hint="eastAsia"/>
          <w:b/>
          <w:kern w:val="44"/>
          <w:sz w:val="28"/>
          <w:lang w:eastAsia="zh-CN"/>
        </w:rPr>
        <w:t>S</w:t>
      </w:r>
      <w:r>
        <w:rPr>
          <w:rFonts w:ascii="Calibri" w:eastAsia="黑体" w:hAnsi="Calibri" w:cs="Times New Roman" w:hint="eastAsia"/>
          <w:b/>
          <w:kern w:val="44"/>
          <w:sz w:val="28"/>
        </w:rPr>
        <w:t>县第一幼儿园</w:t>
      </w:r>
      <w:r>
        <w:rPr>
          <w:rFonts w:ascii="Calibri" w:eastAsia="黑体" w:hAnsi="Calibri" w:cs="黑体" w:hint="eastAsia"/>
          <w:b/>
          <w:kern w:val="44"/>
          <w:sz w:val="28"/>
        </w:rPr>
        <w:t>家园沟通的现状</w:t>
      </w:r>
      <w:bookmarkEnd w:id="21"/>
      <w:bookmarkEnd w:id="22"/>
      <w:bookmarkEnd w:id="23"/>
    </w:p>
    <w:p>
      <w:pPr>
        <w:ind w:firstLine="480" w:firstLineChars="200"/>
        <w:rPr>
          <w:rFonts w:eastAsiaTheme="minorEastAsia"/>
          <w:sz w:val="21"/>
        </w:rPr>
      </w:pPr>
      <w:r>
        <w:rPr>
          <w:rFonts w:ascii="Calibri" w:hAnsi="Calibri" w:cs="仿宋" w:hint="eastAsia"/>
          <w:lang w:bidi="ar"/>
        </w:rPr>
        <w:t>在此次问卷调查的过程中共有</w:t>
      </w:r>
      <w:r>
        <w:rPr>
          <w:rFonts w:ascii="Calibri" w:hAnsi="Calibri" w:cs="Times New Roman"/>
          <w:lang w:bidi="ar"/>
        </w:rPr>
        <w:t>287</w:t>
      </w:r>
      <w:r>
        <w:rPr>
          <w:rFonts w:ascii="Calibri" w:hAnsi="Calibri" w:cs="仿宋" w:hint="eastAsia"/>
          <w:lang w:bidi="ar"/>
        </w:rPr>
        <w:t>名家长和</w:t>
      </w:r>
      <w:r>
        <w:rPr>
          <w:rFonts w:ascii="Calibri" w:hAnsi="Calibri" w:cs="Times New Roman"/>
          <w:lang w:bidi="ar"/>
        </w:rPr>
        <w:t>18</w:t>
      </w:r>
      <w:r>
        <w:rPr>
          <w:rFonts w:ascii="Calibri" w:hAnsi="Calibri" w:cs="仿宋" w:hint="eastAsia"/>
          <w:lang w:bidi="ar"/>
        </w:rPr>
        <w:t>名教师参与问卷调查，回收家长有效问卷</w:t>
      </w:r>
      <w:r>
        <w:rPr>
          <w:rFonts w:ascii="Calibri" w:hAnsi="Calibri" w:cs="Times New Roman"/>
          <w:lang w:bidi="ar"/>
        </w:rPr>
        <w:t>287</w:t>
      </w:r>
      <w:r>
        <w:rPr>
          <w:rFonts w:ascii="Calibri" w:hAnsi="Calibri" w:cs="仿宋" w:hint="eastAsia"/>
          <w:lang w:bidi="ar"/>
        </w:rPr>
        <w:t>份教师问卷</w:t>
      </w:r>
      <w:r>
        <w:rPr>
          <w:rFonts w:ascii="Calibri" w:hAnsi="Calibri" w:cs="Times New Roman"/>
          <w:lang w:bidi="ar"/>
        </w:rPr>
        <w:t>18</w:t>
      </w:r>
      <w:r>
        <w:rPr>
          <w:rFonts w:ascii="Calibri" w:hAnsi="Calibri" w:cs="仿宋" w:hint="eastAsia"/>
          <w:lang w:bidi="ar"/>
        </w:rPr>
        <w:t>份。</w:t>
      </w:r>
    </w:p>
    <w:p>
      <w:pPr>
        <w:pStyle w:val="Heading2"/>
        <w:rPr>
          <w:rFonts w:ascii="仿宋_GB2312"/>
        </w:rPr>
      </w:pPr>
      <w:bookmarkStart w:id="24" w:name="_Toc67340879"/>
      <w:bookmarkStart w:id="25" w:name="_Toc3373"/>
      <w:bookmarkStart w:id="26" w:name="_Toc70418762"/>
      <w:r>
        <w:rPr>
          <w:rFonts w:ascii="仿宋_GB2312" w:hint="eastAsia"/>
        </w:rPr>
        <w:t>2.1</w:t>
      </w:r>
      <w:r>
        <w:rPr>
          <w:rFonts w:ascii="仿宋_GB2312"/>
        </w:rPr>
        <w:t xml:space="preserve"> </w:t>
      </w:r>
      <w:r>
        <w:rPr>
          <w:rFonts w:ascii="仿宋_GB2312" w:hint="eastAsia"/>
        </w:rPr>
        <w:t>幼儿家长和教师对家园沟通的认识</w:t>
      </w:r>
      <w:bookmarkEnd w:id="24"/>
      <w:bookmarkEnd w:id="25"/>
      <w:bookmarkEnd w:id="26"/>
      <w:bookmarkStart w:id="27" w:name="_Toc17122"/>
    </w:p>
    <w:p>
      <w:pPr>
        <w:ind w:firstLine="420" w:firstLineChars="200"/>
        <w:jc w:val="center"/>
        <w:rPr>
          <w:rFonts w:ascii="仿宋" w:hAnsi="仿宋" w:cs="仿宋"/>
          <w:b/>
          <w:bCs/>
          <w:sz w:val="21"/>
          <w:szCs w:val="21"/>
          <w:lang w:bidi="ar"/>
        </w:rPr>
      </w:pPr>
      <w:r>
        <w:rPr>
          <w:rFonts w:ascii="仿宋" w:hAnsi="仿宋" w:cs="仿宋"/>
          <w:b/>
          <w:bCs/>
          <w:sz w:val="21"/>
          <w:szCs w:val="21"/>
          <w:lang w:bidi="ar"/>
        </w:rPr>
        <w:drawing>
          <wp:inline distT="0" distB="0" distL="0" distR="0">
            <wp:extent cx="4319905" cy="2519680"/>
            <wp:effectExtent l="0" t="0" r="4445" b="1397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pPr>
        <w:ind w:firstLine="420" w:firstLineChars="200"/>
        <w:jc w:val="center"/>
        <w:rPr>
          <w:rFonts w:ascii="仿宋" w:hAnsi="仿宋" w:cs="仿宋"/>
          <w:b/>
          <w:bCs/>
          <w:sz w:val="21"/>
          <w:szCs w:val="21"/>
        </w:rPr>
      </w:pPr>
      <w:r>
        <w:rPr>
          <w:rFonts w:ascii="仿宋" w:hAnsi="仿宋" w:cs="仿宋" w:hint="eastAsia"/>
          <w:b/>
          <w:bCs/>
          <w:sz w:val="21"/>
          <w:szCs w:val="21"/>
          <w:lang w:bidi="ar"/>
        </w:rPr>
        <w:t>图2.1幼儿家长和教师对家园沟通重要性认识</w:t>
      </w:r>
      <w:bookmarkEnd w:id="27"/>
    </w:p>
    <w:p>
      <w:pPr>
        <w:ind w:firstLine="480" w:firstLineChars="200"/>
        <w:rPr>
          <w:rFonts w:eastAsiaTheme="minorEastAsia"/>
          <w:sz w:val="21"/>
        </w:rPr>
      </w:pPr>
      <w:r>
        <w:rPr>
          <w:rFonts w:ascii="Calibri" w:hAnsi="Calibri" w:cs="仿宋" w:hint="eastAsia"/>
          <w:lang w:bidi="ar"/>
        </w:rPr>
        <w:t>从幼儿家长和幼儿教师家园沟通的重要性来看，无论是幼儿家长还是幼儿教师大多数都认为家园沟通非常重要。只有个别的家长对家园沟通的重要性认知不足。</w:t>
      </w:r>
    </w:p>
    <w:p>
      <w:pPr>
        <w:keepNext/>
        <w:ind w:firstLine="420" w:firstLineChars="200"/>
        <w:jc w:val="center"/>
        <w:rPr>
          <w:rFonts w:ascii="Calibri" w:hAnsi="Calibri" w:cs="仿宋"/>
          <w:b/>
          <w:bCs/>
          <w:sz w:val="21"/>
          <w:szCs w:val="21"/>
          <w:lang w:bidi="ar"/>
        </w:rPr>
      </w:pPr>
      <w:bookmarkStart w:id="28" w:name="_Toc5"/>
      <w:r>
        <w:rPr>
          <w:rFonts w:ascii="Calibri" w:hAnsi="Calibri" w:cs="仿宋"/>
          <w:b/>
          <w:bCs/>
          <w:sz w:val="21"/>
          <w:szCs w:val="21"/>
          <w:lang w:bidi="ar"/>
        </w:rPr>
        <w:drawing>
          <wp:inline distT="0" distB="0" distL="0" distR="0">
            <wp:extent cx="4319905" cy="2699385"/>
            <wp:effectExtent l="0" t="0" r="4445" b="571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pPr>
        <w:keepNext/>
        <w:ind w:firstLine="420" w:firstLineChars="200"/>
        <w:jc w:val="center"/>
        <w:rPr>
          <w:rFonts w:eastAsiaTheme="minorEastAsia"/>
          <w:b/>
          <w:bCs/>
          <w:sz w:val="21"/>
          <w:szCs w:val="21"/>
        </w:rPr>
      </w:pPr>
      <w:r>
        <w:rPr>
          <w:rFonts w:ascii="Calibri" w:hAnsi="Calibri" w:cs="仿宋" w:hint="eastAsia"/>
          <w:b/>
          <w:bCs/>
          <w:sz w:val="21"/>
          <w:szCs w:val="21"/>
          <w:lang w:bidi="ar"/>
        </w:rPr>
        <w:t>图</w:t>
      </w:r>
      <w:r>
        <w:rPr>
          <w:rFonts w:ascii="Calibri" w:hAnsi="Calibri" w:cs="Times New Roman"/>
          <w:b/>
          <w:bCs/>
          <w:sz w:val="21"/>
          <w:szCs w:val="21"/>
          <w:lang w:bidi="ar"/>
        </w:rPr>
        <w:t>2.2</w:t>
      </w:r>
      <w:r>
        <w:rPr>
          <w:rFonts w:ascii="Calibri" w:hAnsi="Calibri" w:cs="仿宋" w:hint="eastAsia"/>
          <w:b/>
          <w:bCs/>
          <w:sz w:val="21"/>
          <w:szCs w:val="21"/>
          <w:lang w:bidi="ar"/>
        </w:rPr>
        <w:t>幼儿教师和幼儿家长沟通主动性</w:t>
      </w:r>
      <w:bookmarkEnd w:id="28"/>
    </w:p>
    <w:p>
      <w:pPr>
        <w:ind w:firstLine="480" w:firstLineChars="200"/>
        <w:rPr>
          <w:rFonts w:eastAsiaTheme="minorEastAsia"/>
          <w:sz w:val="21"/>
        </w:rPr>
        <w:sectPr>
          <w:headerReference w:type="even" r:id="rId27"/>
          <w:headerReference w:type="default" r:id="rId28"/>
          <w:footerReference w:type="even" r:id="rId29"/>
          <w:footerReference w:type="default" r:id="rId30"/>
          <w:type w:val="nextPage"/>
          <w:pgSz w:w="11906" w:h="16838"/>
          <w:pgMar w:top="1440" w:right="1800" w:bottom="1440" w:left="1800" w:header="851" w:footer="992" w:gutter="0"/>
          <w:pgNumType w:start="5"/>
          <w:cols w:num="1" w:space="425"/>
          <w:titlePg w:val="0"/>
          <w:docGrid w:type="lines" w:linePitch="326" w:charSpace="0"/>
        </w:sectPr>
      </w:pPr>
      <w:r>
        <w:rPr>
          <w:rFonts w:ascii="Calibri" w:hAnsi="Calibri" w:cs="仿宋" w:hint="eastAsia"/>
          <w:lang w:bidi="ar"/>
        </w:rPr>
        <w:t>结合图</w:t>
      </w:r>
      <w:r>
        <w:rPr>
          <w:rFonts w:ascii="Calibri" w:hAnsi="Calibri" w:cs="Times New Roman"/>
          <w:lang w:bidi="ar"/>
        </w:rPr>
        <w:t>2.2</w:t>
      </w:r>
    </w:p>
    <w:p>
      <w:pPr>
        <w:ind w:firstLine="480" w:firstLineChars="200"/>
        <w:rPr>
          <w:rFonts w:eastAsiaTheme="minorEastAsia"/>
          <w:sz w:val="21"/>
        </w:rPr>
      </w:pPr>
      <w:r>
        <w:rPr>
          <w:rFonts w:ascii="Calibri" w:hAnsi="Calibri" w:cs="仿宋" w:hint="eastAsia"/>
          <w:lang w:bidi="ar"/>
        </w:rPr>
        <w:t>来看教师经常主动与家长沟通的比例远高于家长经常与教师进行沟通的比例。</w:t>
      </w:r>
      <w:r>
        <w:rPr>
          <w:rFonts w:hint="eastAsia"/>
          <w:color w:val="000000" w:themeColor="text1"/>
          <w14:textFill>
            <w14:solidFill>
              <w14:schemeClr w14:val="tx1"/>
            </w14:solidFill>
          </w14:textFill>
        </w:rPr>
        <w:t>家长经常与教师主动沟通的人数为8</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人占到总人数的</w:t>
      </w:r>
      <w:r>
        <w:rPr>
          <w:color w:val="000000" w:themeColor="text1"/>
          <w14:textFill>
            <w14:solidFill>
              <w14:schemeClr w14:val="tx1"/>
            </w14:solidFill>
          </w14:textFill>
        </w:rPr>
        <w:t>32.06%</w:t>
      </w:r>
      <w:r>
        <w:rPr>
          <w:rFonts w:hint="eastAsia"/>
          <w:color w:val="000000" w:themeColor="text1"/>
          <w14:textFill>
            <w14:solidFill>
              <w14:schemeClr w14:val="tx1"/>
            </w14:solidFill>
          </w14:textFill>
        </w:rPr>
        <w:t>，说明少数家长能主动的与教师进行沟通并保持较高的频率。同时说明大部分家长在与幼儿教师沟通时表现的比较被动，不能及时主动的配合幼儿教师进行幼儿的教育工作。教师经常与家长主动沟通的人数为1</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人占到总人数</w:t>
      </w:r>
      <w:r>
        <w:rPr>
          <w:color w:val="000000" w:themeColor="text1"/>
          <w14:textFill>
            <w14:solidFill>
              <w14:schemeClr w14:val="tx1"/>
            </w14:solidFill>
          </w14:textFill>
        </w:rPr>
        <w:t>66.67%</w:t>
      </w:r>
      <w:r>
        <w:rPr>
          <w:rFonts w:hint="eastAsia"/>
          <w:color w:val="000000" w:themeColor="text1"/>
          <w14:textFill>
            <w14:solidFill>
              <w14:schemeClr w14:val="tx1"/>
            </w14:solidFill>
          </w14:textFill>
        </w:rPr>
        <w:t>，说明大部分教师能够做到积极主动地与家长进行沟通促进幼儿成长。</w:t>
      </w:r>
    </w:p>
    <w:p>
      <w:pPr>
        <w:pStyle w:val="Heading2"/>
        <w:rPr>
          <w:rFonts w:ascii="仿宋_GB2312"/>
        </w:rPr>
      </w:pPr>
      <w:bookmarkStart w:id="29" w:name="_Toc67340880"/>
      <w:bookmarkStart w:id="30" w:name="_Toc70418763"/>
      <w:bookmarkStart w:id="31" w:name="_Toc29830"/>
      <w:r>
        <w:rPr>
          <w:rFonts w:ascii="仿宋_GB2312" w:hint="eastAsia"/>
        </w:rPr>
        <w:t>2.2</w:t>
      </w:r>
      <w:r>
        <w:rPr>
          <w:rFonts w:ascii="仿宋_GB2312"/>
        </w:rPr>
        <w:t xml:space="preserve"> </w:t>
      </w:r>
      <w:r>
        <w:rPr>
          <w:rFonts w:ascii="仿宋_GB2312" w:hint="eastAsia"/>
        </w:rPr>
        <w:t>家园沟通的情况</w:t>
      </w:r>
      <w:bookmarkEnd w:id="29"/>
      <w:bookmarkEnd w:id="30"/>
      <w:bookmarkEnd w:id="31"/>
    </w:p>
    <w:p>
      <w:pPr>
        <w:ind w:firstLine="420" w:firstLineChars="200"/>
        <w:jc w:val="center"/>
        <w:rPr>
          <w:rFonts w:ascii="仿宋" w:hAnsi="仿宋" w:cs="仿宋"/>
          <w:b/>
          <w:bCs/>
          <w:color w:val="000000" w:themeColor="text1"/>
          <w:sz w:val="21"/>
          <w:szCs w:val="21"/>
          <w:lang w:bidi="ar"/>
          <w14:textFill>
            <w14:solidFill>
              <w14:schemeClr w14:val="tx1"/>
            </w14:solidFill>
          </w14:textFill>
        </w:rPr>
      </w:pPr>
      <w:r>
        <w:rPr>
          <w:rFonts w:ascii="仿宋" w:hAnsi="仿宋" w:cs="仿宋"/>
          <w:b/>
          <w:bCs/>
          <w:color w:val="000000" w:themeColor="text1"/>
          <w:sz w:val="21"/>
          <w:szCs w:val="21"/>
          <w:lang w:bidi="ar"/>
          <w14:textFill>
            <w14:solidFill>
              <w14:schemeClr w14:val="tx1"/>
            </w14:solidFill>
          </w14:textFill>
        </w:rPr>
        <w:drawing>
          <wp:inline distT="0" distB="0" distL="0" distR="0">
            <wp:extent cx="4319905" cy="2699385"/>
            <wp:effectExtent l="0" t="0" r="4445" b="571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pPr>
        <w:ind w:firstLine="420" w:firstLineChars="200"/>
        <w:jc w:val="center"/>
        <w:rPr>
          <w:rFonts w:ascii="仿宋" w:hAnsi="仿宋" w:cs="仿宋"/>
          <w:b/>
          <w:bCs/>
          <w:color w:val="000000" w:themeColor="text1"/>
          <w:sz w:val="21"/>
          <w:szCs w:val="21"/>
          <w14:textFill>
            <w14:solidFill>
              <w14:schemeClr w14:val="tx1"/>
            </w14:solidFill>
          </w14:textFill>
        </w:rPr>
      </w:pPr>
      <w:r>
        <w:rPr>
          <w:rFonts w:ascii="仿宋" w:hAnsi="仿宋" w:cs="仿宋" w:hint="eastAsia"/>
          <w:b/>
          <w:bCs/>
          <w:color w:val="000000" w:themeColor="text1"/>
          <w:sz w:val="21"/>
          <w:szCs w:val="21"/>
          <w:lang w:bidi="ar"/>
          <w14:textFill>
            <w14:solidFill>
              <w14:schemeClr w14:val="tx1"/>
            </w14:solidFill>
          </w14:textFill>
        </w:rPr>
        <w:t>图2.3家园沟通的内容（多选）</w:t>
      </w:r>
    </w:p>
    <w:p>
      <w:pPr>
        <w:ind w:firstLine="420" w:firstLineChars="200"/>
        <w:rPr>
          <w:rFonts w:eastAsiaTheme="minorEastAsia"/>
          <w:sz w:val="21"/>
        </w:rPr>
      </w:pPr>
    </w:p>
    <w:p>
      <w:pPr>
        <w:ind w:firstLine="480" w:firstLineChars="200"/>
        <w:rPr>
          <w:rFonts w:eastAsiaTheme="minorEastAsia"/>
          <w:sz w:val="21"/>
        </w:rPr>
      </w:pPr>
      <w:r>
        <w:rPr>
          <w:rFonts w:ascii="Calibri" w:hAnsi="Calibri" w:cs="仿宋" w:hint="eastAsia"/>
          <w:lang w:bidi="ar"/>
        </w:rPr>
        <w:t>由图</w:t>
      </w:r>
      <w:r>
        <w:rPr>
          <w:rFonts w:ascii="Calibri" w:hAnsi="Calibri" w:cs="Times New Roman"/>
          <w:lang w:bidi="ar"/>
        </w:rPr>
        <w:t>2.3</w:t>
      </w:r>
      <w:r>
        <w:rPr>
          <w:rFonts w:ascii="Calibri" w:hAnsi="Calibri" w:cs="仿宋" w:hint="eastAsia"/>
          <w:lang w:bidi="ar"/>
        </w:rPr>
        <w:t>可以看出占比最大的是需要双方配合的事，幼儿教育不是幼儿教师或者是幼儿家长单方面的教育。是需要幼儿教师与幼儿家长共同努力，以此来促进幼儿教师的健康成长。</w:t>
      </w:r>
    </w:p>
    <w:p>
      <w:pPr>
        <w:ind w:firstLine="420" w:firstLineChars="200"/>
        <w:jc w:val="center"/>
        <w:rPr>
          <w:rFonts w:ascii="仿宋" w:hAnsi="仿宋" w:cs="仿宋"/>
          <w:b/>
          <w:bCs/>
          <w:sz w:val="21"/>
          <w:szCs w:val="21"/>
          <w:lang w:bidi="ar"/>
        </w:rPr>
        <w:sectPr>
          <w:headerReference w:type="even" r:id="rId32"/>
          <w:headerReference w:type="default" r:id="rId33"/>
          <w:footerReference w:type="even" r:id="rId34"/>
          <w:footerReference w:type="default" r:id="rId35"/>
          <w:type w:val="nextPage"/>
          <w:pgSz w:w="11906" w:h="16838"/>
          <w:pgMar w:top="1440" w:right="1800" w:bottom="1440" w:left="1800" w:header="851" w:footer="992" w:gutter="0"/>
          <w:pgNumType w:start="6"/>
          <w:cols w:num="1" w:space="425"/>
          <w:titlePg w:val="0"/>
          <w:docGrid w:type="lines" w:linePitch="326" w:charSpace="0"/>
        </w:sectPr>
      </w:pPr>
      <w:r>
        <w:rPr>
          <w:rFonts w:ascii="仿宋" w:hAnsi="仿宋" w:cs="仿宋"/>
          <w:b/>
          <w:bCs/>
          <w:sz w:val="21"/>
          <w:szCs w:val="21"/>
          <w:lang w:bidi="ar"/>
        </w:rPr>
        <w:drawing>
          <wp:inline distT="0" distB="0" distL="0" distR="0">
            <wp:extent cx="4319905" cy="2699385"/>
            <wp:effectExtent l="0" t="0" r="4445" b="571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pPr>
        <w:ind w:firstLine="420" w:firstLineChars="200"/>
        <w:jc w:val="center"/>
        <w:rPr>
          <w:rFonts w:ascii="仿宋" w:hAnsi="仿宋" w:cs="仿宋"/>
          <w:b/>
          <w:bCs/>
          <w:sz w:val="21"/>
          <w:szCs w:val="21"/>
        </w:rPr>
      </w:pPr>
      <w:r>
        <w:rPr>
          <w:rFonts w:ascii="仿宋" w:hAnsi="仿宋" w:cs="仿宋" w:hint="eastAsia"/>
          <w:b/>
          <w:bCs/>
          <w:sz w:val="21"/>
          <w:szCs w:val="21"/>
          <w:lang w:bidi="ar"/>
        </w:rPr>
        <w:t>图2.4教师和家长在沟通前准备情况</w:t>
      </w:r>
    </w:p>
    <w:p>
      <w:pPr>
        <w:ind w:firstLine="480" w:firstLineChars="200"/>
        <w:rPr>
          <w:rFonts w:eastAsiaTheme="minorEastAsia"/>
          <w:sz w:val="21"/>
        </w:rPr>
      </w:pPr>
      <w:r>
        <w:rPr>
          <w:rFonts w:ascii="Calibri" w:hAnsi="Calibri" w:cs="仿宋" w:hint="eastAsia"/>
          <w:lang w:bidi="ar"/>
        </w:rPr>
        <w:t>由图</w:t>
      </w:r>
      <w:r>
        <w:rPr>
          <w:rFonts w:ascii="Calibri" w:hAnsi="Calibri" w:cs="Times New Roman"/>
          <w:lang w:bidi="ar"/>
        </w:rPr>
        <w:t>2.4</w:t>
      </w:r>
      <w:r>
        <w:rPr>
          <w:rFonts w:ascii="Calibri" w:hAnsi="Calibri" w:cs="仿宋" w:hint="eastAsia"/>
          <w:lang w:bidi="ar"/>
        </w:rPr>
        <w:t>可以看出家长在沟通前准备情况占比最大的是有准备，但很少交流。可以看出家长在与教师进行交谈时有一定的规划，但可能因为自身原因、教师原因或者环境因素导致无法将自己准备的话题与教师交流。还有部分的家长在沟通之前是没有准备的，这样会造成沟通的有效性降低或造成沟通无效导致双方沟通不畅。</w:t>
      </w:r>
    </w:p>
    <w:p>
      <w:pPr>
        <w:keepNext/>
        <w:ind w:firstLine="420" w:firstLineChars="200"/>
        <w:jc w:val="center"/>
        <w:rPr>
          <w:rFonts w:ascii="仿宋" w:hAnsi="仿宋" w:cs="仿宋"/>
          <w:b/>
          <w:bCs/>
          <w:sz w:val="21"/>
          <w:szCs w:val="21"/>
          <w:lang w:bidi="ar"/>
        </w:rPr>
      </w:pPr>
      <w:bookmarkStart w:id="32" w:name="_Hlk69987171"/>
      <w:r>
        <w:rPr>
          <w:rFonts w:ascii="仿宋" w:hAnsi="仿宋" w:cs="仿宋"/>
          <w:b/>
          <w:bCs/>
          <w:sz w:val="21"/>
          <w:szCs w:val="21"/>
          <w:lang w:bidi="ar"/>
        </w:rPr>
        <w:drawing>
          <wp:inline distT="0" distB="0" distL="0" distR="0">
            <wp:extent cx="4319905" cy="2447925"/>
            <wp:effectExtent l="0" t="0" r="4445" b="952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pPr>
        <w:keepNext/>
        <w:ind w:firstLine="420" w:firstLineChars="200"/>
        <w:jc w:val="center"/>
        <w:rPr>
          <w:rFonts w:ascii="仿宋" w:hAnsi="仿宋" w:cs="仿宋"/>
          <w:b/>
          <w:bCs/>
          <w:sz w:val="21"/>
          <w:szCs w:val="21"/>
        </w:rPr>
      </w:pPr>
      <w:r>
        <w:rPr>
          <w:rFonts w:ascii="仿宋" w:hAnsi="仿宋" w:cs="仿宋" w:hint="eastAsia"/>
          <w:b/>
          <w:bCs/>
          <w:sz w:val="21"/>
          <w:szCs w:val="21"/>
          <w:lang w:bidi="ar"/>
        </w:rPr>
        <w:t>图2.5家长参与家园活动的次数情况(家长卷)</w:t>
      </w:r>
    </w:p>
    <w:bookmarkEnd w:id="32"/>
    <w:p>
      <w:pPr>
        <w:ind w:firstLine="480" w:firstLineChars="200"/>
        <w:rPr>
          <w:rFonts w:ascii="仿宋_GB2312" w:hAnsi="Calibri" w:cs="仿宋"/>
          <w:lang w:bidi="ar"/>
        </w:rPr>
      </w:pPr>
      <w:r>
        <w:rPr>
          <w:rFonts w:ascii="仿宋_GB2312" w:hAnsi="Calibri" w:cs="仿宋" w:hint="eastAsia"/>
          <w:lang w:bidi="ar"/>
        </w:rPr>
        <w:t>家园活动能够有效促进教师、家长与幼儿有效沟通的活动。从图</w:t>
      </w:r>
      <w:r>
        <w:rPr>
          <w:rFonts w:ascii="仿宋_GB2312" w:hAnsi="Calibri" w:cs="Times New Roman" w:hint="eastAsia"/>
          <w:lang w:bidi="ar"/>
        </w:rPr>
        <w:t>2.5</w:t>
      </w:r>
      <w:r>
        <w:rPr>
          <w:rFonts w:ascii="仿宋_GB2312" w:hAnsi="Calibri" w:cs="仿宋" w:hint="eastAsia"/>
          <w:lang w:bidi="ar"/>
        </w:rPr>
        <w:t>可以看出</w:t>
      </w:r>
      <w:r>
        <w:rPr>
          <w:rFonts w:ascii="仿宋_GB2312" w:hAnsi="Calibri" w:cs="Times New Roman" w:hint="eastAsia"/>
          <w:lang w:bidi="ar"/>
        </w:rPr>
        <w:t>56%</w:t>
      </w:r>
      <w:r>
        <w:rPr>
          <w:rFonts w:ascii="仿宋_GB2312" w:hAnsi="Calibri" w:cs="仿宋" w:hint="eastAsia"/>
          <w:lang w:bidi="ar"/>
        </w:rPr>
        <w:t>的家长每学期只参加</w:t>
      </w:r>
      <w:r>
        <w:rPr>
          <w:rFonts w:ascii="仿宋_GB2312" w:hAnsi="Calibri" w:cs="Times New Roman" w:hint="eastAsia"/>
          <w:lang w:bidi="ar"/>
        </w:rPr>
        <w:t>1-2</w:t>
      </w:r>
      <w:r>
        <w:rPr>
          <w:rFonts w:ascii="仿宋_GB2312" w:hAnsi="Calibri" w:cs="仿宋" w:hint="eastAsia"/>
          <w:lang w:bidi="ar"/>
        </w:rPr>
        <w:t>次的家园活动，由此可以看出超过半数的家长是很少参与家园活动的。同时也能看出家长与教师是缺乏沟通契机的。</w:t>
      </w:r>
    </w:p>
    <w:p>
      <w:pPr>
        <w:keepNext/>
        <w:ind w:firstLine="420" w:firstLineChars="200"/>
        <w:jc w:val="center"/>
        <w:rPr>
          <w:rFonts w:ascii="仿宋" w:hAnsi="仿宋" w:cs="仿宋"/>
          <w:b/>
          <w:bCs/>
          <w:sz w:val="21"/>
          <w:szCs w:val="21"/>
          <w:lang w:bidi="ar"/>
        </w:rPr>
      </w:pPr>
      <w:r>
        <w:rPr>
          <w:rFonts w:ascii="仿宋" w:hAnsi="仿宋" w:cs="仿宋"/>
          <w:b/>
          <w:bCs/>
          <w:sz w:val="21"/>
          <w:szCs w:val="21"/>
          <w:lang w:bidi="ar"/>
        </w:rPr>
        <w:drawing>
          <wp:inline distT="0" distB="0" distL="0" distR="0">
            <wp:extent cx="3959860" cy="2591435"/>
            <wp:effectExtent l="0" t="0" r="2540" b="18415"/>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pPr>
        <w:keepNext/>
        <w:ind w:firstLine="420" w:firstLineChars="200"/>
        <w:jc w:val="center"/>
        <w:rPr>
          <w:rFonts w:ascii="仿宋" w:hAnsi="仿宋" w:cs="仿宋"/>
          <w:b/>
          <w:bCs/>
          <w:sz w:val="21"/>
          <w:szCs w:val="21"/>
        </w:rPr>
      </w:pPr>
      <w:r>
        <w:rPr>
          <w:rFonts w:ascii="仿宋" w:hAnsi="仿宋" w:cs="仿宋" w:hint="eastAsia"/>
          <w:b/>
          <w:bCs/>
          <w:sz w:val="21"/>
          <w:szCs w:val="21"/>
          <w:lang w:bidi="ar"/>
        </w:rPr>
        <w:t>图2.6家长参与家园活动的态度情况(教师卷)</w:t>
      </w:r>
    </w:p>
    <w:p>
      <w:pPr>
        <w:ind w:firstLine="480" w:firstLineChars="200"/>
        <w:rPr>
          <w:rFonts w:ascii="仿宋_GB2312"/>
        </w:rPr>
      </w:pPr>
      <w:r>
        <w:rPr>
          <w:rFonts w:ascii="仿宋_GB2312" w:hint="eastAsia"/>
        </w:rPr>
        <w:t>从图2.6可以看出家长参与家园活动的积极性较高，大部分家长能够积极的参加家园活动，但部分家长愿意参与但其积极性不高，</w:t>
      </w:r>
      <w:r>
        <w:rPr>
          <w:rFonts w:ascii="仿宋_GB2312"/>
        </w:rPr>
        <w:br/>
      </w:r>
      <w:r>
        <w:rPr>
          <w:rFonts w:ascii="仿宋_GB2312"/>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https://d.book118.com/525031030004011111</w:t>
        </w:r>
      </w:hyperlink>
    </w:p>
    <w:p>
      <w:pPr>
        <w:ind w:firstLine="480" w:firstLineChars="200"/>
        <w:rPr>
          <w:rFonts w:ascii="仿宋_GB2312"/>
        </w:rPr>
      </w:pPr>
    </w:p>
    <w:sectPr>
      <w:headerReference w:type="even" r:id="rId40"/>
      <w:headerReference w:type="default" r:id="rId41"/>
      <w:footerReference w:type="even" r:id="rId42"/>
      <w:footerReference w:type="default" r:id="rId43"/>
      <w:type w:val="nextPage"/>
      <w:pgSz w:w="11906" w:h="16838"/>
      <w:pgMar w:top="1440" w:right="1800" w:bottom="1440" w:left="1800" w:header="851" w:footer="992" w:gutter="0"/>
      <w:pgNumType w:start="7"/>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76654536"/>
      <w:docPartObj>
        <w:docPartGallery w:val="AutoText"/>
      </w:docPartObj>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28</w:t>
        </w:r>
        <w:r>
          <w:rPr>
            <w:rFonts w:ascii="Times New Roman" w:hAnsi="Times New Roman" w:cs="Times New Roman"/>
          </w:rP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02386142"/>
      <w:docPartObj>
        <w:docPartGallery w:val="AutoText"/>
      </w:docPartObj>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28</w:t>
        </w:r>
        <w:r>
          <w:rPr>
            <w:rFonts w:ascii="Times New Roman" w:hAnsi="Times New Roman" w:cs="Times New Roman"/>
          </w:rP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24363750"/>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tabs>
        <w:tab w:val="clear" w:pos="8306"/>
      </w:tabs>
      <w:rPr>
        <w:rFonts w:ascii="Times New Roman" w:hAnsi="Times New Roman" w:cs="Times New Roma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14478544"/>
      <w:docPartObj>
        <w:docPartGallery w:val="AutoText"/>
      </w:docPartObj>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32156094"/>
      <w:docPartObj>
        <w:docPartGallery w:val="AutoText"/>
      </w:docPartObj>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57073224"/>
      <w:docPartObj>
        <w:docPartGallery w:val="AutoText"/>
      </w:docPartObj>
    </w:sdtPr>
    <w:sdtContent>
      <w:p>
        <w:pPr>
          <w:pStyle w:val="Footer"/>
          <w:jc w:val="center"/>
        </w:pPr>
        <w:r>
          <w:fldChar w:fldCharType="begin"/>
        </w:r>
        <w:r>
          <w:instrText>PAGE   \* MERGEFORMAT</w:instrText>
        </w:r>
        <w:r>
          <w:fldChar w:fldCharType="separate"/>
        </w:r>
        <w:r>
          <w:rPr>
            <w:lang w:val="zh-CN"/>
          </w:rPr>
          <w:t>15</w:t>
        </w:r>
        <w:r>
          <w:fldChar w:fldCharType="end"/>
        </w:r>
      </w:p>
    </w:sdtContent>
  </w:sdt>
  <w:p>
    <w:pPr>
      <w:pStyle w:val="Footer"/>
      <w:tabs>
        <w:tab w:val="clear" w:pos="8306"/>
      </w:tabs>
      <w:rPr>
        <w:rFonts w:ascii="Times New Roman"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8940300"/>
      <w:docPartObj>
        <w:docPartGallery w:val="AutoText"/>
      </w:docPartObj>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28</w:t>
        </w:r>
        <w:r>
          <w:rPr>
            <w:rFonts w:ascii="Times New Roman" w:hAnsi="Times New Roman" w:cs="Times New Roman"/>
          </w:rPr>
          <w:fldChar w:fldCharType="end"/>
        </w:r>
      </w:p>
    </w:sdtContent>
  </w:sdt>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95056703"/>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tabs>
        <w:tab w:val="clear" w:pos="8306"/>
      </w:tabs>
      <w:rPr>
        <w:rFonts w:ascii="Times New Roman" w:hAnsi="Times New Roman" w:cs="Times New Roma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23438231"/>
      <w:docPartObj>
        <w:docPartGallery w:val="AutoText"/>
      </w:docPartObj>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4</w:t>
        </w:r>
        <w:r>
          <w:rPr>
            <w:rFonts w:ascii="Times New Roman" w:hAnsi="Times New Roman" w:cs="Times New Roman"/>
          </w:rPr>
          <w:fldChar w:fldCharType="end"/>
        </w:r>
      </w:p>
    </w:sdtContent>
  </w:sdt>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21299093"/>
      <w:docPartObj>
        <w:docPartGallery w:val="AutoText"/>
      </w:docPartObj>
    </w:sdtPr>
    <w:sdtContent>
      <w:p>
        <w:pPr>
          <w:pStyle w:val="Footer"/>
          <w:jc w:val="center"/>
        </w:pPr>
        <w:r>
          <w:fldChar w:fldCharType="begin"/>
        </w:r>
        <w:r>
          <w:instrText>PAGE   \* MERGEFORMAT</w:instrText>
        </w:r>
        <w:r>
          <w:fldChar w:fldCharType="separate"/>
        </w:r>
        <w:r>
          <w:rPr>
            <w:lang w:val="zh-CN"/>
          </w:rPr>
          <w:t>15</w:t>
        </w:r>
        <w:r>
          <w:fldChar w:fldCharType="end"/>
        </w:r>
      </w:p>
    </w:sdtContent>
  </w:sdt>
  <w:p>
    <w:pPr>
      <w:pStyle w:val="Footer"/>
      <w:tabs>
        <w:tab w:val="clear" w:pos="8306"/>
      </w:tabs>
      <w:rPr>
        <w:rFonts w:ascii="Times New Roman" w:hAnsi="Times New Roman" w:cs="Times New Roma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67503545"/>
      <w:docPartObj>
        <w:docPartGallery w:val="AutoText"/>
      </w:docPartObj>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28</w:t>
        </w:r>
        <w:r>
          <w:rPr>
            <w:rFonts w:ascii="Times New Roman" w:hAnsi="Times New Roman" w:cs="Times New Roman"/>
          </w:rPr>
          <w:fldChar w:fldCharType="end"/>
        </w:r>
      </w:p>
    </w:sdtContent>
  </w:sdt>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496135"/>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tabs>
        <w:tab w:val="clear" w:pos="8306"/>
      </w:tabs>
      <w:rPr>
        <w:rFonts w:ascii="Times New Roman" w:hAnsi="Times New Roman" w:cs="Times New Roma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55418621"/>
      <w:docPartObj>
        <w:docPartGallery w:val="AutoText"/>
      </w:docPartObj>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6</w:t>
        </w:r>
        <w:r>
          <w:rPr>
            <w:rFonts w:ascii="Times New Roman" w:hAnsi="Times New Roman" w:cs="Times New Roman"/>
          </w:rPr>
          <w:fldChar w:fldCharType="end"/>
        </w:r>
      </w:p>
    </w:sdtContent>
  </w:sdt>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01624968"/>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p>
    <w:pPr>
      <w:pStyle w:val="Footer"/>
      <w:tabs>
        <w:tab w:val="clear" w:pos="8306"/>
      </w:tabs>
      <w:rPr>
        <w:rFonts w:ascii="Times New Roman" w:hAnsi="Times New Roman" w:cs="Times New Roma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7805726"/>
      <w:docPartObj>
        <w:docPartGallery w:val="AutoText"/>
      </w:docPartObj>
    </w:sdtPr>
    <w:sdtEndPr>
      <w:rPr>
        <w:rFonts w:ascii="Times New Roman" w:hAnsi="Times New Roman" w:cs="Times New Roman"/>
      </w:rPr>
    </w:sdtEndPr>
    <w:sdtContent>
      <w:p>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28</w:t>
        </w:r>
        <w:r>
          <w:rPr>
            <w:rFonts w:ascii="Times New Roman" w:hAnsi="Times New Roman" w:cs="Times New Roman"/>
          </w:rPr>
          <w:fldChar w:fldCharType="end"/>
        </w:r>
      </w:p>
    </w:sdtContent>
  </w:sdt>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72068433"/>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p>
    <w:pPr>
      <w:pStyle w:val="Footer"/>
      <w:tabs>
        <w:tab w:val="clear" w:pos="8306"/>
      </w:tabs>
      <w:rPr>
        <w:rFonts w:ascii="Times New Roman" w:hAnsi="Times New Roman" w:cs="Times New Roma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1618"/>
      </w:tabs>
      <w:rPr>
        <w:rFonts w:ascii="楷体_GB2312" w:eastAsia="楷体_GB2312" w:hint="eastAsia"/>
        <w:sz w:val="21"/>
        <w:szCs w:val="21"/>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仿宋_GB2312"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1618"/>
      </w:tabs>
      <w:rPr>
        <w:rFonts w:ascii="楷体_GB2312" w:eastAsia="楷体_GB2312" w:hint="eastAsia"/>
        <w:sz w:val="21"/>
        <w:szCs w:val="21"/>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仿宋_GB2312"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1618"/>
      </w:tabs>
      <w:rPr>
        <w:rFonts w:ascii="楷体_GB2312" w:eastAsia="楷体_GB2312" w:hint="eastAsia"/>
        <w:sz w:val="21"/>
        <w:szCs w:val="21"/>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仿宋_GB2312"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1618"/>
      </w:tabs>
      <w:rPr>
        <w:rFonts w:ascii="楷体_GB2312" w:eastAsia="楷体_GB2312" w:hint="eastAsia"/>
        <w:sz w:val="21"/>
        <w:szCs w:val="21"/>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仿宋_GB2312"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1618"/>
      </w:tabs>
      <w:rPr>
        <w:rFonts w:ascii="楷体_GB2312" w:eastAsia="楷体_GB2312" w:hint="eastAsia"/>
        <w:sz w:val="21"/>
        <w:szCs w:val="21"/>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仿宋_GB2312"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1618"/>
      </w:tabs>
      <w:rPr>
        <w:rFonts w:ascii="楷体_GB2312" w:eastAsia="楷体_GB2312" w:hint="eastAsia"/>
        <w:sz w:val="21"/>
        <w:szCs w:val="21"/>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仿宋_GB2312"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1618"/>
      </w:tabs>
      <w:rPr>
        <w:rFonts w:ascii="楷体_GB2312" w:eastAsia="楷体_GB2312" w:hint="eastAsia"/>
        <w:sz w:val="21"/>
        <w:szCs w:val="21"/>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仿宋_GB2312"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evenAndOddHeaders/>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A7BCF"/>
    <w:rsid w:val="000035B5"/>
    <w:rsid w:val="000039B3"/>
    <w:rsid w:val="00012586"/>
    <w:rsid w:val="000340C5"/>
    <w:rsid w:val="00034FC1"/>
    <w:rsid w:val="00040A40"/>
    <w:rsid w:val="000477DE"/>
    <w:rsid w:val="000622E6"/>
    <w:rsid w:val="00065753"/>
    <w:rsid w:val="00074559"/>
    <w:rsid w:val="000876DE"/>
    <w:rsid w:val="000A40B5"/>
    <w:rsid w:val="000A6ACC"/>
    <w:rsid w:val="000B63C5"/>
    <w:rsid w:val="000B69CF"/>
    <w:rsid w:val="000D198D"/>
    <w:rsid w:val="0010130F"/>
    <w:rsid w:val="00105624"/>
    <w:rsid w:val="00110A89"/>
    <w:rsid w:val="00113506"/>
    <w:rsid w:val="00123C3F"/>
    <w:rsid w:val="001342BC"/>
    <w:rsid w:val="001438AC"/>
    <w:rsid w:val="00151292"/>
    <w:rsid w:val="0015591A"/>
    <w:rsid w:val="00166C65"/>
    <w:rsid w:val="00192AD5"/>
    <w:rsid w:val="001A5BCB"/>
    <w:rsid w:val="001A6439"/>
    <w:rsid w:val="001C084A"/>
    <w:rsid w:val="001C34FD"/>
    <w:rsid w:val="001C6B7B"/>
    <w:rsid w:val="001F3195"/>
    <w:rsid w:val="00202133"/>
    <w:rsid w:val="0020227B"/>
    <w:rsid w:val="00205610"/>
    <w:rsid w:val="0021535A"/>
    <w:rsid w:val="00230D84"/>
    <w:rsid w:val="00231A78"/>
    <w:rsid w:val="0023559F"/>
    <w:rsid w:val="00246250"/>
    <w:rsid w:val="00247256"/>
    <w:rsid w:val="00252EA0"/>
    <w:rsid w:val="00262E54"/>
    <w:rsid w:val="0027457C"/>
    <w:rsid w:val="002762AB"/>
    <w:rsid w:val="00286EED"/>
    <w:rsid w:val="00291241"/>
    <w:rsid w:val="0029136A"/>
    <w:rsid w:val="0029519D"/>
    <w:rsid w:val="002B28BC"/>
    <w:rsid w:val="002C476A"/>
    <w:rsid w:val="002E100C"/>
    <w:rsid w:val="003003EA"/>
    <w:rsid w:val="00312FD5"/>
    <w:rsid w:val="00323CA7"/>
    <w:rsid w:val="003265EF"/>
    <w:rsid w:val="00326C32"/>
    <w:rsid w:val="003430B4"/>
    <w:rsid w:val="00344C50"/>
    <w:rsid w:val="00362BD3"/>
    <w:rsid w:val="00364D9C"/>
    <w:rsid w:val="0037130F"/>
    <w:rsid w:val="003757AA"/>
    <w:rsid w:val="00376D26"/>
    <w:rsid w:val="003839E3"/>
    <w:rsid w:val="0039107B"/>
    <w:rsid w:val="00391469"/>
    <w:rsid w:val="003920C5"/>
    <w:rsid w:val="0039486A"/>
    <w:rsid w:val="003973D9"/>
    <w:rsid w:val="003A0C1C"/>
    <w:rsid w:val="003D4939"/>
    <w:rsid w:val="003D6014"/>
    <w:rsid w:val="003E1CE8"/>
    <w:rsid w:val="00402C85"/>
    <w:rsid w:val="00432581"/>
    <w:rsid w:val="00434C6F"/>
    <w:rsid w:val="004429F1"/>
    <w:rsid w:val="00445F17"/>
    <w:rsid w:val="00446721"/>
    <w:rsid w:val="00456FC2"/>
    <w:rsid w:val="004738BA"/>
    <w:rsid w:val="00481820"/>
    <w:rsid w:val="004838DA"/>
    <w:rsid w:val="00492916"/>
    <w:rsid w:val="00496139"/>
    <w:rsid w:val="004C7E23"/>
    <w:rsid w:val="004D6A21"/>
    <w:rsid w:val="004E1A46"/>
    <w:rsid w:val="0050722C"/>
    <w:rsid w:val="00521D3F"/>
    <w:rsid w:val="00541CD3"/>
    <w:rsid w:val="00545AED"/>
    <w:rsid w:val="00553A91"/>
    <w:rsid w:val="00555992"/>
    <w:rsid w:val="00572F5B"/>
    <w:rsid w:val="0058277C"/>
    <w:rsid w:val="005A4CBF"/>
    <w:rsid w:val="005B2A05"/>
    <w:rsid w:val="005B41BB"/>
    <w:rsid w:val="005C53F0"/>
    <w:rsid w:val="005E7C7A"/>
    <w:rsid w:val="006061D8"/>
    <w:rsid w:val="00612147"/>
    <w:rsid w:val="0061669E"/>
    <w:rsid w:val="006317F9"/>
    <w:rsid w:val="00637BDB"/>
    <w:rsid w:val="00694E63"/>
    <w:rsid w:val="006A42F1"/>
    <w:rsid w:val="006D0953"/>
    <w:rsid w:val="006F6E91"/>
    <w:rsid w:val="00704A94"/>
    <w:rsid w:val="0076280F"/>
    <w:rsid w:val="00767792"/>
    <w:rsid w:val="00774040"/>
    <w:rsid w:val="00792038"/>
    <w:rsid w:val="00794248"/>
    <w:rsid w:val="00795B19"/>
    <w:rsid w:val="007A0464"/>
    <w:rsid w:val="007A2C25"/>
    <w:rsid w:val="007A593F"/>
    <w:rsid w:val="007D082B"/>
    <w:rsid w:val="007E75DF"/>
    <w:rsid w:val="00811A25"/>
    <w:rsid w:val="00834260"/>
    <w:rsid w:val="00841159"/>
    <w:rsid w:val="0084744C"/>
    <w:rsid w:val="00853A5B"/>
    <w:rsid w:val="0086009F"/>
    <w:rsid w:val="00866797"/>
    <w:rsid w:val="0088739C"/>
    <w:rsid w:val="008B4E26"/>
    <w:rsid w:val="008C2927"/>
    <w:rsid w:val="008C2B7A"/>
    <w:rsid w:val="008E26D7"/>
    <w:rsid w:val="008E4FB1"/>
    <w:rsid w:val="008F2B71"/>
    <w:rsid w:val="008F65DA"/>
    <w:rsid w:val="00931A29"/>
    <w:rsid w:val="009331C5"/>
    <w:rsid w:val="00936A6F"/>
    <w:rsid w:val="00946418"/>
    <w:rsid w:val="009465C0"/>
    <w:rsid w:val="00950F22"/>
    <w:rsid w:val="00962BB8"/>
    <w:rsid w:val="0096621D"/>
    <w:rsid w:val="00977996"/>
    <w:rsid w:val="009B41A5"/>
    <w:rsid w:val="009C303E"/>
    <w:rsid w:val="009D13CD"/>
    <w:rsid w:val="009F1E87"/>
    <w:rsid w:val="00A2300D"/>
    <w:rsid w:val="00A247B0"/>
    <w:rsid w:val="00A3236D"/>
    <w:rsid w:val="00A429BF"/>
    <w:rsid w:val="00A53A02"/>
    <w:rsid w:val="00A56F53"/>
    <w:rsid w:val="00A617E8"/>
    <w:rsid w:val="00A61BB3"/>
    <w:rsid w:val="00A622F9"/>
    <w:rsid w:val="00A678BB"/>
    <w:rsid w:val="00A770C0"/>
    <w:rsid w:val="00A83832"/>
    <w:rsid w:val="00A961B4"/>
    <w:rsid w:val="00AA58AE"/>
    <w:rsid w:val="00AA5C12"/>
    <w:rsid w:val="00AB6766"/>
    <w:rsid w:val="00AC55A4"/>
    <w:rsid w:val="00AD3A93"/>
    <w:rsid w:val="00B16D50"/>
    <w:rsid w:val="00B22DFB"/>
    <w:rsid w:val="00B24DD8"/>
    <w:rsid w:val="00B57D0C"/>
    <w:rsid w:val="00BB7D6B"/>
    <w:rsid w:val="00BD620B"/>
    <w:rsid w:val="00C11FB5"/>
    <w:rsid w:val="00C21002"/>
    <w:rsid w:val="00C26864"/>
    <w:rsid w:val="00C3711C"/>
    <w:rsid w:val="00C43FB7"/>
    <w:rsid w:val="00C57ECE"/>
    <w:rsid w:val="00C67E92"/>
    <w:rsid w:val="00C7535D"/>
    <w:rsid w:val="00C810C2"/>
    <w:rsid w:val="00C93E4C"/>
    <w:rsid w:val="00C93F5C"/>
    <w:rsid w:val="00CB2458"/>
    <w:rsid w:val="00CD3200"/>
    <w:rsid w:val="00CD3E08"/>
    <w:rsid w:val="00CF6804"/>
    <w:rsid w:val="00D47E2E"/>
    <w:rsid w:val="00D60E2D"/>
    <w:rsid w:val="00D63E75"/>
    <w:rsid w:val="00D76853"/>
    <w:rsid w:val="00D95D45"/>
    <w:rsid w:val="00D9746C"/>
    <w:rsid w:val="00DA7613"/>
    <w:rsid w:val="00DB38F5"/>
    <w:rsid w:val="00DD29F2"/>
    <w:rsid w:val="00DD3CE6"/>
    <w:rsid w:val="00DE3544"/>
    <w:rsid w:val="00DE7284"/>
    <w:rsid w:val="00DE7CA4"/>
    <w:rsid w:val="00DF074A"/>
    <w:rsid w:val="00DF3EC3"/>
    <w:rsid w:val="00E045E4"/>
    <w:rsid w:val="00E075E1"/>
    <w:rsid w:val="00E241D8"/>
    <w:rsid w:val="00E26F5E"/>
    <w:rsid w:val="00E33C05"/>
    <w:rsid w:val="00E4407C"/>
    <w:rsid w:val="00E516F8"/>
    <w:rsid w:val="00E70AE6"/>
    <w:rsid w:val="00E721F1"/>
    <w:rsid w:val="00E9083F"/>
    <w:rsid w:val="00E94F18"/>
    <w:rsid w:val="00EA2132"/>
    <w:rsid w:val="00EB1F4E"/>
    <w:rsid w:val="00EC41C8"/>
    <w:rsid w:val="00EC6ACD"/>
    <w:rsid w:val="00EE17FC"/>
    <w:rsid w:val="00EE75B8"/>
    <w:rsid w:val="00EE7BA9"/>
    <w:rsid w:val="00F034C1"/>
    <w:rsid w:val="00F06B20"/>
    <w:rsid w:val="00F260DB"/>
    <w:rsid w:val="00F32237"/>
    <w:rsid w:val="00F52147"/>
    <w:rsid w:val="00F577D0"/>
    <w:rsid w:val="00F60214"/>
    <w:rsid w:val="00F6046D"/>
    <w:rsid w:val="00F636F7"/>
    <w:rsid w:val="00F67999"/>
    <w:rsid w:val="00F76599"/>
    <w:rsid w:val="00F84A02"/>
    <w:rsid w:val="00F90970"/>
    <w:rsid w:val="00F92852"/>
    <w:rsid w:val="00F966F3"/>
    <w:rsid w:val="00FB217A"/>
    <w:rsid w:val="00FC374C"/>
    <w:rsid w:val="00FC4605"/>
    <w:rsid w:val="00FD19B0"/>
    <w:rsid w:val="00FE6A20"/>
    <w:rsid w:val="012D73B5"/>
    <w:rsid w:val="01711E37"/>
    <w:rsid w:val="019F7912"/>
    <w:rsid w:val="01FF6066"/>
    <w:rsid w:val="02215F3E"/>
    <w:rsid w:val="022E7C28"/>
    <w:rsid w:val="024679AA"/>
    <w:rsid w:val="02A23CED"/>
    <w:rsid w:val="02A60145"/>
    <w:rsid w:val="02F75192"/>
    <w:rsid w:val="03110FF3"/>
    <w:rsid w:val="03272857"/>
    <w:rsid w:val="04147173"/>
    <w:rsid w:val="041C6B7D"/>
    <w:rsid w:val="04214A2C"/>
    <w:rsid w:val="04A212CF"/>
    <w:rsid w:val="04EA3980"/>
    <w:rsid w:val="04F7585D"/>
    <w:rsid w:val="05091131"/>
    <w:rsid w:val="051C05DC"/>
    <w:rsid w:val="054824A9"/>
    <w:rsid w:val="05E65679"/>
    <w:rsid w:val="061B7D10"/>
    <w:rsid w:val="06A13072"/>
    <w:rsid w:val="06CF6FD2"/>
    <w:rsid w:val="06D201C0"/>
    <w:rsid w:val="07704454"/>
    <w:rsid w:val="07B6741C"/>
    <w:rsid w:val="07D46E47"/>
    <w:rsid w:val="07E65FD3"/>
    <w:rsid w:val="084361D0"/>
    <w:rsid w:val="084D554B"/>
    <w:rsid w:val="0920776F"/>
    <w:rsid w:val="092C4C2C"/>
    <w:rsid w:val="09354491"/>
    <w:rsid w:val="096377E7"/>
    <w:rsid w:val="097C24D9"/>
    <w:rsid w:val="0A8571EF"/>
    <w:rsid w:val="0AA2377C"/>
    <w:rsid w:val="0AE613E6"/>
    <w:rsid w:val="0B680B61"/>
    <w:rsid w:val="0BBC6765"/>
    <w:rsid w:val="0BDB7A8F"/>
    <w:rsid w:val="0C2C6920"/>
    <w:rsid w:val="0C3254D2"/>
    <w:rsid w:val="0C39116A"/>
    <w:rsid w:val="0CDC077C"/>
    <w:rsid w:val="0D2B13EF"/>
    <w:rsid w:val="0D3769C1"/>
    <w:rsid w:val="0D7B4F8A"/>
    <w:rsid w:val="0DD92F28"/>
    <w:rsid w:val="0DDA2B36"/>
    <w:rsid w:val="0E5425CD"/>
    <w:rsid w:val="0EC974E2"/>
    <w:rsid w:val="0EE6062D"/>
    <w:rsid w:val="0F041568"/>
    <w:rsid w:val="0F456456"/>
    <w:rsid w:val="0F5D79EF"/>
    <w:rsid w:val="0F9C1B4C"/>
    <w:rsid w:val="0FF534B4"/>
    <w:rsid w:val="10811D37"/>
    <w:rsid w:val="10A339E5"/>
    <w:rsid w:val="110273D6"/>
    <w:rsid w:val="11096BFC"/>
    <w:rsid w:val="114E3065"/>
    <w:rsid w:val="115F7ABB"/>
    <w:rsid w:val="11A501E4"/>
    <w:rsid w:val="11D15EFA"/>
    <w:rsid w:val="11FD1519"/>
    <w:rsid w:val="12A477DF"/>
    <w:rsid w:val="12D469A6"/>
    <w:rsid w:val="12E66438"/>
    <w:rsid w:val="13BD28F3"/>
    <w:rsid w:val="13CA2213"/>
    <w:rsid w:val="13CC0201"/>
    <w:rsid w:val="13F13574"/>
    <w:rsid w:val="1459664F"/>
    <w:rsid w:val="14701578"/>
    <w:rsid w:val="14993500"/>
    <w:rsid w:val="152A133B"/>
    <w:rsid w:val="15373EE0"/>
    <w:rsid w:val="15686E79"/>
    <w:rsid w:val="158F4E5E"/>
    <w:rsid w:val="15A1392E"/>
    <w:rsid w:val="16132BEB"/>
    <w:rsid w:val="161C0E81"/>
    <w:rsid w:val="16236802"/>
    <w:rsid w:val="16DA79A2"/>
    <w:rsid w:val="16EF791E"/>
    <w:rsid w:val="16FD3B68"/>
    <w:rsid w:val="18993F53"/>
    <w:rsid w:val="18E61AF1"/>
    <w:rsid w:val="19095052"/>
    <w:rsid w:val="19667373"/>
    <w:rsid w:val="19902E34"/>
    <w:rsid w:val="199C5922"/>
    <w:rsid w:val="19F452B7"/>
    <w:rsid w:val="1A2D1317"/>
    <w:rsid w:val="1AAE09F0"/>
    <w:rsid w:val="1B267119"/>
    <w:rsid w:val="1B2E5E02"/>
    <w:rsid w:val="1BB96B41"/>
    <w:rsid w:val="1BD31FAD"/>
    <w:rsid w:val="1C01597F"/>
    <w:rsid w:val="1C0B3B1F"/>
    <w:rsid w:val="1C520991"/>
    <w:rsid w:val="1CB14F97"/>
    <w:rsid w:val="1CCB734D"/>
    <w:rsid w:val="1D0A7DB3"/>
    <w:rsid w:val="1D0F2D7F"/>
    <w:rsid w:val="1D3B5222"/>
    <w:rsid w:val="1D4C29C7"/>
    <w:rsid w:val="1D5A2384"/>
    <w:rsid w:val="1D722DFB"/>
    <w:rsid w:val="1DAF4629"/>
    <w:rsid w:val="1DDA6EC9"/>
    <w:rsid w:val="1E142BDE"/>
    <w:rsid w:val="1E723BC0"/>
    <w:rsid w:val="1EAD005A"/>
    <w:rsid w:val="1F7600FE"/>
    <w:rsid w:val="1FBD7A00"/>
    <w:rsid w:val="1FCE6E54"/>
    <w:rsid w:val="20236910"/>
    <w:rsid w:val="20353FF5"/>
    <w:rsid w:val="205D59DC"/>
    <w:rsid w:val="20A40920"/>
    <w:rsid w:val="20A55768"/>
    <w:rsid w:val="20CA43E3"/>
    <w:rsid w:val="21274836"/>
    <w:rsid w:val="2154211F"/>
    <w:rsid w:val="21650B58"/>
    <w:rsid w:val="21AF79FE"/>
    <w:rsid w:val="21BE2819"/>
    <w:rsid w:val="21E05399"/>
    <w:rsid w:val="22074EF8"/>
    <w:rsid w:val="22216B0B"/>
    <w:rsid w:val="224F5AE8"/>
    <w:rsid w:val="22BD7357"/>
    <w:rsid w:val="22CB5409"/>
    <w:rsid w:val="22D07C6E"/>
    <w:rsid w:val="22D4607D"/>
    <w:rsid w:val="22F04C70"/>
    <w:rsid w:val="23363CEC"/>
    <w:rsid w:val="23B63F02"/>
    <w:rsid w:val="24066A0E"/>
    <w:rsid w:val="24474E16"/>
    <w:rsid w:val="246C28AE"/>
    <w:rsid w:val="247561BF"/>
    <w:rsid w:val="24BD0D9C"/>
    <w:rsid w:val="25337E49"/>
    <w:rsid w:val="253F2BA4"/>
    <w:rsid w:val="25432F01"/>
    <w:rsid w:val="255C1A69"/>
    <w:rsid w:val="258A7052"/>
    <w:rsid w:val="258F30C1"/>
    <w:rsid w:val="25901C56"/>
    <w:rsid w:val="25F278B1"/>
    <w:rsid w:val="260A3F7F"/>
    <w:rsid w:val="260C2587"/>
    <w:rsid w:val="26365986"/>
    <w:rsid w:val="26482374"/>
    <w:rsid w:val="26723827"/>
    <w:rsid w:val="26DF7167"/>
    <w:rsid w:val="26EA6EF6"/>
    <w:rsid w:val="26F07DEB"/>
    <w:rsid w:val="27037F94"/>
    <w:rsid w:val="27400D99"/>
    <w:rsid w:val="27DD2197"/>
    <w:rsid w:val="27F3376C"/>
    <w:rsid w:val="27F501B8"/>
    <w:rsid w:val="2835161F"/>
    <w:rsid w:val="28983B98"/>
    <w:rsid w:val="290A0B0E"/>
    <w:rsid w:val="2933299E"/>
    <w:rsid w:val="29383ED6"/>
    <w:rsid w:val="29651E5F"/>
    <w:rsid w:val="29FA6527"/>
    <w:rsid w:val="2A263209"/>
    <w:rsid w:val="2A6075DD"/>
    <w:rsid w:val="2A632663"/>
    <w:rsid w:val="2AAC0F68"/>
    <w:rsid w:val="2AB00AD5"/>
    <w:rsid w:val="2B1B3233"/>
    <w:rsid w:val="2B2332C6"/>
    <w:rsid w:val="2B285A64"/>
    <w:rsid w:val="2BAE234F"/>
    <w:rsid w:val="2BC86FA3"/>
    <w:rsid w:val="2C1E537C"/>
    <w:rsid w:val="2C6951AD"/>
    <w:rsid w:val="2CBF17BE"/>
    <w:rsid w:val="2CDA68A7"/>
    <w:rsid w:val="2CFD554A"/>
    <w:rsid w:val="2D32381B"/>
    <w:rsid w:val="2D423484"/>
    <w:rsid w:val="2D822E27"/>
    <w:rsid w:val="2D8B434C"/>
    <w:rsid w:val="2DEE7B12"/>
    <w:rsid w:val="2E0E08B6"/>
    <w:rsid w:val="2E122454"/>
    <w:rsid w:val="2E1C73C4"/>
    <w:rsid w:val="2E7D2D42"/>
    <w:rsid w:val="2E9705AB"/>
    <w:rsid w:val="2EE01FC3"/>
    <w:rsid w:val="2EF73C7B"/>
    <w:rsid w:val="2F0C4C0E"/>
    <w:rsid w:val="2FF966F7"/>
    <w:rsid w:val="305772E0"/>
    <w:rsid w:val="30754D46"/>
    <w:rsid w:val="307E089A"/>
    <w:rsid w:val="309473BD"/>
    <w:rsid w:val="30AD4A6C"/>
    <w:rsid w:val="31272033"/>
    <w:rsid w:val="31396ABB"/>
    <w:rsid w:val="314B6D6E"/>
    <w:rsid w:val="315773EB"/>
    <w:rsid w:val="318D5685"/>
    <w:rsid w:val="31F06464"/>
    <w:rsid w:val="3206167C"/>
    <w:rsid w:val="32193878"/>
    <w:rsid w:val="32AE6803"/>
    <w:rsid w:val="32C710B1"/>
    <w:rsid w:val="32DC5748"/>
    <w:rsid w:val="33A2667C"/>
    <w:rsid w:val="33F36190"/>
    <w:rsid w:val="343761A1"/>
    <w:rsid w:val="34450020"/>
    <w:rsid w:val="34620233"/>
    <w:rsid w:val="34622080"/>
    <w:rsid w:val="359F338D"/>
    <w:rsid w:val="35D14825"/>
    <w:rsid w:val="35E432FB"/>
    <w:rsid w:val="36493F00"/>
    <w:rsid w:val="36667C37"/>
    <w:rsid w:val="36DD26B1"/>
    <w:rsid w:val="36EC5373"/>
    <w:rsid w:val="37236C71"/>
    <w:rsid w:val="3733405B"/>
    <w:rsid w:val="373706FD"/>
    <w:rsid w:val="376247D2"/>
    <w:rsid w:val="37DE5ED6"/>
    <w:rsid w:val="3825110E"/>
    <w:rsid w:val="38970601"/>
    <w:rsid w:val="38AD483E"/>
    <w:rsid w:val="38C13E6D"/>
    <w:rsid w:val="38E66516"/>
    <w:rsid w:val="391E03CD"/>
    <w:rsid w:val="39247B7E"/>
    <w:rsid w:val="395941F5"/>
    <w:rsid w:val="397E2429"/>
    <w:rsid w:val="39B04EB1"/>
    <w:rsid w:val="39B4248F"/>
    <w:rsid w:val="3AB23612"/>
    <w:rsid w:val="3B2C41C2"/>
    <w:rsid w:val="3B420DB0"/>
    <w:rsid w:val="3B912727"/>
    <w:rsid w:val="3B97691E"/>
    <w:rsid w:val="3B980B21"/>
    <w:rsid w:val="3C0E2423"/>
    <w:rsid w:val="3C243076"/>
    <w:rsid w:val="3C3D1787"/>
    <w:rsid w:val="3C4906D7"/>
    <w:rsid w:val="3C6517B4"/>
    <w:rsid w:val="3CA56094"/>
    <w:rsid w:val="3CA83638"/>
    <w:rsid w:val="3CB74245"/>
    <w:rsid w:val="3D111F7C"/>
    <w:rsid w:val="3D27015A"/>
    <w:rsid w:val="3D4F7282"/>
    <w:rsid w:val="3D85269D"/>
    <w:rsid w:val="3D8E5CEA"/>
    <w:rsid w:val="3DB5594D"/>
    <w:rsid w:val="3E013CFE"/>
    <w:rsid w:val="3E0736DB"/>
    <w:rsid w:val="3E121F1C"/>
    <w:rsid w:val="3E19339D"/>
    <w:rsid w:val="3E2917A7"/>
    <w:rsid w:val="3E6B0A02"/>
    <w:rsid w:val="3F753AF4"/>
    <w:rsid w:val="3F9501B7"/>
    <w:rsid w:val="3F9A0D07"/>
    <w:rsid w:val="3FDC437F"/>
    <w:rsid w:val="3FF6212A"/>
    <w:rsid w:val="400C7C6C"/>
    <w:rsid w:val="40A31D45"/>
    <w:rsid w:val="40EF1069"/>
    <w:rsid w:val="40F9755D"/>
    <w:rsid w:val="411F2921"/>
    <w:rsid w:val="417745DA"/>
    <w:rsid w:val="419A13AB"/>
    <w:rsid w:val="41D3096A"/>
    <w:rsid w:val="41D731A8"/>
    <w:rsid w:val="4288470C"/>
    <w:rsid w:val="42D710D5"/>
    <w:rsid w:val="42DA788D"/>
    <w:rsid w:val="43022AEE"/>
    <w:rsid w:val="43045493"/>
    <w:rsid w:val="43244652"/>
    <w:rsid w:val="43B53609"/>
    <w:rsid w:val="43C51D2B"/>
    <w:rsid w:val="43D14C14"/>
    <w:rsid w:val="43D31450"/>
    <w:rsid w:val="440979A4"/>
    <w:rsid w:val="441B4D0C"/>
    <w:rsid w:val="443F46D1"/>
    <w:rsid w:val="44972D67"/>
    <w:rsid w:val="45357BBC"/>
    <w:rsid w:val="45827EE1"/>
    <w:rsid w:val="45971C9F"/>
    <w:rsid w:val="45AB4FDF"/>
    <w:rsid w:val="45AF6C3E"/>
    <w:rsid w:val="45B17D62"/>
    <w:rsid w:val="45FE7B8C"/>
    <w:rsid w:val="4630331C"/>
    <w:rsid w:val="46564EEA"/>
    <w:rsid w:val="46EF142F"/>
    <w:rsid w:val="47432798"/>
    <w:rsid w:val="477663E2"/>
    <w:rsid w:val="479F5787"/>
    <w:rsid w:val="485F2B27"/>
    <w:rsid w:val="48AB242E"/>
    <w:rsid w:val="48F62930"/>
    <w:rsid w:val="492F2F3B"/>
    <w:rsid w:val="494C0E71"/>
    <w:rsid w:val="49E451F8"/>
    <w:rsid w:val="4A75144C"/>
    <w:rsid w:val="4A8B609B"/>
    <w:rsid w:val="4A981A25"/>
    <w:rsid w:val="4AA51E82"/>
    <w:rsid w:val="4AEB483D"/>
    <w:rsid w:val="4B073A59"/>
    <w:rsid w:val="4B33159C"/>
    <w:rsid w:val="4B66060C"/>
    <w:rsid w:val="4BC529FE"/>
    <w:rsid w:val="4BE808DC"/>
    <w:rsid w:val="4C8770FE"/>
    <w:rsid w:val="4CE14BFF"/>
    <w:rsid w:val="4D3147CA"/>
    <w:rsid w:val="4D36381A"/>
    <w:rsid w:val="4D907B50"/>
    <w:rsid w:val="4E657B31"/>
    <w:rsid w:val="4EB63B69"/>
    <w:rsid w:val="4EDA5E75"/>
    <w:rsid w:val="4EEC3CA6"/>
    <w:rsid w:val="4F607A45"/>
    <w:rsid w:val="4F931A51"/>
    <w:rsid w:val="4FC76181"/>
    <w:rsid w:val="50812037"/>
    <w:rsid w:val="50B15221"/>
    <w:rsid w:val="50B576FC"/>
    <w:rsid w:val="50C504BF"/>
    <w:rsid w:val="50F85587"/>
    <w:rsid w:val="51D11C45"/>
    <w:rsid w:val="51D17814"/>
    <w:rsid w:val="51E52AA1"/>
    <w:rsid w:val="5211754B"/>
    <w:rsid w:val="524E2079"/>
    <w:rsid w:val="525F3136"/>
    <w:rsid w:val="528668CB"/>
    <w:rsid w:val="52E55600"/>
    <w:rsid w:val="5336640A"/>
    <w:rsid w:val="53D6545A"/>
    <w:rsid w:val="54423E46"/>
    <w:rsid w:val="546548CD"/>
    <w:rsid w:val="54921AC8"/>
    <w:rsid w:val="54D2254E"/>
    <w:rsid w:val="55872766"/>
    <w:rsid w:val="558A7B33"/>
    <w:rsid w:val="55CC1043"/>
    <w:rsid w:val="55F40DC5"/>
    <w:rsid w:val="563012BA"/>
    <w:rsid w:val="565F0D03"/>
    <w:rsid w:val="56DF15D3"/>
    <w:rsid w:val="57617232"/>
    <w:rsid w:val="57E86971"/>
    <w:rsid w:val="57FE7392"/>
    <w:rsid w:val="585A4CA2"/>
    <w:rsid w:val="587439D1"/>
    <w:rsid w:val="589407B3"/>
    <w:rsid w:val="58F352CE"/>
    <w:rsid w:val="59123424"/>
    <w:rsid w:val="594019E4"/>
    <w:rsid w:val="5942043B"/>
    <w:rsid w:val="59936071"/>
    <w:rsid w:val="599E6821"/>
    <w:rsid w:val="59AB2D9D"/>
    <w:rsid w:val="59DC3803"/>
    <w:rsid w:val="59F72BDC"/>
    <w:rsid w:val="5A014126"/>
    <w:rsid w:val="5A050FF3"/>
    <w:rsid w:val="5A234DC2"/>
    <w:rsid w:val="5A29034F"/>
    <w:rsid w:val="5A5857BA"/>
    <w:rsid w:val="5A775B7C"/>
    <w:rsid w:val="5AC52659"/>
    <w:rsid w:val="5AF9015A"/>
    <w:rsid w:val="5AFC111F"/>
    <w:rsid w:val="5B055B01"/>
    <w:rsid w:val="5B075439"/>
    <w:rsid w:val="5BA51EE4"/>
    <w:rsid w:val="5BCF6038"/>
    <w:rsid w:val="5C547314"/>
    <w:rsid w:val="5C9F5B1A"/>
    <w:rsid w:val="5CAB7115"/>
    <w:rsid w:val="5CE97342"/>
    <w:rsid w:val="5CED2653"/>
    <w:rsid w:val="5DAC4251"/>
    <w:rsid w:val="5E2F50A1"/>
    <w:rsid w:val="5E303AF0"/>
    <w:rsid w:val="5E6310B3"/>
    <w:rsid w:val="5E760075"/>
    <w:rsid w:val="5E78655A"/>
    <w:rsid w:val="5EC218BC"/>
    <w:rsid w:val="5EC97CBE"/>
    <w:rsid w:val="5F0F65BE"/>
    <w:rsid w:val="5F145745"/>
    <w:rsid w:val="5F317F28"/>
    <w:rsid w:val="5F3B164A"/>
    <w:rsid w:val="5F424B96"/>
    <w:rsid w:val="5F5378DE"/>
    <w:rsid w:val="6013367D"/>
    <w:rsid w:val="60266BFA"/>
    <w:rsid w:val="608872CE"/>
    <w:rsid w:val="609D697B"/>
    <w:rsid w:val="60DA551E"/>
    <w:rsid w:val="60FF7B23"/>
    <w:rsid w:val="61812FD0"/>
    <w:rsid w:val="618C02A4"/>
    <w:rsid w:val="61C62637"/>
    <w:rsid w:val="61C804FA"/>
    <w:rsid w:val="61DB1254"/>
    <w:rsid w:val="625352E4"/>
    <w:rsid w:val="62DF102E"/>
    <w:rsid w:val="62EB411A"/>
    <w:rsid w:val="63131343"/>
    <w:rsid w:val="63325614"/>
    <w:rsid w:val="635210BC"/>
    <w:rsid w:val="63A465FE"/>
    <w:rsid w:val="63C724E4"/>
    <w:rsid w:val="63D14937"/>
    <w:rsid w:val="63E02FDF"/>
    <w:rsid w:val="640666D1"/>
    <w:rsid w:val="64223FEA"/>
    <w:rsid w:val="646615BE"/>
    <w:rsid w:val="649F7AA0"/>
    <w:rsid w:val="64BA25C9"/>
    <w:rsid w:val="6560031F"/>
    <w:rsid w:val="65650B01"/>
    <w:rsid w:val="660942E2"/>
    <w:rsid w:val="661E4784"/>
    <w:rsid w:val="669F0E5F"/>
    <w:rsid w:val="66A3070E"/>
    <w:rsid w:val="66C02F23"/>
    <w:rsid w:val="66E47099"/>
    <w:rsid w:val="66E91766"/>
    <w:rsid w:val="670D6592"/>
    <w:rsid w:val="676E7626"/>
    <w:rsid w:val="681B5215"/>
    <w:rsid w:val="68AB429F"/>
    <w:rsid w:val="68ED09A0"/>
    <w:rsid w:val="69220871"/>
    <w:rsid w:val="694666B3"/>
    <w:rsid w:val="694934A4"/>
    <w:rsid w:val="69922F87"/>
    <w:rsid w:val="69A62665"/>
    <w:rsid w:val="69CD5594"/>
    <w:rsid w:val="6A07754C"/>
    <w:rsid w:val="6A240D07"/>
    <w:rsid w:val="6A2530DC"/>
    <w:rsid w:val="6A3160BC"/>
    <w:rsid w:val="6A792F02"/>
    <w:rsid w:val="6B10396E"/>
    <w:rsid w:val="6B476A4C"/>
    <w:rsid w:val="6B6C3290"/>
    <w:rsid w:val="6B7124F8"/>
    <w:rsid w:val="6B740F67"/>
    <w:rsid w:val="6C9106F6"/>
    <w:rsid w:val="6CAE0193"/>
    <w:rsid w:val="6D2C04D7"/>
    <w:rsid w:val="6D6916DA"/>
    <w:rsid w:val="6DEB4203"/>
    <w:rsid w:val="6E1328A4"/>
    <w:rsid w:val="6E36568E"/>
    <w:rsid w:val="6E9A7BCF"/>
    <w:rsid w:val="6EAC6CD0"/>
    <w:rsid w:val="6EB37434"/>
    <w:rsid w:val="6EEE2EB1"/>
    <w:rsid w:val="6F210ABA"/>
    <w:rsid w:val="6F444CC3"/>
    <w:rsid w:val="6F4F6380"/>
    <w:rsid w:val="6F8E5AF9"/>
    <w:rsid w:val="6F984C8E"/>
    <w:rsid w:val="6FB265C9"/>
    <w:rsid w:val="6FC809C0"/>
    <w:rsid w:val="6FDD48D8"/>
    <w:rsid w:val="701F5C62"/>
    <w:rsid w:val="70846EA4"/>
    <w:rsid w:val="7092682C"/>
    <w:rsid w:val="70963DAD"/>
    <w:rsid w:val="70A608EC"/>
    <w:rsid w:val="712E20DF"/>
    <w:rsid w:val="713F73B8"/>
    <w:rsid w:val="71507F3C"/>
    <w:rsid w:val="715F1319"/>
    <w:rsid w:val="715F3A13"/>
    <w:rsid w:val="71B716CA"/>
    <w:rsid w:val="72DA1E71"/>
    <w:rsid w:val="72DF434F"/>
    <w:rsid w:val="72FA363B"/>
    <w:rsid w:val="731F534A"/>
    <w:rsid w:val="73316DE9"/>
    <w:rsid w:val="73827645"/>
    <w:rsid w:val="73BB1F92"/>
    <w:rsid w:val="73BD7408"/>
    <w:rsid w:val="73C53599"/>
    <w:rsid w:val="73D464BD"/>
    <w:rsid w:val="740937CB"/>
    <w:rsid w:val="74453E12"/>
    <w:rsid w:val="7454282F"/>
    <w:rsid w:val="745A0238"/>
    <w:rsid w:val="746A4FA0"/>
    <w:rsid w:val="749301A1"/>
    <w:rsid w:val="74A3362B"/>
    <w:rsid w:val="74B774DB"/>
    <w:rsid w:val="753849FA"/>
    <w:rsid w:val="756852DA"/>
    <w:rsid w:val="758720C1"/>
    <w:rsid w:val="7643207C"/>
    <w:rsid w:val="764F2DFC"/>
    <w:rsid w:val="765605DF"/>
    <w:rsid w:val="768340DF"/>
    <w:rsid w:val="76C70CBA"/>
    <w:rsid w:val="76DC566E"/>
    <w:rsid w:val="76E9385F"/>
    <w:rsid w:val="782B58E1"/>
    <w:rsid w:val="78992F72"/>
    <w:rsid w:val="78B86345"/>
    <w:rsid w:val="794F0E7E"/>
    <w:rsid w:val="79AA498C"/>
    <w:rsid w:val="79C15C72"/>
    <w:rsid w:val="79DF73C9"/>
    <w:rsid w:val="7A1C2F24"/>
    <w:rsid w:val="7A1D7283"/>
    <w:rsid w:val="7A2F0016"/>
    <w:rsid w:val="7A5667F6"/>
    <w:rsid w:val="7A6A19C7"/>
    <w:rsid w:val="7A6E0CC5"/>
    <w:rsid w:val="7A815A91"/>
    <w:rsid w:val="7AA635B3"/>
    <w:rsid w:val="7B1D3F2E"/>
    <w:rsid w:val="7B274B40"/>
    <w:rsid w:val="7B456CF2"/>
    <w:rsid w:val="7C9B2B66"/>
    <w:rsid w:val="7D06319C"/>
    <w:rsid w:val="7DAC0CEF"/>
    <w:rsid w:val="7DE300A4"/>
    <w:rsid w:val="7DFA211D"/>
    <w:rsid w:val="7E362F45"/>
    <w:rsid w:val="7E3C6D26"/>
    <w:rsid w:val="7E475826"/>
    <w:rsid w:val="7E4C693E"/>
    <w:rsid w:val="7E6863AA"/>
    <w:rsid w:val="7E9033F0"/>
    <w:rsid w:val="7F275529"/>
    <w:rsid w:val="7F644AE7"/>
    <w:rsid w:val="7FC20CE3"/>
  </w:rsids>
  <w:docVars>
    <w:docVar w:name="commondata" w:val="eyJoZGlkIjoiYTUwZmRjNTQ4NzIyYTMxYWRjZmVhZjk5NjZiOGY1ZDg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semiHidden="0" w:uiPriority="0" w:unhideWhenUsed="0" w:qFormat="1"/>
    <w:lsdException w:name="header" w:semiHidden="0" w:uiPriority="0" w:unhideWhenUsed="0" w:qFormat="1"/>
    <w:lsdException w:name="footer" w:semiHidden="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semiHidden="0" w:uiPriority="0" w:unhideWhenUsed="0" w:qFormat="1"/>
    <w:lsdException w:name="line number" w:uiPriority="0"/>
    <w:lsdException w:name="page number" w:semiHidden="0" w:uiPriority="0" w:unhideWhenUsed="0" w:qFormat="1"/>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semiHidden="0" w:uiPriority="0" w:unhideWhenUsed="0" w:qFormat="1"/>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uiPriority="0" w:qFormat="1"/>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semiHidden="0" w:uiPriority="0" w:unhideWhenUsed="0" w:qFormat="1"/>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00" w:lineRule="auto"/>
      <w:jc w:val="both"/>
    </w:pPr>
    <w:rPr>
      <w:rFonts w:eastAsia="仿宋_GB2312" w:asciiTheme="minorHAnsi" w:hAnsiTheme="minorHAnsi" w:cstheme="minorBidi"/>
      <w:kern w:val="2"/>
      <w:sz w:val="24"/>
      <w:szCs w:val="24"/>
      <w:lang w:val="en-US" w:eastAsia="zh-CN" w:bidi="ar-SA"/>
    </w:rPr>
  </w:style>
  <w:style w:type="paragraph" w:styleId="Heading1">
    <w:name w:val="heading 1"/>
    <w:basedOn w:val="Normal"/>
    <w:next w:val="Normal"/>
    <w:autoRedefine/>
    <w:qFormat/>
    <w:pPr>
      <w:keepNext/>
      <w:keepLines/>
      <w:spacing w:line="720" w:lineRule="auto"/>
      <w:jc w:val="center"/>
      <w:outlineLvl w:val="0"/>
    </w:pPr>
    <w:rPr>
      <w:rFonts w:eastAsia="黑体"/>
      <w:b/>
      <w:kern w:val="44"/>
      <w:sz w:val="28"/>
    </w:rPr>
  </w:style>
  <w:style w:type="paragraph" w:styleId="Heading2">
    <w:name w:val="heading 2"/>
    <w:basedOn w:val="Normal"/>
    <w:next w:val="Normal"/>
    <w:autoRedefine/>
    <w:unhideWhenUsed/>
    <w:qFormat/>
    <w:pPr>
      <w:keepNext/>
      <w:keepLines/>
      <w:spacing w:line="480" w:lineRule="auto"/>
      <w:outlineLvl w:val="1"/>
    </w:pPr>
    <w:rPr>
      <w:rFonts w:ascii="Arial" w:hAnsi="Arial"/>
      <w:b/>
      <w:sz w:val="28"/>
    </w:rPr>
  </w:style>
  <w:style w:type="paragraph" w:styleId="Heading3">
    <w:name w:val="heading 3"/>
    <w:basedOn w:val="Normal"/>
    <w:next w:val="Normal"/>
    <w:autoRedefine/>
    <w:unhideWhenUsed/>
    <w:qFormat/>
    <w:pPr>
      <w:keepNext/>
      <w:keepLines/>
      <w:spacing w:line="360" w:lineRule="auto"/>
      <w:outlineLvl w:val="2"/>
    </w:pPr>
    <w:rPr>
      <w:sz w:val="28"/>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link w:val="a2"/>
    <w:autoRedefine/>
    <w:qFormat/>
    <w:pPr>
      <w:jc w:val="left"/>
    </w:pPr>
  </w:style>
  <w:style w:type="paragraph" w:styleId="BodyTextIndent">
    <w:name w:val="Body Text Indent"/>
    <w:basedOn w:val="Normal"/>
    <w:autoRedefine/>
    <w:qFormat/>
    <w:pPr>
      <w:spacing w:after="120"/>
      <w:ind w:left="420" w:leftChars="200"/>
    </w:pPr>
  </w:style>
  <w:style w:type="paragraph" w:styleId="TOC3">
    <w:name w:val="toc 3"/>
    <w:basedOn w:val="Normal"/>
    <w:next w:val="Normal"/>
    <w:autoRedefine/>
    <w:uiPriority w:val="39"/>
    <w:unhideWhenUsed/>
    <w:qFormat/>
    <w:pPr>
      <w:ind w:left="840" w:leftChars="400"/>
    </w:pPr>
  </w:style>
  <w:style w:type="paragraph" w:styleId="PlainText">
    <w:name w:val="Plain Text"/>
    <w:basedOn w:val="Normal"/>
    <w:link w:val="a"/>
    <w:qFormat/>
    <w:rPr>
      <w:rFonts w:ascii="宋体" w:eastAsia="宋体" w:hAnsi="Courier New" w:cs="Times New Roman" w:hint="eastAsia"/>
      <w:kern w:val="0"/>
      <w:sz w:val="20"/>
      <w:szCs w:val="21"/>
    </w:rPr>
  </w:style>
  <w:style w:type="paragraph" w:styleId="Date">
    <w:name w:val="Date"/>
    <w:basedOn w:val="Normal"/>
    <w:next w:val="Normal"/>
    <w:link w:val="a5"/>
    <w:autoRedefine/>
    <w:semiHidden/>
    <w:unhideWhenUsed/>
    <w:qFormat/>
    <w:pPr>
      <w:ind w:left="100" w:leftChars="2500"/>
    </w:pPr>
  </w:style>
  <w:style w:type="paragraph" w:styleId="BalloonText">
    <w:name w:val="Balloon Text"/>
    <w:basedOn w:val="Normal"/>
    <w:link w:val="a4"/>
    <w:qFormat/>
    <w:rPr>
      <w:sz w:val="18"/>
      <w:szCs w:val="18"/>
    </w:rPr>
  </w:style>
  <w:style w:type="paragraph" w:styleId="Footer">
    <w:name w:val="footer"/>
    <w:basedOn w:val="Normal"/>
    <w:link w:val="a1"/>
    <w:autoRedefine/>
    <w:uiPriority w:val="99"/>
    <w:qFormat/>
    <w:pPr>
      <w:tabs>
        <w:tab w:val="center" w:pos="4153"/>
        <w:tab w:val="right" w:pos="8306"/>
      </w:tabs>
      <w:snapToGrid w:val="0"/>
      <w:jc w:val="left"/>
    </w:pPr>
    <w:rPr>
      <w:sz w:val="18"/>
      <w:szCs w:val="18"/>
    </w:rPr>
  </w:style>
  <w:style w:type="paragraph" w:styleId="Header">
    <w:name w:val="header"/>
    <w:basedOn w:val="Normal"/>
    <w:link w:val="a0"/>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rPr>
      <w:rFonts w:eastAsia="黑体"/>
      <w:b/>
    </w:rPr>
  </w:style>
  <w:style w:type="paragraph" w:styleId="TOC2">
    <w:name w:val="toc 2"/>
    <w:basedOn w:val="Normal"/>
    <w:next w:val="Normal"/>
    <w:autoRedefine/>
    <w:uiPriority w:val="39"/>
    <w:qFormat/>
    <w:pPr>
      <w:ind w:left="420" w:leftChars="200"/>
    </w:pPr>
    <w:rPr>
      <w:b/>
    </w:rPr>
  </w:style>
  <w:style w:type="paragraph" w:styleId="NormalWeb">
    <w:name w:val="Normal (Web)"/>
    <w:basedOn w:val="Normal"/>
    <w:autoRedefine/>
    <w:qFormat/>
  </w:style>
  <w:style w:type="paragraph" w:styleId="Title">
    <w:name w:val="Title"/>
    <w:basedOn w:val="Normal"/>
    <w:next w:val="Normal"/>
    <w:link w:val="a6"/>
    <w:autoRedefine/>
    <w:qFormat/>
    <w:pPr>
      <w:spacing w:before="240" w:after="60"/>
      <w:jc w:val="center"/>
      <w:outlineLvl w:val="0"/>
    </w:pPr>
    <w:rPr>
      <w:rFonts w:asciiTheme="majorHAnsi" w:eastAsiaTheme="majorEastAsia" w:hAnsiTheme="majorHAnsi" w:cstheme="majorBidi"/>
      <w:b/>
      <w:bCs/>
      <w:sz w:val="32"/>
      <w:szCs w:val="32"/>
    </w:rPr>
  </w:style>
  <w:style w:type="paragraph" w:styleId="CommentSubject">
    <w:name w:val="annotation subject"/>
    <w:basedOn w:val="CommentText"/>
    <w:next w:val="CommentText"/>
    <w:link w:val="a3"/>
    <w:autoRedefine/>
    <w:qFormat/>
    <w:rPr>
      <w:b/>
      <w:bCs/>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autoRedefine/>
    <w:qFormat/>
    <w:rPr>
      <w:sz w:val="21"/>
      <w:szCs w:val="21"/>
    </w:rPr>
  </w:style>
  <w:style w:type="paragraph" w:customStyle="1" w:styleId="1">
    <w:name w:val="样式1"/>
    <w:basedOn w:val="Header"/>
    <w:qFormat/>
    <w:pPr>
      <w:pBdr>
        <w:bottom w:val="single" w:sz="4" w:space="1" w:color="auto"/>
      </w:pBdr>
    </w:pPr>
    <w:rPr>
      <w:rFonts w:ascii="楷体_GB2312" w:eastAsia="楷体_GB2312"/>
      <w:sz w:val="21"/>
      <w:szCs w:val="21"/>
    </w:rPr>
  </w:style>
  <w:style w:type="character" w:customStyle="1" w:styleId="a">
    <w:name w:val="纯文本 字符"/>
    <w:basedOn w:val="DefaultParagraphFont"/>
    <w:link w:val="PlainText"/>
    <w:autoRedefine/>
    <w:qFormat/>
    <w:rPr>
      <w:rFonts w:ascii="宋体" w:eastAsia="宋体" w:hAnsi="Courier New" w:cs="Courier New" w:hint="eastAsia"/>
      <w:szCs w:val="21"/>
    </w:rPr>
  </w:style>
  <w:style w:type="character" w:customStyle="1" w:styleId="10">
    <w:name w:val="纯文本 字符1"/>
    <w:basedOn w:val="DefaultParagraphFont"/>
    <w:autoRedefine/>
    <w:qFormat/>
    <w:rPr>
      <w:rFonts w:ascii="等线" w:eastAsia="等线" w:hAnsi="Courier New" w:cs="Courier New"/>
      <w:kern w:val="2"/>
      <w:sz w:val="21"/>
      <w:szCs w:val="24"/>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character" w:customStyle="1" w:styleId="a0">
    <w:name w:val="页眉 字符"/>
    <w:basedOn w:val="DefaultParagraphFont"/>
    <w:link w:val="Header"/>
    <w:qFormat/>
    <w:rPr>
      <w:rFonts w:asciiTheme="minorHAnsi" w:eastAsiaTheme="minorEastAsia" w:hAnsiTheme="minorHAnsi" w:cstheme="minorBidi"/>
      <w:kern w:val="2"/>
      <w:sz w:val="18"/>
      <w:szCs w:val="18"/>
    </w:rPr>
  </w:style>
  <w:style w:type="character" w:customStyle="1" w:styleId="a1">
    <w:name w:val="页脚 字符"/>
    <w:basedOn w:val="DefaultParagraphFont"/>
    <w:link w:val="Footer"/>
    <w:uiPriority w:val="99"/>
    <w:qFormat/>
    <w:rPr>
      <w:rFonts w:asciiTheme="minorHAnsi" w:eastAsiaTheme="minorEastAsia" w:hAnsiTheme="minorHAnsi" w:cstheme="minorBidi"/>
      <w:kern w:val="2"/>
      <w:sz w:val="18"/>
      <w:szCs w:val="18"/>
    </w:rPr>
  </w:style>
  <w:style w:type="character" w:customStyle="1" w:styleId="a2">
    <w:name w:val="批注文字 字符"/>
    <w:basedOn w:val="DefaultParagraphFont"/>
    <w:link w:val="CommentText"/>
    <w:qFormat/>
    <w:rPr>
      <w:rFonts w:asciiTheme="minorHAnsi" w:eastAsiaTheme="minorEastAsia" w:hAnsiTheme="minorHAnsi" w:cstheme="minorBidi"/>
      <w:kern w:val="2"/>
      <w:sz w:val="21"/>
      <w:szCs w:val="24"/>
    </w:rPr>
  </w:style>
  <w:style w:type="character" w:customStyle="1" w:styleId="a3">
    <w:name w:val="批注主题 字符"/>
    <w:basedOn w:val="a2"/>
    <w:link w:val="CommentSubject"/>
    <w:qFormat/>
    <w:rPr>
      <w:rFonts w:asciiTheme="minorHAnsi" w:eastAsiaTheme="minorEastAsia" w:hAnsiTheme="minorHAnsi" w:cstheme="minorBidi"/>
      <w:b/>
      <w:bCs/>
      <w:kern w:val="2"/>
      <w:sz w:val="21"/>
      <w:szCs w:val="24"/>
    </w:rPr>
  </w:style>
  <w:style w:type="character" w:customStyle="1" w:styleId="a4">
    <w:name w:val="批注框文本 字符"/>
    <w:basedOn w:val="DefaultParagraphFont"/>
    <w:link w:val="BalloonText"/>
    <w:autoRedefine/>
    <w:qFormat/>
    <w:rPr>
      <w:rFonts w:asciiTheme="minorHAnsi" w:eastAsiaTheme="minorEastAsia" w:hAnsiTheme="minorHAnsi" w:cstheme="minorBidi"/>
      <w:kern w:val="2"/>
      <w:sz w:val="18"/>
      <w:szCs w:val="18"/>
    </w:rPr>
  </w:style>
  <w:style w:type="paragraph" w:styleId="ListParagraph">
    <w:name w:val="List Paragraph"/>
    <w:basedOn w:val="Normal"/>
    <w:uiPriority w:val="99"/>
    <w:unhideWhenUsed/>
    <w:qFormat/>
    <w:pPr>
      <w:ind w:firstLine="420" w:firstLineChars="200"/>
    </w:p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font11">
    <w:name w:val="font11"/>
    <w:basedOn w:val="DefaultParagraphFont"/>
    <w:qFormat/>
    <w:rPr>
      <w:rFonts w:ascii="Calibri" w:hAnsi="Calibri" w:cs="Calibri"/>
      <w:color w:val="000000"/>
      <w:sz w:val="24"/>
      <w:szCs w:val="24"/>
      <w:u w:val="none"/>
    </w:rPr>
  </w:style>
  <w:style w:type="table" w:customStyle="1" w:styleId="11">
    <w:name w:val="网格型1"/>
    <w:basedOn w:val="TableNormal"/>
    <w:uiPriority w:val="9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character" w:customStyle="1" w:styleId="a5">
    <w:name w:val="日期 字符"/>
    <w:basedOn w:val="DefaultParagraphFont"/>
    <w:link w:val="Date"/>
    <w:semiHidden/>
    <w:qFormat/>
    <w:rPr>
      <w:rFonts w:eastAsia="仿宋" w:asciiTheme="minorHAnsi" w:hAnsiTheme="minorHAnsi" w:cstheme="minorBidi"/>
      <w:kern w:val="2"/>
      <w:sz w:val="24"/>
      <w:szCs w:val="24"/>
    </w:rPr>
  </w:style>
  <w:style w:type="character" w:customStyle="1" w:styleId="a6">
    <w:name w:val="标题 字符"/>
    <w:basedOn w:val="DefaultParagraphFont"/>
    <w:link w:val="Title"/>
    <w:autoRedefine/>
    <w:qFormat/>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chart" Target="charts/chart1.xml" /><Relationship Id="rId26" Type="http://schemas.openxmlformats.org/officeDocument/2006/relationships/chart" Target="charts/chart2.xml" /><Relationship Id="rId27" Type="http://schemas.openxmlformats.org/officeDocument/2006/relationships/header" Target="header11.xml" /><Relationship Id="rId28" Type="http://schemas.openxmlformats.org/officeDocument/2006/relationships/header" Target="header12.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chart" Target="charts/chart3.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chart" Target="charts/chart4.xml" /><Relationship Id="rId37" Type="http://schemas.openxmlformats.org/officeDocument/2006/relationships/chart" Target="charts/chart5.xml" /><Relationship Id="rId38" Type="http://schemas.openxmlformats.org/officeDocument/2006/relationships/chart" Target="charts/chart6.xml" /><Relationship Id="rId39" Type="http://schemas.openxmlformats.org/officeDocument/2006/relationships/hyperlink" Target="https://d.book118.com/525031030004011111" TargetMode="External" /><Relationship Id="rId4" Type="http://schemas.openxmlformats.org/officeDocument/2006/relationships/customXml" Target="../customXml/item1.xml" /><Relationship Id="rId40" Type="http://schemas.openxmlformats.org/officeDocument/2006/relationships/header" Target="header15.xml" /><Relationship Id="rId41" Type="http://schemas.openxmlformats.org/officeDocument/2006/relationships/header" Target="header16.xml" /><Relationship Id="rId42" Type="http://schemas.openxmlformats.org/officeDocument/2006/relationships/footer" Target="footer15.xml" /><Relationship Id="rId43" Type="http://schemas.openxmlformats.org/officeDocument/2006/relationships/footer" Target="footer16.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charts/_rels/chart1.xml.rels><?xml version="1.0" encoding="utf-8" standalone="yes"?><Relationships xmlns="http://schemas.openxmlformats.org/package/2006/relationships"><Relationship Id="rId1" Type="http://schemas.openxmlformats.org/officeDocument/2006/relationships/package" Target="../embeddings/Microsoft_Excel_Worksheet1.xlsx" /><Relationship Id="rId2" Type="http://schemas.openxmlformats.org/officeDocument/2006/relationships/themeOverride" Target="../theme/themeOverride1.xml" /><Relationship Id="rId3" Type="http://schemas.microsoft.com/office/2011/relationships/chartColorStyle" Target="chart/colors1.xml" /><Relationship Id="rId4" Type="http://schemas.microsoft.com/office/2011/relationships/chartStyle" Target="chart/style1.xml" /></Relationships>
</file>

<file path=word/charts/_rels/chart2.xml.rels><?xml version="1.0" encoding="utf-8" standalone="yes"?><Relationships xmlns="http://schemas.openxmlformats.org/package/2006/relationships"><Relationship Id="rId1" Type="http://schemas.openxmlformats.org/officeDocument/2006/relationships/package" Target="../embeddings/Microsoft_Excel_Worksheet2.xlsx" /><Relationship Id="rId2" Type="http://schemas.openxmlformats.org/officeDocument/2006/relationships/themeOverride" Target="../theme/themeOverride2.xml" /><Relationship Id="rId3" Type="http://schemas.microsoft.com/office/2011/relationships/chartColorStyle" Target="chart/colors2.xml" /><Relationship Id="rId4" Type="http://schemas.microsoft.com/office/2011/relationships/chartStyle" Target="chart/style2.xml" /></Relationships>
</file>

<file path=word/charts/_rels/chart3.xml.rels><?xml version="1.0" encoding="utf-8" standalone="yes"?><Relationships xmlns="http://schemas.openxmlformats.org/package/2006/relationships"><Relationship Id="rId1" Type="http://schemas.openxmlformats.org/officeDocument/2006/relationships/package" Target="../embeddings/Microsoft_Excel_Worksheet3.xlsx" /><Relationship Id="rId2" Type="http://schemas.openxmlformats.org/officeDocument/2006/relationships/themeOverride" Target="../theme/themeOverride3.xml" /><Relationship Id="rId3" Type="http://schemas.microsoft.com/office/2011/relationships/chartColorStyle" Target="chart/colors3.xml" /><Relationship Id="rId4" Type="http://schemas.microsoft.com/office/2011/relationships/chartStyle" Target="chart/style3.xml" /></Relationships>
</file>

<file path=word/charts/_rels/chart4.xml.rels><?xml version="1.0" encoding="utf-8" standalone="yes"?><Relationships xmlns="http://schemas.openxmlformats.org/package/2006/relationships"><Relationship Id="rId1" Type="http://schemas.openxmlformats.org/officeDocument/2006/relationships/package" Target="../embeddings/Microsoft_Excel_Worksheet4.xlsx" /><Relationship Id="rId2" Type="http://schemas.openxmlformats.org/officeDocument/2006/relationships/themeOverride" Target="../theme/themeOverride4.xml" /><Relationship Id="rId3" Type="http://schemas.microsoft.com/office/2011/relationships/chartColorStyle" Target="chart/colors4.xml" /><Relationship Id="rId4" Type="http://schemas.microsoft.com/office/2011/relationships/chartStyle" Target="chart/style4.xml" /></Relationships>
</file>

<file path=word/charts/_rels/chart5.xml.rels><?xml version="1.0" encoding="utf-8" standalone="yes"?><Relationships xmlns="http://schemas.openxmlformats.org/package/2006/relationships"><Relationship Id="rId1" Type="http://schemas.openxmlformats.org/officeDocument/2006/relationships/package" Target="../embeddings/Microsoft_Excel_Worksheet5.xlsx" /><Relationship Id="rId2" Type="http://schemas.openxmlformats.org/officeDocument/2006/relationships/themeOverride" Target="../theme/themeOverride5.xml" /><Relationship Id="rId3" Type="http://schemas.microsoft.com/office/2011/relationships/chartColorStyle" Target="chart/colors5.xml" /><Relationship Id="rId4" Type="http://schemas.microsoft.com/office/2011/relationships/chartStyle" Target="chart/style5.xml" /></Relationships>
</file>

<file path=word/charts/_rels/chart6.xml.rels><?xml version="1.0" encoding="utf-8" standalone="yes"?><Relationships xmlns="http://schemas.openxmlformats.org/package/2006/relationships"><Relationship Id="rId1" Type="http://schemas.openxmlformats.org/officeDocument/2006/relationships/package" Target="../embeddings/Microsoft_Excel_Worksheet6.xlsx" /><Relationship Id="rId2" Type="http://schemas.openxmlformats.org/officeDocument/2006/relationships/themeOverride" Target="../theme/themeOverride6.xml" /><Relationship Id="rId3" Type="http://schemas.microsoft.com/office/2011/relationships/chartColorStyle" Target="chart/colors6.xml" /><Relationship Id="rId4" Type="http://schemas.microsoft.com/office/2011/relationships/chartStyle" Target="chart/style6.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6.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家长</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Sheet1!$A$2:$A$5</c:f>
              <c:strCache>
                <c:ptCount val="4"/>
                <c:pt idx="0">
                  <c:v>非常重要</c:v>
                </c:pt>
                <c:pt idx="1">
                  <c:v>重要</c:v>
                </c:pt>
                <c:pt idx="2">
                  <c:v>一般重要</c:v>
                </c:pt>
                <c:pt idx="3">
                  <c:v>不重要</c:v>
                </c:pt>
              </c:strCache>
            </c:strRef>
          </c:cat>
          <c:val>
            <c:numRef>
              <c:f>Sheet1!$B$2:$B$5</c:f>
              <c:numCache>
                <c:formatCode>General</c:formatCode>
                <c:ptCount val="4"/>
                <c:pt idx="0">
                  <c:v>244</c:v>
                </c:pt>
                <c:pt idx="1">
                  <c:v>42</c:v>
                </c:pt>
                <c:pt idx="2">
                  <c:v>0</c:v>
                </c:pt>
                <c:pt idx="3">
                  <c:v>1</c:v>
                </c:pt>
              </c:numCache>
            </c:numRef>
          </c:val>
        </c:ser>
        <c:ser>
          <c:idx val="1"/>
          <c:order val="1"/>
          <c:tx>
            <c:strRef>
              <c:f>Sheet1!$C$1</c:f>
              <c:strCache>
                <c:ptCount val="1"/>
                <c:pt idx="0">
                  <c:v>教师</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Sheet1!$A$2:$A$5</c:f>
              <c:strCache>
                <c:ptCount val="4"/>
                <c:pt idx="0">
                  <c:v>非常重要</c:v>
                </c:pt>
                <c:pt idx="1">
                  <c:v>重要</c:v>
                </c:pt>
                <c:pt idx="2">
                  <c:v>一般重要</c:v>
                </c:pt>
                <c:pt idx="3">
                  <c:v>不重要</c:v>
                </c:pt>
              </c:strCache>
            </c:strRef>
          </c:cat>
          <c:val>
            <c:numRef>
              <c:f>Sheet1!$C$2:$C$5</c:f>
              <c:numCache>
                <c:formatCode>General</c:formatCode>
                <c:ptCount val="4"/>
                <c:pt idx="0">
                  <c:v>16</c:v>
                </c:pt>
                <c:pt idx="1">
                  <c:v>2</c:v>
                </c:pt>
                <c:pt idx="2">
                  <c:v>0</c:v>
                </c:pt>
                <c:pt idx="3">
                  <c:v>0</c:v>
                </c:pt>
              </c:numCache>
            </c:numRef>
          </c:val>
        </c:ser>
        <c:dLbls>
          <c:showLegendKey val="0"/>
          <c:showVal val="1"/>
          <c:showCatName val="0"/>
          <c:showSerName val="0"/>
          <c:showPercent val="0"/>
          <c:showBubbleSize val="0"/>
        </c:dLbls>
        <c:gapWidth val="219"/>
        <c:overlap val="-27"/>
        <c:axId val="795365216"/>
        <c:axId val="795363248"/>
      </c:barChart>
      <c:catAx>
        <c:axId val="795365216"/>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1050" b="0" i="0" u="none" strike="noStrike" kern="1200" baseline="0">
                <a:solidFill>
                  <a:schemeClr val="tx1">
                    <a:lumMod val="65000"/>
                    <a:lumOff val="35000"/>
                  </a:schemeClr>
                </a:solidFill>
                <a:latin typeface="仿宋_GB2312" panose="02010609030101010101" pitchFamily="3" charset="-122"/>
                <a:ea typeface="仿宋_GB2312" panose="02010609030101010101" pitchFamily="3" charset="-122"/>
                <a:cs typeface="+mn-cs"/>
              </a:defRPr>
            </a:pPr>
          </a:p>
        </c:txPr>
        <c:crossAx val="795363248"/>
        <c:crosses val="autoZero"/>
        <c:auto val="1"/>
        <c:lblAlgn val="ctr"/>
        <c:lblOffset val="100"/>
        <c:noMultiLvlLbl val="0"/>
      </c:catAx>
      <c:valAx>
        <c:axId val="795363248"/>
        <c:scaling>
          <c:orientation val="minMax"/>
        </c:scaling>
        <c:delete val="0"/>
        <c:axPos val="l"/>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w="635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仿宋_GB2312" panose="02010609030101010101" pitchFamily="3" charset="-122"/>
                <a:ea typeface="仿宋_GB2312" panose="02010609030101010101" pitchFamily="3" charset="-122"/>
                <a:cs typeface="+mn-cs"/>
              </a:defRPr>
            </a:pPr>
          </a:p>
        </c:txPr>
        <c:crossAx val="79536521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1050" b="0" i="0" u="none" strike="noStrike" kern="1200" baseline="0">
              <a:solidFill>
                <a:schemeClr val="tx1">
                  <a:lumMod val="65000"/>
                  <a:lumOff val="35000"/>
                </a:schemeClr>
              </a:solidFill>
              <a:latin typeface="仿宋_GB2312" panose="02010609030101010101" pitchFamily="3" charset="-122"/>
              <a:ea typeface="仿宋_GB2312" panose="02010609030101010101" pitchFamily="3" charset="-122"/>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家长主动与教师沟通</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Sheet1!$A$2:$A$5</c:f>
              <c:strCache>
                <c:ptCount val="4"/>
                <c:pt idx="0">
                  <c:v>经常</c:v>
                </c:pt>
                <c:pt idx="1">
                  <c:v>有时</c:v>
                </c:pt>
                <c:pt idx="2">
                  <c:v>偶尔</c:v>
                </c:pt>
                <c:pt idx="3">
                  <c:v>从不</c:v>
                </c:pt>
              </c:strCache>
            </c:strRef>
          </c:cat>
          <c:val>
            <c:numRef>
              <c:f>Sheet1!$B$2:$B$5</c:f>
              <c:numCache>
                <c:formatCode>General</c:formatCode>
                <c:ptCount val="4"/>
                <c:pt idx="0">
                  <c:v>82</c:v>
                </c:pt>
                <c:pt idx="1">
                  <c:v>119</c:v>
                </c:pt>
                <c:pt idx="2">
                  <c:v>69</c:v>
                </c:pt>
                <c:pt idx="3">
                  <c:v>7</c:v>
                </c:pt>
              </c:numCache>
            </c:numRef>
          </c:val>
        </c:ser>
        <c:ser>
          <c:idx val="1"/>
          <c:order val="1"/>
          <c:tx>
            <c:strRef>
              <c:f>Sheet1!$C$1</c:f>
              <c:strCache>
                <c:ptCount val="1"/>
                <c:pt idx="0">
                  <c:v>教师主动与家长沟通</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Sheet1!$A$2:$A$5</c:f>
              <c:strCache>
                <c:ptCount val="4"/>
                <c:pt idx="0">
                  <c:v>经常</c:v>
                </c:pt>
                <c:pt idx="1">
                  <c:v>有时</c:v>
                </c:pt>
                <c:pt idx="2">
                  <c:v>偶尔</c:v>
                </c:pt>
                <c:pt idx="3">
                  <c:v>从不</c:v>
                </c:pt>
              </c:strCache>
            </c:strRef>
          </c:cat>
          <c:val>
            <c:numRef>
              <c:f>Sheet1!$C$2:$C$5</c:f>
              <c:numCache>
                <c:formatCode>General</c:formatCode>
                <c:ptCount val="4"/>
                <c:pt idx="0">
                  <c:v>12</c:v>
                </c:pt>
                <c:pt idx="1">
                  <c:v>4</c:v>
                </c:pt>
                <c:pt idx="2">
                  <c:v>2</c:v>
                </c:pt>
                <c:pt idx="3">
                  <c:v>0</c:v>
                </c:pt>
              </c:numCache>
            </c:numRef>
          </c:val>
        </c:ser>
        <c:dLbls>
          <c:showLegendKey val="0"/>
          <c:showVal val="1"/>
          <c:showCatName val="0"/>
          <c:showSerName val="0"/>
          <c:showPercent val="0"/>
          <c:showBubbleSize val="0"/>
        </c:dLbls>
        <c:gapWidth val="219"/>
        <c:overlap val="-27"/>
        <c:axId val="795329136"/>
        <c:axId val="795329464"/>
      </c:barChart>
      <c:catAx>
        <c:axId val="795329136"/>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1050" b="0" i="0" u="none" strike="noStrike" kern="1200" baseline="0">
                <a:solidFill>
                  <a:schemeClr val="tx1">
                    <a:lumMod val="65000"/>
                    <a:lumOff val="35000"/>
                  </a:schemeClr>
                </a:solidFill>
                <a:latin typeface="仿宋_GB2312" panose="02010609030101010101" pitchFamily="3" charset="-122"/>
                <a:ea typeface="仿宋_GB2312" panose="02010609030101010101" pitchFamily="3" charset="-122"/>
                <a:cs typeface="+mn-cs"/>
              </a:defRPr>
            </a:pPr>
          </a:p>
        </c:txPr>
        <c:crossAx val="795329464"/>
        <c:crosses val="autoZero"/>
        <c:auto val="1"/>
        <c:lblAlgn val="ctr"/>
        <c:lblOffset val="100"/>
        <c:noMultiLvlLbl val="0"/>
      </c:catAx>
      <c:valAx>
        <c:axId val="795329464"/>
        <c:scaling>
          <c:orientation val="minMax"/>
        </c:scaling>
        <c:delete val="0"/>
        <c:axPos val="l"/>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w="6350">
            <a:noFill/>
          </a:ln>
          <a:effectLst/>
        </c:spPr>
        <c:txPr>
          <a:bodyPr rot="-60000000" spcFirstLastPara="1" vertOverflow="ellipsis" vert="horz" wrap="square" anchor="ctr" anchorCtr="1"/>
          <a:lstStyle/>
          <a:p>
            <a:pPr>
              <a:defRPr lang="zh-CN" sz="1050" b="0" i="0" u="none" strike="noStrike" kern="1200" baseline="0">
                <a:solidFill>
                  <a:schemeClr val="tx1">
                    <a:lumMod val="65000"/>
                    <a:lumOff val="35000"/>
                  </a:schemeClr>
                </a:solidFill>
                <a:latin typeface="仿宋_GB2312" panose="02010609030101010101" pitchFamily="3" charset="-122"/>
                <a:ea typeface="仿宋_GB2312" panose="02010609030101010101" pitchFamily="3" charset="-122"/>
                <a:cs typeface="+mn-cs"/>
              </a:defRPr>
            </a:pPr>
          </a:p>
        </c:txPr>
        <c:crossAx val="79532913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1050" b="0" i="0" u="none" strike="noStrike" kern="1200" baseline="0">
              <a:solidFill>
                <a:schemeClr val="tx1">
                  <a:lumMod val="65000"/>
                  <a:lumOff val="35000"/>
                </a:schemeClr>
              </a:solidFill>
              <a:latin typeface="仿宋_GB2312" panose="02010609030101010101" pitchFamily="3" charset="-122"/>
              <a:ea typeface="仿宋_GB2312" panose="02010609030101010101" pitchFamily="3" charset="-122"/>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家长</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Sheet1!$A$2:$A$7</c:f>
              <c:strCache>
                <c:ptCount val="6"/>
                <c:pt idx="0">
                  <c:v>幼儿学习情况</c:v>
                </c:pt>
                <c:pt idx="1">
                  <c:v>幼儿吃饭睡觉情况</c:v>
                </c:pt>
                <c:pt idx="2">
                  <c:v>家长教育孩子的困难</c:v>
                </c:pt>
                <c:pt idx="3">
                  <c:v>在幼儿园/在家遇到的难题</c:v>
                </c:pt>
                <c:pt idx="4">
                  <c:v>需要教师/家长配合的事</c:v>
                </c:pt>
                <c:pt idx="5">
                  <c:v>其他</c:v>
                </c:pt>
              </c:strCache>
            </c:strRef>
          </c:cat>
          <c:val>
            <c:numRef>
              <c:f>Sheet1!$B$2:$B$7</c:f>
              <c:numCache>
                <c:formatCode>General</c:formatCode>
                <c:ptCount val="6"/>
                <c:pt idx="0">
                  <c:v>78</c:v>
                </c:pt>
                <c:pt idx="1">
                  <c:v>94</c:v>
                </c:pt>
                <c:pt idx="2">
                  <c:v>72</c:v>
                </c:pt>
                <c:pt idx="3">
                  <c:v>64</c:v>
                </c:pt>
                <c:pt idx="4">
                  <c:v>132</c:v>
                </c:pt>
                <c:pt idx="5">
                  <c:v>18</c:v>
                </c:pt>
              </c:numCache>
            </c:numRef>
          </c:val>
        </c:ser>
        <c:ser>
          <c:idx val="1"/>
          <c:order val="1"/>
          <c:tx>
            <c:strRef>
              <c:f>Sheet1!$C$1</c:f>
              <c:strCache>
                <c:ptCount val="1"/>
                <c:pt idx="0">
                  <c:v>教师</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Sheet1!$A$2:$A$7</c:f>
              <c:strCache>
                <c:ptCount val="6"/>
                <c:pt idx="0">
                  <c:v>幼儿学习情况</c:v>
                </c:pt>
                <c:pt idx="1">
                  <c:v>幼儿吃饭睡觉情况</c:v>
                </c:pt>
                <c:pt idx="2">
                  <c:v>家长教育孩子的困难</c:v>
                </c:pt>
                <c:pt idx="3">
                  <c:v>在幼儿园/在家遇到的难题</c:v>
                </c:pt>
                <c:pt idx="4">
                  <c:v>需要教师/家长配合的事</c:v>
                </c:pt>
                <c:pt idx="5">
                  <c:v>其他</c:v>
                </c:pt>
              </c:strCache>
            </c:strRef>
          </c:cat>
          <c:val>
            <c:numRef>
              <c:f>Sheet1!$C$2:$C$7</c:f>
              <c:numCache>
                <c:formatCode>General</c:formatCode>
                <c:ptCount val="6"/>
                <c:pt idx="0">
                  <c:v>6</c:v>
                </c:pt>
                <c:pt idx="1">
                  <c:v>10</c:v>
                </c:pt>
                <c:pt idx="2">
                  <c:v>8</c:v>
                </c:pt>
                <c:pt idx="3">
                  <c:v>10</c:v>
                </c:pt>
                <c:pt idx="4">
                  <c:v>16</c:v>
                </c:pt>
                <c:pt idx="5">
                  <c:v>1</c:v>
                </c:pt>
              </c:numCache>
            </c:numRef>
          </c:val>
        </c:ser>
        <c:dLbls>
          <c:showLegendKey val="0"/>
          <c:showVal val="1"/>
          <c:showCatName val="0"/>
          <c:showSerName val="0"/>
          <c:showPercent val="0"/>
          <c:showBubbleSize val="0"/>
        </c:dLbls>
        <c:gapWidth val="219"/>
        <c:axId val="770592512"/>
        <c:axId val="770597760"/>
      </c:barChart>
      <c:catAx>
        <c:axId val="770592512"/>
        <c:scaling>
          <c:orientation val="minMax"/>
        </c:scaling>
        <c:delete val="0"/>
        <c:axPos val="l"/>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1050" b="0" i="0" u="none" strike="noStrike" kern="1200" baseline="0">
                <a:solidFill>
                  <a:schemeClr val="tx1">
                    <a:lumMod val="65000"/>
                    <a:lumOff val="35000"/>
                  </a:schemeClr>
                </a:solidFill>
                <a:latin typeface="+mn-lt"/>
                <a:ea typeface="+mn-ea"/>
                <a:cs typeface="+mn-cs"/>
              </a:defRPr>
            </a:pPr>
          </a:p>
        </c:txPr>
        <c:crossAx val="770597760"/>
        <c:crosses val="autoZero"/>
        <c:auto val="1"/>
        <c:lblAlgn val="ctr"/>
        <c:lblOffset val="100"/>
        <c:noMultiLvlLbl val="0"/>
      </c:catAx>
      <c:valAx>
        <c:axId val="770597760"/>
        <c:scaling>
          <c:orientation val="minMax"/>
        </c:scaling>
        <c:delete val="0"/>
        <c:axPos val="b"/>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w="635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7059251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家长</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Sheet1!$A$2:$A$6</c:f>
              <c:strCache>
                <c:ptCount val="5"/>
                <c:pt idx="1">
                  <c:v>有准备，但很少交流</c:v>
                </c:pt>
                <c:pt idx="2">
                  <c:v>有准备，大部分都交流了</c:v>
                </c:pt>
                <c:pt idx="3">
                  <c:v>见到家长/老师想说什么就说什么</c:v>
                </c:pt>
                <c:pt idx="4">
                  <c:v>毫无准备</c:v>
                </c:pt>
              </c:strCache>
            </c:strRef>
          </c:cat>
          <c:val>
            <c:numRef>
              <c:f>Sheet1!$B$2:$B$6</c:f>
              <c:numCache>
                <c:formatCode>General</c:formatCode>
                <c:ptCount val="5"/>
                <c:pt idx="1">
                  <c:v>101</c:v>
                </c:pt>
                <c:pt idx="2">
                  <c:v>68</c:v>
                </c:pt>
                <c:pt idx="3">
                  <c:v>92</c:v>
                </c:pt>
                <c:pt idx="4">
                  <c:v>26</c:v>
                </c:pt>
              </c:numCache>
            </c:numRef>
          </c:val>
        </c:ser>
        <c:ser>
          <c:idx val="1"/>
          <c:order val="1"/>
          <c:tx>
            <c:strRef>
              <c:f>Sheet1!$C$1</c:f>
              <c:strCache>
                <c:ptCount val="1"/>
                <c:pt idx="0">
                  <c:v>教师</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Sheet1!$A$2:$A$6</c:f>
              <c:strCache>
                <c:ptCount val="5"/>
                <c:pt idx="1">
                  <c:v>有准备，但很少交流</c:v>
                </c:pt>
                <c:pt idx="2">
                  <c:v>有准备，大部分都交流了</c:v>
                </c:pt>
                <c:pt idx="3">
                  <c:v>见到家长/老师想说什么就说什么</c:v>
                </c:pt>
                <c:pt idx="4">
                  <c:v>毫无准备</c:v>
                </c:pt>
              </c:strCache>
            </c:strRef>
          </c:cat>
          <c:val>
            <c:numRef>
              <c:f>Sheet1!$C$2:$C$6</c:f>
              <c:numCache>
                <c:formatCode>General</c:formatCode>
                <c:ptCount val="5"/>
                <c:pt idx="1">
                  <c:v>1</c:v>
                </c:pt>
                <c:pt idx="2">
                  <c:v>15</c:v>
                </c:pt>
                <c:pt idx="3">
                  <c:v>1</c:v>
                </c:pt>
                <c:pt idx="4">
                  <c:v>1</c:v>
                </c:pt>
              </c:numCache>
            </c:numRef>
          </c:val>
        </c:ser>
        <c:dLbls>
          <c:showLegendKey val="0"/>
          <c:showVal val="1"/>
          <c:showCatName val="0"/>
          <c:showSerName val="0"/>
          <c:showPercent val="0"/>
          <c:showBubbleSize val="0"/>
        </c:dLbls>
        <c:gapWidth val="75"/>
        <c:axId val="760590904"/>
        <c:axId val="760585984"/>
      </c:barChart>
      <c:catAx>
        <c:axId val="760590904"/>
        <c:scaling>
          <c:orientation val="minMax"/>
        </c:scaling>
        <c:delete val="0"/>
        <c:axPos val="l"/>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1050" b="0" i="0" u="none" strike="noStrike" kern="1200" baseline="0">
                <a:solidFill>
                  <a:sysClr val="windowText" lastClr="000000"/>
                </a:solidFill>
                <a:latin typeface="仿宋_GB2312" panose="02010609030101010101" pitchFamily="3" charset="-122"/>
                <a:ea typeface="仿宋_GB2312" panose="02010609030101010101" pitchFamily="3" charset="-122"/>
                <a:cs typeface="+mn-cs"/>
              </a:defRPr>
            </a:pPr>
          </a:p>
        </c:txPr>
        <c:crossAx val="760585984"/>
        <c:crosses val="autoZero"/>
        <c:auto val="1"/>
        <c:lblAlgn val="ctr"/>
        <c:lblOffset val="100"/>
        <c:noMultiLvlLbl val="0"/>
      </c:catAx>
      <c:valAx>
        <c:axId val="760585984"/>
        <c:scaling>
          <c:orientation val="minMax"/>
        </c:scaling>
        <c:delete val="0"/>
        <c:axPos val="b"/>
        <c:numFmt formatCode="General" sourceLinked="1"/>
        <c:majorTickMark val="none"/>
        <c:minorTickMark val="none"/>
        <c:tickLblPos val="nextTo"/>
        <c:spPr>
          <a:noFill/>
          <a:ln w="6350">
            <a:noFill/>
          </a:ln>
          <a:effectLst/>
        </c:spPr>
        <c:txPr>
          <a:bodyPr rot="-60000000" spcFirstLastPara="1" vertOverflow="ellipsis" vert="horz" wrap="square" anchor="ctr" anchorCtr="1"/>
          <a:lstStyle/>
          <a:p>
            <a:pPr>
              <a:defRPr lang="zh-CN" sz="1050" b="0" i="0" u="none" strike="noStrike" kern="1200" baseline="0">
                <a:solidFill>
                  <a:schemeClr val="tx1">
                    <a:lumMod val="65000"/>
                    <a:lumOff val="35000"/>
                  </a:schemeClr>
                </a:solidFill>
                <a:latin typeface="仿宋_GB2312" panose="02010609030101010101" pitchFamily="3" charset="-122"/>
                <a:ea typeface="仿宋_GB2312" panose="02010609030101010101" pitchFamily="3" charset="-122"/>
                <a:cs typeface="+mn-cs"/>
              </a:defRPr>
            </a:pPr>
          </a:p>
        </c:txPr>
        <c:crossAx val="76059090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1050" b="0" i="0" u="none" strike="noStrike" kern="1200" baseline="0">
              <a:solidFill>
                <a:schemeClr val="tx1">
                  <a:lumMod val="65000"/>
                  <a:lumOff val="35000"/>
                </a:schemeClr>
              </a:solidFill>
              <a:latin typeface="仿宋_GB2312" panose="02010609030101010101" pitchFamily="3" charset="-122"/>
              <a:ea typeface="仿宋_GB2312" panose="02010609030101010101" pitchFamily="3" charset="-122"/>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频数</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manualLayout>
                  <c:x val="0.0579451150956239"/>
                  <c:y val="0.0161078472002145"/>
                </c:manualLayout>
              </c:layout>
              <c:spPr>
                <a:noFill/>
                <a:ln>
                  <a:noFill/>
                </a:ln>
                <a:effectLst/>
              </c:spPr>
              <c:txPr>
                <a:bodyPr rot="0" spcFirstLastPara="1" vertOverflow="ellipsis" vert="horz" wrap="square" lIns="38100" tIns="19050" rIns="38100" bIns="19050" anchor="ctr" anchorCtr="1">
                  <a:spAutoFit/>
                </a:bodyPr>
                <a:lstStyle/>
                <a:p>
                  <a:pPr>
                    <a:defRPr lang="zh-CN" sz="1050" b="0" i="0" u="none" strike="noStrike" kern="1200" baseline="0">
                      <a:solidFill>
                        <a:schemeClr val="tx1">
                          <a:lumMod val="75000"/>
                          <a:lumOff val="25000"/>
                        </a:schemeClr>
                      </a:solidFill>
                      <a:latin typeface="仿宋_GB2312" panose="02010609030101010101" pitchFamily="3" charset="-122"/>
                      <a:ea typeface="仿宋_GB2312" panose="02010609030101010101" pitchFamily="3" charset="-122"/>
                      <a:cs typeface="Times New Roman" panose="02020603050405020304" charset="0"/>
                    </a:defRPr>
                  </a:pPr>
                </a:p>
              </c:txPr>
              <c:dLblPos val="bestFit"/>
              <c:showLegendKey val="0"/>
              <c:showVal val="0"/>
              <c:showCatName val="1"/>
              <c:showSerName val="0"/>
              <c:showPercent val="1"/>
              <c:showBubbleSize val="0"/>
              <c:separator>
</c:separator>
              <c:extLst>
                <c:ext xmlns:c15="http://schemas.microsoft.com/office/drawing/2012/chart" uri="{CE6537A1-D6FC-4f65-9D91-7224C49458BB}"/>
              </c:extLst>
            </c:dLbl>
            <c:dLbl>
              <c:idx val="1"/>
              <c:layout>
                <c:manualLayout>
                  <c:x val="-0.0529818118388946"/>
                  <c:y val="-0.00859332211956478"/>
                </c:manualLayout>
              </c:layout>
              <c:spPr>
                <a:noFill/>
                <a:ln>
                  <a:noFill/>
                </a:ln>
                <a:effectLst/>
              </c:spPr>
              <c:txPr>
                <a:bodyPr rot="0" spcFirstLastPara="1" vertOverflow="ellipsis" vert="horz" wrap="square" lIns="38100" tIns="19050" rIns="38100" bIns="19050" anchor="ctr" anchorCtr="1">
                  <a:spAutoFit/>
                </a:bodyPr>
                <a:lstStyle/>
                <a:p>
                  <a:pPr>
                    <a:defRPr lang="zh-CN" sz="1050" b="0" i="0" u="none" strike="noStrike" kern="1200" baseline="0">
                      <a:solidFill>
                        <a:schemeClr val="tx1">
                          <a:lumMod val="75000"/>
                          <a:lumOff val="25000"/>
                        </a:schemeClr>
                      </a:solidFill>
                      <a:latin typeface="仿宋_GB2312" panose="02010609030101010101" pitchFamily="3" charset="-122"/>
                      <a:ea typeface="仿宋_GB2312" panose="02010609030101010101" pitchFamily="3" charset="-122"/>
                      <a:cs typeface="Times New Roman" panose="02020603050405020304" charset="0"/>
                    </a:defRPr>
                  </a:pPr>
                </a:p>
              </c:txPr>
              <c:dLblPos val="bestFit"/>
              <c:showLegendKey val="0"/>
              <c:showVal val="0"/>
              <c:showCatName val="1"/>
              <c:showSerName val="0"/>
              <c:showPercent val="1"/>
              <c:showBubbleSize val="0"/>
              <c:separator>
</c:separator>
              <c:extLst>
                <c:ext xmlns:c15="http://schemas.microsoft.com/office/drawing/2012/chart" uri="{CE6537A1-D6FC-4f65-9D91-7224C49458BB}"/>
              </c:extLst>
            </c:dLbl>
            <c:dLbl>
              <c:idx val="2"/>
              <c:layout>
                <c:manualLayout>
                  <c:x val="-0.0332650147602246"/>
                  <c:y val="0.00803685916969357"/>
                </c:manualLayout>
              </c:layout>
              <c:tx>
                <c:rich>
                  <a:bodyPr rot="0" spcFirstLastPara="1" vertOverflow="clip" vert="horz" wrap="square" lIns="38100" tIns="19050" rIns="38100" bIns="19050" anchor="ctr" anchorCtr="1">
                    <a:spAutoFit/>
                  </a:bodyPr>
                  <a:lstStyle/>
                  <a:p>
                    <a:fld id="{5cb093bc-2da2-4826-a539-8e41e29c522d}" type="CATEGORYNAME">
                      <a:rPr/>
                      <a:t>4-5次</a:t>
                    </a:fld>
                    <a:endParaRPr lang="zh-CN" altLang="en-US" sz="1050" b="0" i="0" u="none" strike="noStrike" baseline="0">
                      <a:latin typeface="仿宋_GB2312" panose="02010609030101010101" pitchFamily="3" charset="-122"/>
                      <a:ea typeface="仿宋_GB2312" panose="02010609030101010101" pitchFamily="3" charset="-122"/>
                      <a:cs typeface="Times New Roman" panose="02020603050405020304" charset="0"/>
                    </a:endParaRPr>
                  </a:p>
                </c:rich>
              </c:tx>
              <c:spPr>
                <a:noFill/>
                <a:ln>
                  <a:noFill/>
                </a:ln>
                <a:effectLst/>
              </c:spPr>
              <c:txPr>
                <a:bodyPr rot="0" spcFirstLastPara="1" vertOverflow="ellipsis" vert="horz" wrap="square" lIns="38100" tIns="19050" rIns="38100" bIns="19050" anchor="ctr" anchorCtr="1">
                  <a:spAutoFit/>
                </a:bodyPr>
                <a:lstStyle/>
                <a:p>
                  <a:pPr>
                    <a:defRPr lang="zh-CN" sz="1050" b="0" i="0" u="none" strike="noStrike" kern="1200" baseline="0">
                      <a:solidFill>
                        <a:schemeClr val="tx1">
                          <a:lumMod val="75000"/>
                          <a:lumOff val="25000"/>
                        </a:schemeClr>
                      </a:solidFill>
                      <a:latin typeface="仿宋_GB2312" panose="02010609030101010101" pitchFamily="3" charset="-122"/>
                      <a:ea typeface="仿宋_GB2312" panose="02010609030101010101" pitchFamily="3" charset="-122"/>
                      <a:cs typeface="Times New Roman" panose="02020603050405020304" charset="0"/>
                    </a:defRPr>
                  </a:pPr>
                </a:p>
              </c:txPr>
              <c:dLblPos val="bestFit"/>
              <c:showLegendKey val="0"/>
              <c:showVal val="0"/>
              <c:showCatName val="1"/>
              <c:showSerName val="0"/>
              <c:showPercent val="1"/>
              <c:showBubbleSize val="0"/>
              <c:separator>
</c:separator>
              <c:extLst>
                <c:ext xmlns:c15="http://schemas.microsoft.com/office/drawing/2012/chart" uri="{CE6537A1-D6FC-4f65-9D91-7224C49458BB}"/>
              </c:extLst>
            </c:dLbl>
            <c:dLbl>
              <c:idx val="3"/>
              <c:spPr>
                <a:noFill/>
                <a:ln>
                  <a:noFill/>
                </a:ln>
                <a:effectLst/>
              </c:spPr>
              <c:txPr>
                <a:bodyPr rot="0" spcFirstLastPara="1" vertOverflow="ellipsis" vert="horz" wrap="square" lIns="38100" tIns="19050" rIns="38100" bIns="19050" anchor="ctr" anchorCtr="1">
                  <a:spAutoFit/>
                </a:bodyPr>
                <a:lstStyle/>
                <a:p>
                  <a:pPr>
                    <a:defRPr lang="zh-CN" sz="1050" b="0" i="0" u="none" strike="noStrike" kern="1200" baseline="0">
                      <a:solidFill>
                        <a:schemeClr val="tx1">
                          <a:lumMod val="75000"/>
                          <a:lumOff val="25000"/>
                        </a:schemeClr>
                      </a:solidFill>
                      <a:latin typeface="仿宋_GB2312" panose="02010609030101010101" pitchFamily="3" charset="-122"/>
                      <a:ea typeface="仿宋_GB2312" panose="02010609030101010101" pitchFamily="3" charset="-122"/>
                      <a:cs typeface="Times New Roman" panose="02020603050405020304" charset="0"/>
                    </a:defRPr>
                  </a:pPr>
                </a:p>
              </c:txPr>
              <c:dLblPos val="bestFit"/>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Times New Roman" panose="02020603050405020304" charset="0"/>
                    <a:ea typeface="仿宋_GB2312" panose="02010609030101010101" pitchFamily="3" charset="-122"/>
                    <a:cs typeface="Times New Roman" panose="02020603050405020304" charset="0"/>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Sheet1!$A$2:$A$5</c:f>
              <c:strCache>
                <c:ptCount val="4"/>
                <c:pt idx="0">
                  <c:v>1-2次</c:v>
                </c:pt>
                <c:pt idx="1">
                  <c:v>3-4次</c:v>
                </c:pt>
                <c:pt idx="2">
                  <c:v>4-5次</c:v>
                </c:pt>
                <c:pt idx="3">
                  <c:v>5次以上</c:v>
                </c:pt>
              </c:strCache>
            </c:strRef>
          </c:cat>
          <c:val>
            <c:numRef>
              <c:f>Sheet1!$B$2:$B$5</c:f>
              <c:numCache>
                <c:formatCode>General</c:formatCode>
                <c:ptCount val="4"/>
                <c:pt idx="0">
                  <c:v>162</c:v>
                </c:pt>
                <c:pt idx="1">
                  <c:v>98</c:v>
                </c:pt>
                <c:pt idx="2">
                  <c:v>12</c:v>
                </c:pt>
                <c:pt idx="3">
                  <c:v>18</c:v>
                </c:pt>
              </c:numCache>
            </c:numRef>
          </c:val>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doughnutChart>
        <c:varyColors val="1"/>
        <c:ser>
          <c:idx val="0"/>
          <c:order val="0"/>
          <c:tx>
            <c:strRef>
              <c:f>Sheet1!$B$1</c:f>
              <c:strCache>
                <c:ptCount val="1"/>
                <c:pt idx="0">
                  <c:v>频数</c:v>
                </c:pt>
              </c:strCache>
            </c:strRef>
          </c:tx>
          <c:explosion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dPt>
          <c:dLbls>
            <c:dLbl>
              <c:idx val="0"/>
              <c:layout>
                <c:manualLayout>
                  <c:x val="0.0842764266795088"/>
                  <c:y val="-0.0825593395252838"/>
                </c:manualLayout>
              </c:layout>
              <c:showLegendKey val="0"/>
              <c:showVal val="1"/>
              <c:showCatName val="0"/>
              <c:showSerName val="0"/>
              <c:showPercent val="1"/>
              <c:showBubbleSize val="0"/>
              <c:extLst>
                <c:ext xmlns:c15="http://schemas.microsoft.com/office/drawing/2012/chart" uri="{CE6537A1-D6FC-4f65-9D91-7224C49458BB}"/>
              </c:extLst>
            </c:dLbl>
            <c:dLbl>
              <c:idx val="1"/>
              <c:layout>
                <c:manualLayout>
                  <c:x val="-0.108355405730797"/>
                  <c:y val="0.0577915376676987"/>
                </c:manualLayout>
              </c:layout>
              <c:showLegendKey val="0"/>
              <c:showVal val="1"/>
              <c:showCatName val="0"/>
              <c:showSerName val="0"/>
              <c:showPercent val="1"/>
              <c:showBubbleSize val="0"/>
              <c:extLst>
                <c:ext xmlns:c15="http://schemas.microsoft.com/office/drawing/2012/chart" uri="{CE6537A1-D6FC-4f65-9D91-7224C49458BB}"/>
              </c:extLst>
            </c:dLbl>
            <c:dLbl>
              <c:idx val="2"/>
              <c:layout>
                <c:manualLayout>
                  <c:x val="-0.130026486876956"/>
                  <c:y val="-0.0165118679050568"/>
                </c:manualLayout>
              </c:layout>
              <c:showLegendKey val="0"/>
              <c:showVal val="1"/>
              <c:showCatName val="0"/>
              <c:showSerName val="0"/>
              <c:showPercent val="1"/>
              <c:showBubbleSize val="0"/>
              <c:extLst>
                <c:ext xmlns:c15="http://schemas.microsoft.com/office/drawing/2012/chart" uri="{CE6537A1-D6FC-4f65-9D91-7224C49458BB}"/>
              </c:extLst>
            </c:dLbl>
            <c:dLbl>
              <c:idx val="3"/>
              <c:layout>
                <c:manualLayout>
                  <c:x val="0.0192631832410306"/>
                  <c:y val="0.109391124871001"/>
                </c:manualLayout>
              </c:layout>
              <c:showLegendKey val="0"/>
              <c:showVal val="1"/>
              <c:showCatName val="0"/>
              <c:showSerName val="0"/>
              <c:showPercent val="1"/>
              <c:showBubbleSize val="0"/>
              <c:extLst>
                <c:ext xmlns:c15="http://schemas.microsoft.com/office/drawing/2012/chart" uri="{CE6537A1-D6FC-4f65-9D91-7224C49458BB}"/>
              </c:extLst>
            </c:dLbl>
            <c:dLbl>
              <c:idx val="4"/>
              <c:layout>
                <c:manualLayout>
                  <c:x val="-0.0866843245846377"/>
                  <c:y val="-0.119711042311662"/>
                </c:manualLayout>
              </c:layout>
              <c:showLegendKey val="0"/>
              <c:showVal val="1"/>
              <c:showCatName val="0"/>
              <c:showSerName val="0"/>
              <c:showPercent val="1"/>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1050" b="0" i="0" u="none" strike="noStrike" kern="1200" baseline="0">
                    <a:solidFill>
                      <a:schemeClr val="tx2"/>
                    </a:solidFill>
                    <a:latin typeface="仿宋_GB2312" panose="02010609030101010101" pitchFamily="3" charset="-122"/>
                    <a:ea typeface="仿宋_GB2312" panose="02010609030101010101" pitchFamily="3" charset="-122"/>
                    <a:cs typeface="+mn-cs"/>
                  </a:defRPr>
                </a:pPr>
              </a:p>
            </c:txPr>
            <c:showLegendKey val="0"/>
            <c:showVal val="1"/>
            <c:showCatName val="0"/>
            <c:showSerName val="0"/>
            <c:showPercent val="1"/>
            <c:showBubbleSize val="0"/>
            <c:showLeaderLines val="1"/>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Sheet1!$A$2:$A$6</c:f>
              <c:strCache>
                <c:ptCount val="5"/>
                <c:pt idx="0">
                  <c:v>家长都积极参加</c:v>
                </c:pt>
                <c:pt idx="1">
                  <c:v>大部分家长积极参加</c:v>
                </c:pt>
                <c:pt idx="2">
                  <c:v>家长愿意参加</c:v>
                </c:pt>
                <c:pt idx="3">
                  <c:v>大部分家长不愿意参加</c:v>
                </c:pt>
                <c:pt idx="4">
                  <c:v>大部分家长想办法推脱</c:v>
                </c:pt>
              </c:strCache>
            </c:strRef>
          </c:cat>
          <c:val>
            <c:numRef>
              <c:f>Sheet1!$B$2:$B$6</c:f>
              <c:numCache>
                <c:formatCode>General</c:formatCode>
                <c:ptCount val="5"/>
                <c:pt idx="0">
                  <c:v>3</c:v>
                </c:pt>
                <c:pt idx="1">
                  <c:v>13</c:v>
                </c:pt>
                <c:pt idx="2">
                  <c:v>1</c:v>
                </c:pt>
                <c:pt idx="3">
                  <c:v>0</c:v>
                </c:pt>
                <c:pt idx="4">
                  <c:v>1</c:v>
                </c:pt>
              </c:numCache>
            </c:numRef>
          </c:val>
        </c:ser>
        <c:dLbls>
          <c:showLegendKey val="0"/>
          <c:showVal val="1"/>
          <c:showCatName val="0"/>
          <c:showSerName val="0"/>
          <c:showPercent val="0"/>
          <c:showBubbleSize val="0"/>
          <c:showLeaderLines val="1"/>
        </c:dLbls>
        <c:firstSliceAng val="0"/>
        <c:holeSize val="75"/>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1050" b="0" i="0" u="none" strike="noStrike" kern="1200" baseline="0">
              <a:solidFill>
                <a:schemeClr val="tx2"/>
              </a:solidFill>
              <a:latin typeface="仿宋_GB2312" panose="02010609030101010101" pitchFamily="3" charset="-122"/>
              <a:ea typeface="仿宋_GB2312" panose="02010609030101010101" pitchFamily="3" charset="-122"/>
              <a:cs typeface="+mn-cs"/>
            </a:defRPr>
          </a:pPr>
        </a:p>
      </c:txPr>
    </c:legend>
    <c:plotVisOnly val="1"/>
    <c:dispBlanksAs val="gap"/>
    <c:showDLblsOverMax val="0"/>
  </c:chart>
  <c:spPr>
    <a:solidFill>
      <a:schemeClr val="bg1"/>
    </a:solidFill>
    <a:ln w="9525">
      <a:solidFill>
        <a:schemeClr val="tx2">
          <a:lumMod val="15000"/>
          <a:lumOff val="85000"/>
        </a:schemeClr>
      </a:solidFill>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6CD82-B7DC-455B-9E7C-E5F883C4F20A}">
  <ds:schemaRefs/>
</ds:datastoreItem>
</file>

<file path=docProps/app.xml><?xml version="1.0" encoding="utf-8"?>
<Properties xmlns="http://schemas.openxmlformats.org/officeDocument/2006/extended-properties" xmlns:vt="http://schemas.openxmlformats.org/officeDocument/2006/docPropsVTypes">
  <Template>Normal</Template>
  <TotalTime>1164</TotalTime>
  <Pages>13</Pages>
  <Words>2981</Words>
  <Characters>16996</Characters>
  <Application>Microsoft Office Word</Application>
  <DocSecurity>0</DocSecurity>
  <Lines>141</Lines>
  <Paragraphs>39</Paragraphs>
  <ScaleCrop>false</ScaleCrop>
  <Company>Microsoft</Company>
  <LinksUpToDate>false</LinksUpToDate>
  <CharactersWithSpaces>19938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creator>
  <cp:lastModifiedBy>ABEEL</cp:lastModifiedBy>
  <cp:revision>25</cp:revision>
  <dcterms:created xsi:type="dcterms:W3CDTF">2021-04-19T08:23:00Z</dcterms:created>
  <dcterms:modified xsi:type="dcterms:W3CDTF">2024-02-20T06:46:56Z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1D3B09FC1490445DB4AE399E458E02FE_13</vt:lpwstr>
  </property>
  <property fmtid="{D5CDD505-2E9C-101B-9397-08002B2CF9AE}" pid="3" name="KSOProductBuildVer">
    <vt:lpwstr>2052-12.1.0.16388</vt:lpwstr>
  </property>
</Properties>
</file>