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spacing w:line="894" w:lineRule="exact"/>
        <w:ind w:right="564"/>
      </w:pPr>
      <w:r>
        <w:rPr>
          <w:color w:val="0090D2"/>
        </w:rPr>
        <w:t>“深冷分别工”高中初级技能鉴定公共</w:t>
      </w:r>
    </w:p>
    <w:p>
      <w:pPr>
        <w:pStyle w:val="BodyText"/>
        <w:spacing w:before="10"/>
        <w:ind w:left="0"/>
        <w:rPr>
          <w:rFonts w:ascii="黑体"/>
          <w:b/>
          <w:sz w:val="73"/>
        </w:rPr>
      </w:pPr>
    </w:p>
    <w:p>
      <w:pPr>
        <w:pStyle w:val="Title"/>
      </w:pPr>
      <w:r>
        <w:rPr>
          <w:color w:val="0090D2"/>
          <w:w w:val="95"/>
        </w:rPr>
        <w:t>题库补充</w:t>
      </w:r>
    </w:p>
    <w:p>
      <w:pPr>
        <w:pStyle w:val="BodyText"/>
        <w:spacing w:before="5"/>
        <w:ind w:left="0"/>
        <w:rPr>
          <w:rFonts w:ascii="黑体"/>
          <w:b/>
          <w:sz w:val="93"/>
        </w:rPr>
      </w:pPr>
    </w:p>
    <w:p>
      <w:pPr>
        <w:pStyle w:val="BodyText"/>
        <w:spacing w:before="0" w:line="307" w:lineRule="auto"/>
        <w:ind w:right="1690"/>
      </w:pPr>
      <w:r>
        <w:rPr>
          <w:rFonts w:ascii="Arial Unicode MS" w:eastAsia="Arial Unicode MS" w:hAnsi="Arial Unicode MS" w:hint="eastAsia"/>
          <w:w w:val="95"/>
        </w:rPr>
        <w:t>20XX</w:t>
      </w:r>
      <w:r>
        <w:rPr>
          <w:rFonts w:ascii="Arial Unicode MS" w:eastAsia="Arial Unicode MS" w:hAnsi="Arial Unicode MS" w:hint="eastAsia"/>
          <w:spacing w:val="113"/>
          <w:w w:val="95"/>
        </w:rPr>
        <w:t xml:space="preserve"> </w:t>
      </w:r>
      <w:r>
        <w:rPr>
          <w:w w:val="95"/>
        </w:rPr>
        <w:t>年</w:t>
      </w:r>
      <w:r>
        <w:rPr>
          <w:rFonts w:ascii="Arial Unicode MS" w:eastAsia="Arial Unicode MS" w:hAnsi="Arial Unicode MS" w:hint="eastAsia"/>
          <w:w w:val="95"/>
        </w:rPr>
        <w:t>“</w:t>
      </w:r>
      <w:r>
        <w:rPr>
          <w:w w:val="95"/>
        </w:rPr>
        <w:t>深冷分别工</w:t>
      </w:r>
      <w:r>
        <w:rPr>
          <w:rFonts w:ascii="Arial Unicode MS" w:eastAsia="Arial Unicode MS" w:hAnsi="Arial Unicode MS" w:hint="eastAsia"/>
          <w:w w:val="95"/>
        </w:rPr>
        <w:t>”</w:t>
      </w:r>
      <w:r>
        <w:rPr>
          <w:w w:val="95"/>
        </w:rPr>
        <w:t>高中初级技能鉴定公共题库补充一、填空题〔</w:t>
      </w:r>
      <w:r>
        <w:rPr>
          <w:spacing w:val="1"/>
          <w:w w:val="95"/>
        </w:rPr>
        <w:t xml:space="preserve">共 个填空，每个填空 </w:t>
      </w:r>
      <w:r>
        <w:rPr>
          <w:rFonts w:ascii="Arial Unicode MS" w:eastAsia="Arial Unicode MS" w:hAnsi="Arial Unicode MS" w:hint="eastAsia"/>
          <w:w w:val="95"/>
        </w:rPr>
        <w:t>1</w:t>
      </w:r>
      <w:r>
        <w:rPr>
          <w:rFonts w:ascii="Arial Unicode MS" w:eastAsia="Arial Unicode MS" w:hAnsi="Arial Unicode MS" w:hint="eastAsia"/>
          <w:spacing w:val="34"/>
          <w:w w:val="95"/>
        </w:rPr>
        <w:t xml:space="preserve"> </w:t>
      </w:r>
      <w:r>
        <w:rPr>
          <w:spacing w:val="18"/>
          <w:w w:val="95"/>
        </w:rPr>
        <w:t>分，共 分</w:t>
      </w:r>
      <w:r>
        <w:rPr>
          <w:w w:val="95"/>
        </w:rPr>
        <w:t>〕</w:t>
      </w:r>
    </w:p>
    <w:p>
      <w:pPr>
        <w:pStyle w:val="BodyText"/>
        <w:spacing w:before="9" w:line="336" w:lineRule="auto"/>
        <w:ind w:right="1309"/>
      </w:pPr>
      <w:r>
        <w:rPr>
          <w:rFonts w:ascii="Arial Unicode MS" w:eastAsia="Arial Unicode MS" w:hint="eastAsia"/>
        </w:rPr>
        <w:t>1</w:t>
      </w:r>
      <w:r>
        <w:rPr>
          <w:spacing w:val="-6"/>
        </w:rPr>
        <w:t>、 影响分子筛吸附器吸附容量的主要因素有、温度、</w:t>
      </w:r>
      <w:r>
        <w:rPr>
          <w:spacing w:val="-28"/>
        </w:rPr>
        <w:t>被吸组分分压力、</w:t>
      </w:r>
      <w:r>
        <w:t>〔再生完善程度〕和吸附剂厚度。</w:t>
      </w:r>
    </w:p>
    <w:p>
      <w:pPr>
        <w:pStyle w:val="BodyText"/>
        <w:spacing w:before="47" w:line="302" w:lineRule="auto"/>
        <w:ind w:left="140" w:right="562" w:firstLine="896"/>
      </w:pPr>
      <w:r>
        <w:rPr>
          <w:rFonts w:ascii="Arial Unicode MS" w:eastAsia="Arial Unicode MS" w:hint="eastAsia"/>
        </w:rPr>
        <w:t>2</w:t>
      </w:r>
      <w:r>
        <w:t>、气动薄膜调整阀由和据需要还可以配上阀门定位器和手轮机构等附件。</w:t>
      </w:r>
      <w:r>
        <w:rPr>
          <w:rFonts w:ascii="Arial Unicode MS" w:eastAsia="Arial Unicode MS" w:hint="eastAsia"/>
        </w:rPr>
        <w:t>[</w:t>
      </w:r>
      <w:r>
        <w:t>《制氧工问答》</w:t>
      </w:r>
    </w:p>
    <w:p>
      <w:pPr>
        <w:pStyle w:val="BodyText"/>
        <w:spacing w:before="38"/>
      </w:pPr>
      <w:r>
        <w:rPr>
          <w:rFonts w:ascii="Arial Unicode MS" w:eastAsia="Arial Unicode MS" w:hint="eastAsia"/>
        </w:rPr>
        <w:t>P246</w:t>
      </w:r>
      <w:r>
        <w:rPr>
          <w:rFonts w:ascii="Arial Unicode MS" w:eastAsia="Arial Unicode MS" w:hint="eastAsia"/>
          <w:spacing w:val="-29"/>
        </w:rPr>
        <w:t xml:space="preserve"> </w:t>
      </w:r>
      <w:r>
        <w:t>说是气动薄膜执行机构和调整阀</w:t>
      </w:r>
      <w:r>
        <w:rPr>
          <w:rFonts w:ascii="Arial Unicode MS" w:eastAsia="Arial Unicode MS" w:hint="eastAsia"/>
        </w:rPr>
        <w:t>]</w:t>
      </w:r>
      <w:r>
        <w:t>；</w:t>
      </w:r>
    </w:p>
    <w:p>
      <w:pPr>
        <w:pStyle w:val="BodyText"/>
        <w:spacing w:before="226" w:line="328" w:lineRule="auto"/>
        <w:ind w:left="140" w:right="555" w:firstLine="896"/>
      </w:pPr>
      <w:r>
        <w:rPr>
          <w:rFonts w:ascii="Arial Unicode MS" w:eastAsia="Arial Unicode MS" w:hint="eastAsia"/>
          <w:w w:val="95"/>
        </w:rPr>
        <w:t>3</w:t>
      </w:r>
      <w:r>
        <w:rPr>
          <w:spacing w:val="8"/>
          <w:w w:val="95"/>
        </w:rPr>
        <w:t>、 系统的根本状态参数包括温度、</w:t>
      </w:r>
      <w:r>
        <w:rPr>
          <w:rFonts w:ascii="Arial Unicode MS" w:eastAsia="Arial Unicode MS" w:hint="eastAsia"/>
          <w:w w:val="95"/>
        </w:rPr>
        <w:t>4</w:t>
      </w:r>
      <w:r>
        <w:rPr>
          <w:spacing w:val="16"/>
          <w:w w:val="95"/>
        </w:rPr>
        <w:t>、 当气氮的纯度确定</w:t>
      </w:r>
      <w:r>
        <w:t>时，温度越高，液化所需的压力也越，</w:t>
      </w:r>
    </w:p>
    <w:p>
      <w:pPr>
        <w:pStyle w:val="BodyText"/>
        <w:spacing w:before="177"/>
      </w:pPr>
      <w:r>
        <w:t>当压力确定时，气体的含氮量越高，则液化温度〔越低</w:t>
      </w:r>
      <w:r>
        <w:rPr>
          <w:spacing w:val="-224"/>
        </w:rPr>
        <w:t>〕</w:t>
      </w:r>
      <w:r>
        <w:t>。</w:t>
      </w:r>
    </w:p>
    <w:p>
      <w:pPr>
        <w:pStyle w:val="BodyText"/>
        <w:spacing w:before="281" w:line="328" w:lineRule="auto"/>
        <w:ind w:left="140" w:right="400" w:firstLine="896"/>
      </w:pPr>
      <w:r>
        <w:rPr>
          <w:rFonts w:ascii="Arial Unicode MS" w:eastAsia="Arial Unicode MS" w:hint="eastAsia"/>
        </w:rPr>
        <w:t>5</w:t>
      </w:r>
      <w:r>
        <w:rPr>
          <w:spacing w:val="-5"/>
        </w:rPr>
        <w:t>、 精馏塔内的物料平衡包括</w:t>
      </w:r>
      <w:r>
        <w:t>〔物量平衡〕和〔组分平衡〕</w:t>
      </w:r>
      <w:r>
        <w:rPr>
          <w:spacing w:val="-222"/>
        </w:rPr>
        <w:t xml:space="preserve"> </w:t>
      </w:r>
      <w:r>
        <w:t>两方面的</w:t>
      </w:r>
    </w:p>
    <w:p>
      <w:pPr>
        <w:pStyle w:val="BodyText"/>
        <w:spacing w:before="178"/>
      </w:pPr>
      <w:r>
        <w:t>含义；</w:t>
      </w:r>
    </w:p>
    <w:p>
      <w:pPr>
        <w:pStyle w:val="BodyText"/>
        <w:spacing w:before="281"/>
      </w:pPr>
      <w:r>
        <w:rPr>
          <w:rFonts w:ascii="Arial Unicode MS" w:eastAsia="Arial Unicode MS" w:hint="eastAsia"/>
        </w:rPr>
        <w:t>6</w:t>
      </w:r>
      <w:r>
        <w:rPr>
          <w:spacing w:val="-8"/>
        </w:rPr>
        <w:t xml:space="preserve">、 </w:t>
      </w:r>
      <w:r>
        <w:rPr>
          <w:rFonts w:ascii="Arial Unicode MS" w:eastAsia="Arial Unicode MS" w:hint="eastAsia"/>
        </w:rPr>
        <w:t>1</w:t>
      </w:r>
      <w:r>
        <w:rPr>
          <w:rFonts w:ascii="Arial Unicode MS" w:eastAsia="Arial Unicode MS" w:hint="eastAsia"/>
          <w:spacing w:val="-21"/>
        </w:rPr>
        <w:t xml:space="preserve"> </w:t>
      </w:r>
      <w:r>
        <w:t>毫米汞柱</w:t>
      </w:r>
      <w:r>
        <w:rPr>
          <w:rFonts w:ascii="Arial Unicode MS" w:eastAsia="Arial Unicode MS" w:hint="eastAsia"/>
        </w:rPr>
        <w:t>=</w:t>
      </w:r>
      <w:r>
        <w:t>〔</w:t>
      </w:r>
      <w:r>
        <w:rPr>
          <w:rFonts w:ascii="Arial Unicode MS" w:eastAsia="Arial Unicode MS" w:hint="eastAsia"/>
        </w:rPr>
        <w:t>13.6</w:t>
      </w:r>
      <w:r>
        <w:t>〕毫米水柱；</w:t>
      </w:r>
    </w:p>
    <w:p>
      <w:pPr>
        <w:pStyle w:val="BodyText"/>
        <w:spacing w:line="328" w:lineRule="auto"/>
        <w:ind w:left="140" w:right="557" w:firstLine="896"/>
      </w:pPr>
      <w:r>
        <w:rPr>
          <w:rFonts w:ascii="Arial Unicode MS" w:eastAsia="Arial Unicode MS" w:hint="eastAsia"/>
          <w:w w:val="95"/>
        </w:rPr>
        <w:t>7</w:t>
      </w:r>
      <w:r>
        <w:rPr>
          <w:w w:val="95"/>
        </w:rPr>
        <w:t>、</w:t>
      </w:r>
      <w:r>
        <w:rPr>
          <w:spacing w:val="243"/>
        </w:rPr>
        <w:t xml:space="preserve"> </w:t>
      </w:r>
      <w:r>
        <w:rPr>
          <w:w w:val="95"/>
        </w:rPr>
        <w:t>仪器仪表测量误差的表达形式有〔确定误差</w:t>
      </w:r>
      <w:r>
        <w:rPr>
          <w:spacing w:val="-274"/>
          <w:w w:val="95"/>
        </w:rPr>
        <w:t>〕、</w:t>
      </w:r>
      <w:r>
        <w:rPr>
          <w:w w:val="95"/>
        </w:rPr>
        <w:t>〔相对误</w:t>
      </w:r>
      <w:r>
        <w:t>差</w:t>
      </w:r>
      <w:r>
        <w:rPr>
          <w:spacing w:val="-227"/>
        </w:rPr>
        <w:t>〕、</w:t>
      </w:r>
      <w:r>
        <w:t>〔引用误差</w:t>
      </w:r>
      <w:r>
        <w:rPr>
          <w:spacing w:val="-221"/>
        </w:rPr>
        <w:t>〕</w:t>
      </w:r>
      <w:r>
        <w:t>；</w:t>
      </w:r>
    </w:p>
    <w:p>
      <w:pPr>
        <w:pStyle w:val="BodyText"/>
        <w:spacing w:before="88"/>
      </w:pPr>
      <w:r>
        <w:rPr>
          <w:rFonts w:ascii="Arial Unicode MS" w:eastAsia="Arial Unicode MS" w:hint="eastAsia"/>
          <w:w w:val="95"/>
        </w:rPr>
        <w:t>8</w:t>
      </w:r>
      <w:r>
        <w:rPr>
          <w:spacing w:val="-20"/>
          <w:w w:val="95"/>
        </w:rPr>
        <w:t>、 热量传递的根本方式有三种，分别为</w:t>
      </w:r>
      <w:r>
        <w:rPr>
          <w:w w:val="95"/>
        </w:rPr>
        <w:t>〔对流〕</w:t>
      </w:r>
      <w:r>
        <w:rPr>
          <w:spacing w:val="-179"/>
          <w:w w:val="95"/>
        </w:rPr>
        <w:t xml:space="preserve"> 、</w:t>
      </w:r>
      <w:r>
        <w:rPr>
          <w:w w:val="95"/>
        </w:rPr>
        <w:t>〔辐射〕</w:t>
      </w:r>
    </w:p>
    <w:p>
      <w:pPr>
        <w:spacing w:after="0"/>
        <w:sectPr>
          <w:type w:val="continuous"/>
          <w:pgSz w:w="17860" w:h="25260"/>
          <w:pgMar w:top="1920" w:right="2140" w:bottom="280" w:left="2560" w:header="708" w:footer="708"/>
          <w:cols w:space="708"/>
        </w:sectPr>
      </w:pPr>
    </w:p>
    <w:p>
      <w:pPr>
        <w:pStyle w:val="BodyText"/>
        <w:spacing w:before="0" w:line="713" w:lineRule="exact"/>
        <w:ind w:left="140"/>
      </w:pPr>
      <w:r>
        <w:rPr>
          <w:w w:val="95"/>
        </w:rPr>
        <w:t>和传导。</w:t>
      </w:r>
      <w:r>
        <w:rPr>
          <w:spacing w:val="217"/>
        </w:rPr>
        <w:t xml:space="preserve"> </w:t>
      </w:r>
      <w:r>
        <w:rPr>
          <w:rFonts w:ascii="Arial Unicode MS" w:eastAsia="Arial Unicode MS" w:hint="eastAsia"/>
          <w:w w:val="95"/>
        </w:rPr>
        <w:t>9</w:t>
      </w:r>
      <w:r>
        <w:rPr>
          <w:spacing w:val="8"/>
          <w:w w:val="95"/>
        </w:rPr>
        <w:t>、 分馏塔安装时对垂直度的要求为</w:t>
      </w:r>
      <w:r>
        <w:rPr>
          <w:w w:val="95"/>
        </w:rPr>
        <w:t>〔</w:t>
      </w:r>
      <w:r>
        <w:rPr>
          <w:spacing w:val="29"/>
          <w:w w:val="95"/>
        </w:rPr>
        <w:t xml:space="preserve"> </w:t>
      </w:r>
      <w:r>
        <w:rPr>
          <w:rFonts w:ascii="Arial Unicode MS" w:eastAsia="Arial Unicode MS" w:hint="eastAsia"/>
          <w:w w:val="95"/>
        </w:rPr>
        <w:t>0.5mm/m</w:t>
      </w:r>
      <w:r>
        <w:rPr>
          <w:rFonts w:ascii="Arial Unicode MS" w:eastAsia="Arial Unicode MS" w:hint="eastAsia"/>
          <w:spacing w:val="242"/>
        </w:rPr>
        <w:t xml:space="preserve"> </w:t>
      </w:r>
      <w:r>
        <w:rPr>
          <w:w w:val="95"/>
        </w:rPr>
        <w:t>或</w:t>
      </w:r>
    </w:p>
    <w:p>
      <w:pPr>
        <w:pStyle w:val="BodyText"/>
        <w:spacing w:before="247"/>
        <w:ind w:left="140"/>
      </w:pPr>
      <w:r>
        <w:rPr>
          <w:rFonts w:ascii="Arial Unicode MS" w:eastAsia="Arial Unicode MS" w:hint="eastAsia"/>
          <w:spacing w:val="-1"/>
          <w:w w:val="98"/>
        </w:rPr>
        <w:t>1/100</w:t>
      </w:r>
      <w:r>
        <w:rPr>
          <w:rFonts w:ascii="Arial Unicode MS" w:eastAsia="Arial Unicode MS" w:hint="eastAsia"/>
          <w:spacing w:val="3"/>
          <w:w w:val="98"/>
        </w:rPr>
        <w:t>0</w:t>
      </w:r>
      <w:r>
        <w:rPr>
          <w:spacing w:val="-227"/>
        </w:rPr>
        <w:t>〕</w:t>
      </w:r>
      <w:r>
        <w:rPr>
          <w:spacing w:val="-57"/>
        </w:rPr>
        <w:t>。《制氧</w:t>
      </w:r>
    </w:p>
    <w:p>
      <w:pPr>
        <w:pStyle w:val="BodyText"/>
        <w:spacing w:before="221"/>
      </w:pPr>
      <w:r>
        <w:rPr>
          <w:w w:val="95"/>
        </w:rPr>
        <w:t>工问答》</w:t>
      </w:r>
      <w:r>
        <w:rPr>
          <w:rFonts w:ascii="Arial Unicode MS" w:eastAsia="Arial Unicode MS" w:hint="eastAsia"/>
          <w:w w:val="95"/>
        </w:rPr>
        <w:t>P268</w:t>
      </w:r>
      <w:r>
        <w:rPr>
          <w:rFonts w:ascii="Arial Unicode MS" w:eastAsia="Arial Unicode MS" w:hint="eastAsia"/>
          <w:spacing w:val="106"/>
          <w:w w:val="95"/>
        </w:rPr>
        <w:t xml:space="preserve"> </w:t>
      </w:r>
      <w:r>
        <w:rPr>
          <w:spacing w:val="-1"/>
          <w:w w:val="95"/>
        </w:rPr>
        <w:t xml:space="preserve">不得大于 </w:t>
      </w:r>
      <w:r>
        <w:rPr>
          <w:rFonts w:ascii="Arial Unicode MS" w:eastAsia="Arial Unicode MS" w:hint="eastAsia"/>
          <w:w w:val="95"/>
        </w:rPr>
        <w:t>1/1000</w:t>
      </w:r>
      <w:r>
        <w:rPr>
          <w:w w:val="95"/>
        </w:rPr>
        <w:t>；</w:t>
      </w:r>
    </w:p>
    <w:p>
      <w:pPr>
        <w:pStyle w:val="BodyText"/>
        <w:spacing w:line="319" w:lineRule="auto"/>
        <w:ind w:left="140" w:right="551" w:firstLine="896"/>
        <w:jc w:val="both"/>
      </w:pPr>
      <w:r>
        <w:rPr>
          <w:rFonts w:ascii="Arial Unicode MS" w:eastAsia="Arial Unicode MS" w:hint="eastAsia"/>
        </w:rPr>
        <w:t>10</w:t>
      </w:r>
      <w:r>
        <w:rPr>
          <w:spacing w:val="-4"/>
        </w:rPr>
        <w:t>、 正常运行过程中，上塔塔内温度从下向上的变化是逐</w:t>
      </w:r>
      <w:r>
        <w:t>步〔降低</w:t>
      </w:r>
      <w:r>
        <w:rPr>
          <w:spacing w:val="-215"/>
        </w:rPr>
        <w:t>〕</w:t>
      </w:r>
      <w:r>
        <w:rPr>
          <w:spacing w:val="1"/>
        </w:rPr>
        <w:t xml:space="preserve">； </w:t>
      </w:r>
      <w:r>
        <w:rPr>
          <w:rFonts w:ascii="Arial Unicode MS" w:eastAsia="Arial Unicode MS" w:hint="eastAsia"/>
          <w:spacing w:val="-1"/>
          <w:w w:val="94"/>
        </w:rPr>
        <w:t>1</w:t>
      </w:r>
      <w:r>
        <w:rPr>
          <w:rFonts w:ascii="Arial Unicode MS" w:eastAsia="Arial Unicode MS" w:hint="eastAsia"/>
          <w:spacing w:val="5"/>
          <w:w w:val="94"/>
        </w:rPr>
        <w:t>1</w:t>
      </w:r>
      <w:r>
        <w:rPr>
          <w:spacing w:val="1"/>
        </w:rPr>
        <w:t>、及运转中残油可能带入氧气的零件外表， 凡</w:t>
      </w:r>
      <w:r>
        <w:t>与氧气接触的零件外表，</w:t>
      </w:r>
    </w:p>
    <w:p>
      <w:pPr>
        <w:pStyle w:val="BodyText"/>
        <w:spacing w:before="110"/>
      </w:pPr>
      <w:r>
        <w:t>油脂的残油量不得超过〔</w:t>
      </w:r>
      <w:r>
        <w:rPr>
          <w:rFonts w:ascii="Arial Unicode MS" w:eastAsia="Arial Unicode MS" w:hint="eastAsia"/>
        </w:rPr>
        <w:t>125</w:t>
      </w:r>
      <w:r>
        <w:t>〕</w:t>
      </w:r>
      <w:r>
        <w:rPr>
          <w:rFonts w:ascii="Arial Unicode MS" w:eastAsia="Arial Unicode MS" w:hint="eastAsia"/>
        </w:rPr>
        <w:t>mg/m2</w:t>
      </w:r>
      <w:r>
        <w:t>。</w:t>
      </w:r>
    </w:p>
    <w:p>
      <w:pPr>
        <w:pStyle w:val="BodyText"/>
        <w:spacing w:before="221" w:line="328" w:lineRule="auto"/>
        <w:ind w:left="140" w:right="527" w:firstLine="896"/>
      </w:pPr>
      <w:r>
        <w:rPr>
          <w:rFonts w:ascii="Arial Unicode MS" w:eastAsia="Arial Unicode MS" w:hint="eastAsia"/>
          <w:w w:val="95"/>
        </w:rPr>
        <w:t>12</w:t>
      </w:r>
      <w:r>
        <w:rPr>
          <w:spacing w:val="19"/>
          <w:w w:val="95"/>
        </w:rPr>
        <w:t xml:space="preserve">、 </w:t>
      </w:r>
      <w:r>
        <w:rPr>
          <w:rFonts w:ascii="Arial Unicode MS" w:eastAsia="Arial Unicode MS" w:hint="eastAsia"/>
          <w:w w:val="95"/>
        </w:rPr>
        <w:t>GB*****-20XX</w:t>
      </w:r>
      <w:r>
        <w:rPr>
          <w:rFonts w:ascii="Arial Unicode MS" w:eastAsia="Arial Unicode MS" w:hint="eastAsia"/>
          <w:spacing w:val="55"/>
          <w:w w:val="95"/>
        </w:rPr>
        <w:t xml:space="preserve"> </w:t>
      </w:r>
      <w:r>
        <w:rPr>
          <w:w w:val="95"/>
        </w:rPr>
        <w:t>年《深度冷冻法生产氧气及相关气体安</w:t>
      </w:r>
      <w:r>
        <w:t>全技术规程》</w:t>
      </w:r>
    </w:p>
    <w:p>
      <w:pPr>
        <w:pStyle w:val="BodyText"/>
        <w:spacing w:before="91" w:line="307" w:lineRule="auto"/>
        <w:ind w:right="1640"/>
      </w:pPr>
      <w:r>
        <w:t>规定：制氧机空气吸风口甲烷的极限含量是〔</w:t>
      </w:r>
      <w:r>
        <w:rPr>
          <w:rFonts w:ascii="Arial Unicode MS" w:eastAsia="Arial Unicode MS" w:hAnsi="Arial Unicode MS" w:hint="eastAsia"/>
        </w:rPr>
        <w:t>5×10-6</w:t>
      </w:r>
      <w:r>
        <w:rPr>
          <w:rFonts w:ascii="Arial Unicode MS" w:eastAsia="Arial Unicode MS" w:hAnsi="Arial Unicode MS" w:hint="eastAsia"/>
          <w:spacing w:val="-123"/>
        </w:rPr>
        <w:t xml:space="preserve"> </w:t>
      </w:r>
      <w:r>
        <w:rPr>
          <w:rFonts w:ascii="Arial Unicode MS" w:eastAsia="Arial Unicode MS" w:hAnsi="Arial Unicode MS" w:hint="eastAsia"/>
        </w:rPr>
        <w:t>13</w:t>
      </w:r>
      <w:r>
        <w:rPr>
          <w:spacing w:val="-3"/>
        </w:rPr>
        <w:t>、 离心式压缩机转子轴向力是靠和来平衡的。</w:t>
      </w:r>
    </w:p>
    <w:p>
      <w:pPr>
        <w:pStyle w:val="BodyText"/>
        <w:spacing w:before="8" w:line="328" w:lineRule="auto"/>
        <w:ind w:left="140" w:right="611" w:firstLine="896"/>
      </w:pPr>
      <w:r>
        <w:rPr>
          <w:rFonts w:ascii="Arial Unicode MS" w:eastAsia="Arial Unicode MS" w:hint="eastAsia"/>
        </w:rPr>
        <w:t>14</w:t>
      </w:r>
      <w:r>
        <w:rPr>
          <w:spacing w:val="-6"/>
        </w:rPr>
        <w:t>、 离心式压缩机级间密封的泄漏为级间串气，从而会使</w:t>
      </w:r>
      <w:r>
        <w:t>低压级压比增加，高压级压比下降。</w:t>
      </w:r>
    </w:p>
    <w:p>
      <w:pPr>
        <w:pStyle w:val="BodyText"/>
        <w:spacing w:before="88"/>
      </w:pPr>
      <w:r>
        <w:rPr>
          <w:rFonts w:ascii="Arial Unicode MS" w:eastAsia="Arial Unicode MS" w:hint="eastAsia"/>
        </w:rPr>
        <w:t>15</w:t>
      </w:r>
      <w:r>
        <w:rPr>
          <w:spacing w:val="-3"/>
        </w:rPr>
        <w:t>、 进上塔的膨胀空气量首先受最小的限制。</w:t>
      </w:r>
    </w:p>
    <w:p>
      <w:pPr>
        <w:pStyle w:val="BodyText"/>
        <w:spacing w:line="328" w:lineRule="auto"/>
        <w:ind w:left="140" w:right="611" w:firstLine="896"/>
      </w:pPr>
      <w:r>
        <w:rPr>
          <w:rFonts w:ascii="Arial Unicode MS" w:eastAsia="Arial Unicode MS" w:hint="eastAsia"/>
        </w:rPr>
        <w:t>16</w:t>
      </w:r>
      <w:r>
        <w:rPr>
          <w:spacing w:val="-6"/>
        </w:rPr>
        <w:t>、 筛孔速度对干塔板阻力的影响最大，它是与筛孔速度</w:t>
      </w:r>
      <w:r>
        <w:t>的成正</w:t>
      </w:r>
    </w:p>
    <w:p>
      <w:pPr>
        <w:pStyle w:val="BodyText"/>
        <w:spacing w:before="178"/>
      </w:pPr>
      <w:r>
        <w:t>比。</w:t>
      </w:r>
    </w:p>
    <w:p>
      <w:pPr>
        <w:pStyle w:val="BodyText"/>
        <w:spacing w:before="281"/>
      </w:pPr>
      <w:r>
        <w:rPr>
          <w:rFonts w:ascii="Arial Unicode MS" w:eastAsia="Arial Unicode MS" w:hint="eastAsia"/>
        </w:rPr>
        <w:t>17</w:t>
      </w:r>
      <w:r>
        <w:rPr>
          <w:spacing w:val="-3"/>
        </w:rPr>
        <w:t>、 氧气球罐内防腐处理应刷底漆。</w:t>
      </w:r>
    </w:p>
    <w:p>
      <w:pPr>
        <w:pStyle w:val="BodyText"/>
        <w:spacing w:line="328" w:lineRule="auto"/>
        <w:ind w:left="140" w:right="611" w:firstLine="896"/>
      </w:pPr>
      <w:r>
        <w:rPr>
          <w:rFonts w:ascii="Arial Unicode MS" w:eastAsia="Arial Unicode MS" w:hint="eastAsia"/>
        </w:rPr>
        <w:t>18</w:t>
      </w:r>
      <w:r>
        <w:rPr>
          <w:spacing w:val="-6"/>
        </w:rPr>
        <w:t>、 公称直径大于或等于口径的手动氧气阀门，宜选用带</w:t>
      </w:r>
      <w:r>
        <w:t>旁通</w:t>
      </w:r>
    </w:p>
    <w:p>
      <w:pPr>
        <w:pStyle w:val="BodyText"/>
        <w:spacing w:before="177"/>
      </w:pPr>
      <w:r>
        <w:t>的阀门。</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https://d.book118.com/525042022224011042</w:t>
        </w:r>
      </w:hyperlink>
    </w:p>
    <w:p>
      <w:pPr>
        <w:spacing w:after="0"/>
      </w:pPr>
    </w:p>
    <w:sectPr>
      <w:pgSz w:w="17860" w:h="25260"/>
      <w:pgMar w:top="1740" w:right="2140" w:bottom="280" w:left="2560" w:header="708" w:footer="708"/>
      <w:pgNumType w:start="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Unicode MS">
    <w:altName w:val="Arial Unicode MS"/>
    <w:charset w:val="86"/>
    <w:family w:val="swiss"/>
    <w:pitch w:val="variable"/>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101D0A"/>
    <w:multiLevelType w:val="hybridMultilevel"/>
    <w:tmpl w:val="00000000"/>
    <w:lvl w:ilvl="0">
      <w:start w:val="59"/>
      <w:numFmt w:val="decimal"/>
      <w:lvlText w:val="%1."/>
      <w:lvlJc w:val="left"/>
      <w:pPr>
        <w:ind w:left="1037" w:hanging="927"/>
        <w:jc w:val="left"/>
      </w:pPr>
      <w:rPr>
        <w:rFonts w:ascii="Arial Unicode MS" w:eastAsia="Arial Unicode MS" w:hAnsi="Arial Unicode MS" w:cs="Arial Unicode MS" w:hint="default"/>
        <w:spacing w:val="-1"/>
        <w:w w:val="94"/>
        <w:sz w:val="43"/>
        <w:szCs w:val="43"/>
      </w:rPr>
    </w:lvl>
    <w:lvl w:ilvl="1">
      <w:start w:val="0"/>
      <w:numFmt w:val="bullet"/>
      <w:lvlText w:val="•"/>
      <w:lvlJc w:val="left"/>
      <w:pPr>
        <w:ind w:left="2251" w:hanging="927"/>
      </w:pPr>
      <w:rPr>
        <w:rFonts w:hint="default"/>
      </w:rPr>
    </w:lvl>
    <w:lvl w:ilvl="2">
      <w:start w:val="0"/>
      <w:numFmt w:val="bullet"/>
      <w:lvlText w:val="•"/>
      <w:lvlJc w:val="left"/>
      <w:pPr>
        <w:ind w:left="3463" w:hanging="927"/>
      </w:pPr>
      <w:rPr>
        <w:rFonts w:hint="default"/>
      </w:rPr>
    </w:lvl>
    <w:lvl w:ilvl="3">
      <w:start w:val="0"/>
      <w:numFmt w:val="bullet"/>
      <w:lvlText w:val="•"/>
      <w:lvlJc w:val="left"/>
      <w:pPr>
        <w:ind w:left="4675" w:hanging="927"/>
      </w:pPr>
      <w:rPr>
        <w:rFonts w:hint="default"/>
      </w:rPr>
    </w:lvl>
    <w:lvl w:ilvl="4">
      <w:start w:val="0"/>
      <w:numFmt w:val="bullet"/>
      <w:lvlText w:val="•"/>
      <w:lvlJc w:val="left"/>
      <w:pPr>
        <w:ind w:left="5887" w:hanging="927"/>
      </w:pPr>
      <w:rPr>
        <w:rFonts w:hint="default"/>
      </w:rPr>
    </w:lvl>
    <w:lvl w:ilvl="5">
      <w:start w:val="0"/>
      <w:numFmt w:val="bullet"/>
      <w:lvlText w:val="•"/>
      <w:lvlJc w:val="left"/>
      <w:pPr>
        <w:ind w:left="7099" w:hanging="927"/>
      </w:pPr>
      <w:rPr>
        <w:rFonts w:hint="default"/>
      </w:rPr>
    </w:lvl>
    <w:lvl w:ilvl="6">
      <w:start w:val="0"/>
      <w:numFmt w:val="bullet"/>
      <w:lvlText w:val="•"/>
      <w:lvlJc w:val="left"/>
      <w:pPr>
        <w:ind w:left="8311" w:hanging="927"/>
      </w:pPr>
      <w:rPr>
        <w:rFonts w:hint="default"/>
      </w:rPr>
    </w:lvl>
    <w:lvl w:ilvl="7">
      <w:start w:val="0"/>
      <w:numFmt w:val="bullet"/>
      <w:lvlText w:val="•"/>
      <w:lvlJc w:val="left"/>
      <w:pPr>
        <w:ind w:left="9523" w:hanging="927"/>
      </w:pPr>
      <w:rPr>
        <w:rFonts w:hint="default"/>
      </w:rPr>
    </w:lvl>
    <w:lvl w:ilvl="8">
      <w:start w:val="0"/>
      <w:numFmt w:val="bullet"/>
      <w:lvlText w:val="•"/>
      <w:lvlJc w:val="left"/>
      <w:pPr>
        <w:ind w:left="10735" w:hanging="927"/>
      </w:pPr>
      <w:rPr>
        <w:rFonts w:hint="default"/>
      </w:rPr>
    </w:lvl>
  </w:abstractNum>
  <w:abstractNum w:abstractNumId="1">
    <w:nsid w:val="1FC8A1F2"/>
    <w:multiLevelType w:val="hybridMultilevel"/>
    <w:tmpl w:val="00000000"/>
    <w:lvl w:ilvl="0">
      <w:start w:val="1"/>
      <w:numFmt w:val="upperLetter"/>
      <w:lvlText w:val="%1."/>
      <w:lvlJc w:val="left"/>
      <w:pPr>
        <w:ind w:left="1776" w:hanging="739"/>
        <w:jc w:val="left"/>
      </w:pPr>
      <w:rPr>
        <w:rFonts w:ascii="Arial Unicode MS" w:eastAsia="Arial Unicode MS" w:hAnsi="Arial Unicode MS" w:cs="Arial Unicode MS" w:hint="default"/>
        <w:spacing w:val="0"/>
        <w:w w:val="95"/>
        <w:sz w:val="43"/>
        <w:szCs w:val="43"/>
      </w:rPr>
    </w:lvl>
    <w:lvl w:ilvl="1">
      <w:start w:val="0"/>
      <w:numFmt w:val="bullet"/>
      <w:lvlText w:val="•"/>
      <w:lvlJc w:val="left"/>
      <w:pPr>
        <w:ind w:left="2917" w:hanging="739"/>
      </w:pPr>
      <w:rPr>
        <w:rFonts w:hint="default"/>
      </w:rPr>
    </w:lvl>
    <w:lvl w:ilvl="2">
      <w:start w:val="0"/>
      <w:numFmt w:val="bullet"/>
      <w:lvlText w:val="•"/>
      <w:lvlJc w:val="left"/>
      <w:pPr>
        <w:ind w:left="4055" w:hanging="739"/>
      </w:pPr>
      <w:rPr>
        <w:rFonts w:hint="default"/>
      </w:rPr>
    </w:lvl>
    <w:lvl w:ilvl="3">
      <w:start w:val="0"/>
      <w:numFmt w:val="bullet"/>
      <w:lvlText w:val="•"/>
      <w:lvlJc w:val="left"/>
      <w:pPr>
        <w:ind w:left="5193" w:hanging="739"/>
      </w:pPr>
      <w:rPr>
        <w:rFonts w:hint="default"/>
      </w:rPr>
    </w:lvl>
    <w:lvl w:ilvl="4">
      <w:start w:val="0"/>
      <w:numFmt w:val="bullet"/>
      <w:lvlText w:val="•"/>
      <w:lvlJc w:val="left"/>
      <w:pPr>
        <w:ind w:left="6331" w:hanging="739"/>
      </w:pPr>
      <w:rPr>
        <w:rFonts w:hint="default"/>
      </w:rPr>
    </w:lvl>
    <w:lvl w:ilvl="5">
      <w:start w:val="0"/>
      <w:numFmt w:val="bullet"/>
      <w:lvlText w:val="•"/>
      <w:lvlJc w:val="left"/>
      <w:pPr>
        <w:ind w:left="7469" w:hanging="739"/>
      </w:pPr>
      <w:rPr>
        <w:rFonts w:hint="default"/>
      </w:rPr>
    </w:lvl>
    <w:lvl w:ilvl="6">
      <w:start w:val="0"/>
      <w:numFmt w:val="bullet"/>
      <w:lvlText w:val="•"/>
      <w:lvlJc w:val="left"/>
      <w:pPr>
        <w:ind w:left="8607" w:hanging="739"/>
      </w:pPr>
      <w:rPr>
        <w:rFonts w:hint="default"/>
      </w:rPr>
    </w:lvl>
    <w:lvl w:ilvl="7">
      <w:start w:val="0"/>
      <w:numFmt w:val="bullet"/>
      <w:lvlText w:val="•"/>
      <w:lvlJc w:val="left"/>
      <w:pPr>
        <w:ind w:left="9745" w:hanging="739"/>
      </w:pPr>
      <w:rPr>
        <w:rFonts w:hint="default"/>
      </w:rPr>
    </w:lvl>
    <w:lvl w:ilvl="8">
      <w:start w:val="0"/>
      <w:numFmt w:val="bullet"/>
      <w:lvlText w:val="•"/>
      <w:lvlJc w:val="left"/>
      <w:pPr>
        <w:ind w:left="10883" w:hanging="739"/>
      </w:pPr>
      <w:rPr>
        <w:rFonts w:hint="default"/>
      </w:rPr>
    </w:lvl>
  </w:abstractNum>
  <w:abstractNum w:abstractNumId="2">
    <w:nsid w:val="4D2E6D24"/>
    <w:multiLevelType w:val="hybridMultilevel"/>
    <w:tmpl w:val="00000000"/>
    <w:lvl w:ilvl="0">
      <w:start w:val="6"/>
      <w:numFmt w:val="decimal"/>
      <w:lvlText w:val="%1"/>
      <w:lvlJc w:val="left"/>
      <w:pPr>
        <w:ind w:left="489" w:hanging="349"/>
        <w:jc w:val="left"/>
      </w:pPr>
      <w:rPr>
        <w:rFonts w:ascii="Arial Unicode MS" w:eastAsia="Arial Unicode MS" w:hAnsi="Arial Unicode MS" w:cs="Arial Unicode MS" w:hint="default"/>
        <w:w w:val="94"/>
        <w:sz w:val="45"/>
        <w:szCs w:val="45"/>
      </w:rPr>
    </w:lvl>
    <w:lvl w:ilvl="1">
      <w:start w:val="0"/>
      <w:numFmt w:val="bullet"/>
      <w:lvlText w:val="•"/>
      <w:lvlJc w:val="left"/>
      <w:pPr>
        <w:ind w:left="1747" w:hanging="349"/>
      </w:pPr>
      <w:rPr>
        <w:rFonts w:hint="default"/>
      </w:rPr>
    </w:lvl>
    <w:lvl w:ilvl="2">
      <w:start w:val="0"/>
      <w:numFmt w:val="bullet"/>
      <w:lvlText w:val="•"/>
      <w:lvlJc w:val="left"/>
      <w:pPr>
        <w:ind w:left="3015" w:hanging="349"/>
      </w:pPr>
      <w:rPr>
        <w:rFonts w:hint="default"/>
      </w:rPr>
    </w:lvl>
    <w:lvl w:ilvl="3">
      <w:start w:val="0"/>
      <w:numFmt w:val="bullet"/>
      <w:lvlText w:val="•"/>
      <w:lvlJc w:val="left"/>
      <w:pPr>
        <w:ind w:left="4283" w:hanging="349"/>
      </w:pPr>
      <w:rPr>
        <w:rFonts w:hint="default"/>
      </w:rPr>
    </w:lvl>
    <w:lvl w:ilvl="4">
      <w:start w:val="0"/>
      <w:numFmt w:val="bullet"/>
      <w:lvlText w:val="•"/>
      <w:lvlJc w:val="left"/>
      <w:pPr>
        <w:ind w:left="5551" w:hanging="349"/>
      </w:pPr>
      <w:rPr>
        <w:rFonts w:hint="default"/>
      </w:rPr>
    </w:lvl>
    <w:lvl w:ilvl="5">
      <w:start w:val="0"/>
      <w:numFmt w:val="bullet"/>
      <w:lvlText w:val="•"/>
      <w:lvlJc w:val="left"/>
      <w:pPr>
        <w:ind w:left="6819" w:hanging="349"/>
      </w:pPr>
      <w:rPr>
        <w:rFonts w:hint="default"/>
      </w:rPr>
    </w:lvl>
    <w:lvl w:ilvl="6">
      <w:start w:val="0"/>
      <w:numFmt w:val="bullet"/>
      <w:lvlText w:val="•"/>
      <w:lvlJc w:val="left"/>
      <w:pPr>
        <w:ind w:left="8087" w:hanging="349"/>
      </w:pPr>
      <w:rPr>
        <w:rFonts w:hint="default"/>
      </w:rPr>
    </w:lvl>
    <w:lvl w:ilvl="7">
      <w:start w:val="0"/>
      <w:numFmt w:val="bullet"/>
      <w:lvlText w:val="•"/>
      <w:lvlJc w:val="left"/>
      <w:pPr>
        <w:ind w:left="9355" w:hanging="349"/>
      </w:pPr>
      <w:rPr>
        <w:rFonts w:hint="default"/>
      </w:rPr>
    </w:lvl>
    <w:lvl w:ilvl="8">
      <w:start w:val="0"/>
      <w:numFmt w:val="bullet"/>
      <w:lvlText w:val="•"/>
      <w:lvlJc w:val="left"/>
      <w:pPr>
        <w:ind w:left="10623" w:hanging="349"/>
      </w:pPr>
      <w:rPr>
        <w:rFonts w:hint="default"/>
      </w:rPr>
    </w:lvl>
  </w:abstractNum>
  <w:abstractNum w:abstractNumId="3">
    <w:nsid w:val="6723DC95"/>
    <w:multiLevelType w:val="hybridMultilevel"/>
    <w:tmpl w:val="00000000"/>
    <w:lvl w:ilvl="0">
      <w:start w:val="64"/>
      <w:numFmt w:val="decimal"/>
      <w:lvlText w:val="%1."/>
      <w:lvlJc w:val="left"/>
      <w:pPr>
        <w:ind w:left="140" w:hanging="927"/>
        <w:jc w:val="left"/>
      </w:pPr>
      <w:rPr>
        <w:rFonts w:ascii="Arial Unicode MS" w:eastAsia="Arial Unicode MS" w:hAnsi="Arial Unicode MS" w:cs="Arial Unicode MS" w:hint="default"/>
        <w:spacing w:val="-1"/>
        <w:w w:val="94"/>
        <w:sz w:val="43"/>
        <w:szCs w:val="43"/>
      </w:rPr>
    </w:lvl>
    <w:lvl w:ilvl="1">
      <w:start w:val="0"/>
      <w:numFmt w:val="bullet"/>
      <w:lvlText w:val="•"/>
      <w:lvlJc w:val="left"/>
      <w:pPr>
        <w:ind w:left="1441" w:hanging="927"/>
      </w:pPr>
      <w:rPr>
        <w:rFonts w:hint="default"/>
      </w:rPr>
    </w:lvl>
    <w:lvl w:ilvl="2">
      <w:start w:val="0"/>
      <w:numFmt w:val="bullet"/>
      <w:lvlText w:val="•"/>
      <w:lvlJc w:val="left"/>
      <w:pPr>
        <w:ind w:left="2743" w:hanging="927"/>
      </w:pPr>
      <w:rPr>
        <w:rFonts w:hint="default"/>
      </w:rPr>
    </w:lvl>
    <w:lvl w:ilvl="3">
      <w:start w:val="0"/>
      <w:numFmt w:val="bullet"/>
      <w:lvlText w:val="•"/>
      <w:lvlJc w:val="left"/>
      <w:pPr>
        <w:ind w:left="4045" w:hanging="927"/>
      </w:pPr>
      <w:rPr>
        <w:rFonts w:hint="default"/>
      </w:rPr>
    </w:lvl>
    <w:lvl w:ilvl="4">
      <w:start w:val="0"/>
      <w:numFmt w:val="bullet"/>
      <w:lvlText w:val="•"/>
      <w:lvlJc w:val="left"/>
      <w:pPr>
        <w:ind w:left="5347" w:hanging="927"/>
      </w:pPr>
      <w:rPr>
        <w:rFonts w:hint="default"/>
      </w:rPr>
    </w:lvl>
    <w:lvl w:ilvl="5">
      <w:start w:val="0"/>
      <w:numFmt w:val="bullet"/>
      <w:lvlText w:val="•"/>
      <w:lvlJc w:val="left"/>
      <w:pPr>
        <w:ind w:left="6649" w:hanging="927"/>
      </w:pPr>
      <w:rPr>
        <w:rFonts w:hint="default"/>
      </w:rPr>
    </w:lvl>
    <w:lvl w:ilvl="6">
      <w:start w:val="0"/>
      <w:numFmt w:val="bullet"/>
      <w:lvlText w:val="•"/>
      <w:lvlJc w:val="left"/>
      <w:pPr>
        <w:ind w:left="7951" w:hanging="927"/>
      </w:pPr>
      <w:rPr>
        <w:rFonts w:hint="default"/>
      </w:rPr>
    </w:lvl>
    <w:lvl w:ilvl="7">
      <w:start w:val="0"/>
      <w:numFmt w:val="bullet"/>
      <w:lvlText w:val="•"/>
      <w:lvlJc w:val="left"/>
      <w:pPr>
        <w:ind w:left="9253" w:hanging="927"/>
      </w:pPr>
      <w:rPr>
        <w:rFonts w:hint="default"/>
      </w:rPr>
    </w:lvl>
    <w:lvl w:ilvl="8">
      <w:start w:val="0"/>
      <w:numFmt w:val="bullet"/>
      <w:lvlText w:val="•"/>
      <w:lvlJc w:val="left"/>
      <w:pPr>
        <w:ind w:left="10555" w:hanging="927"/>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character" w:default="1" w:styleId="DefaultParagraphFont">
    <w:name w:val="Default Paragraph Font"/>
    <w:uiPriority w:val="1"/>
    <w:semiHidden/>
    <w:unhideWhenUsed/>
  </w:style>
  <w:style w:type="table" w:default="1" w:styleId="TableNormal">
    <w:name w:val="Normal Table"/>
    <w:uiPriority w:val="2"/>
    <w:semiHidden/>
    <w:unhideWhenUsed/>
    <w:qFormat/>
    <w:tblPr>
      <w:tblInd w:w="0" w:type="dxa"/>
      <w:tblCellMar>
        <w:top w:w="0" w:type="dxa"/>
        <w:left w:w="0" w:type="dxa"/>
        <w:bottom w:w="0" w:type="dxa"/>
        <w:right w:w="0"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25"/>
      <w:ind w:left="1036"/>
    </w:pPr>
    <w:rPr>
      <w:rFonts w:ascii="宋体" w:eastAsia="宋体" w:hAnsi="宋体" w:cs="宋体"/>
      <w:sz w:val="45"/>
      <w:szCs w:val="45"/>
    </w:rPr>
  </w:style>
  <w:style w:type="paragraph" w:styleId="Title">
    <w:name w:val="Title"/>
    <w:basedOn w:val="Normal"/>
    <w:uiPriority w:val="1"/>
    <w:qFormat/>
    <w:pPr>
      <w:ind w:left="94" w:right="519"/>
      <w:jc w:val="center"/>
    </w:pPr>
    <w:rPr>
      <w:rFonts w:ascii="黑体" w:eastAsia="黑体" w:hAnsi="黑体" w:cs="黑体"/>
      <w:b/>
      <w:bCs/>
      <w:sz w:val="72"/>
      <w:szCs w:val="72"/>
    </w:rPr>
  </w:style>
  <w:style w:type="paragraph" w:styleId="ListParagraph">
    <w:name w:val="List Paragraph"/>
    <w:basedOn w:val="Normal"/>
    <w:uiPriority w:val="1"/>
    <w:qFormat/>
    <w:pPr>
      <w:spacing w:before="221"/>
      <w:ind w:left="1036"/>
    </w:pPr>
    <w:rPr>
      <w:rFonts w:ascii="宋体" w:eastAsia="宋体" w:hAnsi="宋体" w:cs="宋体"/>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2504202222401104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2023-08-01T12:40:22Z</dcterms:created>
  <dcterms:modified xsi:type="dcterms:W3CDTF">2023-08-01T12:40:22Z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2023-03-25T00:00:00Z</vt:filetime>
  </property>
  <property fmtid="{D5CDD505-2E9C-101B-9397-08002B2CF9AE}" pid="3" name="LastSaved">
    <vt:filetime>2023-08-01T00:00:00Z</vt:filetime>
  </property>
</Properties>
</file>