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2015-2023年安徽矿业职业技术学院高职单招（数学／语文／英语）历年参考题库带答案解析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《大同》选自（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A.《论语》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B.《孟子》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C.《左传》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D.《礼记》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欧·亨利写的唯一一部长篇小说是（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A.《最后一片藤叶》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B.《白菜与皇帝》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C.《麦琪的礼物》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D.《公务员之死》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《往事（一之十四）》一文创作于（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A.1923年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B.1922年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C.1920年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D.1925年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我国诗歌史上被称为“诗圣”的是（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A.李白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B.王维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C.杜甫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D.陶渊明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“大都不过参国之一”中“参国之一”的意思是（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A.三个国家中的一个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B.国都的三分之一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C.参加国之一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D.三个国都中的一个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下列作品中，借用了乐府旧题的一组是（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A.李白《行路难》、杜甫《蜀相》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B.陆游《关山月》、李白《行路难》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C.曹操《短歌行》、陶渊明《饮酒》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D.王昌龄《从军行》、白居易《杜陵叟》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下列诗集中，属于郭沫若的是（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A.《女神》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B.《北方》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C.《红烛》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D.《死水》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选出翻译准确的一项：行年四岁，舅夺母志（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A.此后又过了四年，舅舅强行改变了母亲守节的志向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B.此后又过了四年，母亲改了嫁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C.我到四岁的时候，舅舅强行改变了母亲守节的志向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D.我到四岁的时候，母亲改了嫁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《蜀相》是一首 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A.山水诗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B.田园诗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C.边塞诗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D.怀古诗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《论学问》的作者是（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A.梁实秋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B.培根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C.钱锺书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D.朱光潜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下列各句中，“数”作“计算”解的是（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drawing>
          <wp:inline distT="0" distB="0" distL="0" distR="0">
            <wp:extent cx="2352922" cy="1686102"/>
            <wp:effectExtent l="0" t="0" r="0" b="0"/>
            <wp:docPr id="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352922" cy="16861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A.见图A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B.见图B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C.见图C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D.见图D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小说《风波》的中心情节线索是（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A.九斤老太的五十大寿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B.七斤的飞黄腾达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C.皇帝坐了龙庭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D.辫子事件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>《箱子岩》一文选自散文集（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A.《湘行散记》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B.《湘西》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C.《从文自传》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D.《闲书》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14.</w:t>
      </w:r>
      <w:r>
        <w:rPr>
          <w:rFonts w:ascii="黑体" w:eastAsia="黑体" w:hAnsi="黑体" w:cs="Times New Roman"/>
          <w:sz w:val="24"/>
          <w:lang w:val="en-US" w:eastAsia="zh-CN" w:bidi="ar-SA"/>
        </w:rPr>
        <w:t>奠定郭沫若在中国现代文学史上的地位的是他于1921年出版的诗集（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https://d.book118.com/525100131101011113</w:t>
        </w:r>
      </w:hyperlink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10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">
    <w:name w:val="Normal_49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4.xml" /><Relationship Id="rId11" Type="http://schemas.openxmlformats.org/officeDocument/2006/relationships/theme" Target="theme/theme1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image" Target="media/image1.png" /><Relationship Id="rId9" Type="http://schemas.openxmlformats.org/officeDocument/2006/relationships/hyperlink" Target="https://d.book118.com/525100131101011113" TargetMode="Externa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5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