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空间制冷设备行业企业战略风险管理报告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一、重点企业调研分析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二、第八章员工绩效管理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三、空间制冷设备行业发展分析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(一)、空间制冷设备行业发展总体概况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(二)、空间制冷设备行业发展背景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eastAsia="zh-CN"/>
          </w:rPr>
          <w:t>(三)、空间制冷设备行业发展前景</w:t>
        </w:r>
        <w:r>
          <w:tab/>
        </w:r>
        <w:r>
          <w:fldChar w:fldCharType="begin"/>
        </w:r>
        <w:r>
          <w:instrText xml:space="preserve"> PAGEREF _Toc7860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0" w:history="1">
        <w:r>
          <w:rPr>
            <w:rFonts w:ascii="仿宋" w:eastAsia="仿宋" w:hAnsi="仿宋" w:cs="仿宋" w:hint="eastAsia"/>
            <w:lang w:eastAsia="zh-CN"/>
          </w:rPr>
          <w:t>五、原辅材料供应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(一)、空间制冷设备项目建设期原辅材料供应情况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(二)、空间制冷设备项目运营期原辅材料供应及质量管理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六、项目基本情况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7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_Toc12147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0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_Toc24280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七、工艺方案的选择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(三)、空间制冷设备项目组成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八、产品及建设方案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十、空间制冷设备项目计划安排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4" w:history="1">
        <w:r>
          <w:rPr>
            <w:rFonts w:ascii="仿宋" w:eastAsia="仿宋" w:hAnsi="仿宋" w:cs="仿宋" w:hint="eastAsia"/>
            <w:lang w:eastAsia="zh-CN"/>
          </w:rPr>
          <w:t>十一、项目投资情况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_Toc16877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十二、实施安排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_Toc4682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_Toc10374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9" w:history="1">
        <w:r>
          <w:rPr>
            <w:rFonts w:ascii="仿宋" w:eastAsia="仿宋" w:hAnsi="仿宋" w:cs="仿宋" w:hint="eastAsia"/>
            <w:lang w:eastAsia="zh-CN"/>
          </w:rPr>
          <w:t>(六)、空间制冷设备项目实施保障</w:t>
        </w:r>
        <w:r>
          <w:tab/>
        </w:r>
        <w:r>
          <w:fldChar w:fldCharType="begin"/>
        </w:r>
        <w:r>
          <w:instrText xml:space="preserve"> PAGEREF _Toc13979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十三、人力资源的特点及管理过程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十四、环境保护分析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7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2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十五、安全与环境投资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eastAsia="zh-CN"/>
          </w:rPr>
          <w:t>十六、招聘与人才发展</w:t>
        </w:r>
        <w:r>
          <w:tab/>
        </w:r>
        <w:r>
          <w:fldChar w:fldCharType="begin"/>
        </w:r>
        <w:r>
          <w:instrText xml:space="preserve"> PAGEREF _Toc8057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0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十七、合同与法务管理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十八、法律和合规事项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_Toc10040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十九、生产控制的方式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二十、空间制冷设备项目监控与评估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376" w:history="1">
        <w:r>
          <w:rPr>
            <w:rFonts w:ascii="仿宋" w:eastAsia="仿宋" w:hAnsi="仿宋" w:cs="仿宋" w:hint="eastAsia"/>
            <w:lang w:eastAsia="zh-CN"/>
          </w:rPr>
          <w:t>(一)、空间制冷设备项目监控计划</w:t>
        </w:r>
        <w:r>
          <w:tab/>
        </w:r>
        <w:r>
          <w:fldChar w:fldCharType="begin"/>
        </w:r>
        <w:r>
          <w:instrText xml:space="preserve"> PAGEREF _Toc12376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6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_Toc13606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二十一、空间制冷设备项目环境保护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(一)、空间制冷设备项目环境影响评估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_Toc577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二十二法人治理结构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8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2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_Toc4802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85"/>
      <w:r>
        <w:rPr>
          <w:rFonts w:ascii="仿宋" w:eastAsia="仿宋" w:hAnsi="仿宋" w:cs="仿宋" w:hint="eastAsia"/>
          <w:sz w:val="28"/>
          <w:lang w:eastAsia="zh-CN"/>
        </w:rPr>
        <w:t>一、重点企业调研分析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73"/>
      <w:r>
        <w:rPr>
          <w:rFonts w:ascii="仿宋" w:eastAsia="仿宋" w:hAnsi="仿宋" w:cs="仿宋" w:hint="eastAsia"/>
          <w:lang w:eastAsia="zh-CN"/>
        </w:rPr>
        <w:t>(一)、xxx科技发展公司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公司概况：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xxx科技发展公司成立于xxxx年，总部位于xxxx地区。作为一家专注于科技创新和产品研发的企业，公司在xxxx领域取得了显著成就。公司的使命是通过持续创新，为客户提供卓越的xxxx解决方案。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业务领域：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公司主要经营xxxx和xxxx两个领域。在xx空间制冷设备行业中，公司以其卓越的技术和服务质量赢得了良好声誉，并拥有相当的市场份额和竞争优势。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https://d.book118.com/525212011230011113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EE5D14"/>
    <w:rsid w:val="4593521B"/>
    <w:rsid w:val="60EE5D1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5212011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2024-02-28T23:25:00Z</dcterms:created>
  <dcterms:modified xsi:type="dcterms:W3CDTF">2024-02-28T23:26:04Z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0E7369ACCD1A45289D8129457A5AF29C_11</vt:lpwstr>
  </property>
  <property fmtid="{D5CDD505-2E9C-101B-9397-08002B2CF9AE}" pid="3" name="KSOProductBuildVer">
    <vt:lpwstr>2052-12.1.0.16250</vt:lpwstr>
  </property>
</Properties>
</file>