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3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K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12</w:t>
      </w:r>
      <w:r>
        <w:rPr>
          <w:rFonts w:ascii="SimSun" w:eastAsia="SimSun" w:hAnsi="SimSun" w:cs="SimSun"/>
          <w:spacing w:val="-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课外辅导项目商业计划书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245748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K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12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课外辅导项目概论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一)、K12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课外辅导项目承办单位基本情况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、K12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课外辅导项目概况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)、K12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课外辅导项目评价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)、K12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课外辅导项目技术工艺分析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三)、K12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课外辅导项目技术流程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K12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课外辅导项目建设背景及必要性分析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、K12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课外辅导项目建设期原辅材料供应情况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K12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课外辅导项目运营期原辅材料供应及质量管理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K12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课外辅导项目风险分析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K12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课外辅导项目风险对策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K12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课外辅导项目进度安排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(二)、K12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课外辅导项目实施保障措施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50942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K12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课外辅导项目实施保障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015334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外辅导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目的实施过程。本方案的开展将包括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K12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、K12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课外辅导项目承办单位基本情况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K</w:t>
      </w:r>
      <w:r>
        <w:rPr>
          <w:rFonts w:ascii="FangSong" w:eastAsia="FangSong" w:hAnsi="FangSong" w:cs="FangSong"/>
          <w:spacing w:val="-19"/>
          <w:sz w:val="28"/>
          <w:szCs w:val="28"/>
        </w:rPr>
        <w:t>1</w:t>
      </w:r>
      <w:r>
        <w:rPr>
          <w:rFonts w:ascii="FangSong" w:eastAsia="FangSong" w:hAnsi="FangSong" w:cs="FangSong"/>
          <w:spacing w:val="-11"/>
          <w:sz w:val="28"/>
          <w:szCs w:val="28"/>
        </w:rPr>
        <w:t>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K</w:t>
      </w:r>
      <w:r>
        <w:rPr>
          <w:rFonts w:ascii="FangSong" w:eastAsia="FangSong" w:hAnsi="FangSong" w:cs="FangSong"/>
          <w:spacing w:val="-22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K12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课外辅导项目地点：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8" w:right="3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K</w:t>
      </w:r>
      <w:r>
        <w:rPr>
          <w:rFonts w:ascii="FangSong" w:eastAsia="FangSong" w:hAnsi="FangSong" w:cs="FangSong"/>
          <w:spacing w:val="-20"/>
          <w:sz w:val="28"/>
          <w:szCs w:val="28"/>
        </w:rPr>
        <w:t>12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课外辅导项目规模：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万元，年产值XX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K</w:t>
      </w:r>
      <w:r>
        <w:rPr>
          <w:rFonts w:ascii="FangSong" w:eastAsia="FangSong" w:hAnsi="FangSong" w:cs="FangSong"/>
          <w:spacing w:val="-24"/>
          <w:sz w:val="28"/>
          <w:szCs w:val="28"/>
        </w:rPr>
        <w:t>1</w:t>
      </w:r>
      <w:r>
        <w:rPr>
          <w:rFonts w:ascii="FangSong" w:eastAsia="FangSong" w:hAnsi="FangSong" w:cs="FangSong"/>
          <w:spacing w:val="-14"/>
          <w:sz w:val="28"/>
          <w:szCs w:val="28"/>
        </w:rPr>
        <w:t>2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课外辅导项目周期：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42" w:right="36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>场</w:t>
      </w:r>
      <w:r>
        <w:rPr>
          <w:rFonts w:ascii="FangSong" w:eastAsia="FangSong" w:hAnsi="FangSong" w:cs="FangSong"/>
          <w:spacing w:val="-14"/>
          <w:sz w:val="28"/>
          <w:szCs w:val="28"/>
        </w:rPr>
        <w:t>前景：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K12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课外辅导项目处于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K12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课</w:t>
      </w:r>
      <w:r>
        <w:rPr>
          <w:rFonts w:ascii="FangSong" w:eastAsia="FangSong" w:hAnsi="FangSong" w:cs="FangSong"/>
          <w:spacing w:val="-3"/>
          <w:sz w:val="28"/>
          <w:szCs w:val="28"/>
        </w:rPr>
        <w:t>外辅导项目具备较高的实施可行性。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)、K12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95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辅</w:t>
      </w:r>
      <w:r>
        <w:rPr>
          <w:rFonts w:ascii="FangSong" w:eastAsia="FangSong" w:hAnsi="FangSong" w:cs="FangSong"/>
          <w:spacing w:val="-12"/>
          <w:sz w:val="28"/>
          <w:szCs w:val="28"/>
        </w:rPr>
        <w:t>导项目产品要求，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5</w:t>
      </w:r>
      <w:r>
        <w:rPr>
          <w:rFonts w:ascii="FangSong" w:eastAsia="FangSong" w:hAnsi="FangSong" w:cs="FangSong"/>
          <w:spacing w:val="-11"/>
          <w:sz w:val="28"/>
          <w:szCs w:val="28"/>
        </w:rPr>
        <w:t>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K12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课外辅导项目建设贯彻“三同时”的原则，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</w:t>
      </w:r>
      <w:r>
        <w:rPr>
          <w:rFonts w:ascii="FangSong" w:eastAsia="FangSong" w:hAnsi="FangSong" w:cs="FangSong"/>
          <w:spacing w:val="-14"/>
          <w:sz w:val="28"/>
          <w:szCs w:val="28"/>
        </w:rPr>
        <w:t>12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课</w:t>
      </w:r>
      <w:r>
        <w:rPr>
          <w:rFonts w:ascii="FangSong" w:eastAsia="FangSong" w:hAnsi="FangSong" w:cs="FangSong"/>
          <w:spacing w:val="-7"/>
          <w:sz w:val="28"/>
          <w:szCs w:val="28"/>
        </w:rPr>
        <w:t>外辅导项目拟采用国内成熟的生产工艺，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K</w:t>
      </w: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9"/>
          <w:sz w:val="28"/>
          <w:szCs w:val="28"/>
        </w:rPr>
        <w:t>2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课外辅导项目的技术保障措施从设计、施工、试运行到投产、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销</w:t>
      </w:r>
      <w:r>
        <w:rPr>
          <w:rFonts w:ascii="FangSong" w:eastAsia="FangSong" w:hAnsi="FangSong" w:cs="FangSong"/>
          <w:spacing w:val="-15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K12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术支持</w:t>
      </w:r>
      <w:r>
        <w:rPr>
          <w:rFonts w:ascii="FangSong" w:eastAsia="FangSong" w:hAnsi="FangSong" w:cs="FangSong"/>
          <w:spacing w:val="-8"/>
          <w:sz w:val="28"/>
          <w:szCs w:val="28"/>
        </w:rPr>
        <w:t>将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K12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课外辅导项目的可持续发展和高效运营。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三)、K12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K</w:t>
      </w:r>
      <w:r>
        <w:rPr>
          <w:rFonts w:ascii="FangSong" w:eastAsia="FangSong" w:hAnsi="FangSong" w:cs="FangSong"/>
          <w:spacing w:val="1"/>
          <w:sz w:val="28"/>
          <w:szCs w:val="28"/>
        </w:rPr>
        <w:t>12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课外辅导项目各</w:t>
      </w:r>
      <w:r>
        <w:rPr>
          <w:rFonts w:ascii="FangSong" w:eastAsia="FangSong" w:hAnsi="FangSong" w:cs="FangSong"/>
          <w:sz w:val="28"/>
          <w:szCs w:val="28"/>
        </w:rPr>
        <w:t>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以</w:t>
      </w:r>
      <w:r>
        <w:rPr>
          <w:rFonts w:ascii="FangSong" w:eastAsia="FangSong" w:hAnsi="FangSong" w:cs="FangSong"/>
          <w:spacing w:val="-13"/>
          <w:sz w:val="28"/>
          <w:szCs w:val="28"/>
        </w:rPr>
        <w:t>上技术流程环环相扣，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K12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课外辅导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目技术实施框架，确保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9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>所</w:t>
      </w:r>
      <w:r>
        <w:rPr>
          <w:rFonts w:ascii="FangSong" w:eastAsia="FangSong" w:hAnsi="FangSong" w:cs="FangSong"/>
          <w:spacing w:val="-7"/>
          <w:sz w:val="28"/>
          <w:szCs w:val="28"/>
        </w:rPr>
        <w:t>选设备与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2"/>
          <w:sz w:val="28"/>
          <w:szCs w:val="28"/>
        </w:rPr>
        <w:t>确认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K12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课外辅导项目的产能需求。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K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K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课外辅导项目建设期原辅材料供应情况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课外辅导项目的建设和运营过程中，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保工程</w:t>
      </w:r>
      <w:r>
        <w:rPr>
          <w:rFonts w:ascii="FangSong" w:eastAsia="FangSong" w:hAnsi="FangSong" w:cs="FangSong"/>
          <w:spacing w:val="-9"/>
          <w:sz w:val="28"/>
          <w:szCs w:val="28"/>
        </w:rPr>
        <w:t>顺</w:t>
      </w:r>
      <w:r>
        <w:rPr>
          <w:rFonts w:ascii="FangSong" w:eastAsia="FangSong" w:hAnsi="FangSong" w:cs="FangSong"/>
          <w:spacing w:val="-7"/>
          <w:sz w:val="28"/>
          <w:szCs w:val="28"/>
        </w:rPr>
        <w:t>利进行和产品质量稳定的重要环节。本章将详细探讨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外</w:t>
      </w:r>
      <w:r>
        <w:rPr>
          <w:rFonts w:ascii="FangSong" w:eastAsia="FangSong" w:hAnsi="FangSong" w:cs="FangSong"/>
          <w:spacing w:val="-8"/>
          <w:sz w:val="28"/>
          <w:szCs w:val="28"/>
        </w:rPr>
        <w:t>辅导项目建设期和运营期的原辅材料供应情况，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K12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课外辅导项目建设期原辅材料供应情况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课外辅导项目建设期间，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和质量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着直接的影响。下面是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K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K</w:t>
      </w:r>
      <w:r>
        <w:rPr>
          <w:rFonts w:ascii="FangSong" w:eastAsia="FangSong" w:hAnsi="FangSong" w:cs="FangSong"/>
          <w:spacing w:val="-14"/>
          <w:sz w:val="28"/>
          <w:szCs w:val="28"/>
        </w:rPr>
        <w:t>12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课</w:t>
      </w:r>
      <w:r>
        <w:rPr>
          <w:rFonts w:ascii="FangSong" w:eastAsia="FangSong" w:hAnsi="FangSong" w:cs="FangSong"/>
          <w:spacing w:val="-7"/>
          <w:sz w:val="28"/>
          <w:szCs w:val="28"/>
        </w:rPr>
        <w:t>外辅导项目进入运营期后，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理同样</w:t>
      </w:r>
      <w:r>
        <w:rPr>
          <w:rFonts w:ascii="FangSong" w:eastAsia="FangSong" w:hAnsi="FangSong" w:cs="FangSong"/>
          <w:spacing w:val="-10"/>
          <w:sz w:val="28"/>
          <w:szCs w:val="28"/>
        </w:rPr>
        <w:t>至</w:t>
      </w:r>
      <w:r>
        <w:rPr>
          <w:rFonts w:ascii="FangSong" w:eastAsia="FangSong" w:hAnsi="FangSong" w:cs="FangSong"/>
          <w:spacing w:val="-7"/>
          <w:sz w:val="28"/>
          <w:szCs w:val="28"/>
        </w:rPr>
        <w:t>关重要。下面是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一)、K12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课外辅导项目风险分析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411" w:lineRule="auto"/>
        <w:ind w:left="19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</w:t>
      </w:r>
      <w:r>
        <w:rPr>
          <w:rFonts w:ascii="FangSong" w:eastAsia="FangSong" w:hAnsi="FangSong" w:cs="FangSong"/>
          <w:spacing w:val="-1"/>
          <w:sz w:val="28"/>
          <w:szCs w:val="28"/>
        </w:rPr>
        <w:t>K</w:t>
      </w:r>
      <w:r>
        <w:rPr>
          <w:rFonts w:ascii="FangSong" w:eastAsia="FangSong" w:hAnsi="FangSong" w:cs="FangSong"/>
          <w:spacing w:val="-4"/>
          <w:sz w:val="28"/>
          <w:szCs w:val="28"/>
        </w:rPr>
        <w:t>12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课外辅导项目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面临市</w:t>
      </w:r>
      <w:r>
        <w:rPr>
          <w:rFonts w:ascii="FangSong" w:eastAsia="FangSong" w:hAnsi="FangSong" w:cs="FangSong"/>
          <w:spacing w:val="-9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</w:t>
      </w:r>
      <w:r>
        <w:rPr>
          <w:rFonts w:ascii="FangSong" w:eastAsia="FangSong" w:hAnsi="FangSong" w:cs="FangSong"/>
          <w:spacing w:val="-12"/>
          <w:sz w:val="28"/>
          <w:szCs w:val="28"/>
        </w:rPr>
        <w:t>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课外辅导项目的盈利能力。</w:t>
      </w:r>
    </w:p>
    <w:p>
      <w:pPr>
        <w:spacing w:before="2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技术方面的不确定性可能导致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</w:t>
      </w:r>
      <w:r>
        <w:rPr>
          <w:rFonts w:ascii="FangSong" w:eastAsia="FangSong" w:hAnsi="FangSong" w:cs="FangSong"/>
          <w:spacing w:val="-8"/>
          <w:sz w:val="28"/>
          <w:szCs w:val="28"/>
        </w:rPr>
        <w:t>12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课外辅导项目进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度延</w:t>
      </w:r>
      <w:r>
        <w:rPr>
          <w:rFonts w:ascii="FangSong" w:eastAsia="FangSong" w:hAnsi="FangSong" w:cs="FangSong"/>
          <w:spacing w:val="-13"/>
          <w:sz w:val="28"/>
          <w:szCs w:val="28"/>
        </w:rPr>
        <w:t>误</w:t>
      </w:r>
      <w:r>
        <w:rPr>
          <w:rFonts w:ascii="FangSong" w:eastAsia="FangSong" w:hAnsi="FangSong" w:cs="FangSong"/>
          <w:spacing w:val="-7"/>
          <w:sz w:val="28"/>
          <w:szCs w:val="28"/>
        </w:rPr>
        <w:t>或成本增加。新技术的引入或技术问题的发生可能对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辅</w:t>
      </w:r>
      <w:r>
        <w:rPr>
          <w:rFonts w:ascii="FangSong" w:eastAsia="FangSong" w:hAnsi="FangSong" w:cs="FangSong"/>
          <w:spacing w:val="-3"/>
          <w:sz w:val="28"/>
          <w:szCs w:val="28"/>
        </w:rPr>
        <w:t>导项目的顺利进行产生负面影响。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政府政策和法规的变化可能对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</w:t>
      </w:r>
      <w:r>
        <w:rPr>
          <w:rFonts w:ascii="FangSong" w:eastAsia="FangSong" w:hAnsi="FangSong" w:cs="FangSong"/>
          <w:spacing w:val="-8"/>
          <w:sz w:val="28"/>
          <w:szCs w:val="28"/>
        </w:rPr>
        <w:t>12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目产生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大影响。不符合环保、安全等法规要求可能导致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目的停工或罚款，增加经济成本。</w:t>
      </w:r>
    </w:p>
    <w:p>
      <w:pPr>
        <w:spacing w:line="415" w:lineRule="auto"/>
        <w:ind w:left="4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1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资金紧张或融资渠道受限可能导致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K12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无法按计划进行。汇率波动和利率上升也可能对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K12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课外辅导项目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自然</w:t>
      </w:r>
      <w:r>
        <w:rPr>
          <w:rFonts w:ascii="FangSong" w:eastAsia="FangSong" w:hAnsi="FangSong" w:cs="FangSong"/>
          <w:spacing w:val="-9"/>
          <w:sz w:val="28"/>
          <w:szCs w:val="28"/>
        </w:rPr>
        <w:t>灾害风险：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地震、洪水等自然灾害可能对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K12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二)、K12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这些对策的实施，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我们旨在最大程度地降低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9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</w:t>
      </w:r>
      <w:r>
        <w:rPr>
          <w:rFonts w:ascii="FangSong" w:eastAsia="FangSong" w:hAnsi="FangSong" w:cs="FangSong"/>
          <w:spacing w:val="-8"/>
          <w:sz w:val="28"/>
          <w:szCs w:val="28"/>
        </w:rPr>
        <w:t>12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课外辅导项目开始前进行充分的技术可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K12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课外辅导项目按计划进行。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降低法规变更对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K12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外辅</w:t>
      </w:r>
      <w:r>
        <w:rPr>
          <w:rFonts w:ascii="FangSong" w:eastAsia="FangSong" w:hAnsi="FangSong" w:cs="FangSong"/>
          <w:spacing w:val="-4"/>
          <w:sz w:val="28"/>
          <w:szCs w:val="28"/>
        </w:rPr>
        <w:t>导项目的不利影响。</w:t>
      </w:r>
    </w:p>
    <w:p>
      <w:pPr>
        <w:spacing w:before="1" w:line="411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轻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K12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课外辅导项目因不可抗力而受到的损失，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K12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人力资源配置是确保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K</w:t>
      </w:r>
      <w:r>
        <w:rPr>
          <w:rFonts w:ascii="FangSong" w:eastAsia="FangSong" w:hAnsi="FangSong" w:cs="FangSong"/>
          <w:spacing w:val="1"/>
          <w:sz w:val="28"/>
          <w:szCs w:val="28"/>
        </w:rPr>
        <w:t>12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课外辅导项目成功实</w:t>
      </w:r>
      <w:r>
        <w:rPr>
          <w:rFonts w:ascii="FangSong" w:eastAsia="FangSong" w:hAnsi="FangSong" w:cs="FangSong"/>
          <w:sz w:val="28"/>
          <w:szCs w:val="28"/>
        </w:rPr>
        <w:t>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在岗位设置和人员配备方面，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我们根据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员具备</w:t>
      </w:r>
      <w:r>
        <w:rPr>
          <w:rFonts w:ascii="FangSong" w:eastAsia="FangSong" w:hAnsi="FangSong" w:cs="FangSong"/>
          <w:spacing w:val="-11"/>
          <w:sz w:val="28"/>
          <w:szCs w:val="28"/>
        </w:rPr>
        <w:t>应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课外辅导项目挑战的能力。通过这些人力资源配置策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略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K12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课外辅导项目团队的协调运作和高效执行，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力资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11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并采用灵活的策略来满足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9"/>
          <w:sz w:val="28"/>
          <w:szCs w:val="28"/>
        </w:rPr>
        <w:t>需求。</w:t>
      </w:r>
    </w:p>
    <w:p>
      <w:pPr>
        <w:spacing w:before="289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能力，确保招募到最适合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</w:t>
      </w:r>
      <w:r>
        <w:rPr>
          <w:rFonts w:ascii="FangSong" w:eastAsia="FangSong" w:hAnsi="FangSong" w:cs="FangSong"/>
          <w:spacing w:val="-3"/>
          <w:sz w:val="28"/>
          <w:szCs w:val="28"/>
        </w:rPr>
        <w:t>分工：明确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K12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课外辅导项目各个岗位的职责和任务，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目标，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助力其在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K12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课外辅导项目中不断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5.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团队合作培训：强调团队协作和沟通技能培训，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通过团队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</w:t>
      </w:r>
      <w:r>
        <w:rPr>
          <w:rFonts w:ascii="FangSong" w:eastAsia="FangSong" w:hAnsi="FangSong" w:cs="FangSong"/>
          <w:spacing w:val="-12"/>
          <w:sz w:val="28"/>
          <w:szCs w:val="28"/>
        </w:rPr>
        <w:t>12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课外辅导项目、角色扮演等方式，提高团队成员的协同工作能</w:t>
      </w:r>
      <w:r>
        <w:rPr>
          <w:rFonts w:ascii="FangSong" w:eastAsia="FangSong" w:hAnsi="FangSong" w:cs="FangSong"/>
          <w:spacing w:val="-1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一)、K12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课外辅导项目进度安排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411" w:lineRule="auto"/>
        <w:ind w:left="49" w:right="4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课外辅导项目按时、按质完成，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K12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课外辅导项目进度安排，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个月，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3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课外辅导项目前期准备(X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</w:t>
      </w:r>
      <w:r>
        <w:rPr>
          <w:rFonts w:ascii="FangSong" w:eastAsia="FangSong" w:hAnsi="FangSong" w:cs="FangSong"/>
          <w:spacing w:val="-7"/>
          <w:sz w:val="28"/>
          <w:szCs w:val="28"/>
        </w:rPr>
        <w:t>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5"/>
          <w:sz w:val="28"/>
          <w:szCs w:val="28"/>
        </w:rPr>
        <w:t>启动阶段，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包括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K12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课外辅导项目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立项、人员组建、资源调查和需求分析等。这个阶段的目标是确保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</w:t>
      </w:r>
      <w:r>
        <w:rPr>
          <w:rFonts w:ascii="FangSong" w:eastAsia="FangSong" w:hAnsi="FangSong" w:cs="FangSong"/>
          <w:spacing w:val="-12"/>
          <w:sz w:val="28"/>
          <w:szCs w:val="28"/>
        </w:rPr>
        <w:t>12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课</w:t>
      </w:r>
      <w:r>
        <w:rPr>
          <w:rFonts w:ascii="FangSong" w:eastAsia="FangSong" w:hAnsi="FangSong" w:cs="FangSong"/>
          <w:spacing w:val="-2"/>
          <w:sz w:val="28"/>
          <w:szCs w:val="28"/>
        </w:rPr>
        <w:t>外辅导项目有足够的准备工作，为后续工作打下坚实基础。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</w:p>
    <w:p>
      <w:pPr>
        <w:sectPr>
          <w:pgSz w:w="11906" w:h="16839"/>
          <w:pgMar w:top="1431" w:right="175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的工</w:t>
      </w:r>
      <w:r>
        <w:rPr>
          <w:rFonts w:ascii="FangSong" w:eastAsia="FangSong" w:hAnsi="FangSong" w:cs="FangSong"/>
          <w:spacing w:val="-9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勘察，确保对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K12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课外辅导项目地理环境和资源有全面了解。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面。这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pacing w:val="-7"/>
          <w:sz w:val="28"/>
          <w:szCs w:val="28"/>
        </w:rPr>
        <w:t>阶段的目标是确保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施</w:t>
      </w:r>
      <w:r>
        <w:rPr>
          <w:rFonts w:ascii="FangSong" w:eastAsia="FangSong" w:hAnsi="FangSong" w:cs="FangSong"/>
          <w:spacing w:val="-15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以保证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K12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课外辅导项目的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按</w:t>
      </w:r>
      <w:r>
        <w:rPr>
          <w:rFonts w:ascii="FangSong" w:eastAsia="FangSong" w:hAnsi="FangSong" w:cs="FangSong"/>
          <w:spacing w:val="-19"/>
          <w:sz w:val="28"/>
          <w:szCs w:val="28"/>
        </w:rPr>
        <w:t>照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21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这个阶段的目标是保证设备正常运转，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K12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课外辅导项目后续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)、K12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课外辅导项目实施保障措施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K12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课外辅导项目的顺利实施，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4" w:lineRule="auto"/>
        <w:ind w:left="19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K</w:t>
      </w:r>
      <w:r>
        <w:rPr>
          <w:rFonts w:ascii="FangSong" w:eastAsia="FangSong" w:hAnsi="FangSong" w:cs="FangSong"/>
          <w:spacing w:val="-2"/>
          <w:sz w:val="28"/>
          <w:szCs w:val="28"/>
        </w:rPr>
        <w:t>12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课外辅导项目管理体系建立：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我们</w:t>
      </w:r>
      <w:r>
        <w:rPr>
          <w:rFonts w:ascii="FangSong" w:eastAsia="FangSong" w:hAnsi="FangSong" w:cs="FangSong"/>
          <w:spacing w:val="-1"/>
          <w:sz w:val="28"/>
          <w:szCs w:val="28"/>
        </w:rPr>
        <w:t>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</w:t>
      </w:r>
      <w:r>
        <w:rPr>
          <w:rFonts w:ascii="FangSong" w:eastAsia="FangSong" w:hAnsi="FangSong" w:cs="FangSong"/>
          <w:spacing w:val="-20"/>
          <w:sz w:val="28"/>
          <w:szCs w:val="28"/>
        </w:rPr>
        <w:t>12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课外辅导项目管理体系，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确保每个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K12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课外辅导项目阶段都有清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晰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组织结构和明确定义的职责。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K12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课外辅导项目管理团队将定期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https://d.book118.com/525230332323011122</w:t>
        </w:r>
      </w:hyperlink>
    </w:p>
    <w:p/>
    <w:sectPr>
      <w:pgSz w:w="11906" w:h="16839"/>
      <w:pgMar w:top="1431" w:right="174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2523033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2024-03-14T07:54:13Z</vt:filetime>
  </property>
  <property fmtid="{D5CDD505-2E9C-101B-9397-08002B2CF9AE}" pid="3" name="CRO">
    <vt:lpwstr>wqlLaW5nc29mdCBQREYgdG8gV1BTIDgw</vt:lpwstr>
  </property>
</Properties>
</file>