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Ｘ射线衍射仪项目规划设计纲要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1" w:history="1">
        <w:r>
          <w:rPr>
            <w:rFonts w:ascii="仿宋" w:eastAsia="仿宋" w:hAnsi="仿宋" w:cs="仿宋" w:hint="eastAsia"/>
            <w:lang w:eastAsia="zh-CN"/>
          </w:rPr>
          <w:t>序言</w:t>
        </w:r>
        <w:r>
          <w:tab/>
        </w:r>
        <w:r>
          <w:fldChar w:fldCharType="begin"/>
        </w:r>
        <w:r>
          <w:instrText xml:space="preserve"> PAGEREF _Toc4601 \h </w:instrText>
        </w:r>
        <w:r>
          <w:fldChar w:fldCharType="separate"/>
        </w:r>
        <w:r>
          <w:t>3</w:t>
        </w:r>
        <w:r>
          <w:fldChar w:fldCharType="end"/>
        </w:r>
      </w:hyperlink>
    </w:p>
    <w:p>
      <w:pPr>
        <w:pStyle w:val="TOC1"/>
        <w:tabs>
          <w:tab w:val="right" w:leader="dot" w:pos="8306"/>
        </w:tabs>
      </w:pPr>
      <w:hyperlink w:anchor="_Toc15277" w:history="1">
        <w:r>
          <w:rPr>
            <w:rFonts w:ascii="仿宋" w:eastAsia="仿宋" w:hAnsi="仿宋" w:cs="仿宋" w:hint="eastAsia"/>
            <w:lang w:eastAsia="zh-CN"/>
          </w:rPr>
          <w:t>一、Ｘ射线衍射仪项目危机管理</w:t>
        </w:r>
        <w:r>
          <w:tab/>
        </w:r>
        <w:r>
          <w:fldChar w:fldCharType="begin"/>
        </w:r>
        <w:r>
          <w:instrText xml:space="preserve"> PAGEREF _Toc15277 \h </w:instrText>
        </w:r>
        <w:r>
          <w:fldChar w:fldCharType="separate"/>
        </w:r>
        <w:r>
          <w:t>3</w:t>
        </w:r>
        <w:r>
          <w:fldChar w:fldCharType="end"/>
        </w:r>
      </w:hyperlink>
    </w:p>
    <w:p>
      <w:pPr>
        <w:pStyle w:val="TOC2"/>
        <w:tabs>
          <w:tab w:val="right" w:leader="dot" w:pos="8306"/>
        </w:tabs>
      </w:pPr>
      <w:hyperlink w:anchor="_Toc12388" w:history="1">
        <w:r>
          <w:rPr>
            <w:rFonts w:ascii="仿宋" w:eastAsia="仿宋" w:hAnsi="仿宋" w:cs="仿宋" w:hint="eastAsia"/>
            <w:lang w:eastAsia="zh-CN"/>
          </w:rPr>
          <w:t>(一)、危机预警与识别</w:t>
        </w:r>
        <w:r>
          <w:tab/>
        </w:r>
        <w:r>
          <w:fldChar w:fldCharType="begin"/>
        </w:r>
        <w:r>
          <w:instrText xml:space="preserve"> PAGEREF _Toc12388 \h </w:instrText>
        </w:r>
        <w:r>
          <w:fldChar w:fldCharType="separate"/>
        </w:r>
        <w:r>
          <w:t>3</w:t>
        </w:r>
        <w:r>
          <w:fldChar w:fldCharType="end"/>
        </w:r>
      </w:hyperlink>
    </w:p>
    <w:p>
      <w:pPr>
        <w:pStyle w:val="TOC2"/>
        <w:tabs>
          <w:tab w:val="right" w:leader="dot" w:pos="8306"/>
        </w:tabs>
      </w:pPr>
      <w:hyperlink w:anchor="_Toc16950" w:history="1">
        <w:r>
          <w:rPr>
            <w:rFonts w:ascii="仿宋" w:eastAsia="仿宋" w:hAnsi="仿宋" w:cs="仿宋" w:hint="eastAsia"/>
            <w:lang w:eastAsia="zh-CN"/>
          </w:rPr>
          <w:t>(二)、危机应对与恢复</w:t>
        </w:r>
        <w:r>
          <w:tab/>
        </w:r>
        <w:r>
          <w:fldChar w:fldCharType="begin"/>
        </w:r>
        <w:r>
          <w:instrText xml:space="preserve"> PAGEREF _Toc16950 \h </w:instrText>
        </w:r>
        <w:r>
          <w:fldChar w:fldCharType="separate"/>
        </w:r>
        <w:r>
          <w:t>4</w:t>
        </w:r>
        <w:r>
          <w:fldChar w:fldCharType="end"/>
        </w:r>
      </w:hyperlink>
    </w:p>
    <w:p>
      <w:pPr>
        <w:pStyle w:val="TOC1"/>
        <w:tabs>
          <w:tab w:val="right" w:leader="dot" w:pos="8306"/>
        </w:tabs>
      </w:pPr>
      <w:hyperlink w:anchor="_Toc11400" w:history="1">
        <w:r>
          <w:rPr>
            <w:rFonts w:ascii="仿宋" w:eastAsia="仿宋" w:hAnsi="仿宋" w:cs="仿宋" w:hint="eastAsia"/>
            <w:lang w:eastAsia="zh-CN"/>
          </w:rPr>
          <w:t>二、Ｘ射线衍射仪项目建设单位说明</w:t>
        </w:r>
        <w:r>
          <w:tab/>
        </w:r>
        <w:r>
          <w:fldChar w:fldCharType="begin"/>
        </w:r>
        <w:r>
          <w:instrText xml:space="preserve"> PAGEREF _Toc11400 \h </w:instrText>
        </w:r>
        <w:r>
          <w:fldChar w:fldCharType="separate"/>
        </w:r>
        <w:r>
          <w:t>5</w:t>
        </w:r>
        <w:r>
          <w:fldChar w:fldCharType="end"/>
        </w:r>
      </w:hyperlink>
    </w:p>
    <w:p>
      <w:pPr>
        <w:pStyle w:val="TOC2"/>
        <w:tabs>
          <w:tab w:val="right" w:leader="dot" w:pos="8306"/>
        </w:tabs>
      </w:pPr>
      <w:hyperlink w:anchor="_Toc32557" w:history="1">
        <w:r>
          <w:rPr>
            <w:rFonts w:ascii="仿宋" w:eastAsia="仿宋" w:hAnsi="仿宋" w:cs="仿宋" w:hint="eastAsia"/>
            <w:lang w:eastAsia="zh-CN"/>
          </w:rPr>
          <w:t>(一)、Ｘ射线衍射仪项目承办单位基本情况</w:t>
        </w:r>
        <w:r>
          <w:tab/>
        </w:r>
        <w:r>
          <w:fldChar w:fldCharType="begin"/>
        </w:r>
        <w:r>
          <w:instrText xml:space="preserve"> PAGEREF _Toc32557 \h </w:instrText>
        </w:r>
        <w:r>
          <w:fldChar w:fldCharType="separate"/>
        </w:r>
        <w:r>
          <w:t>5</w:t>
        </w:r>
        <w:r>
          <w:fldChar w:fldCharType="end"/>
        </w:r>
      </w:hyperlink>
    </w:p>
    <w:p>
      <w:pPr>
        <w:pStyle w:val="TOC2"/>
        <w:tabs>
          <w:tab w:val="right" w:leader="dot" w:pos="8306"/>
        </w:tabs>
      </w:pPr>
      <w:hyperlink w:anchor="_Toc16290" w:history="1">
        <w:r>
          <w:rPr>
            <w:rFonts w:ascii="仿宋" w:eastAsia="仿宋" w:hAnsi="仿宋" w:cs="仿宋" w:hint="eastAsia"/>
            <w:lang w:eastAsia="zh-CN"/>
          </w:rPr>
          <w:t>(二)、公司经济效益分析</w:t>
        </w:r>
        <w:r>
          <w:tab/>
        </w:r>
        <w:r>
          <w:fldChar w:fldCharType="begin"/>
        </w:r>
        <w:r>
          <w:instrText xml:space="preserve"> PAGEREF _Toc16290 \h </w:instrText>
        </w:r>
        <w:r>
          <w:fldChar w:fldCharType="separate"/>
        </w:r>
        <w:r>
          <w:t>6</w:t>
        </w:r>
        <w:r>
          <w:fldChar w:fldCharType="end"/>
        </w:r>
      </w:hyperlink>
    </w:p>
    <w:p>
      <w:pPr>
        <w:pStyle w:val="TOC1"/>
        <w:tabs>
          <w:tab w:val="right" w:leader="dot" w:pos="8306"/>
        </w:tabs>
      </w:pPr>
      <w:hyperlink w:anchor="_Toc19848" w:history="1">
        <w:r>
          <w:rPr>
            <w:rFonts w:ascii="仿宋" w:eastAsia="仿宋" w:hAnsi="仿宋" w:cs="仿宋" w:hint="eastAsia"/>
            <w:lang w:eastAsia="zh-CN"/>
          </w:rPr>
          <w:t>三、市场分析、调研</w:t>
        </w:r>
        <w:r>
          <w:tab/>
        </w:r>
        <w:r>
          <w:fldChar w:fldCharType="begin"/>
        </w:r>
        <w:r>
          <w:instrText xml:space="preserve"> PAGEREF _Toc19848 \h </w:instrText>
        </w:r>
        <w:r>
          <w:fldChar w:fldCharType="separate"/>
        </w:r>
        <w:r>
          <w:t>7</w:t>
        </w:r>
        <w:r>
          <w:fldChar w:fldCharType="end"/>
        </w:r>
      </w:hyperlink>
    </w:p>
    <w:p>
      <w:pPr>
        <w:pStyle w:val="TOC2"/>
        <w:tabs>
          <w:tab w:val="right" w:leader="dot" w:pos="8306"/>
        </w:tabs>
      </w:pPr>
      <w:hyperlink w:anchor="_Toc3253" w:history="1">
        <w:r>
          <w:rPr>
            <w:rFonts w:ascii="仿宋" w:eastAsia="仿宋" w:hAnsi="仿宋" w:cs="仿宋" w:hint="eastAsia"/>
            <w:lang w:eastAsia="zh-CN"/>
          </w:rPr>
          <w:t>(一)、Ｘ射线衍射仪行业分析</w:t>
        </w:r>
        <w:r>
          <w:tab/>
        </w:r>
        <w:r>
          <w:fldChar w:fldCharType="begin"/>
        </w:r>
        <w:r>
          <w:instrText xml:space="preserve"> PAGEREF _Toc3253 \h </w:instrText>
        </w:r>
        <w:r>
          <w:fldChar w:fldCharType="separate"/>
        </w:r>
        <w:r>
          <w:t>7</w:t>
        </w:r>
        <w:r>
          <w:fldChar w:fldCharType="end"/>
        </w:r>
      </w:hyperlink>
    </w:p>
    <w:p>
      <w:pPr>
        <w:pStyle w:val="TOC2"/>
        <w:tabs>
          <w:tab w:val="right" w:leader="dot" w:pos="8306"/>
        </w:tabs>
      </w:pPr>
      <w:hyperlink w:anchor="_Toc20611" w:history="1">
        <w:r>
          <w:rPr>
            <w:rFonts w:ascii="仿宋" w:eastAsia="仿宋" w:hAnsi="仿宋" w:cs="仿宋" w:hint="eastAsia"/>
            <w:lang w:eastAsia="zh-CN"/>
          </w:rPr>
          <w:t>(二)、Ｘ射线衍射仪市场分析预测</w:t>
        </w:r>
        <w:r>
          <w:tab/>
        </w:r>
        <w:r>
          <w:fldChar w:fldCharType="begin"/>
        </w:r>
        <w:r>
          <w:instrText xml:space="preserve"> PAGEREF _Toc20611 \h </w:instrText>
        </w:r>
        <w:r>
          <w:fldChar w:fldCharType="separate"/>
        </w:r>
        <w:r>
          <w:t>8</w:t>
        </w:r>
        <w:r>
          <w:fldChar w:fldCharType="end"/>
        </w:r>
      </w:hyperlink>
    </w:p>
    <w:p>
      <w:pPr>
        <w:pStyle w:val="TOC1"/>
        <w:tabs>
          <w:tab w:val="right" w:leader="dot" w:pos="8306"/>
        </w:tabs>
      </w:pPr>
      <w:hyperlink w:anchor="_Toc3399" w:history="1">
        <w:r>
          <w:rPr>
            <w:rFonts w:ascii="仿宋" w:eastAsia="仿宋" w:hAnsi="仿宋" w:cs="仿宋" w:hint="eastAsia"/>
            <w:lang w:eastAsia="zh-CN"/>
          </w:rPr>
          <w:t>四、Ｘ射线衍射仪项目土建工程</w:t>
        </w:r>
        <w:r>
          <w:tab/>
        </w:r>
        <w:r>
          <w:fldChar w:fldCharType="begin"/>
        </w:r>
        <w:r>
          <w:instrText xml:space="preserve"> PAGEREF _Toc3399 \h </w:instrText>
        </w:r>
        <w:r>
          <w:fldChar w:fldCharType="separate"/>
        </w:r>
        <w:r>
          <w:t>9</w:t>
        </w:r>
        <w:r>
          <w:fldChar w:fldCharType="end"/>
        </w:r>
      </w:hyperlink>
    </w:p>
    <w:p>
      <w:pPr>
        <w:pStyle w:val="TOC2"/>
        <w:tabs>
          <w:tab w:val="right" w:leader="dot" w:pos="8306"/>
        </w:tabs>
      </w:pPr>
      <w:hyperlink w:anchor="_Toc23003" w:history="1">
        <w:r>
          <w:rPr>
            <w:rFonts w:ascii="仿宋" w:eastAsia="仿宋" w:hAnsi="仿宋" w:cs="仿宋" w:hint="eastAsia"/>
            <w:lang w:eastAsia="zh-CN"/>
          </w:rPr>
          <w:t>(一)、建筑工程设计原则</w:t>
        </w:r>
        <w:r>
          <w:tab/>
        </w:r>
        <w:r>
          <w:fldChar w:fldCharType="begin"/>
        </w:r>
        <w:r>
          <w:instrText xml:space="preserve"> PAGEREF _Toc23003 \h </w:instrText>
        </w:r>
        <w:r>
          <w:fldChar w:fldCharType="separate"/>
        </w:r>
        <w:r>
          <w:t>9</w:t>
        </w:r>
        <w:r>
          <w:fldChar w:fldCharType="end"/>
        </w:r>
      </w:hyperlink>
    </w:p>
    <w:p>
      <w:pPr>
        <w:pStyle w:val="TOC2"/>
        <w:tabs>
          <w:tab w:val="right" w:leader="dot" w:pos="8306"/>
        </w:tabs>
      </w:pPr>
      <w:hyperlink w:anchor="_Toc22833" w:history="1">
        <w:r>
          <w:rPr>
            <w:rFonts w:ascii="仿宋" w:eastAsia="仿宋" w:hAnsi="仿宋" w:cs="仿宋" w:hint="eastAsia"/>
            <w:lang w:eastAsia="zh-CN"/>
          </w:rPr>
          <w:t>(二)、土建工程设计年限及安全等级</w:t>
        </w:r>
        <w:r>
          <w:tab/>
        </w:r>
        <w:r>
          <w:fldChar w:fldCharType="begin"/>
        </w:r>
        <w:r>
          <w:instrText xml:space="preserve"> PAGEREF _Toc22833 \h </w:instrText>
        </w:r>
        <w:r>
          <w:fldChar w:fldCharType="separate"/>
        </w:r>
        <w:r>
          <w:t>10</w:t>
        </w:r>
        <w:r>
          <w:fldChar w:fldCharType="end"/>
        </w:r>
      </w:hyperlink>
    </w:p>
    <w:p>
      <w:pPr>
        <w:pStyle w:val="TOC2"/>
        <w:tabs>
          <w:tab w:val="right" w:leader="dot" w:pos="8306"/>
        </w:tabs>
      </w:pPr>
      <w:hyperlink w:anchor="_Toc8941" w:history="1">
        <w:r>
          <w:rPr>
            <w:rFonts w:ascii="仿宋" w:eastAsia="仿宋" w:hAnsi="仿宋" w:cs="仿宋" w:hint="eastAsia"/>
            <w:lang w:eastAsia="zh-CN"/>
          </w:rPr>
          <w:t>(三)、建筑工程设计总体要求</w:t>
        </w:r>
        <w:r>
          <w:tab/>
        </w:r>
        <w:r>
          <w:fldChar w:fldCharType="begin"/>
        </w:r>
        <w:r>
          <w:instrText xml:space="preserve"> PAGEREF _Toc8941 \h </w:instrText>
        </w:r>
        <w:r>
          <w:fldChar w:fldCharType="separate"/>
        </w:r>
        <w:r>
          <w:t>11</w:t>
        </w:r>
        <w:r>
          <w:fldChar w:fldCharType="end"/>
        </w:r>
      </w:hyperlink>
    </w:p>
    <w:p>
      <w:pPr>
        <w:pStyle w:val="TOC2"/>
        <w:tabs>
          <w:tab w:val="right" w:leader="dot" w:pos="8306"/>
        </w:tabs>
      </w:pPr>
      <w:hyperlink w:anchor="_Toc18867" w:history="1">
        <w:r>
          <w:rPr>
            <w:rFonts w:ascii="仿宋" w:eastAsia="仿宋" w:hAnsi="仿宋" w:cs="仿宋" w:hint="eastAsia"/>
            <w:lang w:eastAsia="zh-CN"/>
          </w:rPr>
          <w:t>(四)、土建工程建设指标</w:t>
        </w:r>
        <w:r>
          <w:tab/>
        </w:r>
        <w:r>
          <w:fldChar w:fldCharType="begin"/>
        </w:r>
        <w:r>
          <w:instrText xml:space="preserve"> PAGEREF _Toc18867 \h </w:instrText>
        </w:r>
        <w:r>
          <w:fldChar w:fldCharType="separate"/>
        </w:r>
        <w:r>
          <w:t>12</w:t>
        </w:r>
        <w:r>
          <w:fldChar w:fldCharType="end"/>
        </w:r>
      </w:hyperlink>
    </w:p>
    <w:p>
      <w:pPr>
        <w:pStyle w:val="TOC1"/>
        <w:tabs>
          <w:tab w:val="right" w:leader="dot" w:pos="8306"/>
        </w:tabs>
      </w:pPr>
      <w:hyperlink w:anchor="_Toc30694" w:history="1">
        <w:r>
          <w:rPr>
            <w:rFonts w:ascii="仿宋" w:eastAsia="仿宋" w:hAnsi="仿宋" w:cs="仿宋" w:hint="eastAsia"/>
            <w:lang w:eastAsia="zh-CN"/>
          </w:rPr>
          <w:t>五、工艺说明</w:t>
        </w:r>
        <w:r>
          <w:tab/>
        </w:r>
        <w:r>
          <w:fldChar w:fldCharType="begin"/>
        </w:r>
        <w:r>
          <w:instrText xml:space="preserve"> PAGEREF _Toc30694 \h </w:instrText>
        </w:r>
        <w:r>
          <w:fldChar w:fldCharType="separate"/>
        </w:r>
        <w:r>
          <w:t>12</w:t>
        </w:r>
        <w:r>
          <w:fldChar w:fldCharType="end"/>
        </w:r>
      </w:hyperlink>
    </w:p>
    <w:p>
      <w:pPr>
        <w:pStyle w:val="TOC2"/>
        <w:tabs>
          <w:tab w:val="right" w:leader="dot" w:pos="8306"/>
        </w:tabs>
      </w:pPr>
      <w:hyperlink w:anchor="_Toc14957" w:history="1">
        <w:r>
          <w:rPr>
            <w:rFonts w:ascii="仿宋" w:eastAsia="仿宋" w:hAnsi="仿宋" w:cs="仿宋" w:hint="eastAsia"/>
            <w:lang w:eastAsia="zh-CN"/>
          </w:rPr>
          <w:t>(一)、技术管理特点</w:t>
        </w:r>
        <w:r>
          <w:tab/>
        </w:r>
        <w:r>
          <w:fldChar w:fldCharType="begin"/>
        </w:r>
        <w:r>
          <w:instrText xml:space="preserve"> PAGEREF _Toc14957 \h </w:instrText>
        </w:r>
        <w:r>
          <w:fldChar w:fldCharType="separate"/>
        </w:r>
        <w:r>
          <w:t>12</w:t>
        </w:r>
        <w:r>
          <w:fldChar w:fldCharType="end"/>
        </w:r>
      </w:hyperlink>
    </w:p>
    <w:p>
      <w:pPr>
        <w:pStyle w:val="TOC2"/>
        <w:tabs>
          <w:tab w:val="right" w:leader="dot" w:pos="8306"/>
        </w:tabs>
      </w:pPr>
      <w:hyperlink w:anchor="_Toc11625" w:history="1">
        <w:r>
          <w:rPr>
            <w:rFonts w:ascii="仿宋" w:eastAsia="仿宋" w:hAnsi="仿宋" w:cs="仿宋" w:hint="eastAsia"/>
            <w:lang w:eastAsia="zh-CN"/>
          </w:rPr>
          <w:t>(二)、Ｘ射线衍射仪项目工艺技术设计方案</w:t>
        </w:r>
        <w:r>
          <w:tab/>
        </w:r>
        <w:r>
          <w:fldChar w:fldCharType="begin"/>
        </w:r>
        <w:r>
          <w:instrText xml:space="preserve"> PAGEREF _Toc11625 \h </w:instrText>
        </w:r>
        <w:r>
          <w:fldChar w:fldCharType="separate"/>
        </w:r>
        <w:r>
          <w:t>13</w:t>
        </w:r>
        <w:r>
          <w:fldChar w:fldCharType="end"/>
        </w:r>
      </w:hyperlink>
    </w:p>
    <w:p>
      <w:pPr>
        <w:pStyle w:val="TOC2"/>
        <w:tabs>
          <w:tab w:val="right" w:leader="dot" w:pos="8306"/>
        </w:tabs>
      </w:pPr>
      <w:hyperlink w:anchor="_Toc32498" w:history="1">
        <w:r>
          <w:rPr>
            <w:rFonts w:ascii="仿宋" w:eastAsia="仿宋" w:hAnsi="仿宋" w:cs="仿宋" w:hint="eastAsia"/>
            <w:lang w:eastAsia="zh-CN"/>
          </w:rPr>
          <w:t>(三)、设备选型方案</w:t>
        </w:r>
        <w:r>
          <w:tab/>
        </w:r>
        <w:r>
          <w:fldChar w:fldCharType="begin"/>
        </w:r>
        <w:r>
          <w:instrText xml:space="preserve"> PAGEREF _Toc32498 \h </w:instrText>
        </w:r>
        <w:r>
          <w:fldChar w:fldCharType="separate"/>
        </w:r>
        <w:r>
          <w:t>14</w:t>
        </w:r>
        <w:r>
          <w:fldChar w:fldCharType="end"/>
        </w:r>
      </w:hyperlink>
    </w:p>
    <w:p>
      <w:pPr>
        <w:pStyle w:val="TOC1"/>
        <w:tabs>
          <w:tab w:val="right" w:leader="dot" w:pos="8306"/>
        </w:tabs>
      </w:pPr>
      <w:hyperlink w:anchor="_Toc15436" w:history="1">
        <w:r>
          <w:rPr>
            <w:rFonts w:ascii="仿宋" w:eastAsia="仿宋" w:hAnsi="仿宋" w:cs="仿宋" w:hint="eastAsia"/>
            <w:lang w:eastAsia="zh-CN"/>
          </w:rPr>
          <w:t>六、Ｘ射线衍射仪项目可持续发展</w:t>
        </w:r>
        <w:r>
          <w:tab/>
        </w:r>
        <w:r>
          <w:fldChar w:fldCharType="begin"/>
        </w:r>
        <w:r>
          <w:instrText xml:space="preserve"> PAGEREF _Toc15436 \h </w:instrText>
        </w:r>
        <w:r>
          <w:fldChar w:fldCharType="separate"/>
        </w:r>
        <w:r>
          <w:t>16</w:t>
        </w:r>
        <w:r>
          <w:fldChar w:fldCharType="end"/>
        </w:r>
      </w:hyperlink>
    </w:p>
    <w:p>
      <w:pPr>
        <w:pStyle w:val="TOC2"/>
        <w:tabs>
          <w:tab w:val="right" w:leader="dot" w:pos="8306"/>
        </w:tabs>
      </w:pPr>
      <w:hyperlink w:anchor="_Toc6666" w:history="1">
        <w:r>
          <w:rPr>
            <w:rFonts w:ascii="仿宋" w:eastAsia="仿宋" w:hAnsi="仿宋" w:cs="仿宋" w:hint="eastAsia"/>
            <w:lang w:eastAsia="zh-CN"/>
          </w:rPr>
          <w:t>(一)、可持续战略与实践</w:t>
        </w:r>
        <w:r>
          <w:tab/>
        </w:r>
        <w:r>
          <w:fldChar w:fldCharType="begin"/>
        </w:r>
        <w:r>
          <w:instrText xml:space="preserve"> PAGEREF _Toc6666 \h </w:instrText>
        </w:r>
        <w:r>
          <w:fldChar w:fldCharType="separate"/>
        </w:r>
        <w:r>
          <w:t>16</w:t>
        </w:r>
        <w:r>
          <w:fldChar w:fldCharType="end"/>
        </w:r>
      </w:hyperlink>
    </w:p>
    <w:p>
      <w:pPr>
        <w:pStyle w:val="TOC2"/>
        <w:tabs>
          <w:tab w:val="right" w:leader="dot" w:pos="8306"/>
        </w:tabs>
      </w:pPr>
      <w:hyperlink w:anchor="_Toc31841" w:history="1">
        <w:r>
          <w:rPr>
            <w:rFonts w:ascii="仿宋" w:eastAsia="仿宋" w:hAnsi="仿宋" w:cs="仿宋" w:hint="eastAsia"/>
            <w:lang w:eastAsia="zh-CN"/>
          </w:rPr>
          <w:t>(二)、环保与社会责任</w:t>
        </w:r>
        <w:r>
          <w:tab/>
        </w:r>
        <w:r>
          <w:fldChar w:fldCharType="begin"/>
        </w:r>
        <w:r>
          <w:instrText xml:space="preserve"> PAGEREF _Toc31841 \h </w:instrText>
        </w:r>
        <w:r>
          <w:fldChar w:fldCharType="separate"/>
        </w:r>
        <w:r>
          <w:t>16</w:t>
        </w:r>
        <w:r>
          <w:fldChar w:fldCharType="end"/>
        </w:r>
      </w:hyperlink>
    </w:p>
    <w:p>
      <w:pPr>
        <w:pStyle w:val="TOC1"/>
        <w:tabs>
          <w:tab w:val="right" w:leader="dot" w:pos="8306"/>
        </w:tabs>
      </w:pPr>
      <w:hyperlink w:anchor="_Toc27609" w:history="1">
        <w:r>
          <w:rPr>
            <w:rFonts w:ascii="仿宋" w:eastAsia="仿宋" w:hAnsi="仿宋" w:cs="仿宋" w:hint="eastAsia"/>
            <w:lang w:eastAsia="zh-CN"/>
          </w:rPr>
          <w:t>七、Ｘ射线衍射仪项目计划安排</w:t>
        </w:r>
        <w:r>
          <w:tab/>
        </w:r>
        <w:r>
          <w:fldChar w:fldCharType="begin"/>
        </w:r>
        <w:r>
          <w:instrText xml:space="preserve"> PAGEREF _Toc27609 \h </w:instrText>
        </w:r>
        <w:r>
          <w:fldChar w:fldCharType="separate"/>
        </w:r>
        <w:r>
          <w:t>17</w:t>
        </w:r>
        <w:r>
          <w:fldChar w:fldCharType="end"/>
        </w:r>
      </w:hyperlink>
    </w:p>
    <w:p>
      <w:pPr>
        <w:pStyle w:val="TOC2"/>
        <w:tabs>
          <w:tab w:val="right" w:leader="dot" w:pos="8306"/>
        </w:tabs>
      </w:pPr>
      <w:hyperlink w:anchor="_Toc32358" w:history="1">
        <w:r>
          <w:rPr>
            <w:rFonts w:ascii="仿宋" w:eastAsia="仿宋" w:hAnsi="仿宋" w:cs="仿宋" w:hint="eastAsia"/>
            <w:lang w:eastAsia="zh-CN"/>
          </w:rPr>
          <w:t>(一)、建设周期</w:t>
        </w:r>
        <w:r>
          <w:tab/>
        </w:r>
        <w:r>
          <w:fldChar w:fldCharType="begin"/>
        </w:r>
        <w:r>
          <w:instrText xml:space="preserve"> PAGEREF _Toc32358 \h </w:instrText>
        </w:r>
        <w:r>
          <w:fldChar w:fldCharType="separate"/>
        </w:r>
        <w:r>
          <w:t>17</w:t>
        </w:r>
        <w:r>
          <w:fldChar w:fldCharType="end"/>
        </w:r>
      </w:hyperlink>
    </w:p>
    <w:p>
      <w:pPr>
        <w:pStyle w:val="TOC2"/>
        <w:tabs>
          <w:tab w:val="right" w:leader="dot" w:pos="8306"/>
        </w:tabs>
      </w:pPr>
      <w:hyperlink w:anchor="_Toc30353" w:history="1">
        <w:r>
          <w:rPr>
            <w:rFonts w:ascii="仿宋" w:eastAsia="仿宋" w:hAnsi="仿宋" w:cs="仿宋" w:hint="eastAsia"/>
            <w:lang w:eastAsia="zh-CN"/>
          </w:rPr>
          <w:t>(二)、建设进度</w:t>
        </w:r>
        <w:r>
          <w:tab/>
        </w:r>
        <w:r>
          <w:fldChar w:fldCharType="begin"/>
        </w:r>
        <w:r>
          <w:instrText xml:space="preserve"> PAGEREF _Toc30353 \h </w:instrText>
        </w:r>
        <w:r>
          <w:fldChar w:fldCharType="separate"/>
        </w:r>
        <w:r>
          <w:t>18</w:t>
        </w:r>
        <w:r>
          <w:fldChar w:fldCharType="end"/>
        </w:r>
      </w:hyperlink>
    </w:p>
    <w:p>
      <w:pPr>
        <w:pStyle w:val="TOC2"/>
        <w:tabs>
          <w:tab w:val="right" w:leader="dot" w:pos="8306"/>
        </w:tabs>
      </w:pPr>
      <w:hyperlink w:anchor="_Toc18061" w:history="1">
        <w:r>
          <w:rPr>
            <w:rFonts w:ascii="仿宋" w:eastAsia="仿宋" w:hAnsi="仿宋" w:cs="仿宋" w:hint="eastAsia"/>
            <w:lang w:eastAsia="zh-CN"/>
          </w:rPr>
          <w:t>(三)、进度安排注意事项</w:t>
        </w:r>
        <w:r>
          <w:tab/>
        </w:r>
        <w:r>
          <w:fldChar w:fldCharType="begin"/>
        </w:r>
        <w:r>
          <w:instrText xml:space="preserve"> PAGEREF _Toc18061 \h </w:instrText>
        </w:r>
        <w:r>
          <w:fldChar w:fldCharType="separate"/>
        </w:r>
        <w:r>
          <w:t>19</w:t>
        </w:r>
        <w:r>
          <w:fldChar w:fldCharType="end"/>
        </w:r>
      </w:hyperlink>
    </w:p>
    <w:p>
      <w:pPr>
        <w:pStyle w:val="TOC2"/>
        <w:tabs>
          <w:tab w:val="right" w:leader="dot" w:pos="8306"/>
        </w:tabs>
      </w:pPr>
      <w:hyperlink w:anchor="_Toc5458" w:history="1">
        <w:r>
          <w:rPr>
            <w:rFonts w:ascii="仿宋" w:eastAsia="仿宋" w:hAnsi="仿宋" w:cs="仿宋" w:hint="eastAsia"/>
            <w:lang w:eastAsia="zh-CN"/>
          </w:rPr>
          <w:t>(四)、人力资源配置</w:t>
        </w:r>
        <w:r>
          <w:tab/>
        </w:r>
        <w:r>
          <w:fldChar w:fldCharType="begin"/>
        </w:r>
        <w:r>
          <w:instrText xml:space="preserve"> PAGEREF _Toc5458 \h </w:instrText>
        </w:r>
        <w:r>
          <w:fldChar w:fldCharType="separate"/>
        </w:r>
        <w:r>
          <w:t>21</w:t>
        </w:r>
        <w:r>
          <w:fldChar w:fldCharType="end"/>
        </w:r>
      </w:hyperlink>
    </w:p>
    <w:p>
      <w:pPr>
        <w:pStyle w:val="TOC1"/>
        <w:tabs>
          <w:tab w:val="right" w:leader="dot" w:pos="8306"/>
        </w:tabs>
      </w:pPr>
      <w:hyperlink w:anchor="_Toc29763" w:history="1">
        <w:r>
          <w:rPr>
            <w:rFonts w:ascii="仿宋" w:eastAsia="仿宋" w:hAnsi="仿宋" w:cs="仿宋" w:hint="eastAsia"/>
            <w:lang w:eastAsia="zh-CN"/>
          </w:rPr>
          <w:t>八、Ｘ射线衍射仪项目人力资源培养与发展</w:t>
        </w:r>
        <w:r>
          <w:tab/>
        </w:r>
        <w:r>
          <w:fldChar w:fldCharType="begin"/>
        </w:r>
        <w:r>
          <w:instrText xml:space="preserve"> PAGEREF _Toc29763 \h </w:instrText>
        </w:r>
        <w:r>
          <w:fldChar w:fldCharType="separate"/>
        </w:r>
        <w:r>
          <w:t>22</w:t>
        </w:r>
        <w:r>
          <w:fldChar w:fldCharType="end"/>
        </w:r>
      </w:hyperlink>
    </w:p>
    <w:p>
      <w:pPr>
        <w:pStyle w:val="TOC2"/>
        <w:tabs>
          <w:tab w:val="right" w:leader="dot" w:pos="8306"/>
        </w:tabs>
      </w:pPr>
      <w:hyperlink w:anchor="_Toc8036" w:history="1">
        <w:r>
          <w:rPr>
            <w:rFonts w:ascii="仿宋" w:eastAsia="仿宋" w:hAnsi="仿宋" w:cs="仿宋" w:hint="eastAsia"/>
            <w:lang w:eastAsia="zh-CN"/>
          </w:rPr>
          <w:t>(一)、人才需求与规划</w:t>
        </w:r>
        <w:r>
          <w:tab/>
        </w:r>
        <w:r>
          <w:fldChar w:fldCharType="begin"/>
        </w:r>
        <w:r>
          <w:instrText xml:space="preserve"> PAGEREF _Toc8036 \h </w:instrText>
        </w:r>
        <w:r>
          <w:fldChar w:fldCharType="separate"/>
        </w:r>
        <w:r>
          <w:t>22</w:t>
        </w:r>
        <w:r>
          <w:fldChar w:fldCharType="end"/>
        </w:r>
      </w:hyperlink>
    </w:p>
    <w:p>
      <w:pPr>
        <w:pStyle w:val="TOC2"/>
        <w:tabs>
          <w:tab w:val="right" w:leader="dot" w:pos="8306"/>
        </w:tabs>
      </w:pPr>
      <w:hyperlink w:anchor="_Toc2326" w:history="1">
        <w:r>
          <w:rPr>
            <w:rFonts w:ascii="仿宋" w:eastAsia="仿宋" w:hAnsi="仿宋" w:cs="仿宋" w:hint="eastAsia"/>
            <w:lang w:eastAsia="zh-CN"/>
          </w:rPr>
          <w:t>(二)、培训与发展计划</w:t>
        </w:r>
        <w:r>
          <w:tab/>
        </w:r>
        <w:r>
          <w:fldChar w:fldCharType="begin"/>
        </w:r>
        <w:r>
          <w:instrText xml:space="preserve"> PAGEREF _Toc2326 \h </w:instrText>
        </w:r>
        <w:r>
          <w:fldChar w:fldCharType="separate"/>
        </w:r>
        <w:r>
          <w:t>22</w:t>
        </w:r>
        <w:r>
          <w:fldChar w:fldCharType="end"/>
        </w:r>
      </w:hyperlink>
    </w:p>
    <w:p>
      <w:pPr>
        <w:pStyle w:val="TOC1"/>
        <w:tabs>
          <w:tab w:val="right" w:leader="dot" w:pos="8306"/>
        </w:tabs>
      </w:pPr>
      <w:hyperlink w:anchor="_Toc500" w:history="1">
        <w:r>
          <w:rPr>
            <w:rFonts w:ascii="仿宋" w:eastAsia="仿宋" w:hAnsi="仿宋" w:cs="仿宋" w:hint="eastAsia"/>
            <w:lang w:eastAsia="zh-CN"/>
          </w:rPr>
          <w:t>九、Ｘ射线衍射仪项目社会影响</w:t>
        </w:r>
        <w:r>
          <w:tab/>
        </w:r>
        <w:r>
          <w:fldChar w:fldCharType="begin"/>
        </w:r>
        <w:r>
          <w:instrText xml:space="preserve"> PAGEREF _Toc500 \h </w:instrText>
        </w:r>
        <w:r>
          <w:fldChar w:fldCharType="separate"/>
        </w:r>
        <w:r>
          <w:t>23</w:t>
        </w:r>
        <w:r>
          <w:fldChar w:fldCharType="end"/>
        </w:r>
      </w:hyperlink>
    </w:p>
    <w:p>
      <w:pPr>
        <w:pStyle w:val="TOC2"/>
        <w:tabs>
          <w:tab w:val="right" w:leader="dot" w:pos="8306"/>
        </w:tabs>
      </w:pPr>
      <w:hyperlink w:anchor="_Toc20461" w:history="1">
        <w:r>
          <w:rPr>
            <w:rFonts w:ascii="仿宋" w:eastAsia="仿宋" w:hAnsi="仿宋" w:cs="仿宋" w:hint="eastAsia"/>
            <w:lang w:eastAsia="zh-CN"/>
          </w:rPr>
          <w:t>(一)、社会责任与义务</w:t>
        </w:r>
        <w:r>
          <w:tab/>
        </w:r>
        <w:r>
          <w:fldChar w:fldCharType="begin"/>
        </w:r>
        <w:r>
          <w:instrText xml:space="preserve"> PAGEREF _Toc20461 \h </w:instrText>
        </w:r>
        <w:r>
          <w:fldChar w:fldCharType="separate"/>
        </w:r>
        <w:r>
          <w:t>23</w:t>
        </w:r>
        <w:r>
          <w:fldChar w:fldCharType="end"/>
        </w:r>
      </w:hyperlink>
    </w:p>
    <w:p>
      <w:pPr>
        <w:pStyle w:val="TOC2"/>
        <w:tabs>
          <w:tab w:val="right" w:leader="dot" w:pos="8306"/>
        </w:tabs>
      </w:pPr>
      <w:hyperlink w:anchor="_Toc27892" w:history="1">
        <w:r>
          <w:rPr>
            <w:rFonts w:ascii="仿宋" w:eastAsia="仿宋" w:hAnsi="仿宋" w:cs="仿宋" w:hint="eastAsia"/>
            <w:lang w:eastAsia="zh-CN"/>
          </w:rPr>
          <w:t>(二)、社会参与与沟通</w:t>
        </w:r>
        <w:r>
          <w:tab/>
        </w:r>
        <w:r>
          <w:fldChar w:fldCharType="begin"/>
        </w:r>
        <w:r>
          <w:instrText xml:space="preserve"> PAGEREF _Toc27892 \h </w:instrText>
        </w:r>
        <w:r>
          <w:fldChar w:fldCharType="separate"/>
        </w:r>
        <w:r>
          <w:t>24</w:t>
        </w:r>
        <w:r>
          <w:fldChar w:fldCharType="end"/>
        </w:r>
      </w:hyperlink>
    </w:p>
    <w:p>
      <w:pPr>
        <w:pStyle w:val="TOC1"/>
        <w:tabs>
          <w:tab w:val="right" w:leader="dot" w:pos="8306"/>
        </w:tabs>
      </w:pPr>
      <w:hyperlink w:anchor="_Toc12023" w:history="1">
        <w:r>
          <w:rPr>
            <w:rFonts w:ascii="仿宋" w:eastAsia="仿宋" w:hAnsi="仿宋" w:cs="仿宋" w:hint="eastAsia"/>
            <w:lang w:eastAsia="zh-CN"/>
          </w:rPr>
          <w:t>十、Ｘ射线衍射仪项目环境影响分析</w:t>
        </w:r>
        <w:r>
          <w:tab/>
        </w:r>
        <w:r>
          <w:fldChar w:fldCharType="begin"/>
        </w:r>
        <w:r>
          <w:instrText xml:space="preserve"> PAGEREF _Toc12023 \h </w:instrText>
        </w:r>
        <w:r>
          <w:fldChar w:fldCharType="separate"/>
        </w:r>
        <w:r>
          <w:t>24</w:t>
        </w:r>
        <w:r>
          <w:fldChar w:fldCharType="end"/>
        </w:r>
      </w:hyperlink>
    </w:p>
    <w:p>
      <w:pPr>
        <w:pStyle w:val="TOC2"/>
        <w:tabs>
          <w:tab w:val="right" w:leader="dot" w:pos="8306"/>
        </w:tabs>
      </w:pPr>
      <w:hyperlink w:anchor="_Toc21463" w:history="1">
        <w:r>
          <w:rPr>
            <w:rFonts w:ascii="仿宋" w:eastAsia="仿宋" w:hAnsi="仿宋" w:cs="仿宋" w:hint="eastAsia"/>
            <w:lang w:eastAsia="zh-CN"/>
          </w:rPr>
          <w:t>(一)、建设区域环境质量现状</w:t>
        </w:r>
        <w:r>
          <w:tab/>
        </w:r>
        <w:r>
          <w:fldChar w:fldCharType="begin"/>
        </w:r>
        <w:r>
          <w:instrText xml:space="preserve"> PAGEREF _Toc21463 \h </w:instrText>
        </w:r>
        <w:r>
          <w:fldChar w:fldCharType="separate"/>
        </w:r>
        <w:r>
          <w:t>24</w:t>
        </w:r>
        <w:r>
          <w:fldChar w:fldCharType="end"/>
        </w:r>
      </w:hyperlink>
    </w:p>
    <w:p>
      <w:pPr>
        <w:pStyle w:val="TOC2"/>
        <w:tabs>
          <w:tab w:val="right" w:leader="dot" w:pos="8306"/>
        </w:tabs>
      </w:pPr>
      <w:hyperlink w:anchor="_Toc16878" w:history="1">
        <w:r>
          <w:rPr>
            <w:rFonts w:ascii="仿宋" w:eastAsia="仿宋" w:hAnsi="仿宋" w:cs="仿宋" w:hint="eastAsia"/>
            <w:lang w:eastAsia="zh-CN"/>
          </w:rPr>
          <w:t>(二)、建设期环境保护</w:t>
        </w:r>
        <w:r>
          <w:tab/>
        </w:r>
        <w:r>
          <w:fldChar w:fldCharType="begin"/>
        </w:r>
        <w:r>
          <w:instrText xml:space="preserve"> PAGEREF _Toc16878 \h </w:instrText>
        </w:r>
        <w:r>
          <w:fldChar w:fldCharType="separate"/>
        </w:r>
        <w:r>
          <w:t>26</w:t>
        </w:r>
        <w:r>
          <w:fldChar w:fldCharType="end"/>
        </w:r>
      </w:hyperlink>
    </w:p>
    <w:p>
      <w:pPr>
        <w:pStyle w:val="TOC2"/>
        <w:tabs>
          <w:tab w:val="right" w:leader="dot" w:pos="8306"/>
        </w:tabs>
      </w:pPr>
      <w:hyperlink w:anchor="_Toc18741" w:history="1">
        <w:r>
          <w:rPr>
            <w:rFonts w:ascii="仿宋" w:eastAsia="仿宋" w:hAnsi="仿宋" w:cs="仿宋" w:hint="eastAsia"/>
            <w:lang w:eastAsia="zh-CN"/>
          </w:rPr>
          <w:t>(三)、运营期环境保护</w:t>
        </w:r>
        <w:r>
          <w:tab/>
        </w:r>
        <w:r>
          <w:fldChar w:fldCharType="begin"/>
        </w:r>
        <w:r>
          <w:instrText xml:space="preserve"> PAGEREF _Toc18741 \h </w:instrText>
        </w:r>
        <w:r>
          <w:fldChar w:fldCharType="separate"/>
        </w:r>
        <w:r>
          <w:t>27</w:t>
        </w:r>
        <w:r>
          <w:fldChar w:fldCharType="end"/>
        </w:r>
      </w:hyperlink>
    </w:p>
    <w:p>
      <w:pPr>
        <w:pStyle w:val="TOC2"/>
        <w:tabs>
          <w:tab w:val="right" w:leader="dot" w:pos="8306"/>
        </w:tabs>
      </w:pPr>
      <w:hyperlink w:anchor="_Toc18345" w:history="1">
        <w:r>
          <w:rPr>
            <w:rFonts w:ascii="仿宋" w:eastAsia="仿宋" w:hAnsi="仿宋" w:cs="仿宋" w:hint="eastAsia"/>
            <w:lang w:eastAsia="zh-CN"/>
          </w:rPr>
          <w:t>(四)、Ｘ射线衍射仪项目建设对区域经济的影响</w:t>
        </w:r>
        <w:r>
          <w:tab/>
        </w:r>
        <w:r>
          <w:fldChar w:fldCharType="begin"/>
        </w:r>
        <w:r>
          <w:instrText xml:space="preserve"> PAGEREF _Toc18345 \h </w:instrText>
        </w:r>
        <w:r>
          <w:fldChar w:fldCharType="separate"/>
        </w:r>
        <w:r>
          <w:t>29</w:t>
        </w:r>
        <w:r>
          <w:fldChar w:fldCharType="end"/>
        </w:r>
      </w:hyperlink>
    </w:p>
    <w:p>
      <w:pPr>
        <w:pStyle w:val="TOC2"/>
        <w:tabs>
          <w:tab w:val="right" w:leader="dot" w:pos="8306"/>
        </w:tabs>
      </w:pPr>
      <w:hyperlink w:anchor="_Toc13478" w:history="1">
        <w:r>
          <w:rPr>
            <w:rFonts w:ascii="仿宋" w:eastAsia="仿宋" w:hAnsi="仿宋" w:cs="仿宋" w:hint="eastAsia"/>
            <w:lang w:eastAsia="zh-CN"/>
          </w:rPr>
          <w:t>(五)、废弃物处理</w:t>
        </w:r>
        <w:r>
          <w:tab/>
        </w:r>
        <w:r>
          <w:fldChar w:fldCharType="begin"/>
        </w:r>
        <w:r>
          <w:instrText xml:space="preserve"> PAGEREF _Toc13478 \h </w:instrText>
        </w:r>
        <w:r>
          <w:fldChar w:fldCharType="separate"/>
        </w:r>
        <w:r>
          <w:t>30</w:t>
        </w:r>
        <w:r>
          <w:fldChar w:fldCharType="end"/>
        </w:r>
      </w:hyperlink>
    </w:p>
    <w:p>
      <w:pPr>
        <w:pStyle w:val="TOC2"/>
        <w:tabs>
          <w:tab w:val="right" w:leader="dot" w:pos="8306"/>
        </w:tabs>
      </w:pPr>
      <w:hyperlink w:anchor="_Toc1299" w:history="1">
        <w:r>
          <w:rPr>
            <w:rFonts w:ascii="仿宋" w:eastAsia="仿宋" w:hAnsi="仿宋" w:cs="仿宋" w:hint="eastAsia"/>
            <w:lang w:eastAsia="zh-CN"/>
          </w:rPr>
          <w:t>(六)、特殊环境影响分析</w:t>
        </w:r>
        <w:r>
          <w:tab/>
        </w:r>
        <w:r>
          <w:fldChar w:fldCharType="begin"/>
        </w:r>
        <w:r>
          <w:instrText xml:space="preserve"> PAGEREF _Toc1299 \h </w:instrText>
        </w:r>
        <w:r>
          <w:fldChar w:fldCharType="separate"/>
        </w:r>
        <w:r>
          <w:t>32</w:t>
        </w:r>
        <w:r>
          <w:fldChar w:fldCharType="end"/>
        </w:r>
      </w:hyperlink>
    </w:p>
    <w:p>
      <w:pPr>
        <w:pStyle w:val="TOC2"/>
        <w:tabs>
          <w:tab w:val="right" w:leader="dot" w:pos="8306"/>
        </w:tabs>
      </w:pPr>
      <w:hyperlink w:anchor="_Toc7247" w:history="1">
        <w:r>
          <w:rPr>
            <w:rFonts w:ascii="仿宋" w:eastAsia="仿宋" w:hAnsi="仿宋" w:cs="仿宋" w:hint="eastAsia"/>
            <w:lang w:eastAsia="zh-CN"/>
          </w:rPr>
          <w:t>(七)、清洁生产</w:t>
        </w:r>
        <w:r>
          <w:tab/>
        </w:r>
        <w:r>
          <w:fldChar w:fldCharType="begin"/>
        </w:r>
        <w:r>
          <w:instrText xml:space="preserve"> PAGEREF _Toc7247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1" w:history="1">
        <w:r>
          <w:rPr>
            <w:rFonts w:ascii="仿宋" w:eastAsia="仿宋" w:hAnsi="仿宋" w:cs="仿宋" w:hint="eastAsia"/>
            <w:lang w:eastAsia="zh-CN"/>
          </w:rPr>
          <w:t>(八)、环境保护综合评价</w:t>
        </w:r>
        <w:r>
          <w:tab/>
        </w:r>
        <w:r>
          <w:fldChar w:fldCharType="begin"/>
        </w:r>
        <w:r>
          <w:instrText xml:space="preserve"> PAGEREF _Toc4351 \h </w:instrText>
        </w:r>
        <w:r>
          <w:fldChar w:fldCharType="separate"/>
        </w:r>
        <w:r>
          <w:t>34</w:t>
        </w:r>
        <w:r>
          <w:fldChar w:fldCharType="end"/>
        </w:r>
      </w:hyperlink>
    </w:p>
    <w:p>
      <w:pPr>
        <w:pStyle w:val="TOC1"/>
        <w:tabs>
          <w:tab w:val="right" w:leader="dot" w:pos="8306"/>
        </w:tabs>
      </w:pPr>
      <w:hyperlink w:anchor="_Toc18421" w:history="1">
        <w:r>
          <w:rPr>
            <w:rFonts w:ascii="仿宋" w:eastAsia="仿宋" w:hAnsi="仿宋" w:cs="仿宋" w:hint="eastAsia"/>
            <w:lang w:eastAsia="zh-CN"/>
          </w:rPr>
          <w:t>十一、Ｘ射线衍射仪项目创新与研发</w:t>
        </w:r>
        <w:r>
          <w:tab/>
        </w:r>
        <w:r>
          <w:fldChar w:fldCharType="begin"/>
        </w:r>
        <w:r>
          <w:instrText xml:space="preserve"> PAGEREF _Toc18421 \h </w:instrText>
        </w:r>
        <w:r>
          <w:fldChar w:fldCharType="separate"/>
        </w:r>
        <w:r>
          <w:t>35</w:t>
        </w:r>
        <w:r>
          <w:fldChar w:fldCharType="end"/>
        </w:r>
      </w:hyperlink>
    </w:p>
    <w:p>
      <w:pPr>
        <w:pStyle w:val="TOC2"/>
        <w:tabs>
          <w:tab w:val="right" w:leader="dot" w:pos="8306"/>
        </w:tabs>
      </w:pPr>
      <w:hyperlink w:anchor="_Toc22384" w:history="1">
        <w:r>
          <w:rPr>
            <w:rFonts w:ascii="仿宋" w:eastAsia="仿宋" w:hAnsi="仿宋" w:cs="仿宋" w:hint="eastAsia"/>
            <w:lang w:eastAsia="zh-CN"/>
          </w:rPr>
          <w:t>(一)、创新策略与方向</w:t>
        </w:r>
        <w:r>
          <w:tab/>
        </w:r>
        <w:r>
          <w:fldChar w:fldCharType="begin"/>
        </w:r>
        <w:r>
          <w:instrText xml:space="preserve"> PAGEREF _Toc22384 \h </w:instrText>
        </w:r>
        <w:r>
          <w:fldChar w:fldCharType="separate"/>
        </w:r>
        <w:r>
          <w:t>35</w:t>
        </w:r>
        <w:r>
          <w:fldChar w:fldCharType="end"/>
        </w:r>
      </w:hyperlink>
    </w:p>
    <w:p>
      <w:pPr>
        <w:pStyle w:val="TOC2"/>
        <w:tabs>
          <w:tab w:val="right" w:leader="dot" w:pos="8306"/>
        </w:tabs>
      </w:pPr>
      <w:hyperlink w:anchor="_Toc29079" w:history="1">
        <w:r>
          <w:rPr>
            <w:rFonts w:ascii="仿宋" w:eastAsia="仿宋" w:hAnsi="仿宋" w:cs="仿宋" w:hint="eastAsia"/>
            <w:lang w:eastAsia="zh-CN"/>
          </w:rPr>
          <w:t>(二)、研发规划与投入</w:t>
        </w:r>
        <w:r>
          <w:tab/>
        </w:r>
        <w:r>
          <w:fldChar w:fldCharType="begin"/>
        </w:r>
        <w:r>
          <w:instrText xml:space="preserve"> PAGEREF _Toc29079 \h </w:instrText>
        </w:r>
        <w:r>
          <w:fldChar w:fldCharType="separate"/>
        </w:r>
        <w:r>
          <w:t>37</w:t>
        </w:r>
        <w:r>
          <w:fldChar w:fldCharType="end"/>
        </w:r>
      </w:hyperlink>
    </w:p>
    <w:p>
      <w:pPr>
        <w:pStyle w:val="TOC1"/>
        <w:tabs>
          <w:tab w:val="right" w:leader="dot" w:pos="8306"/>
        </w:tabs>
      </w:pPr>
      <w:hyperlink w:anchor="_Toc22607" w:history="1">
        <w:r>
          <w:rPr>
            <w:rFonts w:ascii="仿宋" w:eastAsia="仿宋" w:hAnsi="仿宋" w:cs="仿宋" w:hint="eastAsia"/>
            <w:lang w:eastAsia="zh-CN"/>
          </w:rPr>
          <w:t>十二、Ｘ射线衍射仪项目风险管理</w:t>
        </w:r>
        <w:r>
          <w:tab/>
        </w:r>
        <w:r>
          <w:fldChar w:fldCharType="begin"/>
        </w:r>
        <w:r>
          <w:instrText xml:space="preserve"> PAGEREF _Toc22607 \h </w:instrText>
        </w:r>
        <w:r>
          <w:fldChar w:fldCharType="separate"/>
        </w:r>
        <w:r>
          <w:t>38</w:t>
        </w:r>
        <w:r>
          <w:fldChar w:fldCharType="end"/>
        </w:r>
      </w:hyperlink>
    </w:p>
    <w:p>
      <w:pPr>
        <w:pStyle w:val="TOC2"/>
        <w:tabs>
          <w:tab w:val="right" w:leader="dot" w:pos="8306"/>
        </w:tabs>
      </w:pPr>
      <w:hyperlink w:anchor="_Toc6101" w:history="1">
        <w:r>
          <w:rPr>
            <w:rFonts w:ascii="仿宋" w:eastAsia="仿宋" w:hAnsi="仿宋" w:cs="仿宋" w:hint="eastAsia"/>
            <w:lang w:eastAsia="zh-CN"/>
          </w:rPr>
          <w:t>(一)、风险识别与评估</w:t>
        </w:r>
        <w:r>
          <w:tab/>
        </w:r>
        <w:r>
          <w:fldChar w:fldCharType="begin"/>
        </w:r>
        <w:r>
          <w:instrText xml:space="preserve"> PAGEREF _Toc6101 \h </w:instrText>
        </w:r>
        <w:r>
          <w:fldChar w:fldCharType="separate"/>
        </w:r>
        <w:r>
          <w:t>38</w:t>
        </w:r>
        <w:r>
          <w:fldChar w:fldCharType="end"/>
        </w:r>
      </w:hyperlink>
    </w:p>
    <w:p>
      <w:pPr>
        <w:pStyle w:val="TOC2"/>
        <w:tabs>
          <w:tab w:val="right" w:leader="dot" w:pos="8306"/>
        </w:tabs>
      </w:pPr>
      <w:hyperlink w:anchor="_Toc1188" w:history="1">
        <w:r>
          <w:rPr>
            <w:rFonts w:ascii="仿宋" w:eastAsia="仿宋" w:hAnsi="仿宋" w:cs="仿宋" w:hint="eastAsia"/>
            <w:lang w:eastAsia="zh-CN"/>
          </w:rPr>
          <w:t>(二)、风险应对策略</w:t>
        </w:r>
        <w:r>
          <w:tab/>
        </w:r>
        <w:r>
          <w:fldChar w:fldCharType="begin"/>
        </w:r>
        <w:r>
          <w:instrText xml:space="preserve"> PAGEREF _Toc1188 \h </w:instrText>
        </w:r>
        <w:r>
          <w:fldChar w:fldCharType="separate"/>
        </w:r>
        <w:r>
          <w:t>40</w:t>
        </w:r>
        <w:r>
          <w:fldChar w:fldCharType="end"/>
        </w:r>
      </w:hyperlink>
    </w:p>
    <w:p>
      <w:pPr>
        <w:pStyle w:val="TOC2"/>
        <w:tabs>
          <w:tab w:val="right" w:leader="dot" w:pos="8306"/>
        </w:tabs>
      </w:pPr>
      <w:hyperlink w:anchor="_Toc26813" w:history="1">
        <w:r>
          <w:rPr>
            <w:rFonts w:ascii="仿宋" w:eastAsia="仿宋" w:hAnsi="仿宋" w:cs="仿宋" w:hint="eastAsia"/>
            <w:lang w:eastAsia="zh-CN"/>
          </w:rPr>
          <w:t>(三)、风险监控与控制</w:t>
        </w:r>
        <w:r>
          <w:tab/>
        </w:r>
        <w:r>
          <w:fldChar w:fldCharType="begin"/>
        </w:r>
        <w:r>
          <w:instrText xml:space="preserve"> PAGEREF _Toc26813 \h </w:instrText>
        </w:r>
        <w:r>
          <w:fldChar w:fldCharType="separate"/>
        </w:r>
        <w:r>
          <w:t>41</w:t>
        </w:r>
        <w:r>
          <w:fldChar w:fldCharType="end"/>
        </w:r>
      </w:hyperlink>
    </w:p>
    <w:p>
      <w:pPr>
        <w:pStyle w:val="TOC1"/>
        <w:tabs>
          <w:tab w:val="right" w:leader="dot" w:pos="8306"/>
        </w:tabs>
      </w:pPr>
      <w:hyperlink w:anchor="_Toc30418" w:history="1">
        <w:r>
          <w:rPr>
            <w:rFonts w:ascii="仿宋" w:eastAsia="仿宋" w:hAnsi="仿宋" w:cs="仿宋" w:hint="eastAsia"/>
            <w:lang w:eastAsia="zh-CN"/>
          </w:rPr>
          <w:t>十三、供应链管理</w:t>
        </w:r>
        <w:r>
          <w:tab/>
        </w:r>
        <w:r>
          <w:fldChar w:fldCharType="begin"/>
        </w:r>
        <w:r>
          <w:instrText xml:space="preserve"> PAGEREF _Toc30418 \h </w:instrText>
        </w:r>
        <w:r>
          <w:fldChar w:fldCharType="separate"/>
        </w:r>
        <w:r>
          <w:t>42</w:t>
        </w:r>
        <w:r>
          <w:fldChar w:fldCharType="end"/>
        </w:r>
      </w:hyperlink>
    </w:p>
    <w:p>
      <w:pPr>
        <w:pStyle w:val="TOC2"/>
        <w:tabs>
          <w:tab w:val="right" w:leader="dot" w:pos="8306"/>
        </w:tabs>
      </w:pPr>
      <w:hyperlink w:anchor="_Toc12198" w:history="1">
        <w:r>
          <w:rPr>
            <w:rFonts w:ascii="仿宋" w:eastAsia="仿宋" w:hAnsi="仿宋" w:cs="仿宋" w:hint="eastAsia"/>
            <w:lang w:eastAsia="zh-CN"/>
          </w:rPr>
          <w:t>(一)、供应链战略规划</w:t>
        </w:r>
        <w:r>
          <w:tab/>
        </w:r>
        <w:r>
          <w:fldChar w:fldCharType="begin"/>
        </w:r>
        <w:r>
          <w:instrText xml:space="preserve"> PAGEREF _Toc12198 \h </w:instrText>
        </w:r>
        <w:r>
          <w:fldChar w:fldCharType="separate"/>
        </w:r>
        <w:r>
          <w:t>42</w:t>
        </w:r>
        <w:r>
          <w:fldChar w:fldCharType="end"/>
        </w:r>
      </w:hyperlink>
    </w:p>
    <w:p>
      <w:pPr>
        <w:pStyle w:val="TOC2"/>
        <w:tabs>
          <w:tab w:val="right" w:leader="dot" w:pos="8306"/>
        </w:tabs>
      </w:pPr>
      <w:hyperlink w:anchor="_Toc25951" w:history="1">
        <w:r>
          <w:rPr>
            <w:rFonts w:ascii="仿宋" w:eastAsia="仿宋" w:hAnsi="仿宋" w:cs="仿宋" w:hint="eastAsia"/>
            <w:lang w:eastAsia="zh-CN"/>
          </w:rPr>
          <w:t>(二)、供应商选择与合作</w:t>
        </w:r>
        <w:r>
          <w:tab/>
        </w:r>
        <w:r>
          <w:fldChar w:fldCharType="begin"/>
        </w:r>
        <w:r>
          <w:instrText xml:space="preserve"> PAGEREF _Toc25951 \h </w:instrText>
        </w:r>
        <w:r>
          <w:fldChar w:fldCharType="separate"/>
        </w:r>
        <w:r>
          <w:t>44</w:t>
        </w:r>
        <w:r>
          <w:fldChar w:fldCharType="end"/>
        </w:r>
      </w:hyperlink>
    </w:p>
    <w:p>
      <w:pPr>
        <w:pStyle w:val="TOC2"/>
        <w:tabs>
          <w:tab w:val="right" w:leader="dot" w:pos="8306"/>
        </w:tabs>
      </w:pPr>
      <w:hyperlink w:anchor="_Toc18246" w:history="1">
        <w:r>
          <w:rPr>
            <w:rFonts w:ascii="仿宋" w:eastAsia="仿宋" w:hAnsi="仿宋" w:cs="仿宋" w:hint="eastAsia"/>
            <w:lang w:eastAsia="zh-CN"/>
          </w:rPr>
          <w:t>(三)、物流与库存管理</w:t>
        </w:r>
        <w:r>
          <w:tab/>
        </w:r>
        <w:r>
          <w:fldChar w:fldCharType="begin"/>
        </w:r>
        <w:r>
          <w:instrText xml:space="preserve"> PAGEREF _Toc18246 \h </w:instrText>
        </w:r>
        <w:r>
          <w:fldChar w:fldCharType="separate"/>
        </w:r>
        <w:r>
          <w:t>45</w:t>
        </w:r>
        <w:r>
          <w:fldChar w:fldCharType="end"/>
        </w:r>
      </w:hyperlink>
    </w:p>
    <w:p>
      <w:pPr>
        <w:pStyle w:val="TOC1"/>
        <w:tabs>
          <w:tab w:val="right" w:leader="dot" w:pos="8306"/>
        </w:tabs>
      </w:pPr>
      <w:hyperlink w:anchor="_Toc27981" w:history="1">
        <w:r>
          <w:rPr>
            <w:rFonts w:ascii="仿宋" w:eastAsia="仿宋" w:hAnsi="仿宋" w:cs="仿宋" w:hint="eastAsia"/>
            <w:lang w:eastAsia="zh-CN"/>
          </w:rPr>
          <w:t>十四、Ｘ射线衍射仪项目治理与监督</w:t>
        </w:r>
        <w:r>
          <w:tab/>
        </w:r>
        <w:r>
          <w:fldChar w:fldCharType="begin"/>
        </w:r>
        <w:r>
          <w:instrText xml:space="preserve"> PAGEREF _Toc27981 \h </w:instrText>
        </w:r>
        <w:r>
          <w:fldChar w:fldCharType="separate"/>
        </w:r>
        <w:r>
          <w:t>47</w:t>
        </w:r>
        <w:r>
          <w:fldChar w:fldCharType="end"/>
        </w:r>
      </w:hyperlink>
    </w:p>
    <w:p>
      <w:pPr>
        <w:pStyle w:val="TOC2"/>
        <w:tabs>
          <w:tab w:val="right" w:leader="dot" w:pos="8306"/>
        </w:tabs>
      </w:pPr>
      <w:hyperlink w:anchor="_Toc22829" w:history="1">
        <w:r>
          <w:rPr>
            <w:rFonts w:ascii="仿宋" w:eastAsia="仿宋" w:hAnsi="仿宋" w:cs="仿宋" w:hint="eastAsia"/>
            <w:lang w:eastAsia="zh-CN"/>
          </w:rPr>
          <w:t>(一)、Ｘ射线衍射仪项目治理结构</w:t>
        </w:r>
        <w:r>
          <w:tab/>
        </w:r>
        <w:r>
          <w:fldChar w:fldCharType="begin"/>
        </w:r>
        <w:r>
          <w:instrText xml:space="preserve"> PAGEREF _Toc22829 \h </w:instrText>
        </w:r>
        <w:r>
          <w:fldChar w:fldCharType="separate"/>
        </w:r>
        <w:r>
          <w:t>47</w:t>
        </w:r>
        <w:r>
          <w:fldChar w:fldCharType="end"/>
        </w:r>
      </w:hyperlink>
    </w:p>
    <w:p>
      <w:pPr>
        <w:pStyle w:val="TOC2"/>
        <w:tabs>
          <w:tab w:val="right" w:leader="dot" w:pos="8306"/>
        </w:tabs>
      </w:pPr>
      <w:hyperlink w:anchor="_Toc30753" w:history="1">
        <w:r>
          <w:rPr>
            <w:rFonts w:ascii="仿宋" w:eastAsia="仿宋" w:hAnsi="仿宋" w:cs="仿宋" w:hint="eastAsia"/>
            <w:lang w:eastAsia="zh-CN"/>
          </w:rPr>
          <w:t>(二)、监督与审计</w:t>
        </w:r>
        <w:r>
          <w:tab/>
        </w:r>
        <w:r>
          <w:fldChar w:fldCharType="begin"/>
        </w:r>
        <w:r>
          <w:instrText xml:space="preserve"> PAGEREF _Toc30753 \h </w:instrText>
        </w:r>
        <w:r>
          <w:fldChar w:fldCharType="separate"/>
        </w:r>
        <w:r>
          <w:t>48</w:t>
        </w:r>
        <w:r>
          <w:fldChar w:fldCharType="end"/>
        </w:r>
      </w:hyperlink>
    </w:p>
    <w:p>
      <w:pPr>
        <w:pStyle w:val="TOC1"/>
        <w:tabs>
          <w:tab w:val="right" w:leader="dot" w:pos="8306"/>
        </w:tabs>
      </w:pPr>
      <w:hyperlink w:anchor="_Toc15933" w:history="1">
        <w:r>
          <w:rPr>
            <w:rFonts w:ascii="仿宋" w:eastAsia="仿宋" w:hAnsi="仿宋" w:cs="仿宋" w:hint="eastAsia"/>
            <w:lang w:eastAsia="zh-CN"/>
          </w:rPr>
          <w:t>十五、营销与推广策略</w:t>
        </w:r>
        <w:r>
          <w:tab/>
        </w:r>
        <w:r>
          <w:fldChar w:fldCharType="begin"/>
        </w:r>
        <w:r>
          <w:instrText xml:space="preserve"> PAGEREF _Toc15933 \h </w:instrText>
        </w:r>
        <w:r>
          <w:fldChar w:fldCharType="separate"/>
        </w:r>
        <w:r>
          <w:t>50</w:t>
        </w:r>
        <w:r>
          <w:fldChar w:fldCharType="end"/>
        </w:r>
      </w:hyperlink>
    </w:p>
    <w:p>
      <w:pPr>
        <w:pStyle w:val="TOC2"/>
        <w:tabs>
          <w:tab w:val="right" w:leader="dot" w:pos="8306"/>
        </w:tabs>
      </w:pPr>
      <w:hyperlink w:anchor="_Toc25329" w:history="1">
        <w:r>
          <w:rPr>
            <w:rFonts w:ascii="仿宋" w:eastAsia="仿宋" w:hAnsi="仿宋" w:cs="仿宋" w:hint="eastAsia"/>
            <w:lang w:eastAsia="zh-CN"/>
          </w:rPr>
          <w:t>(一)、产品/服务定位与特点</w:t>
        </w:r>
        <w:r>
          <w:tab/>
        </w:r>
        <w:r>
          <w:fldChar w:fldCharType="begin"/>
        </w:r>
        <w:r>
          <w:instrText xml:space="preserve"> PAGEREF _Toc25329 \h </w:instrText>
        </w:r>
        <w:r>
          <w:fldChar w:fldCharType="separate"/>
        </w:r>
        <w:r>
          <w:t>50</w:t>
        </w:r>
        <w:r>
          <w:fldChar w:fldCharType="end"/>
        </w:r>
      </w:hyperlink>
    </w:p>
    <w:p>
      <w:pPr>
        <w:pStyle w:val="TOC2"/>
        <w:tabs>
          <w:tab w:val="right" w:leader="dot" w:pos="8306"/>
        </w:tabs>
      </w:pPr>
      <w:hyperlink w:anchor="_Toc12263" w:history="1">
        <w:r>
          <w:rPr>
            <w:rFonts w:ascii="仿宋" w:eastAsia="仿宋" w:hAnsi="仿宋" w:cs="仿宋" w:hint="eastAsia"/>
            <w:lang w:eastAsia="zh-CN"/>
          </w:rPr>
          <w:t>(二)、市场定位与竞争分析</w:t>
        </w:r>
        <w:r>
          <w:tab/>
        </w:r>
        <w:r>
          <w:fldChar w:fldCharType="begin"/>
        </w:r>
        <w:r>
          <w:instrText xml:space="preserve"> PAGEREF _Toc12263 \h </w:instrText>
        </w:r>
        <w:r>
          <w:fldChar w:fldCharType="separate"/>
        </w:r>
        <w:r>
          <w:t>51</w:t>
        </w:r>
        <w:r>
          <w:fldChar w:fldCharType="end"/>
        </w:r>
      </w:hyperlink>
    </w:p>
    <w:p>
      <w:pPr>
        <w:pStyle w:val="TOC2"/>
        <w:tabs>
          <w:tab w:val="right" w:leader="dot" w:pos="8306"/>
        </w:tabs>
      </w:pPr>
      <w:hyperlink w:anchor="_Toc30532" w:history="1">
        <w:r>
          <w:rPr>
            <w:rFonts w:ascii="仿宋" w:eastAsia="仿宋" w:hAnsi="仿宋" w:cs="仿宋" w:hint="eastAsia"/>
            <w:lang w:eastAsia="zh-CN"/>
          </w:rPr>
          <w:t>(三)、营销渠道与策略</w:t>
        </w:r>
        <w:r>
          <w:tab/>
        </w:r>
        <w:r>
          <w:fldChar w:fldCharType="begin"/>
        </w:r>
        <w:r>
          <w:instrText xml:space="preserve"> PAGEREF _Toc30532 \h </w:instrText>
        </w:r>
        <w:r>
          <w:fldChar w:fldCharType="separate"/>
        </w:r>
        <w:r>
          <w:t>52</w:t>
        </w:r>
        <w:r>
          <w:fldChar w:fldCharType="end"/>
        </w:r>
      </w:hyperlink>
    </w:p>
    <w:p>
      <w:pPr>
        <w:pStyle w:val="TOC2"/>
        <w:tabs>
          <w:tab w:val="right" w:leader="dot" w:pos="8306"/>
        </w:tabs>
      </w:pPr>
      <w:hyperlink w:anchor="_Toc14374" w:history="1">
        <w:r>
          <w:rPr>
            <w:rFonts w:ascii="仿宋" w:eastAsia="仿宋" w:hAnsi="仿宋" w:cs="仿宋" w:hint="eastAsia"/>
            <w:lang w:eastAsia="zh-CN"/>
          </w:rPr>
          <w:t>(四)、推广与宣传活动</w:t>
        </w:r>
        <w:r>
          <w:tab/>
        </w:r>
        <w:r>
          <w:fldChar w:fldCharType="begin"/>
        </w:r>
        <w:r>
          <w:instrText xml:space="preserve"> PAGEREF _Toc14374 \h </w:instrText>
        </w:r>
        <w:r>
          <w:fldChar w:fldCharType="separate"/>
        </w:r>
        <w:r>
          <w:t>53</w:t>
        </w:r>
        <w:r>
          <w:fldChar w:fldCharType="end"/>
        </w:r>
      </w:hyperlink>
    </w:p>
    <w:p>
      <w:pPr>
        <w:pStyle w:val="TOC1"/>
        <w:tabs>
          <w:tab w:val="right" w:leader="dot" w:pos="8306"/>
        </w:tabs>
      </w:pPr>
      <w:hyperlink w:anchor="_Toc2944" w:history="1">
        <w:r>
          <w:rPr>
            <w:rFonts w:ascii="仿宋" w:eastAsia="仿宋" w:hAnsi="仿宋" w:cs="仿宋" w:hint="eastAsia"/>
            <w:lang w:eastAsia="zh-CN"/>
          </w:rPr>
          <w:t>十六、Ｘ射线衍射仪项目变更管理</w:t>
        </w:r>
        <w:r>
          <w:tab/>
        </w:r>
        <w:r>
          <w:fldChar w:fldCharType="begin"/>
        </w:r>
        <w:r>
          <w:instrText xml:space="preserve"> PAGEREF _Toc2944 \h </w:instrText>
        </w:r>
        <w:r>
          <w:fldChar w:fldCharType="separate"/>
        </w:r>
        <w:r>
          <w:t>59</w:t>
        </w:r>
        <w:r>
          <w:fldChar w:fldCharType="end"/>
        </w:r>
      </w:hyperlink>
    </w:p>
    <w:p>
      <w:pPr>
        <w:pStyle w:val="TOC2"/>
        <w:tabs>
          <w:tab w:val="right" w:leader="dot" w:pos="8306"/>
        </w:tabs>
      </w:pPr>
      <w:hyperlink w:anchor="_Toc32412" w:history="1">
        <w:r>
          <w:rPr>
            <w:rFonts w:ascii="仿宋" w:eastAsia="仿宋" w:hAnsi="仿宋" w:cs="仿宋" w:hint="eastAsia"/>
            <w:lang w:eastAsia="zh-CN"/>
          </w:rPr>
          <w:t>(一)、变更申请与评估</w:t>
        </w:r>
        <w:r>
          <w:tab/>
        </w:r>
        <w:r>
          <w:fldChar w:fldCharType="begin"/>
        </w:r>
        <w:r>
          <w:instrText xml:space="preserve"> PAGEREF _Toc32412 \h </w:instrText>
        </w:r>
        <w:r>
          <w:fldChar w:fldCharType="separate"/>
        </w:r>
        <w:r>
          <w:t>59</w:t>
        </w:r>
        <w:r>
          <w:fldChar w:fldCharType="end"/>
        </w:r>
      </w:hyperlink>
    </w:p>
    <w:p>
      <w:pPr>
        <w:pStyle w:val="TOC2"/>
        <w:tabs>
          <w:tab w:val="right" w:leader="dot" w:pos="8306"/>
        </w:tabs>
      </w:pPr>
      <w:hyperlink w:anchor="_Toc4156" w:history="1">
        <w:r>
          <w:rPr>
            <w:rFonts w:ascii="仿宋" w:eastAsia="仿宋" w:hAnsi="仿宋" w:cs="仿宋" w:hint="eastAsia"/>
            <w:lang w:eastAsia="zh-CN"/>
          </w:rPr>
          <w:t>(二)、变更实施与控制</w:t>
        </w:r>
        <w:r>
          <w:tab/>
        </w:r>
        <w:r>
          <w:fldChar w:fldCharType="begin"/>
        </w:r>
        <w:r>
          <w:instrText xml:space="preserve"> PAGEREF _Toc4156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77"/>
      <w:r>
        <w:rPr>
          <w:rFonts w:ascii="仿宋" w:eastAsia="仿宋" w:hAnsi="仿宋" w:cs="仿宋" w:hint="eastAsia"/>
          <w:sz w:val="28"/>
          <w:lang w:eastAsia="zh-CN"/>
        </w:rPr>
        <w:t>一、Ｘ射线衍射仪项目危机管理</w:t>
      </w:r>
      <w:bookmarkEnd w:id="2"/>
    </w:p>
    <w:p>
      <w:pPr>
        <w:pStyle w:val="Heading2"/>
        <w:rPr>
          <w:rFonts w:ascii="仿宋" w:eastAsia="仿宋" w:hAnsi="仿宋" w:cs="仿宋" w:hint="eastAsia"/>
          <w:lang w:eastAsia="zh-CN"/>
        </w:rPr>
      </w:pPr>
      <w:bookmarkStart w:id="3" w:name="_Toc123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危机管理中，危机预警与识别是确保Ｘ射线衍射仪项目稳健运行的核心步骤。通过建立全面的监测机制，Ｘ射线衍射仪项目团队旨在及时发现和理解潜在的风险和危机因素，以便采取及时的预防和应对措施，确保Ｘ射线衍射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首先，通过深入的风险评估，Ｘ射线衍射仪项目团队全面分析了整个Ｘ射线衍射仪项目和各个阶段可能存在的威胁。这包括准确评估每个潜在风险的发生概率和可能影响的程度，为后续危机预警提供了有力支持。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Ｘ射线衍射仪项目团队着重于明确定义Ｘ射线衍射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Ｘ射线衍射仪项目进展的持续监控，团队能够及时发现潜在问题并作出迅速反应。Ｘ射线衍射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在这一阶段，团队的专业素养和反应速度将发挥至关重要的作用，以确保潜在危机能够在初期得到有效的处理，最大程度地减轻负面影响。通过危机预警与识别，Ｘ射线衍射仪项目得以更有序、可控地推进。</w:t>
      </w:r>
    </w:p>
    <w:p>
      <w:pPr>
        <w:pStyle w:val="Heading2"/>
        <w:ind w:firstLine="560" w:firstLineChars="200"/>
        <w:rPr>
          <w:rFonts w:ascii="仿宋" w:eastAsia="仿宋" w:hAnsi="仿宋" w:cs="仿宋" w:hint="eastAsia"/>
          <w:sz w:val="28"/>
          <w:lang w:eastAsia="zh-CN"/>
        </w:rPr>
      </w:pPr>
      <w:bookmarkStart w:id="4" w:name="_Toc1695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在危机发生时，Ｘ射线衍射仪项目团队立即行动，成立了应急小组。该小组的任务是迅速制定并实施紧急应对措施，以最小化潜在损失。以下是采取的主要措施：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暂停Ｘ射线衍射仪项目进度：为遏制危机蔓延，Ｘ射线衍射仪项目暂时停止进行，以便全面评估当前状况。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资源重新分配：重新评估Ｘ射线衍射仪项目资源的分配，确保最大限度地减小损失。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实时沟通：与关键利益相关者建立实时沟通机制，向他们传递Ｘ射线衍射仪项目危机的实际状况，保障Ｘ射线衍射仪项目核心利益。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在紧急应对的同时，Ｘ射线衍射仪项目团队强调了团队协作和有效沟通的重要性。以下是团队协作的关键举措：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信息共享机制：建立了信息共享平台，确保团队成员能够及时获取Ｘ射线衍射仪项目危机的实时信息。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领导者沟通：Ｘ射线衍射仪项目领导者通过定期会议和即时沟通工具，指导团队应对危机，保持团队稳定运行。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随着危机得到初步控制，Ｘ射线衍射仪项目团队转向制定恢复计划，以确保Ｘ射线衍射仪项目能够从中迅速恢复。主要恢复计划包括：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修复受损的进度计划：重新评估Ｘ射线衍射仪项目进度，制定修复计划，确保Ｘ射线衍射仪项目尽快回归正常进程。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重新调整资源分配：优化资源分配，确保Ｘ射线衍射仪项目在有限资源下高效运转。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风险管理机制加强：对Ｘ射线衍射仪项目风险进行全面评估，制定更强化的风险管理策略，以预防未来可能的危机。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400"/>
      <w:r>
        <w:rPr>
          <w:rFonts w:ascii="仿宋" w:eastAsia="仿宋" w:hAnsi="仿宋" w:cs="仿宋" w:hint="eastAsia"/>
          <w:sz w:val="28"/>
          <w:lang w:eastAsia="zh-CN"/>
        </w:rPr>
        <w:t>二、Ｘ射线衍射仪项目建设单位说明</w:t>
      </w:r>
      <w:bookmarkEnd w:id="5"/>
    </w:p>
    <w:p>
      <w:pPr>
        <w:pStyle w:val="Heading2"/>
        <w:rPr>
          <w:rFonts w:ascii="仿宋" w:eastAsia="仿宋" w:hAnsi="仿宋" w:cs="仿宋" w:hint="eastAsia"/>
          <w:lang w:eastAsia="zh-CN"/>
        </w:rPr>
      </w:pPr>
      <w:bookmarkStart w:id="6" w:name="_Toc32557"/>
      <w:r>
        <w:rPr>
          <w:rFonts w:ascii="仿宋" w:eastAsia="仿宋" w:hAnsi="仿宋" w:cs="仿宋" w:hint="eastAsia"/>
          <w:lang w:eastAsia="zh-CN"/>
        </w:rPr>
        <w:t>(一)、Ｘ射线衍射仪项目承办单位基本情况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29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Ｘ射线衍射仪项目承办单位的XXXX，我们着眼于实现可持续的经济效益。通过技术创新和解决方案的提供，公司预计在Ｘ射线衍射仪项目执行期间将获得可观的收入增长。这一收入来源主要包括Ｘ射线衍射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同时，我们注重成本控制和效率提升，以确保Ｘ射线衍射仪项目的可持续盈利。透过精细的管理和资源优化，公司期望实现Ｘ射线衍射仪项目利润最大化。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Ｘ射线衍射仪项目实施进行全面的投资评估，包括Ｘ射线衍射仪项目启动阶段的资金投入和后续运营成本。通过对Ｘ射线衍射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Ｘ射线衍射仪项目实施过程中具备足够的资金流动性，公司将进行详尽的现金流分析。这包括资金需求的合理预测、Ｘ射线衍射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84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253"/>
      <w:r>
        <w:rPr>
          <w:rFonts w:ascii="仿宋" w:eastAsia="仿宋" w:hAnsi="仿宋" w:cs="仿宋" w:hint="eastAsia"/>
          <w:lang w:eastAsia="zh-CN"/>
        </w:rPr>
        <w:t>(一)、Ｘ射线衍射仪行业分析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行业一直以来都是市场的关注焦点。行业内的发展趋势、竞争态势以及潜在机会都对Ｘ射线衍射仪项目的推进产生深远的影响。通过深入研究行业的整体概貌，我们将更好地理解行业的核心特征，为Ｘ射线衍射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行业，技术一直是推动创新和发展的关键因素。我们将对当前技术趋势进行详尽分析，包括但不限于人工智能、大数据应用、先进制造技术等。这有助于Ｘ射线衍射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Ｘ射线衍射仪项目成功的基础。我们将对主要竞争对手进行深入研究，包括其市场份额、产品特点、市场定位等。通过全面了解竞争对手的优势和劣势，Ｘ射线衍射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611"/>
      <w:r>
        <w:rPr>
          <w:rFonts w:ascii="仿宋" w:eastAsia="仿宋" w:hAnsi="仿宋" w:cs="仿宋" w:hint="eastAsia"/>
          <w:sz w:val="28"/>
          <w:lang w:eastAsia="zh-CN"/>
        </w:rPr>
        <w:t>(二)、Ｘ射线衍射仪市场分析预测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Ｘ射线衍射仪市场未来的增长趋势。这包括市场的整体规模、各细分领域的发展趋势等。Ｘ射线衍射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Ｘ射线衍射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Ｘ射线衍射仪项目实施过程中需要充分考虑的因素。我们将对市场风险进行全面评估，包括但不限于政策法规风险、市场竞争风险、技术变革风险等。通过对潜在风险的深入分析，Ｘ射线衍射仪项目可以制定相应的风险缓解策略，降低不确定性对Ｘ射线衍射仪项目的影响。</w:t>
      </w:r>
    </w:p>
    <w:p>
      <w:pPr>
        <w:pStyle w:val="Heading1"/>
        <w:ind w:firstLine="560" w:firstLineChars="200"/>
        <w:rPr>
          <w:rFonts w:ascii="仿宋" w:eastAsia="仿宋" w:hAnsi="仿宋" w:cs="仿宋" w:hint="eastAsia"/>
          <w:sz w:val="28"/>
          <w:lang w:eastAsia="zh-CN"/>
        </w:rPr>
      </w:pPr>
      <w:bookmarkStart w:id="11" w:name="_Toc3399"/>
      <w:r>
        <w:rPr>
          <w:rFonts w:ascii="仿宋" w:eastAsia="仿宋" w:hAnsi="仿宋" w:cs="仿宋" w:hint="eastAsia"/>
          <w:sz w:val="28"/>
          <w:lang w:eastAsia="zh-CN"/>
        </w:rPr>
        <w:t>四、Ｘ射线衍射仪项目土建工程</w:t>
      </w:r>
      <w:bookmarkEnd w:id="11"/>
    </w:p>
    <w:p>
      <w:pPr>
        <w:pStyle w:val="Heading2"/>
        <w:rPr>
          <w:rFonts w:ascii="仿宋" w:eastAsia="仿宋" w:hAnsi="仿宋" w:cs="仿宋" w:hint="eastAsia"/>
          <w:lang w:eastAsia="zh-CN"/>
        </w:rPr>
      </w:pPr>
      <w:bookmarkStart w:id="12" w:name="_Toc2300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在Ｘ射线衍射仪项目的建筑工程设计中，我们将秉承一系列重要的设计原则，以确保Ｘ射线衍射仪项目建筑在功能、美观、可持续性等方面达到最佳效果。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首要原则是确保建筑的功能性得到最大化的发挥。我们将充分理解Ｘ射线衍射仪项目的实际需求，合理布局各个功能区域，保证建筑在满足业务需求的同时，提供高效的工作环境。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在建筑设计中，我们将综合考虑建设和运营成本。通过精细的经济效益分析，确保设计方案在高效利用资源的同时，对Ｘ射线衍射仪项目的长期盈利能力有积极的贡献。</w:t>
      </w:r>
    </w:p>
    <w:p>
      <w:pPr>
        <w:pStyle w:val="Heading2"/>
        <w:ind w:firstLine="560" w:firstLineChars="200"/>
        <w:rPr>
          <w:rFonts w:ascii="仿宋" w:eastAsia="仿宋" w:hAnsi="仿宋" w:cs="仿宋" w:hint="eastAsia"/>
          <w:sz w:val="28"/>
          <w:lang w:eastAsia="zh-CN"/>
        </w:rPr>
      </w:pPr>
      <w:bookmarkStart w:id="13" w:name="_Toc2283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土建工程设计中，我们将精准设定设计年限，结合Ｘ射线衍射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Ｘ射线衍射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94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Ｘ射线衍射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Ｘ射线衍射仪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Ｘ射线衍射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86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本期工程Ｘ射线衍射仪项目预计总建筑面积XXX平方米，其中：计容建筑面积XXX平方米，计划建筑工程投资XX万元，占Ｘ射线衍射仪项目总投资的XX%。</w:t>
      </w:r>
    </w:p>
    <w:p>
      <w:pPr>
        <w:pStyle w:val="Heading1"/>
        <w:ind w:firstLine="560" w:firstLineChars="200"/>
        <w:rPr>
          <w:rFonts w:ascii="仿宋" w:eastAsia="仿宋" w:hAnsi="仿宋" w:cs="仿宋" w:hint="eastAsia"/>
          <w:sz w:val="28"/>
          <w:lang w:eastAsia="zh-CN"/>
        </w:rPr>
      </w:pPr>
      <w:bookmarkStart w:id="16" w:name="_Toc3069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495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技术管理特点体现在其创新导向。通过引入最先进的技术趋势和解决方案，Ｘ射线衍射仪项目致力于提升科技含量、提高质量和效率水平。这意味着我们将采用最新的工具和方法，确保Ｘ射线衍射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Ｘ射线衍射仪项目技术管理的显著特征。通过整合不同领域的技术资源，我们实现了跨学科的协同工作。这有助于优化技术架构，提高整体效能。此外，整合性策略还促进了不同技术团队之间的紧密沟通和高效合作，确保Ｘ射线衍射仪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Ｘ射线衍射仪项目所采用的技术。通过不断优化技术方案，Ｘ射线衍射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Ｘ射线衍射仪项目团队将在Ｘ射线衍射仪项目初期识别可能的技术风险，并采取相应的预防和应对措施。通过建立健全的风险评估机制，Ｘ射线衍射仪项目能够在实施过程中及时发现并解决潜在的技术问题，保障Ｘ射线衍射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Ｘ射线衍射仪项目中，技术将成为Ｘ射线衍射仪项目成功的有力支持。这一深度剖析揭示了技术管理在Ｘ射线衍射仪项目实施中的关键作用，为Ｘ射线衍射仪项目的技术基础奠定了坚实的基础。</w:t>
      </w:r>
    </w:p>
    <w:p>
      <w:pPr>
        <w:pStyle w:val="Heading2"/>
        <w:ind w:firstLine="560" w:firstLineChars="200"/>
        <w:rPr>
          <w:rFonts w:ascii="仿宋" w:eastAsia="仿宋" w:hAnsi="仿宋" w:cs="仿宋" w:hint="eastAsia"/>
          <w:sz w:val="28"/>
          <w:lang w:eastAsia="zh-CN"/>
        </w:rPr>
      </w:pPr>
      <w:bookmarkStart w:id="18" w:name="_Toc11625"/>
      <w:r>
        <w:rPr>
          <w:rFonts w:ascii="仿宋" w:eastAsia="仿宋" w:hAnsi="仿宋" w:cs="仿宋" w:hint="eastAsia"/>
          <w:sz w:val="28"/>
          <w:lang w:eastAsia="zh-CN"/>
        </w:rPr>
        <w:t>(二)、Ｘ射线衍射仪项目工艺技术设计方案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Ｘ射线衍射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Ｘ射线衍射仪项目将严格按照相关行业规范要求进行组织。通过有效控制产品质量，Ｘ射线衍射仪项目将致力于为顾客提供优质的Ｘ射线衍射仪项目产品和良好的服务。这体现了Ｘ射线衍射仪项目对于生产活动合规性和质量标准的高度重视，为Ｘ射线衍射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Ｘ射线衍射仪项目注重生态效益和清洁生产原则。Ｘ射线衍射仪项目建设将紧密结合地方特色经济发展，与社会经济发展规划和区域环境保护规划方案相协调一致。通过与当地区域自然生态系统的结合，Ｘ射线衍射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Ｘ射线衍射仪项目产品具有多样化的客户需求和个性化的特点。因此，Ｘ射线衍射仪项目产品规格品种多样，且单批生产数量较小。为满足这一特点，Ｘ射线衍射仪项目承办单位将建设先进的柔性制造生产线。通过广泛应用柔性制造技术，Ｘ射线衍射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Ｘ射线衍射仪项目采用的技术具有较高的技术含量和自动化水平，处于国内先进水平。这一技术选用不仅体现了对生产效率、质量和环境友好性的高标准要求，同时为Ｘ射线衍射仪项目的可持续发展奠定了坚实的基础。</w:t>
      </w:r>
    </w:p>
    <w:p>
      <w:pPr>
        <w:pStyle w:val="Heading2"/>
        <w:ind w:firstLine="560" w:firstLineChars="200"/>
        <w:rPr>
          <w:rFonts w:ascii="仿宋" w:eastAsia="仿宋" w:hAnsi="仿宋" w:cs="仿宋" w:hint="eastAsia"/>
          <w:sz w:val="28"/>
          <w:lang w:eastAsia="zh-CN"/>
        </w:rPr>
      </w:pPr>
      <w:bookmarkStart w:id="19" w:name="_Toc32498"/>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为确保Ｘ射线衍射仪项目的高效生产和技术实施，我们制定了一套精心设计的设备选型方案，以满足Ｘ射线衍射仪项目生产、质量和环保的要求。该方案的主要特点如下：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Ｘ射线衍射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针对Ｘ射线衍射仪项目产品的多样性和小批量生产的特点，我们将建设柔性制造生产线。通过在设备选型中考虑柔性制造技术，可以灵活应对不同产品规格和生产需求，实现生产线的高度灵活性和适应性。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5436"/>
      <w:r>
        <w:rPr>
          <w:rFonts w:ascii="仿宋" w:eastAsia="仿宋" w:hAnsi="仿宋" w:cs="仿宋" w:hint="eastAsia"/>
          <w:sz w:val="28"/>
          <w:lang w:eastAsia="zh-CN"/>
        </w:rPr>
        <w:t>六、Ｘ射线衍射仪项目可持续发展</w:t>
      </w:r>
      <w:bookmarkEnd w:id="20"/>
    </w:p>
    <w:p>
      <w:pPr>
        <w:pStyle w:val="Heading2"/>
        <w:rPr>
          <w:rFonts w:ascii="仿宋" w:eastAsia="仿宋" w:hAnsi="仿宋" w:cs="仿宋" w:hint="eastAsia"/>
          <w:lang w:eastAsia="zh-CN"/>
        </w:rPr>
      </w:pPr>
      <w:bookmarkStart w:id="21" w:name="_Toc6666"/>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中，Ｘ射线衍射仪项目团队着眼于未来，明确了可持续发展的战略方向。制定的具体可持续发展目标包括降低资源使用、采用环保技术、最大化社会效益等。这一步骤不仅有助于Ｘ射线衍射仪项目在环保和社会责任方面达到最高标准，也为未来提供了明确的指引，确保Ｘ射线衍射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可持续实践的融入Ｘ射线衍射仪项目管理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Ｘ射线衍射仪项目管理周期。从Ｘ射线衍射仪项目规划开始，Ｘ射线衍射仪项目团队就考虑了环境和社会的因素。在执行阶段，Ｘ射线衍射仪项目团队积极推动绿色技术的应用，优化资源利用。此外，关注员工的社会责任，通过培训和沟通活动提高员工对可持续发展的认知，使他们能够在日常工作中践行可持续实践。这些举措不仅为Ｘ射线衍射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31841"/>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https://d.book118.com/525314304130011041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E46AC"/>
    <w:rsid w:val="483E4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3143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2024-01-09T11:19:00Z</dcterms:created>
  <dcterms:modified xsi:type="dcterms:W3CDTF">2024-01-09T11:19:26Z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63CA56398B69413FA3CBFF35F7B0C138_11</vt:lpwstr>
  </property>
  <property fmtid="{D5CDD505-2E9C-101B-9397-08002B2CF9AE}" pid="3" name="KSOProductBuildVer">
    <vt:lpwstr>2052-12.1.0.16120</vt:lpwstr>
  </property>
</Properties>
</file>