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"/>
        <w:framePr w:h="1130" w:hRule="exact" w:hAnchor="page" w:x="1017" w:y="3461"/>
        <w:rPr>
          <w:rFonts w:ascii="Times New Roman"/>
        </w:rPr>
      </w:pPr>
    </w:p>
    <w:p>
      <w:pPr>
        <w:pStyle w:val="2"/>
        <w:framePr w:h="1130" w:hRule="exact" w:hAnchor="page" w:x="1017" w:y="3461"/>
        <w:rPr>
          <w:rFonts w:ascii="Times New Roman"/>
        </w:rPr>
      </w:pPr>
    </w:p>
    <w:p>
      <w:pPr>
        <w:pStyle w:val="a20"/>
        <w:framePr w:hAnchor="page" w:x="1426" w:y="6106"/>
        <w:rPr>
          <w:rFonts w:ascii="Times New Roman"/>
        </w:rPr>
      </w:pPr>
      <w:r>
        <w:rPr>
          <w:rFonts w:ascii="Times New Roman"/>
        </w:rPr>
        <w:t>接地网故障诊断装置(电阻抗法)</w:t>
      </w:r>
    </w:p>
    <w:p>
      <w:pPr>
        <w:pStyle w:val="a20"/>
        <w:framePr w:hAnchor="page" w:x="1426" w:y="6106"/>
        <w:rPr>
          <w:rFonts w:ascii="Times New Roman"/>
        </w:rPr>
      </w:pPr>
      <w:r>
        <w:rPr>
          <w:rFonts w:ascii="Times New Roman"/>
        </w:rPr>
        <w:t>技术规范</w:t>
      </w:r>
    </w:p>
    <w:p>
      <w:pPr>
        <w:pStyle w:val="a"/>
        <w:rPr>
          <w:rFonts w:ascii="Times New Roman" w:hint="eastAsia"/>
        </w:rPr>
      </w:pPr>
    </w:p>
    <w:p>
      <w:pPr>
        <w:pStyle w:val="a"/>
        <w:rPr>
          <w:rFonts w:ascii="Times New Roman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p>
      <w:pPr>
        <w:pStyle w:val="a7"/>
        <w:rPr>
          <w:rFonts w:ascii="Times New Roman"/>
        </w:rPr>
      </w:pPr>
      <w:r>
        <w:rPr>
          <w:rFonts w:ascii="Times New Roman"/>
        </w:rPr>
        <w:t>目</w:t>
      </w:r>
      <w:bookmarkStart w:id="0" w:name="BKML"/>
      <w:r>
        <w:rPr>
          <w:rFonts w:ascii="Times New Roman"/>
        </w:rPr>
        <w:t> </w:t>
      </w:r>
      <w:r>
        <w:rPr>
          <w:rFonts w:ascii="Times New Roman"/>
        </w:rPr>
        <w:t> </w:t>
      </w:r>
      <w:r>
        <w:rPr>
          <w:rFonts w:ascii="Times New Roman"/>
        </w:rPr>
        <w:t>次</w:t>
      </w:r>
      <w:bookmarkEnd w:id="0"/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TOC \h \z \t "前言、引言标题,1,章标题,1,附录标识,1" </w:instrText>
      </w:r>
      <w:r>
        <w:rPr>
          <w:rFonts w:ascii="Times New Roman"/>
        </w:rPr>
        <w:fldChar w:fldCharType="separate"/>
      </w:r>
      <w:hyperlink w:anchor="_Toc530643992" w:history="1">
        <w:r>
          <w:rPr>
            <w:rStyle w:val="Hyperlink"/>
            <w:rFonts w:ascii="Times New Roman"/>
          </w:rPr>
          <w:t>前言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_Toc530643992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II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3993" w:history="1">
        <w:r>
          <w:rPr>
            <w:rStyle w:val="Hyperlink"/>
            <w:rFonts w:ascii="Times New Roman"/>
          </w:rPr>
          <w:t>1 范围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_Toc530643993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1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3994" w:history="1">
        <w:r>
          <w:rPr>
            <w:rStyle w:val="Hyperlink"/>
            <w:rFonts w:ascii="Times New Roman"/>
          </w:rPr>
          <w:t>2 规范性引用文件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_Toc530643994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1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3995" w:history="1">
        <w:r>
          <w:rPr>
            <w:rStyle w:val="Hyperlink"/>
            <w:rFonts w:ascii="Times New Roman"/>
          </w:rPr>
          <w:t>3 术语和定义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_Toc530643995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1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3996" w:history="1">
        <w:r>
          <w:rPr>
            <w:rStyle w:val="Hyperlink"/>
            <w:rFonts w:ascii="Times New Roman"/>
          </w:rPr>
          <w:t>4 产品分类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_Toc530643996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3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3997" w:history="1">
        <w:r>
          <w:rPr>
            <w:rStyle w:val="Hyperlink"/>
            <w:rFonts w:ascii="Times New Roman"/>
          </w:rPr>
          <w:t>5 技术要求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_Toc530643997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4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3998" w:history="1">
        <w:r>
          <w:rPr>
            <w:rStyle w:val="Hyperlink"/>
            <w:rFonts w:ascii="Times New Roman"/>
          </w:rPr>
          <w:t>6 试验方法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_Toc530643998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6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3999" w:history="1">
        <w:r>
          <w:rPr>
            <w:rStyle w:val="Hyperlink"/>
            <w:rFonts w:ascii="Times New Roman"/>
          </w:rPr>
          <w:t>7 检验规则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_Toc530643999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13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4000" w:history="1">
        <w:r>
          <w:rPr>
            <w:rStyle w:val="Hyperlink"/>
            <w:rFonts w:ascii="Times New Roman"/>
          </w:rPr>
          <w:t>8 标志、包装、运输、贮存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_Toc530644000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14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4001" w:history="1">
        <w:r>
          <w:rPr>
            <w:rStyle w:val="Hyperlink"/>
            <w:rFonts w:ascii="Times New Roman"/>
          </w:rPr>
          <w:t>9 供货成套性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_Toc530644001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14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4002" w:history="1">
        <w:r>
          <w:rPr>
            <w:rStyle w:val="Hyperlink"/>
            <w:rFonts w:ascii="Times New Roman"/>
          </w:rPr>
          <w:t>附录A（资料性附录） 装置工作原理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_Toc530644002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15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4003" w:history="1">
        <w:r>
          <w:rPr>
            <w:rStyle w:val="Hyperlink"/>
            <w:rFonts w:ascii="Times New Roman"/>
          </w:rPr>
          <w:t>附录B（规范性附录） 夹具/测量线要求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_Toc530644003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18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TOC1"/>
        <w:spacing w:before="78" w:after="78"/>
        <w:rPr>
          <w:rFonts w:ascii="Times New Roman"/>
          <w:szCs w:val="22"/>
          <w:lang w:val="x-none"/>
        </w:rPr>
      </w:pPr>
      <w:hyperlink w:anchor="_Toc530644004" w:history="1">
        <w:r>
          <w:rPr>
            <w:rStyle w:val="Hyperlink"/>
            <w:rFonts w:ascii="Times New Roman"/>
          </w:rPr>
          <w:t>附录C（资料性附录） 接地网故障诊断仪应用案例</w:t>
        </w:r>
        <w:r>
          <w:rPr>
            <w:rFonts w:ascii="Times New Roman"/>
            <w:lang w:val="x-none"/>
          </w:rPr>
          <w:tab/>
        </w:r>
        <w:r>
          <w:rPr>
            <w:rFonts w:ascii="Times New Roman"/>
            <w:lang w:val="x-none"/>
          </w:rPr>
          <w:fldChar w:fldCharType="begin"/>
        </w:r>
        <w:r>
          <w:rPr>
            <w:rFonts w:ascii="Times New Roman"/>
            <w:lang w:val="x-none"/>
          </w:rPr>
          <w:instrText xml:space="preserve"> PAGEREF _Toc530644004 \h </w:instrText>
        </w:r>
        <w:r>
          <w:rPr>
            <w:rFonts w:ascii="Times New Roman"/>
            <w:lang w:val="x-none"/>
          </w:rPr>
          <w:fldChar w:fldCharType="separate"/>
        </w:r>
        <w:r>
          <w:rPr>
            <w:rFonts w:ascii="Times New Roman"/>
            <w:lang w:val="x-none"/>
          </w:rPr>
          <w:t>19</w:t>
        </w:r>
        <w:r>
          <w:rPr>
            <w:rFonts w:ascii="Times New Roman"/>
            <w:lang w:val="x-none"/>
          </w:rPr>
          <w:fldChar w:fldCharType="end"/>
        </w:r>
      </w:hyperlink>
    </w:p>
    <w:p>
      <w:pPr>
        <w:pStyle w:val="a"/>
        <w:ind w:firstLine="0" w:firstLineChars="0"/>
        <w:rPr>
          <w:rFonts w:ascii="Times New Roman"/>
        </w:rPr>
      </w:pPr>
      <w:r>
        <w:rPr>
          <w:rFonts w:ascii="Times New Roman"/>
          <w:kern w:val="2"/>
          <w:szCs w:val="21"/>
          <w:lang w:val="en-US" w:eastAsia="zh-CN"/>
        </w:rPr>
        <w:fldChar w:fldCharType="end"/>
      </w:r>
    </w:p>
    <w:p>
      <w:pPr>
        <w:pStyle w:val="a"/>
        <w:rPr>
          <w:rFonts w:ascii="Times New Roman"/>
        </w:rPr>
      </w:pPr>
    </w:p>
    <w:p>
      <w:pPr>
        <w:pStyle w:val="a"/>
        <w:rPr>
          <w:rFonts w:ascii="Times New Roman"/>
        </w:rPr>
        <w:sectPr>
          <w:headerReference w:type="default" r:id="rId5"/>
          <w:footerReference w:type="default" r:id="rId6"/>
          <w:pgSz w:w="11906" w:h="16838"/>
          <w:pgMar w:top="567" w:right="1134" w:bottom="1134" w:left="1418" w:header="1418" w:footer="1134" w:gutter="0"/>
          <w:pgNumType w:fmt="upperRoman" w:start="1"/>
          <w:cols w:num="1" w:space="425"/>
          <w:formProt w:val="0"/>
          <w:docGrid w:type="lines" w:linePitch="312" w:charSpace="0"/>
        </w:sectPr>
      </w:pPr>
    </w:p>
    <w:p>
      <w:pPr>
        <w:pStyle w:val="a47"/>
        <w:outlineLvl w:val="0"/>
        <w:rPr>
          <w:rFonts w:ascii="Times New Roman"/>
          <w:b w:val="0"/>
        </w:rPr>
      </w:pPr>
      <w:bookmarkStart w:id="1" w:name="_GoBack"/>
      <w:r>
        <w:rPr>
          <w:rFonts w:ascii="Times New Roman"/>
          <w:b w:val="0"/>
        </w:rPr>
        <w:t>接地网故障诊断装置(电阻抗法)技术规范</w:t>
      </w:r>
    </w:p>
    <w:bookmarkEnd w:id="1"/>
    <w:p>
      <w:pPr>
        <w:pStyle w:val="a3"/>
        <w:rPr>
          <w:rFonts w:ascii="Times New Roman"/>
        </w:rPr>
      </w:pPr>
      <w:bookmarkStart w:id="2" w:name="_Toc530643993"/>
      <w:r>
        <w:rPr>
          <w:rFonts w:ascii="Times New Roman"/>
        </w:rPr>
        <w:t>范围</w:t>
      </w:r>
      <w:bookmarkEnd w:id="2"/>
    </w:p>
    <w:p>
      <w:pPr>
        <w:pStyle w:val="a"/>
        <w:rPr>
          <w:rFonts w:ascii="Times New Roman"/>
        </w:rPr>
      </w:pPr>
      <w:r>
        <w:rPr>
          <w:rFonts w:ascii="Times New Roman"/>
        </w:rPr>
        <w:t>本标准规定了接地网故障诊断装置(电阻抗法)的产品分类、技术要求、试验方法、检验规则</w:t>
      </w:r>
      <w:r>
        <w:rPr>
          <w:rFonts w:ascii="Times New Roman" w:hint="eastAsia"/>
        </w:rPr>
        <w:t>、</w:t>
      </w:r>
      <w:r>
        <w:rPr>
          <w:rFonts w:ascii="Times New Roman"/>
        </w:rPr>
        <w:t>标志、包装、运输</w:t>
      </w:r>
      <w:r>
        <w:rPr>
          <w:rFonts w:ascii="Times New Roman" w:hint="eastAsia"/>
        </w:rPr>
        <w:t>、</w:t>
      </w:r>
      <w:r>
        <w:rPr>
          <w:rFonts w:ascii="Times New Roman"/>
        </w:rPr>
        <w:t>贮存</w:t>
      </w:r>
      <w:r>
        <w:rPr>
          <w:rFonts w:ascii="Times New Roman" w:hint="eastAsia"/>
        </w:rPr>
        <w:t>和供货成套性</w:t>
      </w:r>
      <w:r>
        <w:rPr>
          <w:rFonts w:ascii="Times New Roman"/>
        </w:rPr>
        <w:t>等要求。</w:t>
      </w:r>
    </w:p>
    <w:p>
      <w:pPr>
        <w:pStyle w:val="a"/>
        <w:rPr>
          <w:rFonts w:ascii="Times New Roman"/>
        </w:rPr>
      </w:pPr>
      <w:r>
        <w:rPr>
          <w:rFonts w:ascii="Times New Roman"/>
        </w:rPr>
        <w:t>本标准适用于接地网故障诊断装置(电阻抗法)（以下简称装置）的生产</w:t>
      </w:r>
      <w:r>
        <w:rPr>
          <w:rFonts w:ascii="Times New Roman" w:hint="eastAsia"/>
        </w:rPr>
        <w:t>和</w:t>
      </w:r>
      <w:r>
        <w:rPr>
          <w:rFonts w:ascii="Times New Roman"/>
        </w:rPr>
        <w:t>检验。</w:t>
      </w:r>
    </w:p>
    <w:p>
      <w:pPr>
        <w:pStyle w:val="a3"/>
        <w:rPr>
          <w:rFonts w:ascii="Times New Roman"/>
        </w:rPr>
      </w:pPr>
      <w:bookmarkStart w:id="3" w:name="_Toc530643994"/>
      <w:r>
        <w:rPr>
          <w:rFonts w:ascii="Times New Roman"/>
        </w:rPr>
        <w:t>规范性引用文件</w:t>
      </w:r>
      <w:bookmarkEnd w:id="3"/>
    </w:p>
    <w:p>
      <w:pPr>
        <w:pStyle w:val="a"/>
        <w:rPr>
          <w:rFonts w:ascii="Times New Roman"/>
        </w:rPr>
      </w:pPr>
      <w:r>
        <w:rPr>
          <w:rFonts w:ascii="Times New Roman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>
      <w:pPr>
        <w:ind w:firstLine="400"/>
      </w:pPr>
      <w:r>
        <w:t>GB /T 191 包装储运图示标志</w:t>
      </w:r>
    </w:p>
    <w:p>
      <w:pPr>
        <w:ind w:firstLine="420"/>
      </w:pPr>
      <w:r>
        <w:t>GB/T 6587 电子测量仪器通用规范</w:t>
      </w:r>
    </w:p>
    <w:p>
      <w:pPr>
        <w:ind w:firstLine="420"/>
      </w:pPr>
      <w:r>
        <w:t>GB/T 11463 电子测量仪器可靠性试验</w:t>
      </w:r>
    </w:p>
    <w:p>
      <w:pPr>
        <w:ind w:firstLine="420"/>
      </w:pPr>
      <w:r>
        <w:t>GB/T 17626.2 电磁兼容  试验和测量技术 静电放电抗扰度试验</w:t>
      </w:r>
    </w:p>
    <w:p>
      <w:pPr>
        <w:ind w:firstLine="420"/>
      </w:pPr>
      <w:r>
        <w:t>GB/T 17626.3 电磁兼容  试验和测量技术 射频电磁场辐射抗扰度试验</w:t>
      </w:r>
    </w:p>
    <w:p>
      <w:pPr>
        <w:ind w:firstLine="420"/>
      </w:pPr>
      <w:r>
        <w:t>GB/T 17626.4 电磁兼容  试验和测量技术 电快速瞬变脉冲群抗扰度试验</w:t>
      </w:r>
    </w:p>
    <w:p>
      <w:pPr>
        <w:ind w:firstLine="420"/>
      </w:pPr>
      <w:r>
        <w:t>GB/T 17626.5 电磁兼容  试验和测量技术 浪涌(冲击)抗扰度试验</w:t>
      </w:r>
    </w:p>
    <w:p>
      <w:pPr>
        <w:ind w:firstLine="420"/>
      </w:pPr>
      <w:r>
        <w:t>GB/T 17626.6 电磁兼容  试验和测量技术 射频场感应的传导骚扰抗扰度</w:t>
      </w:r>
    </w:p>
    <w:p>
      <w:pPr>
        <w:ind w:firstLine="420"/>
      </w:pPr>
      <w:r>
        <w:t>GB/T 17626.8 电磁兼容  试验和测量技术 工频磁场抗扰度试验</w:t>
      </w:r>
    </w:p>
    <w:p>
      <w:pPr>
        <w:ind w:firstLine="420"/>
      </w:pPr>
      <w:r>
        <w:t>GB/T 17626.11 电磁兼容  试验和测量技术 电压暂降、短时中断和电压变化的抗扰</w:t>
      </w:r>
    </w:p>
    <w:p>
      <w:pPr>
        <w:ind w:firstLine="420"/>
      </w:pPr>
      <w:r>
        <w:t>GB/T 18268.1 测量、控制和实验室用的电设备 电磁兼容性要求 第1部分:通用</w:t>
      </w:r>
    </w:p>
    <w:p>
      <w:pPr>
        <w:ind w:firstLine="420"/>
      </w:pPr>
      <w:r>
        <w:t>GB/T 25480 仪器仪表运输、贮存基本环境条件及试验方法</w:t>
      </w:r>
    </w:p>
    <w:p>
      <w:pPr>
        <w:ind w:firstLine="400"/>
        <w:rPr>
          <w:rFonts w:hint="eastAsia"/>
        </w:rPr>
      </w:pPr>
      <w:r>
        <w:t>GB/T 28030</w:t>
      </w:r>
      <w:r>
        <w:rPr>
          <w:rFonts w:hint="eastAsia"/>
        </w:rPr>
        <w:t>—</w:t>
      </w:r>
      <w:r>
        <w:t>2011 接地导通电阻测试仪</w:t>
      </w:r>
    </w:p>
    <w:p>
      <w:pPr>
        <w:ind w:firstLine="400"/>
        <w:rPr>
          <w:rFonts w:hint="eastAsia"/>
        </w:rPr>
      </w:pPr>
      <w:r>
        <w:t>DL/T 475</w:t>
      </w:r>
      <w:r>
        <w:rPr>
          <w:rFonts w:hint="eastAsia"/>
        </w:rPr>
        <w:t>—</w:t>
      </w:r>
      <w:r>
        <w:t>20</w:t>
      </w:r>
      <w:r>
        <w:rPr>
          <w:rFonts w:hint="eastAsia"/>
        </w:rPr>
        <w:t>17</w:t>
      </w:r>
      <w:r>
        <w:t xml:space="preserve"> 接地装置特性参数测量导则</w:t>
      </w:r>
    </w:p>
    <w:p>
      <w:pPr>
        <w:ind w:firstLine="400"/>
      </w:pPr>
      <w:r>
        <w:t>DL/T 1532</w:t>
      </w:r>
      <w:r>
        <w:rPr>
          <w:rFonts w:hint="eastAsia"/>
        </w:rPr>
        <w:t>—</w:t>
      </w:r>
      <w:r>
        <w:t>2016 接地网腐蚀诊断技术导则</w:t>
      </w:r>
    </w:p>
    <w:p>
      <w:pPr>
        <w:ind w:firstLine="400"/>
        <w:rPr>
          <w:rFonts w:hint="eastAsia"/>
        </w:rPr>
      </w:pPr>
      <w:r>
        <w:t>DL/T 1680</w:t>
      </w:r>
      <w:r>
        <w:rPr>
          <w:rFonts w:hint="eastAsia"/>
        </w:rPr>
        <w:t>—</w:t>
      </w:r>
      <w:r>
        <w:t>2016 大型接地网状态评估技术导则</w:t>
      </w:r>
    </w:p>
    <w:p>
      <w:pPr>
        <w:ind w:firstLine="400"/>
      </w:pPr>
      <w:r>
        <w:rPr>
          <w:rFonts w:hint="eastAsia"/>
        </w:rPr>
        <w:t>SJ/T 11386—</w:t>
      </w:r>
      <w:r>
        <w:t>2</w:t>
      </w:r>
      <w:r>
        <w:rPr>
          <w:rFonts w:hint="eastAsia"/>
        </w:rPr>
        <w:t>008 接地导通电阻测试仪通用规范</w:t>
      </w:r>
    </w:p>
    <w:p>
      <w:pPr>
        <w:pStyle w:val="a3"/>
        <w:rPr>
          <w:rFonts w:ascii="Times New Roman"/>
          <w:szCs w:val="21"/>
        </w:rPr>
      </w:pPr>
      <w:bookmarkStart w:id="4" w:name="_Toc530643995"/>
      <w:r>
        <w:rPr>
          <w:rFonts w:ascii="Times New Roman"/>
        </w:rPr>
        <w:t>术语和定义</w:t>
      </w:r>
      <w:bookmarkEnd w:id="4"/>
    </w:p>
    <w:p>
      <w:pPr>
        <w:pStyle w:val="a"/>
        <w:rPr>
          <w:rFonts w:ascii="Times New Roman" w:hint="eastAsia"/>
          <w:szCs w:val="21"/>
        </w:rPr>
      </w:pPr>
      <w:r>
        <w:rPr>
          <w:rFonts w:ascii="Times New Roman"/>
          <w:szCs w:val="21"/>
        </w:rPr>
        <w:t>下列术语和定义适用于本标准。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 w:hint="eastAsia"/>
          <w:szCs w:val="21"/>
        </w:rPr>
      </w:pPr>
      <w:r>
        <w:rPr>
          <w:rFonts w:ascii="黑体" w:eastAsia="黑体" w:hAnsi="黑体" w:hint="eastAsia"/>
          <w:szCs w:val="21"/>
          <w:lang w:val="en-US" w:eastAsia="zh-CN"/>
        </w:rPr>
        <w:t xml:space="preserve">接地网   </w:t>
      </w:r>
      <w:r>
        <w:rPr>
          <w:rFonts w:ascii="Times New Roman" w:eastAsia="黑体"/>
          <w:szCs w:val="21"/>
          <w:lang w:val="en-US" w:eastAsia="zh-CN"/>
        </w:rPr>
        <w:t>grounding grid</w:t>
      </w:r>
    </w:p>
    <w:p>
      <w:pPr>
        <w:pStyle w:val="a"/>
        <w:rPr>
          <w:rFonts w:ascii="Times New Roman" w:hint="eastAsia"/>
          <w:szCs w:val="21"/>
        </w:rPr>
      </w:pPr>
      <w:r>
        <w:rPr>
          <w:rFonts w:ascii="Times New Roman" w:hint="eastAsia"/>
          <w:szCs w:val="21"/>
        </w:rPr>
        <w:t>由垂直和水平接地极组成的，供变电站、发电厂使用的，兼有泄流和均压作用的水平网状接地装置。</w:t>
      </w:r>
    </w:p>
    <w:p>
      <w:pPr>
        <w:ind w:firstLine="42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[DL/T 475—2017，定义3.5]</w:t>
      </w:r>
    </w:p>
    <w:p>
      <w:pPr>
        <w:pStyle w:val="a0"/>
        <w:ind w:left="0"/>
        <w:rPr>
          <w:rFonts w:ascii="Times New Roman" w:hint="eastAsia"/>
        </w:rPr>
        <w:sectPr>
          <w:headerReference w:type="default" r:id="rId7"/>
          <w:footerReference w:type="default" r:id="rId8"/>
          <w:pgSz w:w="11906" w:h="16838"/>
          <w:pgMar w:top="567" w:right="1134" w:bottom="1134" w:left="1418" w:header="1418" w:footer="1134" w:gutter="0"/>
          <w:pgNumType w:start="1"/>
          <w:cols w:num="1" w:space="425"/>
          <w:formProt w:val="0"/>
          <w:docGrid w:type="lines" w:linePitch="312" w:charSpace="0"/>
        </w:sectPr>
      </w:pPr>
    </w:p>
    <w:p>
      <w:pPr>
        <w:pStyle w:val="a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szCs w:val="21"/>
          <w:lang w:val="en-US" w:eastAsia="zh-CN"/>
        </w:rPr>
        <w:t xml:space="preserve">接地引下线 </w:t>
      </w:r>
      <w:r>
        <w:rPr>
          <w:rFonts w:ascii="黑体" w:eastAsia="黑体" w:hAnsi="黑体" w:hint="eastAsia"/>
        </w:rPr>
        <w:t xml:space="preserve">  </w:t>
      </w:r>
      <w:r>
        <w:rPr>
          <w:rFonts w:ascii="Times New Roman" w:eastAsia="黑体" w:hint="eastAsia"/>
          <w:szCs w:val="21"/>
          <w:lang w:val="en-US" w:eastAsia="zh-CN"/>
        </w:rPr>
        <w:t>grounding conductor</w:t>
      </w:r>
    </w:p>
    <w:p>
      <w:pPr>
        <w:pStyle w:val="a"/>
        <w:rPr>
          <w:rFonts w:hint="eastAsia"/>
        </w:rPr>
      </w:pPr>
      <w:r>
        <w:rPr>
          <w:rFonts w:hint="eastAsia"/>
        </w:rPr>
        <w:t>电力设备接地的部位与地下接地极之间的金属导体。</w:t>
      </w:r>
    </w:p>
    <w:p>
      <w:pPr>
        <w:ind w:firstLine="420"/>
        <w:rPr>
          <w:sz w:val="18"/>
          <w:szCs w:val="18"/>
        </w:rPr>
      </w:pPr>
      <w:r>
        <w:rPr>
          <w:rFonts w:hint="eastAsia"/>
          <w:sz w:val="18"/>
          <w:szCs w:val="18"/>
        </w:rPr>
        <w:t>[DL/T 475—2017，定义3.2]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 w:hint="eastAsia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 xml:space="preserve">电阻抗   </w:t>
      </w:r>
      <w:r>
        <w:rPr>
          <w:rFonts w:ascii="Times New Roman" w:eastAsia="黑体"/>
          <w:szCs w:val="21"/>
          <w:lang w:val="en-US" w:eastAsia="zh-CN"/>
        </w:rPr>
        <w:t>electrical impedance</w:t>
      </w:r>
    </w:p>
    <w:p>
      <w:pPr>
        <w:pStyle w:val="a"/>
        <w:rPr>
          <w:rFonts w:ascii="Times New Roman" w:hint="eastAsia"/>
        </w:rPr>
      </w:pPr>
      <w:r>
        <w:rPr>
          <w:rFonts w:ascii="Times New Roman"/>
        </w:rPr>
        <w:t>电路中任意两点之间的电学特性</w:t>
      </w:r>
      <w:r>
        <w:rPr>
          <w:rFonts w:ascii="Times New Roman" w:hint="eastAsia"/>
        </w:rPr>
        <w:t>，</w:t>
      </w:r>
      <w:r>
        <w:rPr>
          <w:rFonts w:ascii="Times New Roman"/>
        </w:rPr>
        <w:t>数值上为电路上电压与流经电路电流的</w:t>
      </w:r>
      <w:r>
        <w:rPr>
          <w:rFonts w:ascii="Times New Roman" w:hint="eastAsia"/>
        </w:rPr>
        <w:t>复数</w:t>
      </w:r>
      <w:r>
        <w:rPr>
          <w:rFonts w:ascii="Times New Roman"/>
        </w:rPr>
        <w:t>比值。</w:t>
      </w:r>
    </w:p>
    <w:p>
      <w:pPr>
        <w:pStyle w:val="a"/>
        <w:ind w:firstLine="360"/>
        <w:rPr>
          <w:rFonts w:hint="eastAsia"/>
          <w:sz w:val="18"/>
          <w:szCs w:val="18"/>
        </w:rPr>
      </w:pPr>
      <w:r>
        <w:rPr>
          <w:rFonts w:ascii="Times New Roman" w:hint="eastAsia"/>
          <w:sz w:val="18"/>
          <w:szCs w:val="18"/>
        </w:rPr>
        <w:t>注：电阻抗值是一个复数，电阻是其实部、电抗是其虚部。</w:t>
      </w:r>
      <w:r>
        <w:rPr>
          <w:rFonts w:ascii="Times New Roman"/>
          <w:sz w:val="18"/>
          <w:szCs w:val="18"/>
        </w:rPr>
        <w:t>若流经电路的电流为直流电，则该比值为纯电阻。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 xml:space="preserve">可及节点 </w:t>
      </w:r>
      <w:r>
        <w:rPr>
          <w:rFonts w:ascii="黑体" w:eastAsia="黑体" w:hAnsi="黑体" w:hint="eastAsia"/>
          <w:szCs w:val="21"/>
          <w:lang w:val="en-US" w:eastAsia="zh-CN"/>
        </w:rPr>
        <w:t xml:space="preserve"> </w:t>
      </w:r>
      <w:r>
        <w:rPr>
          <w:rFonts w:ascii="黑体" w:eastAsia="黑体" w:hAnsi="黑体"/>
          <w:szCs w:val="21"/>
          <w:lang w:val="en-US" w:eastAsia="zh-CN"/>
        </w:rPr>
        <w:t xml:space="preserve"> </w:t>
      </w:r>
      <w:r>
        <w:rPr>
          <w:rFonts w:ascii="Times New Roman" w:eastAsia="黑体"/>
          <w:szCs w:val="21"/>
          <w:lang w:val="en-US" w:eastAsia="zh-CN"/>
        </w:rPr>
        <w:t>attainability node</w:t>
      </w:r>
    </w:p>
    <w:p>
      <w:pPr>
        <w:pStyle w:val="a"/>
        <w:rPr>
          <w:rFonts w:ascii="Times New Roman" w:hint="eastAsia"/>
        </w:rPr>
      </w:pPr>
      <w:r>
        <w:rPr>
          <w:rFonts w:ascii="Times New Roman"/>
        </w:rPr>
        <w:t>与接地网节点直接或就近连接的接地</w:t>
      </w:r>
      <w:r>
        <w:rPr>
          <w:rFonts w:ascii="Times New Roman" w:hint="eastAsia"/>
        </w:rPr>
        <w:t>引下</w:t>
      </w:r>
      <w:r>
        <w:rPr>
          <w:rFonts w:ascii="Times New Roman"/>
        </w:rPr>
        <w:t>线。</w:t>
      </w:r>
    </w:p>
    <w:p>
      <w:pPr>
        <w:ind w:firstLine="42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[</w:t>
      </w:r>
      <w:r>
        <w:rPr>
          <w:sz w:val="18"/>
          <w:szCs w:val="18"/>
        </w:rPr>
        <w:t>DL/T 1532</w:t>
      </w:r>
      <w:r>
        <w:rPr>
          <w:rFonts w:hint="eastAsia"/>
          <w:sz w:val="18"/>
          <w:szCs w:val="18"/>
        </w:rPr>
        <w:t>—</w:t>
      </w:r>
      <w:r>
        <w:rPr>
          <w:sz w:val="18"/>
          <w:szCs w:val="18"/>
        </w:rPr>
        <w:t>2016</w:t>
      </w:r>
      <w:r>
        <w:rPr>
          <w:rFonts w:hint="eastAsia"/>
          <w:sz w:val="18"/>
          <w:szCs w:val="18"/>
        </w:rPr>
        <w:t>，定义3.1]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>节点</w:t>
      </w:r>
      <w:r>
        <w:rPr>
          <w:rFonts w:ascii="黑体" w:eastAsia="黑体" w:hAnsi="黑体" w:hint="eastAsia"/>
          <w:szCs w:val="21"/>
          <w:lang w:val="en-US" w:eastAsia="zh-CN"/>
        </w:rPr>
        <w:t>对</w:t>
      </w:r>
      <w:r>
        <w:rPr>
          <w:rFonts w:ascii="黑体" w:eastAsia="黑体" w:hAnsi="黑体"/>
          <w:szCs w:val="21"/>
          <w:lang w:val="en-US" w:eastAsia="zh-CN"/>
        </w:rPr>
        <w:t xml:space="preserve"> </w:t>
      </w:r>
      <w:r>
        <w:rPr>
          <w:rFonts w:ascii="黑体" w:eastAsia="黑体" w:hAnsi="黑体" w:hint="eastAsia"/>
          <w:szCs w:val="21"/>
          <w:lang w:val="en-US" w:eastAsia="zh-CN"/>
        </w:rPr>
        <w:t xml:space="preserve"> </w:t>
      </w:r>
      <w:r>
        <w:rPr>
          <w:rFonts w:ascii="黑体" w:eastAsia="黑体" w:hAnsi="黑体"/>
          <w:szCs w:val="21"/>
          <w:lang w:val="en-US" w:eastAsia="zh-CN"/>
        </w:rPr>
        <w:t xml:space="preserve"> </w:t>
      </w:r>
      <w:r>
        <w:rPr>
          <w:rFonts w:ascii="Times New Roman" w:eastAsia="黑体"/>
          <w:szCs w:val="21"/>
          <w:lang w:val="en-US" w:eastAsia="zh-CN"/>
        </w:rPr>
        <w:t>node</w:t>
      </w:r>
      <w:r>
        <w:rPr>
          <w:rFonts w:ascii="Times New Roman" w:eastAsia="黑体" w:hint="eastAsia"/>
          <w:szCs w:val="21"/>
          <w:lang w:val="en-US" w:eastAsia="zh-CN"/>
        </w:rPr>
        <w:t xml:space="preserve"> pairs</w:t>
      </w:r>
    </w:p>
    <w:p>
      <w:pPr>
        <w:pStyle w:val="a"/>
        <w:rPr>
          <w:rFonts w:ascii="Times New Roman" w:hint="eastAsia"/>
        </w:rPr>
      </w:pPr>
      <w:r>
        <w:rPr>
          <w:rFonts w:ascii="Times New Roman"/>
        </w:rPr>
        <w:t>接地网</w:t>
      </w:r>
      <w:r>
        <w:rPr>
          <w:rFonts w:ascii="Times New Roman" w:hint="eastAsia"/>
        </w:rPr>
        <w:t>两个不同可及</w:t>
      </w:r>
      <w:r>
        <w:rPr>
          <w:rFonts w:ascii="Times New Roman"/>
        </w:rPr>
        <w:t>节点</w:t>
      </w:r>
      <w:r>
        <w:rPr>
          <w:rFonts w:ascii="Times New Roman" w:hint="eastAsia"/>
        </w:rPr>
        <w:t>形成的组合</w:t>
      </w:r>
      <w:r>
        <w:rPr>
          <w:rFonts w:ascii="Times New Roman"/>
        </w:rPr>
        <w:t>。</w:t>
      </w:r>
    </w:p>
    <w:p>
      <w:pPr>
        <w:ind w:firstLine="42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[</w:t>
      </w:r>
      <w:r>
        <w:rPr>
          <w:sz w:val="18"/>
          <w:szCs w:val="18"/>
        </w:rPr>
        <w:t>DL/T 1532</w:t>
      </w:r>
      <w:r>
        <w:rPr>
          <w:rFonts w:hint="eastAsia"/>
          <w:sz w:val="18"/>
          <w:szCs w:val="18"/>
        </w:rPr>
        <w:t>—</w:t>
      </w:r>
      <w:r>
        <w:rPr>
          <w:sz w:val="18"/>
          <w:szCs w:val="18"/>
        </w:rPr>
        <w:t>2016</w:t>
      </w:r>
      <w:r>
        <w:rPr>
          <w:rFonts w:hint="eastAsia"/>
          <w:sz w:val="18"/>
          <w:szCs w:val="18"/>
        </w:rPr>
        <w:t>，定义3.2]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>节点</w:t>
      </w:r>
      <w:r>
        <w:rPr>
          <w:rFonts w:ascii="黑体" w:eastAsia="黑体" w:hAnsi="黑体" w:hint="eastAsia"/>
          <w:szCs w:val="21"/>
          <w:lang w:val="en-US" w:eastAsia="zh-CN"/>
        </w:rPr>
        <w:t>对</w:t>
      </w:r>
      <w:r>
        <w:rPr>
          <w:rFonts w:ascii="黑体" w:eastAsia="黑体" w:hAnsi="黑体"/>
          <w:szCs w:val="21"/>
          <w:lang w:val="en-US" w:eastAsia="zh-CN"/>
        </w:rPr>
        <w:t xml:space="preserve">电阻   </w:t>
      </w:r>
      <w:r>
        <w:rPr>
          <w:rFonts w:ascii="Times New Roman" w:eastAsia="黑体"/>
          <w:szCs w:val="21"/>
          <w:lang w:val="en-US" w:eastAsia="zh-CN"/>
        </w:rPr>
        <w:t>node resistance</w:t>
      </w:r>
    </w:p>
    <w:p>
      <w:pPr>
        <w:pStyle w:val="a"/>
        <w:rPr>
          <w:rFonts w:ascii="Times New Roman"/>
        </w:rPr>
      </w:pPr>
      <w:r>
        <w:rPr>
          <w:rFonts w:ascii="Times New Roman"/>
        </w:rPr>
        <w:t>接地网节点</w:t>
      </w:r>
      <w:r>
        <w:rPr>
          <w:rFonts w:ascii="Times New Roman" w:hint="eastAsia"/>
        </w:rPr>
        <w:t>对</w:t>
      </w:r>
      <w:r>
        <w:rPr>
          <w:rFonts w:ascii="Times New Roman"/>
        </w:rPr>
        <w:t>之间的直流电阻。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 xml:space="preserve">激励电流   </w:t>
      </w:r>
      <w:r>
        <w:rPr>
          <w:rFonts w:ascii="Times New Roman" w:eastAsia="黑体"/>
          <w:szCs w:val="21"/>
          <w:lang w:val="en-US" w:eastAsia="zh-CN"/>
        </w:rPr>
        <w:t>excitation current</w:t>
      </w:r>
    </w:p>
    <w:p>
      <w:pPr>
        <w:spacing w:line="300" w:lineRule="auto"/>
        <w:ind w:left="431"/>
        <w:rPr>
          <w:szCs w:val="21"/>
        </w:rPr>
      </w:pPr>
      <w:r>
        <w:rPr>
          <w:szCs w:val="21"/>
        </w:rPr>
        <w:t>装置输出施加于被测体的直流电流。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>节点</w:t>
      </w:r>
      <w:r>
        <w:rPr>
          <w:rFonts w:ascii="黑体" w:eastAsia="黑体" w:hAnsi="黑体" w:hint="eastAsia"/>
          <w:szCs w:val="21"/>
          <w:lang w:val="en-US" w:eastAsia="zh-CN"/>
        </w:rPr>
        <w:t>对</w:t>
      </w:r>
      <w:r>
        <w:rPr>
          <w:rFonts w:ascii="黑体" w:eastAsia="黑体" w:hAnsi="黑体"/>
          <w:szCs w:val="21"/>
          <w:lang w:val="en-US" w:eastAsia="zh-CN"/>
        </w:rPr>
        <w:t>电</w:t>
      </w:r>
      <w:r>
        <w:rPr>
          <w:rFonts w:ascii="黑体" w:eastAsia="黑体" w:hAnsi="黑体" w:hint="eastAsia"/>
          <w:szCs w:val="21"/>
          <w:lang w:val="en-US" w:eastAsia="zh-CN"/>
        </w:rPr>
        <w:t>压</w:t>
      </w:r>
      <w:r>
        <w:rPr>
          <w:rFonts w:ascii="黑体" w:eastAsia="黑体" w:hAnsi="黑体"/>
          <w:szCs w:val="21"/>
          <w:lang w:val="en-US" w:eastAsia="zh-CN"/>
        </w:rPr>
        <w:t xml:space="preserve"> </w:t>
      </w:r>
      <w:r>
        <w:rPr>
          <w:rFonts w:ascii="黑体" w:eastAsia="黑体" w:hAnsi="黑体" w:hint="eastAsia"/>
          <w:szCs w:val="21"/>
          <w:lang w:val="en-US" w:eastAsia="zh-CN"/>
        </w:rPr>
        <w:t xml:space="preserve">  </w:t>
      </w:r>
      <w:r>
        <w:rPr>
          <w:rFonts w:ascii="Times New Roman" w:eastAsia="黑体"/>
          <w:szCs w:val="21"/>
          <w:lang w:val="en-US" w:eastAsia="zh-CN"/>
        </w:rPr>
        <w:t>node potential</w:t>
      </w:r>
    </w:p>
    <w:p>
      <w:pPr>
        <w:spacing w:line="300" w:lineRule="auto"/>
        <w:ind w:left="431"/>
        <w:rPr>
          <w:szCs w:val="21"/>
        </w:rPr>
      </w:pPr>
      <w:r>
        <w:rPr>
          <w:szCs w:val="21"/>
        </w:rPr>
        <w:t>在激励电流作用下，接地网</w:t>
      </w:r>
      <w:r>
        <w:rPr>
          <w:rFonts w:hint="eastAsia"/>
          <w:szCs w:val="21"/>
        </w:rPr>
        <w:t>选定</w:t>
      </w:r>
      <w:r>
        <w:rPr>
          <w:szCs w:val="21"/>
        </w:rPr>
        <w:t>节点</w:t>
      </w:r>
      <w:r>
        <w:rPr>
          <w:rFonts w:hint="eastAsia"/>
          <w:szCs w:val="21"/>
        </w:rPr>
        <w:t>对之间</w:t>
      </w:r>
      <w:r>
        <w:rPr>
          <w:szCs w:val="21"/>
        </w:rPr>
        <w:t>的电位</w:t>
      </w:r>
      <w:r>
        <w:rPr>
          <w:rFonts w:hint="eastAsia"/>
          <w:szCs w:val="21"/>
        </w:rPr>
        <w:t>差</w:t>
      </w:r>
      <w:r>
        <w:rPr>
          <w:szCs w:val="21"/>
        </w:rPr>
        <w:t>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 xml:space="preserve">端口 </w:t>
      </w:r>
      <w:r>
        <w:rPr>
          <w:rFonts w:ascii="黑体" w:eastAsia="黑体" w:hAnsi="黑体" w:hint="eastAsia"/>
          <w:szCs w:val="21"/>
          <w:lang w:val="en-US" w:eastAsia="zh-CN"/>
        </w:rPr>
        <w:t xml:space="preserve"> </w:t>
      </w:r>
      <w:r>
        <w:rPr>
          <w:rFonts w:ascii="黑体" w:eastAsia="黑体" w:hAnsi="黑体"/>
          <w:szCs w:val="21"/>
          <w:lang w:val="en-US" w:eastAsia="zh-CN"/>
        </w:rPr>
        <w:t xml:space="preserve"> </w:t>
      </w:r>
      <w:r>
        <w:rPr>
          <w:rFonts w:ascii="Times New Roman" w:eastAsia="黑体"/>
          <w:szCs w:val="21"/>
          <w:lang w:val="en-US" w:eastAsia="zh-CN"/>
        </w:rPr>
        <w:t>port</w:t>
      </w:r>
    </w:p>
    <w:p>
      <w:pPr>
        <w:spacing w:line="300" w:lineRule="auto"/>
        <w:ind w:left="431"/>
        <w:rPr>
          <w:szCs w:val="21"/>
        </w:rPr>
      </w:pPr>
      <w:r>
        <w:rPr>
          <w:szCs w:val="21"/>
        </w:rPr>
        <w:t>装置上用于输出激励电流及测量电</w:t>
      </w:r>
      <w:r>
        <w:rPr>
          <w:rFonts w:hint="eastAsia"/>
          <w:szCs w:val="21"/>
        </w:rPr>
        <w:t>压</w:t>
      </w:r>
      <w:r>
        <w:rPr>
          <w:szCs w:val="21"/>
        </w:rPr>
        <w:t>的接口。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 xml:space="preserve">复用端口   </w:t>
      </w:r>
      <w:r>
        <w:rPr>
          <w:rFonts w:ascii="Times New Roman" w:eastAsia="黑体" w:hint="eastAsia"/>
          <w:szCs w:val="21"/>
          <w:lang w:val="en-US" w:eastAsia="zh-CN"/>
        </w:rPr>
        <w:t>reuse</w:t>
      </w:r>
      <w:r>
        <w:rPr>
          <w:rFonts w:ascii="Times New Roman" w:eastAsia="黑体"/>
          <w:szCs w:val="21"/>
          <w:lang w:val="en-US" w:eastAsia="zh-CN"/>
        </w:rPr>
        <w:t xml:space="preserve"> ports</w:t>
      </w:r>
    </w:p>
    <w:p>
      <w:pPr>
        <w:pStyle w:val="a"/>
        <w:rPr>
          <w:rFonts w:ascii="Times New Roman"/>
          <w:kern w:val="2"/>
          <w:szCs w:val="21"/>
        </w:rPr>
      </w:pPr>
      <w:r>
        <w:rPr>
          <w:rFonts w:ascii="Times New Roman" w:hint="eastAsia"/>
          <w:kern w:val="2"/>
          <w:szCs w:val="21"/>
          <w:lang w:val="en-US" w:eastAsia="zh-CN"/>
        </w:rPr>
        <w:t>同时</w:t>
      </w:r>
      <w:r>
        <w:rPr>
          <w:rFonts w:ascii="Times New Roman"/>
          <w:kern w:val="2"/>
          <w:szCs w:val="21"/>
          <w:lang w:val="en-US" w:eastAsia="zh-CN"/>
        </w:rPr>
        <w:t>具备输出激励电流与测量电压功能的端口。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 w:hint="eastAsia"/>
          <w:szCs w:val="21"/>
        </w:rPr>
        <w:sectPr>
          <w:headerReference w:type="default" r:id="rId9"/>
          <w:footerReference w:type="default" r:id="rId10"/>
          <w:type w:val="nextPage"/>
          <w:pgSz w:w="11906" w:h="16838"/>
          <w:pgMar w:top="567" w:right="1134" w:bottom="1134" w:left="1418" w:header="1418" w:footer="1134" w:gutter="0"/>
          <w:pgNumType w:start="2"/>
          <w:cols w:num="1" w:space="425"/>
          <w:formProt w:val="0"/>
          <w:titlePg w:val="0"/>
          <w:docGrid w:type="lines" w:linePitch="312" w:charSpace="0"/>
        </w:sectPr>
      </w:pPr>
      <w:r>
        <w:rPr>
          <w:rFonts w:ascii="黑体" w:eastAsia="黑体" w:hAnsi="黑体"/>
          <w:szCs w:val="21"/>
          <w:lang w:val="en-US" w:eastAsia="zh-CN"/>
        </w:rPr>
        <w:t xml:space="preserve">循环测量   </w:t>
      </w:r>
      <w:r>
        <w:rPr>
          <w:rFonts w:ascii="Times New Roman" w:eastAsia="黑体"/>
          <w:szCs w:val="21"/>
          <w:lang w:val="en-US" w:eastAsia="zh-CN"/>
        </w:rPr>
        <w:t>cyclic measurement</w:t>
      </w:r>
    </w:p>
    <w:p>
      <w:pPr>
        <w:pStyle w:val="a"/>
        <w:rPr>
          <w:rFonts w:hint="eastAsia"/>
        </w:rPr>
      </w:pPr>
      <w:r>
        <w:rPr>
          <w:rFonts w:ascii="Times New Roman"/>
          <w:szCs w:val="21"/>
        </w:rPr>
        <w:t>对于N个复用端口，选取</w:t>
      </w:r>
      <w:r>
        <w:rPr>
          <w:rFonts w:ascii="Times New Roman" w:hint="eastAsia"/>
          <w:szCs w:val="21"/>
        </w:rPr>
        <w:t>其中任意</w:t>
      </w:r>
      <w:r>
        <w:rPr>
          <w:rFonts w:ascii="Times New Roman"/>
          <w:szCs w:val="21"/>
        </w:rPr>
        <w:t>2个端口施加激励电流，其余（N</w:t>
      </w:r>
      <w:r>
        <w:rPr>
          <w:rFonts w:ascii="Times New Roman" w:hint="eastAsia"/>
          <w:szCs w:val="21"/>
        </w:rPr>
        <w:t>－</w:t>
      </w:r>
      <w:r>
        <w:rPr>
          <w:rFonts w:ascii="Times New Roman"/>
          <w:szCs w:val="21"/>
        </w:rPr>
        <w:t>2）个端口采用测量节点</w:t>
      </w:r>
      <w:r>
        <w:rPr>
          <w:rFonts w:ascii="Times New Roman" w:hint="eastAsia"/>
          <w:szCs w:val="21"/>
        </w:rPr>
        <w:t>对</w:t>
      </w:r>
      <w:r>
        <w:rPr>
          <w:rFonts w:ascii="Times New Roman"/>
          <w:szCs w:val="21"/>
        </w:rPr>
        <w:t>电压功能</w:t>
      </w:r>
      <w:r>
        <w:rPr>
          <w:rFonts w:ascii="Times New Roman" w:hint="eastAsia"/>
          <w:szCs w:val="21"/>
        </w:rPr>
        <w:t>，循环遍历完后测量总次数为</w:t>
      </w:r>
      <w:r>
        <w:rPr>
          <w:rFonts w:ascii="Times New Roman"/>
          <w:color w:val="FF0000"/>
          <w:position w:val="-12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pt;height:19pt" o:ole="" coordsize="21600,21600" o:preferrelative="t" filled="f" stroked="f">
            <v:imagedata r:id="rId11" o:title=""/>
            <o:lock v:ext="edit" aspectratio="t"/>
            <w10:anchorlock/>
          </v:shape>
          <o:OLEObject Type="Embed" ProgID="Equation.DSMT4" ShapeID="_x0000_i1025" DrawAspect="Content" ObjectID="_1468075725" r:id="rId12"/>
        </w:object>
      </w:r>
      <w:r>
        <w:rPr>
          <w:rFonts w:ascii="Times New Roman" w:hint="eastAsia"/>
          <w:szCs w:val="21"/>
        </w:rPr>
        <w:t>次</w:t>
      </w:r>
      <w:r>
        <w:rPr>
          <w:rFonts w:ascii="Times New Roman"/>
          <w:szCs w:val="21"/>
        </w:rPr>
        <w:t>。</w:t>
      </w:r>
    </w:p>
    <w:p>
      <w:pPr>
        <w:pStyle w:val="a"/>
        <w:ind w:firstLine="360"/>
        <w:rPr>
          <w:rFonts w:hint="eastAsia"/>
          <w:sz w:val="18"/>
          <w:szCs w:val="18"/>
        </w:rPr>
      </w:pPr>
      <w:r>
        <w:rPr>
          <w:rFonts w:ascii="Times New Roman" w:hint="eastAsia"/>
          <w:sz w:val="18"/>
          <w:szCs w:val="18"/>
        </w:rPr>
        <w:t>注：N为≥4的整数。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 xml:space="preserve">数据采集单元   </w:t>
      </w:r>
      <w:r>
        <w:rPr>
          <w:rFonts w:ascii="Times New Roman" w:eastAsia="黑体"/>
          <w:szCs w:val="21"/>
          <w:lang w:val="en-US" w:eastAsia="zh-CN"/>
        </w:rPr>
        <w:t>data acquisition unit</w:t>
      </w:r>
    </w:p>
    <w:p>
      <w:pPr>
        <w:pStyle w:val="a"/>
        <w:rPr>
          <w:rFonts w:ascii="Times New Roman"/>
        </w:rPr>
      </w:pPr>
      <w:r>
        <w:rPr>
          <w:rFonts w:ascii="Times New Roman"/>
        </w:rPr>
        <w:t>用于采集</w:t>
      </w:r>
      <w:r>
        <w:rPr>
          <w:rFonts w:ascii="Times New Roman" w:hint="eastAsia"/>
        </w:rPr>
        <w:t>节点对</w:t>
      </w:r>
      <w:r>
        <w:rPr>
          <w:rFonts w:ascii="Times New Roman"/>
        </w:rPr>
        <w:t>电流</w:t>
      </w:r>
      <w:r>
        <w:rPr>
          <w:rFonts w:hint="eastAsia"/>
        </w:rPr>
        <w:t>-</w:t>
      </w:r>
      <w:r>
        <w:rPr>
          <w:rFonts w:ascii="Times New Roman" w:hint="eastAsia"/>
        </w:rPr>
        <w:t>电压</w:t>
      </w:r>
      <w:r>
        <w:rPr>
          <w:rFonts w:ascii="Times New Roman"/>
        </w:rPr>
        <w:t>测量数据的单元。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 xml:space="preserve">接地网拓扑图   </w:t>
      </w:r>
      <w:r>
        <w:rPr>
          <w:rFonts w:ascii="Times New Roman" w:eastAsia="黑体"/>
          <w:szCs w:val="21"/>
          <w:lang w:val="en-US" w:eastAsia="zh-CN"/>
        </w:rPr>
        <w:t>topological diagram of grounding grid</w:t>
      </w:r>
    </w:p>
    <w:p>
      <w:pPr>
        <w:pStyle w:val="a"/>
        <w:rPr>
          <w:rFonts w:ascii="Times New Roman" w:hint="eastAsia"/>
        </w:rPr>
      </w:pPr>
      <w:r>
        <w:rPr>
          <w:rFonts w:ascii="Times New Roman"/>
        </w:rPr>
        <w:t>构成闭合回路的接地网水平导体网络图。</w:t>
      </w:r>
    </w:p>
    <w:p>
      <w:pPr>
        <w:ind w:firstLine="420"/>
        <w:rPr>
          <w:sz w:val="18"/>
          <w:szCs w:val="18"/>
        </w:rPr>
      </w:pPr>
      <w:r>
        <w:rPr>
          <w:rFonts w:hint="eastAsia"/>
          <w:sz w:val="18"/>
          <w:szCs w:val="18"/>
        </w:rPr>
        <w:t>[</w:t>
      </w:r>
      <w:r>
        <w:rPr>
          <w:sz w:val="18"/>
          <w:szCs w:val="18"/>
        </w:rPr>
        <w:t>DL/T 1532</w:t>
      </w:r>
      <w:r>
        <w:rPr>
          <w:rFonts w:hint="eastAsia"/>
          <w:sz w:val="18"/>
          <w:szCs w:val="18"/>
        </w:rPr>
        <w:t>—</w:t>
      </w:r>
      <w:r>
        <w:rPr>
          <w:sz w:val="18"/>
          <w:szCs w:val="18"/>
        </w:rPr>
        <w:t>2016</w:t>
      </w:r>
      <w:r>
        <w:rPr>
          <w:rFonts w:hint="eastAsia"/>
          <w:sz w:val="18"/>
          <w:szCs w:val="18"/>
        </w:rPr>
        <w:t>，定义3.3]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 xml:space="preserve">接地网拓扑建模    </w:t>
      </w:r>
      <w:r>
        <w:rPr>
          <w:rFonts w:ascii="Times New Roman" w:eastAsia="黑体"/>
          <w:szCs w:val="21"/>
          <w:lang w:val="en-US" w:eastAsia="zh-CN"/>
        </w:rPr>
        <w:t>topology modeling of grounding grid</w:t>
      </w:r>
    </w:p>
    <w:p>
      <w:pPr>
        <w:pStyle w:val="a"/>
        <w:rPr>
          <w:rFonts w:ascii="Times New Roman" w:hint="eastAsia"/>
        </w:rPr>
      </w:pPr>
      <w:r>
        <w:rPr>
          <w:rFonts w:ascii="Times New Roman"/>
        </w:rPr>
        <w:t>根据接地网</w:t>
      </w:r>
      <w:r>
        <w:rPr>
          <w:rFonts w:ascii="Times New Roman" w:hint="eastAsia"/>
        </w:rPr>
        <w:t>竣工</w:t>
      </w:r>
      <w:r>
        <w:rPr>
          <w:rFonts w:ascii="Times New Roman"/>
        </w:rPr>
        <w:t>图纸与改造资料或通过其它测量技术，确定接地网拓扑图及其他导通参数（如导体材质、截面积等），并将其转化为支持故障诊断数学模型的过程。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 w:hint="eastAsia"/>
          <w:szCs w:val="21"/>
        </w:rPr>
      </w:pPr>
      <w:r>
        <w:rPr>
          <w:rFonts w:ascii="黑体" w:eastAsia="黑体" w:hAnsi="黑体" w:hint="eastAsia"/>
          <w:szCs w:val="21"/>
          <w:lang w:val="en-US" w:eastAsia="zh-CN"/>
        </w:rPr>
        <w:t xml:space="preserve">接地网支路电阻   </w:t>
      </w:r>
      <w:r>
        <w:rPr>
          <w:rFonts w:ascii="Times New Roman" w:eastAsia="黑体" w:hint="eastAsia"/>
          <w:szCs w:val="21"/>
          <w:lang w:val="en-US" w:eastAsia="zh-CN"/>
        </w:rPr>
        <w:t>branch</w:t>
      </w:r>
      <w:r>
        <w:rPr>
          <w:rFonts w:ascii="Times New Roman" w:eastAsia="黑体"/>
          <w:szCs w:val="21"/>
          <w:lang w:val="en-US" w:eastAsia="zh-CN"/>
        </w:rPr>
        <w:t xml:space="preserve"> resistance</w:t>
      </w:r>
      <w:r>
        <w:rPr>
          <w:rFonts w:ascii="Times New Roman" w:eastAsia="黑体" w:hint="eastAsia"/>
          <w:szCs w:val="21"/>
          <w:lang w:val="en-US" w:eastAsia="zh-CN"/>
        </w:rPr>
        <w:t xml:space="preserve"> of grounding grid</w:t>
      </w:r>
    </w:p>
    <w:p>
      <w:pPr>
        <w:pStyle w:val="a"/>
        <w:rPr>
          <w:rFonts w:ascii="Times New Roman"/>
        </w:rPr>
      </w:pPr>
      <w:r>
        <w:rPr>
          <w:rFonts w:ascii="Times New Roman" w:hint="eastAsia"/>
        </w:rPr>
        <w:t>接地网水平导体各支路对应的电阻值。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>诊断计算模块</w:t>
      </w:r>
      <w:r>
        <w:rPr>
          <w:rFonts w:ascii="黑体" w:eastAsia="黑体" w:hAnsi="黑体" w:hint="eastAsia"/>
          <w:szCs w:val="21"/>
          <w:lang w:val="en-US" w:eastAsia="zh-CN"/>
        </w:rPr>
        <w:t>（软件）</w:t>
      </w:r>
      <w:r>
        <w:rPr>
          <w:rFonts w:ascii="黑体" w:eastAsia="黑体" w:hAnsi="黑体"/>
          <w:szCs w:val="21"/>
          <w:lang w:val="en-US" w:eastAsia="zh-CN"/>
        </w:rPr>
        <w:t xml:space="preserve">   </w:t>
      </w:r>
      <w:r>
        <w:rPr>
          <w:rFonts w:ascii="Times New Roman" w:eastAsia="黑体"/>
          <w:szCs w:val="21"/>
          <w:lang w:val="en-US" w:eastAsia="zh-CN"/>
        </w:rPr>
        <w:t>diagnostic calculation module</w:t>
      </w:r>
      <w:r>
        <w:rPr>
          <w:rFonts w:ascii="Times New Roman" w:eastAsia="黑体" w:hint="eastAsia"/>
          <w:szCs w:val="21"/>
          <w:lang w:val="en-US" w:eastAsia="zh-CN"/>
        </w:rPr>
        <w:t>（software）</w:t>
      </w:r>
    </w:p>
    <w:p>
      <w:pPr>
        <w:pStyle w:val="a"/>
        <w:rPr>
          <w:rFonts w:ascii="Times New Roman" w:hint="eastAsia"/>
        </w:rPr>
      </w:pPr>
      <w:r>
        <w:rPr>
          <w:rFonts w:ascii="Times New Roman" w:hint="eastAsia"/>
        </w:rPr>
        <w:t>可进行接地网拓扑建模，导入</w:t>
      </w:r>
      <w:r>
        <w:rPr>
          <w:rFonts w:ascii="Times New Roman"/>
        </w:rPr>
        <w:t>现场测取的</w:t>
      </w:r>
      <w:r>
        <w:rPr>
          <w:rFonts w:ascii="Times New Roman" w:hint="eastAsia"/>
        </w:rPr>
        <w:t>节点对电阻、</w:t>
      </w:r>
      <w:r>
        <w:rPr>
          <w:rFonts w:ascii="Times New Roman"/>
        </w:rPr>
        <w:t>电流</w:t>
      </w:r>
      <w:r>
        <w:rPr>
          <w:rFonts w:hint="eastAsia"/>
        </w:rPr>
        <w:t>-</w:t>
      </w:r>
      <w:r>
        <w:rPr>
          <w:rFonts w:ascii="Times New Roman"/>
        </w:rPr>
        <w:t>电压数据</w:t>
      </w:r>
      <w:r>
        <w:rPr>
          <w:rFonts w:ascii="Times New Roman" w:hint="eastAsia"/>
        </w:rPr>
        <w:t>组后</w:t>
      </w:r>
      <w:r>
        <w:rPr>
          <w:rFonts w:ascii="Times New Roman"/>
        </w:rPr>
        <w:t>，可依据接地网拓扑模型</w:t>
      </w:r>
      <w:r>
        <w:rPr>
          <w:rFonts w:ascii="Times New Roman" w:hint="eastAsia"/>
        </w:rPr>
        <w:t>，</w:t>
      </w:r>
      <w:r>
        <w:rPr>
          <w:rFonts w:ascii="Times New Roman"/>
        </w:rPr>
        <w:t>计算出接地网支路电阻，并能以图像、列表等形式直观反映出接地网支路运行状态的</w:t>
      </w:r>
      <w:r>
        <w:rPr>
          <w:rFonts w:ascii="Times New Roman" w:hint="eastAsia"/>
        </w:rPr>
        <w:t>模块（软件）</w:t>
      </w:r>
      <w:r>
        <w:rPr>
          <w:rFonts w:ascii="Times New Roman"/>
        </w:rPr>
        <w:t>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  <w:lang w:val="en-US" w:eastAsia="zh-CN"/>
        </w:rPr>
        <w:t>四端电极法</w:t>
      </w:r>
      <w:r>
        <w:rPr>
          <w:rFonts w:ascii="黑体" w:eastAsia="黑体" w:hAnsi="黑体"/>
          <w:szCs w:val="21"/>
          <w:lang w:val="en-US" w:eastAsia="zh-CN"/>
        </w:rPr>
        <w:t xml:space="preserve">   </w:t>
      </w:r>
      <w:r>
        <w:rPr>
          <w:rFonts w:ascii="Times New Roman" w:eastAsia="黑体" w:hint="eastAsia"/>
          <w:szCs w:val="21"/>
          <w:lang w:val="en-US" w:eastAsia="zh-CN"/>
        </w:rPr>
        <w:t>four-probe method</w:t>
      </w:r>
    </w:p>
    <w:p>
      <w:pPr>
        <w:pStyle w:val="a"/>
        <w:rPr>
          <w:rFonts w:ascii="Times New Roman" w:hint="eastAsia"/>
        </w:rPr>
      </w:pPr>
      <w:r>
        <w:rPr>
          <w:rFonts w:ascii="Times New Roman" w:hint="eastAsia"/>
        </w:rPr>
        <w:t>一种用于测量材料电阻率的方法，可消除测试电极与被测材料接触电阻对测试结果的影响</w:t>
      </w:r>
      <w:r>
        <w:rPr>
          <w:rFonts w:ascii="Times New Roman"/>
        </w:rPr>
        <w:t>。</w:t>
      </w:r>
      <w:r>
        <w:rPr>
          <w:rFonts w:ascii="Times New Roman" w:hint="eastAsia"/>
        </w:rPr>
        <w:t>通常在被测样上布置四个电极，内侧的两个电极用于测量电压，外侧两个电极用于测量电流。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  <w:lang w:val="en-US" w:eastAsia="zh-CN"/>
        </w:rPr>
        <w:t xml:space="preserve">通用型装置   </w:t>
      </w:r>
      <w:r>
        <w:rPr>
          <w:rFonts w:ascii="Times New Roman" w:eastAsia="黑体"/>
          <w:szCs w:val="21"/>
          <w:lang w:val="en-US" w:eastAsia="zh-CN"/>
        </w:rPr>
        <w:t>universal device</w:t>
      </w:r>
    </w:p>
    <w:p>
      <w:pPr>
        <w:pStyle w:val="a"/>
        <w:rPr>
          <w:rFonts w:ascii="Times New Roman"/>
        </w:rPr>
      </w:pPr>
      <w:r>
        <w:rPr>
          <w:rFonts w:ascii="Times New Roman"/>
        </w:rPr>
        <w:t>采用四</w:t>
      </w:r>
      <w:r>
        <w:rPr>
          <w:rFonts w:ascii="Times New Roman" w:hint="eastAsia"/>
        </w:rPr>
        <w:t>端</w:t>
      </w:r>
      <w:r>
        <w:rPr>
          <w:rFonts w:ascii="Times New Roman"/>
        </w:rPr>
        <w:t>电极</w:t>
      </w:r>
      <w:r>
        <w:rPr>
          <w:rFonts w:ascii="Times New Roman" w:hint="eastAsia"/>
        </w:rPr>
        <w:t>法测试原理</w:t>
      </w:r>
      <w:r>
        <w:rPr>
          <w:rFonts w:ascii="Times New Roman"/>
        </w:rPr>
        <w:t>，通过向接地网注入电流并测取电压信号，获得接地网节点</w:t>
      </w:r>
      <w:r>
        <w:rPr>
          <w:rFonts w:ascii="Times New Roman" w:hint="eastAsia"/>
        </w:rPr>
        <w:t>对</w:t>
      </w:r>
      <w:r>
        <w:rPr>
          <w:rFonts w:ascii="Times New Roman"/>
        </w:rPr>
        <w:t>电阻</w:t>
      </w:r>
      <w:r>
        <w:rPr>
          <w:rFonts w:ascii="Times New Roman" w:hint="eastAsia"/>
        </w:rPr>
        <w:t>或者</w:t>
      </w:r>
      <w:r>
        <w:rPr>
          <w:rFonts w:ascii="Times New Roman"/>
        </w:rPr>
        <w:t>电流</w:t>
      </w:r>
      <w:r>
        <w:rPr>
          <w:rFonts w:hint="eastAsia"/>
        </w:rPr>
        <w:t>-</w:t>
      </w:r>
      <w:r>
        <w:rPr>
          <w:rFonts w:ascii="Times New Roman"/>
        </w:rPr>
        <w:t>电压数据</w:t>
      </w:r>
      <w:r>
        <w:rPr>
          <w:rFonts w:ascii="Times New Roman" w:hint="eastAsia"/>
        </w:rPr>
        <w:t>组</w:t>
      </w:r>
      <w:r>
        <w:rPr>
          <w:rFonts w:ascii="Times New Roman"/>
        </w:rPr>
        <w:t>的装置。该类装置需依托外部</w:t>
      </w:r>
      <w:r>
        <w:rPr>
          <w:rFonts w:ascii="Times New Roman" w:hint="eastAsia"/>
        </w:rPr>
        <w:t>诊断计算模块（</w:t>
      </w:r>
      <w:r>
        <w:rPr>
          <w:rFonts w:ascii="Times New Roman"/>
        </w:rPr>
        <w:t>软件</w:t>
      </w:r>
      <w:r>
        <w:rPr>
          <w:rFonts w:ascii="Times New Roman" w:hint="eastAsia"/>
        </w:rPr>
        <w:t>）</w:t>
      </w:r>
      <w:r>
        <w:rPr>
          <w:rFonts w:ascii="Times New Roman"/>
        </w:rPr>
        <w:t>计算接地网支路电阻。</w:t>
      </w:r>
    </w:p>
    <w:p>
      <w:pPr>
        <w:pStyle w:val="a0"/>
        <w:ind w:left="0"/>
        <w:rPr>
          <w:rFonts w:ascii="Times New Roman" w:hint="eastAsia"/>
        </w:rPr>
      </w:pPr>
    </w:p>
    <w:p>
      <w:pPr>
        <w:pStyle w:val="a"/>
        <w:rPr>
          <w:rFonts w:ascii="Times New Roman" w:eastAsia="黑体"/>
          <w:szCs w:val="21"/>
        </w:rPr>
      </w:pPr>
      <w:r>
        <w:rPr>
          <w:rFonts w:ascii="Times New Roman" w:eastAsia="黑体"/>
          <w:szCs w:val="21"/>
          <w:lang w:val="en-US" w:eastAsia="zh-CN"/>
        </w:rPr>
        <w:t>诊断</w:t>
      </w:r>
      <w:r>
        <w:rPr>
          <w:rFonts w:ascii="Times New Roman" w:eastAsia="黑体" w:hint="eastAsia"/>
          <w:szCs w:val="21"/>
          <w:lang w:val="en-US" w:eastAsia="zh-CN"/>
        </w:rPr>
        <w:t>型</w:t>
      </w:r>
      <w:r>
        <w:rPr>
          <w:rFonts w:ascii="Times New Roman" w:eastAsia="黑体"/>
          <w:szCs w:val="21"/>
          <w:lang w:val="en-US" w:eastAsia="zh-CN"/>
        </w:rPr>
        <w:t>装置   diagnostic device</w:t>
      </w:r>
    </w:p>
    <w:p>
      <w:pPr>
        <w:pStyle w:val="a"/>
        <w:rPr>
          <w:rFonts w:ascii="Times New Roman" w:hint="eastAsia"/>
        </w:rPr>
      </w:pPr>
      <w:r>
        <w:rPr>
          <w:rFonts w:ascii="Times New Roman"/>
        </w:rPr>
        <w:t>除通用型装置功能外，</w:t>
      </w:r>
      <w:r>
        <w:rPr>
          <w:rFonts w:ascii="Times New Roman" w:hint="eastAsia"/>
        </w:rPr>
        <w:t>应</w:t>
      </w:r>
      <w:r>
        <w:rPr>
          <w:rFonts w:ascii="Times New Roman"/>
        </w:rPr>
        <w:t>具</w:t>
      </w:r>
      <w:r>
        <w:rPr>
          <w:rFonts w:ascii="Times New Roman" w:hint="eastAsia"/>
        </w:rPr>
        <w:t>备诊断计算模块（软件）</w:t>
      </w:r>
      <w:r>
        <w:rPr>
          <w:rFonts w:ascii="Times New Roman"/>
        </w:rPr>
        <w:t>，能够依靠装置本身直接</w:t>
      </w:r>
      <w:r>
        <w:rPr>
          <w:rFonts w:ascii="Times New Roman" w:hint="eastAsia"/>
        </w:rPr>
        <w:t>获得接地网支路电阻，并以</w:t>
      </w:r>
      <w:r>
        <w:rPr>
          <w:rFonts w:ascii="Times New Roman"/>
        </w:rPr>
        <w:t>图像、列表等形式直观反映出接地网</w:t>
      </w:r>
      <w:r>
        <w:rPr>
          <w:rFonts w:ascii="Times New Roman" w:hint="eastAsia"/>
        </w:rPr>
        <w:t>支路运行</w:t>
      </w:r>
      <w:r>
        <w:rPr>
          <w:rFonts w:ascii="Times New Roman"/>
        </w:rPr>
        <w:t>状态的装置。</w:t>
      </w:r>
      <w:r>
        <w:rPr>
          <w:rFonts w:ascii="Times New Roman" w:hint="eastAsia"/>
        </w:rPr>
        <w:br/>
      </w:r>
      <w:r>
        <w:rPr>
          <w:rFonts w:ascii="Times New Roman"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https://d.book118.com/525332021314011112</w:t>
        </w:r>
      </w:hyperlink>
    </w:p>
    <w:p>
      <w:pPr>
        <w:pStyle w:val="a"/>
        <w:rPr>
          <w:rFonts w:ascii="Times New Roman" w:hint="eastAsia"/>
        </w:rPr>
      </w:pPr>
    </w:p>
    <w:sectPr>
      <w:headerReference w:type="default" r:id="rId14"/>
      <w:footerReference w:type="default" r:id="rId15"/>
      <w:type w:val="nextPage"/>
      <w:pgSz w:w="11906" w:h="16838"/>
      <w:pgMar w:top="567" w:right="1134" w:bottom="1134" w:left="1418" w:header="1418" w:footer="1134" w:gutter="0"/>
      <w:pgNumType w:start="3"/>
      <w:cols w:num="1" w:space="425"/>
      <w:formProt w:val="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a1"/>
    </w:pPr>
    <w:r>
      <w:fldChar w:fldCharType="begin"/>
    </w:r>
    <w:r>
      <w:instrText xml:space="preserve"> PAGE  \* MERGEFORMAT </w:instrText>
    </w:r>
    <w:r>
      <w:fldChar w:fldCharType="separate"/>
    </w:r>
    <w:r>
      <w:rPr>
        <w:lang w:val="x-none"/>
      </w:rPr>
      <w:t>I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a1"/>
    </w:pPr>
    <w:r>
      <w:fldChar w:fldCharType="begin"/>
    </w:r>
    <w:r>
      <w:instrText xml:space="preserve"> PAGE  \* MERGEFORMAT </w:instrText>
    </w:r>
    <w:r>
      <w:fldChar w:fldCharType="separate"/>
    </w:r>
    <w:r>
      <w:rPr>
        <w:lang w:val="x-none"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a1"/>
    </w:pPr>
    <w:r>
      <w:fldChar w:fldCharType="begin"/>
    </w:r>
    <w:r>
      <w:instrText xml:space="preserve"> PAGE  \* MERGEFORMAT </w:instrText>
    </w:r>
    <w:r>
      <w:fldChar w:fldCharType="separate"/>
    </w:r>
    <w:r>
      <w:rPr>
        <w:lang w:val="x-none"/>
      </w:rPr>
      <w:t>2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a1"/>
    </w:pPr>
    <w:r>
      <w:fldChar w:fldCharType="begin"/>
    </w:r>
    <w:r>
      <w:instrText xml:space="preserve"> PAGE  \* MERGEFORMAT </w:instrText>
    </w:r>
    <w:r>
      <w:fldChar w:fldCharType="separate"/>
    </w:r>
    <w:r>
      <w:rPr>
        <w:lang w:val="x-none"/>
      </w:rPr>
      <w:t>3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numPr>
        <w:ilvl w:val="0"/>
        <w:numId w:val="0"/>
      </w:numPr>
      <w:ind w:right="180"/>
      <w:jc w:val="right"/>
      <w:rPr>
        <w:rFonts w:eastAsia="宋体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numPr>
        <w:ilvl w:val="0"/>
        <w:numId w:val="0"/>
      </w:numPr>
      <w:ind w:right="180"/>
      <w:jc w:val="right"/>
      <w:rPr>
        <w:rFonts w:eastAsia="宋体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numPr>
        <w:ilvl w:val="0"/>
        <w:numId w:val="0"/>
      </w:numPr>
      <w:ind w:right="180"/>
      <w:jc w:val="right"/>
      <w:rPr>
        <w:rFonts w:eastAsia="宋体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numPr>
        <w:ilvl w:val="0"/>
        <w:numId w:val="0"/>
      </w:numPr>
      <w:ind w:right="180"/>
      <w:jc w:val="right"/>
      <w:rPr>
        <w:rFonts w:eastAsia="宋体" w:hint="eastAsia"/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34472B"/>
    <w:multiLevelType w:val="multilevel"/>
    <w:tmpl w:val="0D34472B"/>
    <w:lvl w:ilvl="0">
      <w:start w:val="1"/>
      <w:numFmt w:val="decimal"/>
      <w:pStyle w:val="a40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47748FA"/>
    <w:multiLevelType w:val="multilevel"/>
    <w:tmpl w:val="147748FA"/>
    <w:lvl w:ilvl="0">
      <w:start w:val="1"/>
      <w:numFmt w:val="lowerLetter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BF412F1"/>
    <w:multiLevelType w:val="multilevel"/>
    <w:tmpl w:val="1BF412F1"/>
    <w:lvl w:ilvl="0">
      <w:start w:val="1"/>
      <w:numFmt w:val="lowerLetter"/>
      <w:lvlText w:val="%1)"/>
      <w:lvlJc w:val="left"/>
      <w:pPr>
        <w:tabs>
          <w:tab w:val="left" w:pos="845"/>
        </w:tabs>
        <w:ind w:left="845" w:hanging="419"/>
      </w:pPr>
      <w:rPr>
        <w:rFonts w:hAnsi="宋体" w:hint="eastAsia"/>
        <w:b w:val="0"/>
        <w:i w:val="0"/>
        <w:sz w:val="20"/>
        <w:szCs w:val="21"/>
      </w:rPr>
    </w:lvl>
    <w:lvl w:ilvl="1">
      <w:start w:val="1"/>
      <w:numFmt w:val="decimal"/>
      <w:lvlText w:val="%2)"/>
      <w:lvlJc w:val="left"/>
      <w:pPr>
        <w:tabs>
          <w:tab w:val="left" w:pos="1259"/>
        </w:tabs>
        <w:ind w:left="1259" w:hanging="420"/>
      </w:pPr>
      <w:rPr>
        <w:rFonts w:ascii="宋体" w:eastAsia="宋体" w:hAnsi="宋体" w:hint="eastAsia"/>
        <w:b w:val="0"/>
        <w:i w:val="0"/>
        <w:sz w:val="20"/>
      </w:rPr>
    </w:lvl>
    <w:lvl w:ilvl="2">
      <w:start w:val="1"/>
      <w:numFmt w:val="decimal"/>
      <w:lvlText w:val="(%3)"/>
      <w:lvlJc w:val="left"/>
      <w:pPr>
        <w:tabs>
          <w:tab w:val="left" w:pos="0"/>
        </w:tabs>
        <w:ind w:left="1678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3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hint="eastAsia"/>
      </w:rPr>
    </w:lvl>
  </w:abstractNum>
  <w:abstractNum w:abstractNumId="3">
    <w:nsid w:val="1C995AB8"/>
    <w:multiLevelType w:val="multilevel"/>
    <w:tmpl w:val="1C995AB8"/>
    <w:lvl w:ilvl="0">
      <w:start w:val="1"/>
      <w:numFmt w:val="lowerLetter"/>
      <w:lvlText w:val="%1)"/>
      <w:lvlJc w:val="left"/>
      <w:pPr>
        <w:tabs>
          <w:tab w:val="left" w:pos="845"/>
        </w:tabs>
        <w:ind w:left="845" w:hanging="419"/>
      </w:pPr>
      <w:rPr>
        <w:rFonts w:hAnsi="宋体" w:hint="eastAsia"/>
        <w:b w:val="0"/>
        <w:i w:val="0"/>
        <w:sz w:val="20"/>
        <w:szCs w:val="21"/>
      </w:rPr>
    </w:lvl>
    <w:lvl w:ilvl="1">
      <w:start w:val="1"/>
      <w:numFmt w:val="decimal"/>
      <w:lvlText w:val="%2)"/>
      <w:lvlJc w:val="left"/>
      <w:pPr>
        <w:tabs>
          <w:tab w:val="left" w:pos="1259"/>
        </w:tabs>
        <w:ind w:left="1259" w:hanging="420"/>
      </w:pPr>
      <w:rPr>
        <w:rFonts w:ascii="宋体" w:eastAsia="宋体" w:hAnsi="宋体" w:hint="eastAsia"/>
        <w:b w:val="0"/>
        <w:i w:val="0"/>
        <w:sz w:val="20"/>
      </w:rPr>
    </w:lvl>
    <w:lvl w:ilvl="2">
      <w:start w:val="1"/>
      <w:numFmt w:val="decimal"/>
      <w:lvlText w:val="(%3)"/>
      <w:lvlJc w:val="left"/>
      <w:pPr>
        <w:tabs>
          <w:tab w:val="left" w:pos="0"/>
        </w:tabs>
        <w:ind w:left="1678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3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hint="eastAsia"/>
      </w:rPr>
    </w:lvl>
  </w:abstractNum>
  <w:abstractNum w:abstractNumId="4">
    <w:nsid w:val="1FC91163"/>
    <w:multiLevelType w:val="multilevel"/>
    <w:tmpl w:val="1FC91163"/>
    <w:lvl w:ilvl="0">
      <w:start w:val="1"/>
      <w:numFmt w:val="decimal"/>
      <w:pStyle w:val="a3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84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4"/>
      <w:suff w:val="nothing"/>
      <w:lvlText w:val="%1.%2.%3　"/>
      <w:lvlJc w:val="left"/>
      <w:pPr>
        <w:ind w:left="2268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0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11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5">
    <w:nsid w:val="27900706"/>
    <w:multiLevelType w:val="multilevel"/>
    <w:tmpl w:val="27900706"/>
    <w:lvl w:ilvl="0">
      <w:start w:val="1"/>
      <w:numFmt w:val="lowerLetter"/>
      <w:lvlText w:val="%1)"/>
      <w:lvlJc w:val="left"/>
      <w:pPr>
        <w:tabs>
          <w:tab w:val="left" w:pos="845"/>
        </w:tabs>
        <w:ind w:left="845" w:hanging="419"/>
      </w:pPr>
      <w:rPr>
        <w:rFonts w:hAnsi="宋体" w:hint="eastAsia"/>
        <w:b w:val="0"/>
        <w:i w:val="0"/>
        <w:sz w:val="20"/>
        <w:szCs w:val="21"/>
      </w:rPr>
    </w:lvl>
    <w:lvl w:ilvl="1">
      <w:start w:val="1"/>
      <w:numFmt w:val="decimal"/>
      <w:lvlText w:val="%2)"/>
      <w:lvlJc w:val="left"/>
      <w:pPr>
        <w:tabs>
          <w:tab w:val="left" w:pos="1259"/>
        </w:tabs>
        <w:ind w:left="1259" w:hanging="420"/>
      </w:pPr>
      <w:rPr>
        <w:rFonts w:ascii="宋体" w:eastAsia="宋体" w:hAnsi="宋体" w:hint="eastAsia"/>
        <w:b w:val="0"/>
        <w:i w:val="0"/>
        <w:sz w:val="20"/>
      </w:rPr>
    </w:lvl>
    <w:lvl w:ilvl="2">
      <w:start w:val="1"/>
      <w:numFmt w:val="decimal"/>
      <w:lvlText w:val="(%3)"/>
      <w:lvlJc w:val="left"/>
      <w:pPr>
        <w:tabs>
          <w:tab w:val="left" w:pos="0"/>
        </w:tabs>
        <w:ind w:left="1678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3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hint="eastAsia"/>
      </w:rPr>
    </w:lvl>
  </w:abstractNum>
  <w:abstractNum w:abstractNumId="6">
    <w:nsid w:val="2A8F7113"/>
    <w:multiLevelType w:val="multilevel"/>
    <w:tmpl w:val="2A8F7113"/>
    <w:lvl w:ilvl="0">
      <w:start w:val="1"/>
      <w:numFmt w:val="upperLetter"/>
      <w:pStyle w:val="a31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32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7">
    <w:nsid w:val="2C5917C3"/>
    <w:multiLevelType w:val="multilevel"/>
    <w:tmpl w:val="2C5917C3"/>
    <w:lvl w:ilvl="0">
      <w:start w:val="1"/>
      <w:numFmt w:val="none"/>
      <w:pStyle w:val="a5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6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14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8">
    <w:nsid w:val="322156F5"/>
    <w:multiLevelType w:val="multilevel"/>
    <w:tmpl w:val="322156F5"/>
    <w:lvl w:ilvl="0">
      <w:start w:val="1"/>
      <w:numFmt w:val="lowerLetter"/>
      <w:lvlText w:val="%1)"/>
      <w:lvlJc w:val="left"/>
      <w:pPr>
        <w:tabs>
          <w:tab w:val="left" w:pos="845"/>
        </w:tabs>
        <w:ind w:left="845" w:hanging="419"/>
      </w:pPr>
      <w:rPr>
        <w:rFonts w:hAnsi="宋体" w:hint="eastAsia"/>
        <w:b w:val="0"/>
        <w:i w:val="0"/>
        <w:sz w:val="20"/>
        <w:szCs w:val="21"/>
      </w:rPr>
    </w:lvl>
    <w:lvl w:ilvl="1">
      <w:start w:val="1"/>
      <w:numFmt w:val="decimal"/>
      <w:lvlText w:val="%2)"/>
      <w:lvlJc w:val="left"/>
      <w:pPr>
        <w:tabs>
          <w:tab w:val="left" w:pos="1259"/>
        </w:tabs>
        <w:ind w:left="1259" w:hanging="420"/>
      </w:pPr>
      <w:rPr>
        <w:rFonts w:ascii="宋体" w:eastAsia="宋体" w:hAnsi="宋体" w:hint="eastAsia"/>
        <w:b w:val="0"/>
        <w:i w:val="0"/>
        <w:sz w:val="20"/>
      </w:rPr>
    </w:lvl>
    <w:lvl w:ilvl="2">
      <w:start w:val="1"/>
      <w:numFmt w:val="decimal"/>
      <w:lvlText w:val="(%3)"/>
      <w:lvlJc w:val="left"/>
      <w:pPr>
        <w:tabs>
          <w:tab w:val="left" w:pos="0"/>
        </w:tabs>
        <w:ind w:left="1678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3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hint="eastAsia"/>
      </w:rPr>
    </w:lvl>
  </w:abstractNum>
  <w:abstractNum w:abstractNumId="9">
    <w:nsid w:val="389B4BB4"/>
    <w:multiLevelType w:val="multilevel"/>
    <w:tmpl w:val="389B4BB4"/>
    <w:lvl w:ilvl="0">
      <w:start w:val="1"/>
      <w:numFmt w:val="lowerLetter"/>
      <w:lvlText w:val="%1）"/>
      <w:lvlJc w:val="left"/>
      <w:pPr>
        <w:tabs>
          <w:tab w:val="left" w:pos="780"/>
        </w:tabs>
        <w:ind w:left="780" w:hanging="360"/>
      </w:pPr>
      <w:rPr>
        <w:rFonts w:ascii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hAnsi="宋体" w:hint="eastAsia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0">
    <w:nsid w:val="44C50F90"/>
    <w:multiLevelType w:val="multilevel"/>
    <w:tmpl w:val="44C50F90"/>
    <w:lvl w:ilvl="0">
      <w:start w:val="1"/>
      <w:numFmt w:val="lowerLetter"/>
      <w:pStyle w:val="a13"/>
      <w:lvlText w:val="%1)"/>
      <w:lvlJc w:val="left"/>
      <w:pPr>
        <w:tabs>
          <w:tab w:val="left" w:pos="839"/>
        </w:tabs>
        <w:ind w:left="839" w:hanging="419"/>
      </w:pPr>
      <w:rPr>
        <w:rFonts w:ascii="Times New Roman" w:eastAsia="宋体" w:hAnsi="Times New Roman" w:cs="Times New Roman" w:hint="default"/>
        <w:b w:val="0"/>
        <w:i w:val="0"/>
        <w:sz w:val="20"/>
        <w:szCs w:val="21"/>
      </w:rPr>
    </w:lvl>
    <w:lvl w:ilvl="1">
      <w:start w:val="1"/>
      <w:numFmt w:val="decimal"/>
      <w:pStyle w:val="a9"/>
      <w:lvlText w:val="%2)"/>
      <w:lvlJc w:val="left"/>
      <w:pPr>
        <w:tabs>
          <w:tab w:val="left" w:pos="1259"/>
        </w:tabs>
        <w:ind w:left="1259" w:hanging="420"/>
      </w:pPr>
      <w:rPr>
        <w:rFonts w:ascii="宋体" w:eastAsia="宋体" w:hAnsi="宋体" w:hint="eastAsia"/>
        <w:b w:val="0"/>
        <w:i w:val="0"/>
        <w:sz w:val="20"/>
      </w:rPr>
    </w:lvl>
    <w:lvl w:ilvl="2">
      <w:start w:val="1"/>
      <w:numFmt w:val="decimal"/>
      <w:pStyle w:val="a15"/>
      <w:lvlText w:val="(%3)"/>
      <w:lvlJc w:val="left"/>
      <w:pPr>
        <w:tabs>
          <w:tab w:val="left" w:pos="0"/>
        </w:tabs>
        <w:ind w:left="1678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3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hint="eastAsia"/>
      </w:rPr>
    </w:lvl>
  </w:abstractNum>
  <w:abstractNum w:abstractNumId="11">
    <w:nsid w:val="557C2AF5"/>
    <w:multiLevelType w:val="multilevel"/>
    <w:tmpl w:val="557C2AF5"/>
    <w:lvl w:ilvl="0">
      <w:start w:val="1"/>
      <w:numFmt w:val="decimal"/>
      <w:pStyle w:val="a44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2">
    <w:nsid w:val="56CB6F5F"/>
    <w:multiLevelType w:val="multilevel"/>
    <w:tmpl w:val="56CB6F5F"/>
    <w:lvl w:ilvl="0">
      <w:start w:val="1"/>
      <w:numFmt w:val="lowerLetter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5DA017B9"/>
    <w:multiLevelType w:val="multilevel"/>
    <w:tmpl w:val="5DA017B9"/>
    <w:lvl w:ilvl="0">
      <w:start w:val="1"/>
      <w:numFmt w:val="lowerLetter"/>
      <w:lvlText w:val="%1)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4">
    <w:nsid w:val="60B55DC2"/>
    <w:multiLevelType w:val="multilevel"/>
    <w:tmpl w:val="60B55DC2"/>
    <w:lvl w:ilvl="0">
      <w:start w:val="1"/>
      <w:numFmt w:val="upperLetter"/>
      <w:pStyle w:val="a26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27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5">
    <w:nsid w:val="646260FA"/>
    <w:multiLevelType w:val="multilevel"/>
    <w:tmpl w:val="646260FA"/>
    <w:lvl w:ilvl="0">
      <w:start w:val="1"/>
      <w:numFmt w:val="decimal"/>
      <w:pStyle w:val="a42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6">
    <w:nsid w:val="657D3FBC"/>
    <w:multiLevelType w:val="multilevel"/>
    <w:tmpl w:val="657D3FBC"/>
    <w:lvl w:ilvl="0">
      <w:start w:val="1"/>
      <w:numFmt w:val="upperLetter"/>
      <w:pStyle w:val="a25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34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35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9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0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33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7">
    <w:nsid w:val="6A021E5E"/>
    <w:multiLevelType w:val="multilevel"/>
    <w:tmpl w:val="6A021E5E"/>
    <w:lvl w:ilvl="0">
      <w:start w:val="1"/>
      <w:numFmt w:val="lowerLetter"/>
      <w:lvlText w:val="%1）"/>
      <w:lvlJc w:val="left"/>
      <w:pPr>
        <w:tabs>
          <w:tab w:val="left" w:pos="780"/>
        </w:tabs>
        <w:ind w:left="780" w:hanging="360"/>
      </w:pPr>
      <w:rPr>
        <w:rFonts w:ascii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hAnsi="宋体" w:hint="eastAsia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8">
    <w:nsid w:val="6DBF04F4"/>
    <w:multiLevelType w:val="multilevel"/>
    <w:tmpl w:val="6DBF04F4"/>
    <w:lvl w:ilvl="0">
      <w:start w:val="1"/>
      <w:numFmt w:val="none"/>
      <w:pStyle w:val="Header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19">
    <w:nsid w:val="720573F4"/>
    <w:multiLevelType w:val="multilevel"/>
    <w:tmpl w:val="720573F4"/>
    <w:lvl w:ilvl="0">
      <w:start w:val="1"/>
      <w:numFmt w:val="lowerLetter"/>
      <w:lvlText w:val="%1)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0">
    <w:nsid w:val="76933334"/>
    <w:multiLevelType w:val="multilevel"/>
    <w:tmpl w:val="76933334"/>
    <w:lvl w:ilvl="0">
      <w:start w:val="1"/>
      <w:numFmt w:val="none"/>
      <w:pStyle w:val="a48"/>
      <w:lvlText w:val="%1——"/>
      <w:lvlJc w:val="left"/>
      <w:pPr>
        <w:tabs>
          <w:tab w:val="left" w:pos="11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8"/>
  </w:num>
  <w:num w:numId="2">
    <w:abstractNumId w:val="4"/>
  </w:num>
  <w:num w:numId="3">
    <w:abstractNumId w:val="7"/>
  </w:num>
  <w:num w:numId="4">
    <w:abstractNumId w:val="10"/>
  </w:num>
  <w:num w:numId="5">
    <w:abstractNumId w:val="16"/>
  </w:num>
  <w:num w:numId="6">
    <w:abstractNumId w:val="14"/>
  </w:num>
  <w:num w:numId="7">
    <w:abstractNumId w:val="6"/>
  </w:num>
  <w:num w:numId="8">
    <w:abstractNumId w:val="0"/>
  </w:num>
  <w:num w:numId="9">
    <w:abstractNumId w:val="15"/>
  </w:num>
  <w:num w:numId="10">
    <w:abstractNumId w:val="11"/>
  </w:num>
  <w:num w:numId="11">
    <w:abstractNumId w:val="20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</w:num>
  <w:num w:numId="21">
    <w:abstractNumId w:val="2"/>
  </w:num>
  <w:num w:numId="22">
    <w:abstractNumId w:val="8"/>
  </w:num>
  <w:num w:numId="23">
    <w:abstractNumId w:val="3"/>
  </w:num>
  <w:num w:numId="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</w:num>
  <w:num w:numId="27">
    <w:abstractNumId w:val="19"/>
  </w:num>
  <w:num w:numId="28">
    <w:abstractNumId w:val="13"/>
  </w:num>
  <w:num w:numId="29">
    <w:abstractNumId w:val="12"/>
  </w:num>
  <w:num w:numId="30">
    <w:abstractNumId w:val="17"/>
  </w:num>
  <w:num w:numId="31">
    <w:abstractNumId w:val="9"/>
  </w:num>
  <w:num w:numId="3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embedSystemFont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8C3"/>
    <w:rsid w:val="000004EA"/>
    <w:rsid w:val="00000BFD"/>
    <w:rsid w:val="00000F9D"/>
    <w:rsid w:val="00001E7C"/>
    <w:rsid w:val="000029A9"/>
    <w:rsid w:val="00002E52"/>
    <w:rsid w:val="00003A35"/>
    <w:rsid w:val="00006188"/>
    <w:rsid w:val="0000642E"/>
    <w:rsid w:val="00010588"/>
    <w:rsid w:val="000107F0"/>
    <w:rsid w:val="00010C12"/>
    <w:rsid w:val="0001154B"/>
    <w:rsid w:val="000164AF"/>
    <w:rsid w:val="00017B3D"/>
    <w:rsid w:val="000217F1"/>
    <w:rsid w:val="00022515"/>
    <w:rsid w:val="000245C4"/>
    <w:rsid w:val="000250C6"/>
    <w:rsid w:val="000250DA"/>
    <w:rsid w:val="00026B18"/>
    <w:rsid w:val="00026E6D"/>
    <w:rsid w:val="000274A4"/>
    <w:rsid w:val="0003260A"/>
    <w:rsid w:val="00032677"/>
    <w:rsid w:val="0003294C"/>
    <w:rsid w:val="000331D3"/>
    <w:rsid w:val="0003328D"/>
    <w:rsid w:val="00033648"/>
    <w:rsid w:val="000365F8"/>
    <w:rsid w:val="00036762"/>
    <w:rsid w:val="00040879"/>
    <w:rsid w:val="00041D7C"/>
    <w:rsid w:val="00042198"/>
    <w:rsid w:val="000438A8"/>
    <w:rsid w:val="00043C63"/>
    <w:rsid w:val="000516BB"/>
    <w:rsid w:val="0005189B"/>
    <w:rsid w:val="00051B83"/>
    <w:rsid w:val="00052BB0"/>
    <w:rsid w:val="00053396"/>
    <w:rsid w:val="00054E29"/>
    <w:rsid w:val="00055117"/>
    <w:rsid w:val="00057D73"/>
    <w:rsid w:val="00057EB6"/>
    <w:rsid w:val="0006010D"/>
    <w:rsid w:val="00061FD8"/>
    <w:rsid w:val="00064A48"/>
    <w:rsid w:val="00064E21"/>
    <w:rsid w:val="00065C93"/>
    <w:rsid w:val="0006693D"/>
    <w:rsid w:val="000672DB"/>
    <w:rsid w:val="00070227"/>
    <w:rsid w:val="00072255"/>
    <w:rsid w:val="00072337"/>
    <w:rsid w:val="00073B3E"/>
    <w:rsid w:val="00075A25"/>
    <w:rsid w:val="00081833"/>
    <w:rsid w:val="00082148"/>
    <w:rsid w:val="000827DA"/>
    <w:rsid w:val="000844CB"/>
    <w:rsid w:val="00084558"/>
    <w:rsid w:val="00085E0C"/>
    <w:rsid w:val="000867CD"/>
    <w:rsid w:val="00086FC9"/>
    <w:rsid w:val="000871B1"/>
    <w:rsid w:val="00090237"/>
    <w:rsid w:val="00090626"/>
    <w:rsid w:val="00090EAA"/>
    <w:rsid w:val="00091637"/>
    <w:rsid w:val="000922FE"/>
    <w:rsid w:val="00092DB5"/>
    <w:rsid w:val="0009404E"/>
    <w:rsid w:val="0009458B"/>
    <w:rsid w:val="00096E84"/>
    <w:rsid w:val="000A121E"/>
    <w:rsid w:val="000A139A"/>
    <w:rsid w:val="000A1620"/>
    <w:rsid w:val="000A185A"/>
    <w:rsid w:val="000A2897"/>
    <w:rsid w:val="000A32C3"/>
    <w:rsid w:val="000A3F35"/>
    <w:rsid w:val="000A43A7"/>
    <w:rsid w:val="000A556C"/>
    <w:rsid w:val="000A5FE2"/>
    <w:rsid w:val="000A710E"/>
    <w:rsid w:val="000A75BD"/>
    <w:rsid w:val="000A7E99"/>
    <w:rsid w:val="000B09E0"/>
    <w:rsid w:val="000B0D65"/>
    <w:rsid w:val="000B2191"/>
    <w:rsid w:val="000B5354"/>
    <w:rsid w:val="000C1437"/>
    <w:rsid w:val="000C1970"/>
    <w:rsid w:val="000C2580"/>
    <w:rsid w:val="000C30AA"/>
    <w:rsid w:val="000C4AE2"/>
    <w:rsid w:val="000C4D3C"/>
    <w:rsid w:val="000C4EA8"/>
    <w:rsid w:val="000C5109"/>
    <w:rsid w:val="000C5A56"/>
    <w:rsid w:val="000C7A86"/>
    <w:rsid w:val="000D02C0"/>
    <w:rsid w:val="000D0828"/>
    <w:rsid w:val="000D1D55"/>
    <w:rsid w:val="000D2B19"/>
    <w:rsid w:val="000D326B"/>
    <w:rsid w:val="000D468C"/>
    <w:rsid w:val="000D7FB8"/>
    <w:rsid w:val="000E07AB"/>
    <w:rsid w:val="000E172C"/>
    <w:rsid w:val="000E2D3B"/>
    <w:rsid w:val="000E37DA"/>
    <w:rsid w:val="000E499D"/>
    <w:rsid w:val="000E4AD8"/>
    <w:rsid w:val="000E4F85"/>
    <w:rsid w:val="000E5943"/>
    <w:rsid w:val="000E5B5D"/>
    <w:rsid w:val="000E7046"/>
    <w:rsid w:val="000E7053"/>
    <w:rsid w:val="000E79DD"/>
    <w:rsid w:val="000E7DD8"/>
    <w:rsid w:val="000F047E"/>
    <w:rsid w:val="000F2594"/>
    <w:rsid w:val="000F3BE4"/>
    <w:rsid w:val="000F57B9"/>
    <w:rsid w:val="000F5C35"/>
    <w:rsid w:val="000F5D39"/>
    <w:rsid w:val="000F6300"/>
    <w:rsid w:val="000F772F"/>
    <w:rsid w:val="0010020A"/>
    <w:rsid w:val="00100461"/>
    <w:rsid w:val="00100E4F"/>
    <w:rsid w:val="00100F3D"/>
    <w:rsid w:val="00101C7C"/>
    <w:rsid w:val="0010349A"/>
    <w:rsid w:val="00103B27"/>
    <w:rsid w:val="00104E2C"/>
    <w:rsid w:val="00105582"/>
    <w:rsid w:val="00105597"/>
    <w:rsid w:val="001059BC"/>
    <w:rsid w:val="00105C8A"/>
    <w:rsid w:val="00106A05"/>
    <w:rsid w:val="00112862"/>
    <w:rsid w:val="00112BA7"/>
    <w:rsid w:val="001135A9"/>
    <w:rsid w:val="00113BCE"/>
    <w:rsid w:val="0011411C"/>
    <w:rsid w:val="00115F2D"/>
    <w:rsid w:val="00116404"/>
    <w:rsid w:val="0012049E"/>
    <w:rsid w:val="0012335F"/>
    <w:rsid w:val="00123A2C"/>
    <w:rsid w:val="00123BC0"/>
    <w:rsid w:val="0012438D"/>
    <w:rsid w:val="00124F74"/>
    <w:rsid w:val="0012526B"/>
    <w:rsid w:val="00126212"/>
    <w:rsid w:val="00130B36"/>
    <w:rsid w:val="001312C6"/>
    <w:rsid w:val="00131613"/>
    <w:rsid w:val="00131EFB"/>
    <w:rsid w:val="001338B7"/>
    <w:rsid w:val="00134F24"/>
    <w:rsid w:val="00134FAE"/>
    <w:rsid w:val="001353B8"/>
    <w:rsid w:val="00136AEA"/>
    <w:rsid w:val="00136D9E"/>
    <w:rsid w:val="00137273"/>
    <w:rsid w:val="00137571"/>
    <w:rsid w:val="00140EB2"/>
    <w:rsid w:val="00141257"/>
    <w:rsid w:val="00142330"/>
    <w:rsid w:val="00142477"/>
    <w:rsid w:val="00147E1B"/>
    <w:rsid w:val="001510B8"/>
    <w:rsid w:val="001519C5"/>
    <w:rsid w:val="00151B0F"/>
    <w:rsid w:val="001526E1"/>
    <w:rsid w:val="00153023"/>
    <w:rsid w:val="00154201"/>
    <w:rsid w:val="001547E0"/>
    <w:rsid w:val="00154888"/>
    <w:rsid w:val="001555F1"/>
    <w:rsid w:val="0015589D"/>
    <w:rsid w:val="0015654C"/>
    <w:rsid w:val="0015665B"/>
    <w:rsid w:val="001568C3"/>
    <w:rsid w:val="00157420"/>
    <w:rsid w:val="0015785C"/>
    <w:rsid w:val="00157AF2"/>
    <w:rsid w:val="00161106"/>
    <w:rsid w:val="00161964"/>
    <w:rsid w:val="00161A31"/>
    <w:rsid w:val="00162A1D"/>
    <w:rsid w:val="00162BE2"/>
    <w:rsid w:val="00164776"/>
    <w:rsid w:val="00166602"/>
    <w:rsid w:val="0016660B"/>
    <w:rsid w:val="00167C3F"/>
    <w:rsid w:val="00170102"/>
    <w:rsid w:val="0017026E"/>
    <w:rsid w:val="00170413"/>
    <w:rsid w:val="0017088D"/>
    <w:rsid w:val="00170CE5"/>
    <w:rsid w:val="001727C2"/>
    <w:rsid w:val="00172F46"/>
    <w:rsid w:val="00173A1B"/>
    <w:rsid w:val="00173CD5"/>
    <w:rsid w:val="001751D6"/>
    <w:rsid w:val="00180504"/>
    <w:rsid w:val="00180916"/>
    <w:rsid w:val="00180CDE"/>
    <w:rsid w:val="0018430D"/>
    <w:rsid w:val="00184F0F"/>
    <w:rsid w:val="00185CEB"/>
    <w:rsid w:val="001871FE"/>
    <w:rsid w:val="00187ABF"/>
    <w:rsid w:val="00187F35"/>
    <w:rsid w:val="00190D96"/>
    <w:rsid w:val="00190F9A"/>
    <w:rsid w:val="00191A0F"/>
    <w:rsid w:val="00191C2A"/>
    <w:rsid w:val="001942FA"/>
    <w:rsid w:val="00196333"/>
    <w:rsid w:val="001A0493"/>
    <w:rsid w:val="001A0669"/>
    <w:rsid w:val="001A0813"/>
    <w:rsid w:val="001A3A28"/>
    <w:rsid w:val="001A3BE1"/>
    <w:rsid w:val="001A5206"/>
    <w:rsid w:val="001A5737"/>
    <w:rsid w:val="001B078C"/>
    <w:rsid w:val="001B0A17"/>
    <w:rsid w:val="001B1610"/>
    <w:rsid w:val="001B6360"/>
    <w:rsid w:val="001B7446"/>
    <w:rsid w:val="001B7E95"/>
    <w:rsid w:val="001C0704"/>
    <w:rsid w:val="001C074C"/>
    <w:rsid w:val="001C0920"/>
    <w:rsid w:val="001C09C2"/>
    <w:rsid w:val="001C2E6B"/>
    <w:rsid w:val="001C3D60"/>
    <w:rsid w:val="001C3D89"/>
    <w:rsid w:val="001C4E6A"/>
    <w:rsid w:val="001C5013"/>
    <w:rsid w:val="001C53A8"/>
    <w:rsid w:val="001C6ED2"/>
    <w:rsid w:val="001C7F9C"/>
    <w:rsid w:val="001D216A"/>
    <w:rsid w:val="001D2862"/>
    <w:rsid w:val="001D3CD9"/>
    <w:rsid w:val="001D59EB"/>
    <w:rsid w:val="001D6B35"/>
    <w:rsid w:val="001D7FC6"/>
    <w:rsid w:val="001E1B7E"/>
    <w:rsid w:val="001E2296"/>
    <w:rsid w:val="001E2920"/>
    <w:rsid w:val="001E29DA"/>
    <w:rsid w:val="001E2EC9"/>
    <w:rsid w:val="001F0133"/>
    <w:rsid w:val="001F0185"/>
    <w:rsid w:val="001F067C"/>
    <w:rsid w:val="001F069C"/>
    <w:rsid w:val="001F186D"/>
    <w:rsid w:val="001F2886"/>
    <w:rsid w:val="001F4138"/>
    <w:rsid w:val="001F5275"/>
    <w:rsid w:val="001F56B6"/>
    <w:rsid w:val="002021E6"/>
    <w:rsid w:val="00202AFE"/>
    <w:rsid w:val="00205385"/>
    <w:rsid w:val="00205F2B"/>
    <w:rsid w:val="00206A7B"/>
    <w:rsid w:val="002079B4"/>
    <w:rsid w:val="002079C9"/>
    <w:rsid w:val="00207B90"/>
    <w:rsid w:val="0021209E"/>
    <w:rsid w:val="0021299E"/>
    <w:rsid w:val="002130E7"/>
    <w:rsid w:val="0021394B"/>
    <w:rsid w:val="00213B88"/>
    <w:rsid w:val="00214297"/>
    <w:rsid w:val="00214BDE"/>
    <w:rsid w:val="002152D1"/>
    <w:rsid w:val="0021538C"/>
    <w:rsid w:val="00216A50"/>
    <w:rsid w:val="0022082F"/>
    <w:rsid w:val="00220E89"/>
    <w:rsid w:val="00221645"/>
    <w:rsid w:val="00223280"/>
    <w:rsid w:val="00231491"/>
    <w:rsid w:val="002316F9"/>
    <w:rsid w:val="00233944"/>
    <w:rsid w:val="00233A02"/>
    <w:rsid w:val="00234094"/>
    <w:rsid w:val="0023647C"/>
    <w:rsid w:val="00237F28"/>
    <w:rsid w:val="00237FCE"/>
    <w:rsid w:val="002401AD"/>
    <w:rsid w:val="002404C6"/>
    <w:rsid w:val="0024207A"/>
    <w:rsid w:val="002426F6"/>
    <w:rsid w:val="002436AE"/>
    <w:rsid w:val="00243DE7"/>
    <w:rsid w:val="002445AB"/>
    <w:rsid w:val="0024545D"/>
    <w:rsid w:val="00245DEA"/>
    <w:rsid w:val="0024655A"/>
    <w:rsid w:val="00246EEC"/>
    <w:rsid w:val="00247A52"/>
    <w:rsid w:val="00247C38"/>
    <w:rsid w:val="00252108"/>
    <w:rsid w:val="0025324C"/>
    <w:rsid w:val="00253924"/>
    <w:rsid w:val="00254554"/>
    <w:rsid w:val="002642D3"/>
    <w:rsid w:val="00267985"/>
    <w:rsid w:val="00272759"/>
    <w:rsid w:val="00273D86"/>
    <w:rsid w:val="002754CE"/>
    <w:rsid w:val="00276008"/>
    <w:rsid w:val="00277835"/>
    <w:rsid w:val="00277CDA"/>
    <w:rsid w:val="0028026F"/>
    <w:rsid w:val="002813EB"/>
    <w:rsid w:val="00281FCE"/>
    <w:rsid w:val="00283910"/>
    <w:rsid w:val="00283992"/>
    <w:rsid w:val="002840C6"/>
    <w:rsid w:val="0028448D"/>
    <w:rsid w:val="002848B4"/>
    <w:rsid w:val="0028500F"/>
    <w:rsid w:val="00285954"/>
    <w:rsid w:val="00286FB2"/>
    <w:rsid w:val="002873E1"/>
    <w:rsid w:val="00290B43"/>
    <w:rsid w:val="0029161B"/>
    <w:rsid w:val="002919BD"/>
    <w:rsid w:val="00291A5E"/>
    <w:rsid w:val="00293552"/>
    <w:rsid w:val="00297A28"/>
    <w:rsid w:val="002A084C"/>
    <w:rsid w:val="002A1744"/>
    <w:rsid w:val="002A1985"/>
    <w:rsid w:val="002A2601"/>
    <w:rsid w:val="002A26EB"/>
    <w:rsid w:val="002A2FDA"/>
    <w:rsid w:val="002A4229"/>
    <w:rsid w:val="002A4A9E"/>
    <w:rsid w:val="002A4B61"/>
    <w:rsid w:val="002A571D"/>
    <w:rsid w:val="002A5F2B"/>
    <w:rsid w:val="002B0DDB"/>
    <w:rsid w:val="002B5909"/>
    <w:rsid w:val="002B689E"/>
    <w:rsid w:val="002B6ED3"/>
    <w:rsid w:val="002B739A"/>
    <w:rsid w:val="002C0DCF"/>
    <w:rsid w:val="002C2E74"/>
    <w:rsid w:val="002C3C74"/>
    <w:rsid w:val="002C4160"/>
    <w:rsid w:val="002C4323"/>
    <w:rsid w:val="002C454F"/>
    <w:rsid w:val="002C4722"/>
    <w:rsid w:val="002C5D7A"/>
    <w:rsid w:val="002C6B0B"/>
    <w:rsid w:val="002D2432"/>
    <w:rsid w:val="002D2E1A"/>
    <w:rsid w:val="002D5684"/>
    <w:rsid w:val="002D579B"/>
    <w:rsid w:val="002D61C5"/>
    <w:rsid w:val="002D7883"/>
    <w:rsid w:val="002D7938"/>
    <w:rsid w:val="002E01F3"/>
    <w:rsid w:val="002E0BEF"/>
    <w:rsid w:val="002E1729"/>
    <w:rsid w:val="002E3BF2"/>
    <w:rsid w:val="002E4307"/>
    <w:rsid w:val="002E58D6"/>
    <w:rsid w:val="002F254C"/>
    <w:rsid w:val="002F2A12"/>
    <w:rsid w:val="002F4513"/>
    <w:rsid w:val="002F49AE"/>
    <w:rsid w:val="002F4A4A"/>
    <w:rsid w:val="0030271C"/>
    <w:rsid w:val="00302A36"/>
    <w:rsid w:val="00302D54"/>
    <w:rsid w:val="00302DC0"/>
    <w:rsid w:val="003033FC"/>
    <w:rsid w:val="00304628"/>
    <w:rsid w:val="00304E85"/>
    <w:rsid w:val="00306B47"/>
    <w:rsid w:val="003070EF"/>
    <w:rsid w:val="003105D5"/>
    <w:rsid w:val="003107F6"/>
    <w:rsid w:val="00311BDA"/>
    <w:rsid w:val="00311C3D"/>
    <w:rsid w:val="003149BE"/>
    <w:rsid w:val="00315B58"/>
    <w:rsid w:val="00316B15"/>
    <w:rsid w:val="00322266"/>
    <w:rsid w:val="00323855"/>
    <w:rsid w:val="00323E44"/>
    <w:rsid w:val="00324CF6"/>
    <w:rsid w:val="00325640"/>
    <w:rsid w:val="00325B01"/>
    <w:rsid w:val="00326621"/>
    <w:rsid w:val="003271B2"/>
    <w:rsid w:val="003272E7"/>
    <w:rsid w:val="0033249F"/>
    <w:rsid w:val="003329A0"/>
    <w:rsid w:val="00333075"/>
    <w:rsid w:val="00333FAD"/>
    <w:rsid w:val="003344FE"/>
    <w:rsid w:val="00334805"/>
    <w:rsid w:val="00335514"/>
    <w:rsid w:val="003361E3"/>
    <w:rsid w:val="00337D2D"/>
    <w:rsid w:val="00341522"/>
    <w:rsid w:val="00341959"/>
    <w:rsid w:val="003441C2"/>
    <w:rsid w:val="00344A46"/>
    <w:rsid w:val="00345B22"/>
    <w:rsid w:val="0034682E"/>
    <w:rsid w:val="00350AAA"/>
    <w:rsid w:val="00351049"/>
    <w:rsid w:val="00351BB3"/>
    <w:rsid w:val="00352A44"/>
    <w:rsid w:val="00353337"/>
    <w:rsid w:val="00354693"/>
    <w:rsid w:val="00354CB9"/>
    <w:rsid w:val="00355041"/>
    <w:rsid w:val="00355694"/>
    <w:rsid w:val="00355A6E"/>
    <w:rsid w:val="00355B08"/>
    <w:rsid w:val="00357889"/>
    <w:rsid w:val="00361610"/>
    <w:rsid w:val="0036175C"/>
    <w:rsid w:val="00361D1A"/>
    <w:rsid w:val="003626B5"/>
    <w:rsid w:val="00362BAF"/>
    <w:rsid w:val="00365C71"/>
    <w:rsid w:val="00366DE8"/>
    <w:rsid w:val="00370EFB"/>
    <w:rsid w:val="0037277F"/>
    <w:rsid w:val="003729E7"/>
    <w:rsid w:val="00372D6B"/>
    <w:rsid w:val="00373035"/>
    <w:rsid w:val="003736F2"/>
    <w:rsid w:val="0037436B"/>
    <w:rsid w:val="00375051"/>
    <w:rsid w:val="003753E9"/>
    <w:rsid w:val="00376615"/>
    <w:rsid w:val="003769A7"/>
    <w:rsid w:val="00377271"/>
    <w:rsid w:val="003772F7"/>
    <w:rsid w:val="0038026A"/>
    <w:rsid w:val="003804E8"/>
    <w:rsid w:val="003806FE"/>
    <w:rsid w:val="003819D9"/>
    <w:rsid w:val="0038226E"/>
    <w:rsid w:val="0038407C"/>
    <w:rsid w:val="00386890"/>
    <w:rsid w:val="003868F4"/>
    <w:rsid w:val="0038718E"/>
    <w:rsid w:val="00387C34"/>
    <w:rsid w:val="00387FA2"/>
    <w:rsid w:val="003908F5"/>
    <w:rsid w:val="00391AED"/>
    <w:rsid w:val="00391BCA"/>
    <w:rsid w:val="00392243"/>
    <w:rsid w:val="003923F2"/>
    <w:rsid w:val="00392E09"/>
    <w:rsid w:val="00395E9B"/>
    <w:rsid w:val="003970B0"/>
    <w:rsid w:val="0039734E"/>
    <w:rsid w:val="003978B9"/>
    <w:rsid w:val="00397A10"/>
    <w:rsid w:val="003A0EC8"/>
    <w:rsid w:val="003A242F"/>
    <w:rsid w:val="003A54BC"/>
    <w:rsid w:val="003A6A67"/>
    <w:rsid w:val="003A78B8"/>
    <w:rsid w:val="003B0B39"/>
    <w:rsid w:val="003B0C90"/>
    <w:rsid w:val="003B1575"/>
    <w:rsid w:val="003B1EE8"/>
    <w:rsid w:val="003B313C"/>
    <w:rsid w:val="003B35A9"/>
    <w:rsid w:val="003B4237"/>
    <w:rsid w:val="003B4A96"/>
    <w:rsid w:val="003B535E"/>
    <w:rsid w:val="003B5944"/>
    <w:rsid w:val="003B6656"/>
    <w:rsid w:val="003B7BF8"/>
    <w:rsid w:val="003C0B1D"/>
    <w:rsid w:val="003C19F0"/>
    <w:rsid w:val="003C389F"/>
    <w:rsid w:val="003C4167"/>
    <w:rsid w:val="003C42BB"/>
    <w:rsid w:val="003C44F5"/>
    <w:rsid w:val="003C604C"/>
    <w:rsid w:val="003C6064"/>
    <w:rsid w:val="003C690D"/>
    <w:rsid w:val="003C6C29"/>
    <w:rsid w:val="003C708E"/>
    <w:rsid w:val="003C7AF6"/>
    <w:rsid w:val="003D0033"/>
    <w:rsid w:val="003D10E0"/>
    <w:rsid w:val="003D1C0B"/>
    <w:rsid w:val="003D25C7"/>
    <w:rsid w:val="003D269E"/>
    <w:rsid w:val="003D3CDC"/>
    <w:rsid w:val="003D4157"/>
    <w:rsid w:val="003D438B"/>
    <w:rsid w:val="003D43F9"/>
    <w:rsid w:val="003D4BD8"/>
    <w:rsid w:val="003D5962"/>
    <w:rsid w:val="003D6DBA"/>
    <w:rsid w:val="003E1485"/>
    <w:rsid w:val="003E2011"/>
    <w:rsid w:val="003E2251"/>
    <w:rsid w:val="003E2A77"/>
    <w:rsid w:val="003E469B"/>
    <w:rsid w:val="003E47AF"/>
    <w:rsid w:val="003E4E77"/>
    <w:rsid w:val="003E5595"/>
    <w:rsid w:val="003E751C"/>
    <w:rsid w:val="003F04E9"/>
    <w:rsid w:val="003F1ADC"/>
    <w:rsid w:val="003F1F39"/>
    <w:rsid w:val="003F321B"/>
    <w:rsid w:val="003F52DD"/>
    <w:rsid w:val="003F58C1"/>
    <w:rsid w:val="003F65E7"/>
    <w:rsid w:val="0040250E"/>
    <w:rsid w:val="00402CE6"/>
    <w:rsid w:val="00402FBF"/>
    <w:rsid w:val="0040396F"/>
    <w:rsid w:val="00403CC0"/>
    <w:rsid w:val="00404ABD"/>
    <w:rsid w:val="00404B00"/>
    <w:rsid w:val="0040531B"/>
    <w:rsid w:val="00405362"/>
    <w:rsid w:val="00405E1C"/>
    <w:rsid w:val="00411512"/>
    <w:rsid w:val="00411C51"/>
    <w:rsid w:val="0041370A"/>
    <w:rsid w:val="00415501"/>
    <w:rsid w:val="00416761"/>
    <w:rsid w:val="00420370"/>
    <w:rsid w:val="004203A4"/>
    <w:rsid w:val="00422819"/>
    <w:rsid w:val="00423341"/>
    <w:rsid w:val="00425041"/>
    <w:rsid w:val="00425172"/>
    <w:rsid w:val="004268AA"/>
    <w:rsid w:val="00427E51"/>
    <w:rsid w:val="0043311A"/>
    <w:rsid w:val="004333BC"/>
    <w:rsid w:val="00434184"/>
    <w:rsid w:val="00434456"/>
    <w:rsid w:val="004351C4"/>
    <w:rsid w:val="00435DC1"/>
    <w:rsid w:val="0043638C"/>
    <w:rsid w:val="00436FE4"/>
    <w:rsid w:val="00442D3D"/>
    <w:rsid w:val="00443244"/>
    <w:rsid w:val="004501ED"/>
    <w:rsid w:val="004507B0"/>
    <w:rsid w:val="0045093E"/>
    <w:rsid w:val="00451BD1"/>
    <w:rsid w:val="00452592"/>
    <w:rsid w:val="004534E3"/>
    <w:rsid w:val="004539A5"/>
    <w:rsid w:val="00453D30"/>
    <w:rsid w:val="0045451C"/>
    <w:rsid w:val="00456678"/>
    <w:rsid w:val="004579FB"/>
    <w:rsid w:val="004612C9"/>
    <w:rsid w:val="00461DEF"/>
    <w:rsid w:val="00462AC9"/>
    <w:rsid w:val="0046556C"/>
    <w:rsid w:val="00466F49"/>
    <w:rsid w:val="0047055A"/>
    <w:rsid w:val="004776B6"/>
    <w:rsid w:val="004803A9"/>
    <w:rsid w:val="00481BE5"/>
    <w:rsid w:val="0048414E"/>
    <w:rsid w:val="004844C0"/>
    <w:rsid w:val="004844CF"/>
    <w:rsid w:val="004846E8"/>
    <w:rsid w:val="00486633"/>
    <w:rsid w:val="004876EF"/>
    <w:rsid w:val="00491F79"/>
    <w:rsid w:val="004959DF"/>
    <w:rsid w:val="00495A77"/>
    <w:rsid w:val="00495D2C"/>
    <w:rsid w:val="00496AE6"/>
    <w:rsid w:val="004A0919"/>
    <w:rsid w:val="004A09B3"/>
    <w:rsid w:val="004A1740"/>
    <w:rsid w:val="004A1D40"/>
    <w:rsid w:val="004A1E06"/>
    <w:rsid w:val="004A5FB4"/>
    <w:rsid w:val="004A6B31"/>
    <w:rsid w:val="004B1685"/>
    <w:rsid w:val="004B1E2A"/>
    <w:rsid w:val="004B1E91"/>
    <w:rsid w:val="004B2ECC"/>
    <w:rsid w:val="004B395C"/>
    <w:rsid w:val="004B3C1E"/>
    <w:rsid w:val="004B5BA6"/>
    <w:rsid w:val="004B5C61"/>
    <w:rsid w:val="004C0861"/>
    <w:rsid w:val="004C1249"/>
    <w:rsid w:val="004C12CE"/>
    <w:rsid w:val="004C17AF"/>
    <w:rsid w:val="004C5A5D"/>
    <w:rsid w:val="004C68D3"/>
    <w:rsid w:val="004C7A53"/>
    <w:rsid w:val="004D08FC"/>
    <w:rsid w:val="004D13AE"/>
    <w:rsid w:val="004D1ADA"/>
    <w:rsid w:val="004D3A52"/>
    <w:rsid w:val="004D4D10"/>
    <w:rsid w:val="004D550E"/>
    <w:rsid w:val="004D6080"/>
    <w:rsid w:val="004D6153"/>
    <w:rsid w:val="004D6F3D"/>
    <w:rsid w:val="004D7C67"/>
    <w:rsid w:val="004E0115"/>
    <w:rsid w:val="004E2A74"/>
    <w:rsid w:val="004E2ABD"/>
    <w:rsid w:val="004E376A"/>
    <w:rsid w:val="004E539F"/>
    <w:rsid w:val="004E6D57"/>
    <w:rsid w:val="004E6F4C"/>
    <w:rsid w:val="004F00A1"/>
    <w:rsid w:val="004F2BF0"/>
    <w:rsid w:val="004F359F"/>
    <w:rsid w:val="004F3E13"/>
    <w:rsid w:val="004F474E"/>
    <w:rsid w:val="004F4A13"/>
    <w:rsid w:val="004F6A4D"/>
    <w:rsid w:val="004F7733"/>
    <w:rsid w:val="004F7943"/>
    <w:rsid w:val="005000B0"/>
    <w:rsid w:val="00500768"/>
    <w:rsid w:val="0050106E"/>
    <w:rsid w:val="0050199E"/>
    <w:rsid w:val="00501A5F"/>
    <w:rsid w:val="005022E9"/>
    <w:rsid w:val="0050295B"/>
    <w:rsid w:val="0050574F"/>
    <w:rsid w:val="00506370"/>
    <w:rsid w:val="005113AE"/>
    <w:rsid w:val="00511CFF"/>
    <w:rsid w:val="0051271E"/>
    <w:rsid w:val="005132EA"/>
    <w:rsid w:val="0051372E"/>
    <w:rsid w:val="005154C6"/>
    <w:rsid w:val="00515CFE"/>
    <w:rsid w:val="0051727F"/>
    <w:rsid w:val="00520F9A"/>
    <w:rsid w:val="00521B14"/>
    <w:rsid w:val="00521D28"/>
    <w:rsid w:val="005239B5"/>
    <w:rsid w:val="00524B04"/>
    <w:rsid w:val="005264CE"/>
    <w:rsid w:val="00526DEF"/>
    <w:rsid w:val="00526E0F"/>
    <w:rsid w:val="00527453"/>
    <w:rsid w:val="00530EC8"/>
    <w:rsid w:val="005321B8"/>
    <w:rsid w:val="005329CE"/>
    <w:rsid w:val="0053319F"/>
    <w:rsid w:val="00534998"/>
    <w:rsid w:val="005356A6"/>
    <w:rsid w:val="0053635D"/>
    <w:rsid w:val="0054060B"/>
    <w:rsid w:val="00541A0A"/>
    <w:rsid w:val="00541C62"/>
    <w:rsid w:val="005437C1"/>
    <w:rsid w:val="00543C5A"/>
    <w:rsid w:val="005442C5"/>
    <w:rsid w:val="005468ED"/>
    <w:rsid w:val="00546CF1"/>
    <w:rsid w:val="0054720C"/>
    <w:rsid w:val="00547F95"/>
    <w:rsid w:val="00551AD3"/>
    <w:rsid w:val="005520EC"/>
    <w:rsid w:val="00552F9C"/>
    <w:rsid w:val="00554832"/>
    <w:rsid w:val="00555AAE"/>
    <w:rsid w:val="00555F49"/>
    <w:rsid w:val="005571F8"/>
    <w:rsid w:val="005573D8"/>
    <w:rsid w:val="00557A6A"/>
    <w:rsid w:val="0056171D"/>
    <w:rsid w:val="00561B40"/>
    <w:rsid w:val="00562C4D"/>
    <w:rsid w:val="00563296"/>
    <w:rsid w:val="00565766"/>
    <w:rsid w:val="00565788"/>
    <w:rsid w:val="005657C5"/>
    <w:rsid w:val="005669D0"/>
    <w:rsid w:val="0057004D"/>
    <w:rsid w:val="0057130E"/>
    <w:rsid w:val="005728DE"/>
    <w:rsid w:val="0057398E"/>
    <w:rsid w:val="00574046"/>
    <w:rsid w:val="005745C0"/>
    <w:rsid w:val="005755DB"/>
    <w:rsid w:val="00575DE4"/>
    <w:rsid w:val="00576CB7"/>
    <w:rsid w:val="00577CAD"/>
    <w:rsid w:val="005805E8"/>
    <w:rsid w:val="0058091C"/>
    <w:rsid w:val="00581C00"/>
    <w:rsid w:val="005826B9"/>
    <w:rsid w:val="0058294E"/>
    <w:rsid w:val="00582C1B"/>
    <w:rsid w:val="00586712"/>
    <w:rsid w:val="0058672F"/>
    <w:rsid w:val="00586761"/>
    <w:rsid w:val="00586798"/>
    <w:rsid w:val="00592E31"/>
    <w:rsid w:val="005938AB"/>
    <w:rsid w:val="005947BD"/>
    <w:rsid w:val="00594FB6"/>
    <w:rsid w:val="00595D6B"/>
    <w:rsid w:val="00595DA6"/>
    <w:rsid w:val="0059615D"/>
    <w:rsid w:val="0059762F"/>
    <w:rsid w:val="00597FCD"/>
    <w:rsid w:val="005A0442"/>
    <w:rsid w:val="005A08D9"/>
    <w:rsid w:val="005A228D"/>
    <w:rsid w:val="005A2B97"/>
    <w:rsid w:val="005A3A21"/>
    <w:rsid w:val="005A3BC5"/>
    <w:rsid w:val="005A5577"/>
    <w:rsid w:val="005A5659"/>
    <w:rsid w:val="005A6AAD"/>
    <w:rsid w:val="005B261E"/>
    <w:rsid w:val="005B3E11"/>
    <w:rsid w:val="005B5C0A"/>
    <w:rsid w:val="005B7EE2"/>
    <w:rsid w:val="005C0E75"/>
    <w:rsid w:val="005C1D66"/>
    <w:rsid w:val="005C2FE5"/>
    <w:rsid w:val="005C33BC"/>
    <w:rsid w:val="005C3807"/>
    <w:rsid w:val="005C7B61"/>
    <w:rsid w:val="005D0A69"/>
    <w:rsid w:val="005D0BA8"/>
    <w:rsid w:val="005D12E8"/>
    <w:rsid w:val="005D146C"/>
    <w:rsid w:val="005D26D5"/>
    <w:rsid w:val="005D28C0"/>
    <w:rsid w:val="005D2A55"/>
    <w:rsid w:val="005D2E3B"/>
    <w:rsid w:val="005D43C8"/>
    <w:rsid w:val="005D49C7"/>
    <w:rsid w:val="005D5296"/>
    <w:rsid w:val="005D5D46"/>
    <w:rsid w:val="005D76B4"/>
    <w:rsid w:val="005D7B8D"/>
    <w:rsid w:val="005E051B"/>
    <w:rsid w:val="005E07AA"/>
    <w:rsid w:val="005E07B1"/>
    <w:rsid w:val="005E0A9A"/>
    <w:rsid w:val="005E256F"/>
    <w:rsid w:val="005E298E"/>
    <w:rsid w:val="005E3272"/>
    <w:rsid w:val="005E3FB8"/>
    <w:rsid w:val="005E43AD"/>
    <w:rsid w:val="005E47EA"/>
    <w:rsid w:val="005E4ABC"/>
    <w:rsid w:val="005E6425"/>
    <w:rsid w:val="005E7059"/>
    <w:rsid w:val="005E712A"/>
    <w:rsid w:val="005E7D2D"/>
    <w:rsid w:val="005F11E9"/>
    <w:rsid w:val="005F14B0"/>
    <w:rsid w:val="005F3038"/>
    <w:rsid w:val="005F3557"/>
    <w:rsid w:val="005F3E38"/>
    <w:rsid w:val="005F4806"/>
    <w:rsid w:val="005F49FF"/>
    <w:rsid w:val="005F514F"/>
    <w:rsid w:val="005F76EF"/>
    <w:rsid w:val="006000F1"/>
    <w:rsid w:val="0060106C"/>
    <w:rsid w:val="00603343"/>
    <w:rsid w:val="00604303"/>
    <w:rsid w:val="0060580A"/>
    <w:rsid w:val="00605A2F"/>
    <w:rsid w:val="00610B02"/>
    <w:rsid w:val="006119C4"/>
    <w:rsid w:val="00611DE0"/>
    <w:rsid w:val="00614AB8"/>
    <w:rsid w:val="00620ADD"/>
    <w:rsid w:val="006218EF"/>
    <w:rsid w:val="006223F3"/>
    <w:rsid w:val="00622603"/>
    <w:rsid w:val="00622A23"/>
    <w:rsid w:val="00623B6D"/>
    <w:rsid w:val="00623EE4"/>
    <w:rsid w:val="00627105"/>
    <w:rsid w:val="00631567"/>
    <w:rsid w:val="0063226D"/>
    <w:rsid w:val="0063368F"/>
    <w:rsid w:val="006343CA"/>
    <w:rsid w:val="006362F6"/>
    <w:rsid w:val="00636419"/>
    <w:rsid w:val="0063673F"/>
    <w:rsid w:val="00636CEA"/>
    <w:rsid w:val="00640E95"/>
    <w:rsid w:val="00640EE5"/>
    <w:rsid w:val="006410E0"/>
    <w:rsid w:val="006411F7"/>
    <w:rsid w:val="006436F6"/>
    <w:rsid w:val="00644032"/>
    <w:rsid w:val="00650B71"/>
    <w:rsid w:val="00651320"/>
    <w:rsid w:val="00653B1B"/>
    <w:rsid w:val="00654C6F"/>
    <w:rsid w:val="006557E8"/>
    <w:rsid w:val="00657F79"/>
    <w:rsid w:val="0066097A"/>
    <w:rsid w:val="00661B14"/>
    <w:rsid w:val="00661F15"/>
    <w:rsid w:val="00662765"/>
    <w:rsid w:val="00663A37"/>
    <w:rsid w:val="00665E79"/>
    <w:rsid w:val="006664DC"/>
    <w:rsid w:val="00667EC1"/>
    <w:rsid w:val="006702FA"/>
    <w:rsid w:val="00671924"/>
    <w:rsid w:val="00674535"/>
    <w:rsid w:val="00674A6A"/>
    <w:rsid w:val="00674B2A"/>
    <w:rsid w:val="00674BB2"/>
    <w:rsid w:val="00676094"/>
    <w:rsid w:val="0068113E"/>
    <w:rsid w:val="00683DAD"/>
    <w:rsid w:val="006842E8"/>
    <w:rsid w:val="00685123"/>
    <w:rsid w:val="00685581"/>
    <w:rsid w:val="006868FA"/>
    <w:rsid w:val="00687501"/>
    <w:rsid w:val="00687E32"/>
    <w:rsid w:val="0069033D"/>
    <w:rsid w:val="00692C43"/>
    <w:rsid w:val="006940FE"/>
    <w:rsid w:val="006962E0"/>
    <w:rsid w:val="00696AFF"/>
    <w:rsid w:val="006978C3"/>
    <w:rsid w:val="00697F0D"/>
    <w:rsid w:val="006A049E"/>
    <w:rsid w:val="006A0B6D"/>
    <w:rsid w:val="006A150D"/>
    <w:rsid w:val="006A2C63"/>
    <w:rsid w:val="006A411F"/>
    <w:rsid w:val="006A460A"/>
    <w:rsid w:val="006A51AE"/>
    <w:rsid w:val="006A5FCB"/>
    <w:rsid w:val="006A6BD3"/>
    <w:rsid w:val="006A7730"/>
    <w:rsid w:val="006A7B21"/>
    <w:rsid w:val="006B252D"/>
    <w:rsid w:val="006B26E5"/>
    <w:rsid w:val="006B418A"/>
    <w:rsid w:val="006B4C0B"/>
    <w:rsid w:val="006B71A9"/>
    <w:rsid w:val="006B7432"/>
    <w:rsid w:val="006B7784"/>
    <w:rsid w:val="006C0025"/>
    <w:rsid w:val="006C1973"/>
    <w:rsid w:val="006C3B89"/>
    <w:rsid w:val="006C477B"/>
    <w:rsid w:val="006C59FA"/>
    <w:rsid w:val="006C68F6"/>
    <w:rsid w:val="006C75E2"/>
    <w:rsid w:val="006C782C"/>
    <w:rsid w:val="006D072A"/>
    <w:rsid w:val="006D12E0"/>
    <w:rsid w:val="006D3808"/>
    <w:rsid w:val="006D3C98"/>
    <w:rsid w:val="006D562F"/>
    <w:rsid w:val="006D5784"/>
    <w:rsid w:val="006D6392"/>
    <w:rsid w:val="006D7C1B"/>
    <w:rsid w:val="006D7EFA"/>
    <w:rsid w:val="006E2033"/>
    <w:rsid w:val="006E2878"/>
    <w:rsid w:val="006E28FC"/>
    <w:rsid w:val="006E2A43"/>
    <w:rsid w:val="006E2E50"/>
    <w:rsid w:val="006E3D58"/>
    <w:rsid w:val="006E4290"/>
    <w:rsid w:val="006E4D06"/>
    <w:rsid w:val="006E630F"/>
    <w:rsid w:val="006E649A"/>
    <w:rsid w:val="006E73CD"/>
    <w:rsid w:val="006F118E"/>
    <w:rsid w:val="006F3372"/>
    <w:rsid w:val="006F3500"/>
    <w:rsid w:val="006F45EB"/>
    <w:rsid w:val="006F4F73"/>
    <w:rsid w:val="006F5249"/>
    <w:rsid w:val="006F543A"/>
    <w:rsid w:val="006F5B81"/>
    <w:rsid w:val="00702006"/>
    <w:rsid w:val="00703563"/>
    <w:rsid w:val="007038B0"/>
    <w:rsid w:val="00705164"/>
    <w:rsid w:val="00706D1C"/>
    <w:rsid w:val="00706F7B"/>
    <w:rsid w:val="00707064"/>
    <w:rsid w:val="007100DE"/>
    <w:rsid w:val="007109F2"/>
    <w:rsid w:val="0071145D"/>
    <w:rsid w:val="00711C74"/>
    <w:rsid w:val="00713077"/>
    <w:rsid w:val="00714400"/>
    <w:rsid w:val="00714438"/>
    <w:rsid w:val="00715BC0"/>
    <w:rsid w:val="00715FAD"/>
    <w:rsid w:val="00721FE1"/>
    <w:rsid w:val="00722D3E"/>
    <w:rsid w:val="00723549"/>
    <w:rsid w:val="00723565"/>
    <w:rsid w:val="00723912"/>
    <w:rsid w:val="00724338"/>
    <w:rsid w:val="00724910"/>
    <w:rsid w:val="00725A86"/>
    <w:rsid w:val="007260A1"/>
    <w:rsid w:val="0072638B"/>
    <w:rsid w:val="007305C7"/>
    <w:rsid w:val="00730C88"/>
    <w:rsid w:val="007310CA"/>
    <w:rsid w:val="0073196E"/>
    <w:rsid w:val="00731BC3"/>
    <w:rsid w:val="00733BEB"/>
    <w:rsid w:val="00735A83"/>
    <w:rsid w:val="00736DF7"/>
    <w:rsid w:val="007375C7"/>
    <w:rsid w:val="00737CC7"/>
    <w:rsid w:val="00737FEA"/>
    <w:rsid w:val="0074036D"/>
    <w:rsid w:val="0074072F"/>
    <w:rsid w:val="00740804"/>
    <w:rsid w:val="00740FF4"/>
    <w:rsid w:val="00741441"/>
    <w:rsid w:val="00741C0E"/>
    <w:rsid w:val="007464E5"/>
    <w:rsid w:val="00751421"/>
    <w:rsid w:val="00751B47"/>
    <w:rsid w:val="00751DB7"/>
    <w:rsid w:val="00753471"/>
    <w:rsid w:val="00753F52"/>
    <w:rsid w:val="0075489B"/>
    <w:rsid w:val="00755362"/>
    <w:rsid w:val="007563DB"/>
    <w:rsid w:val="00756B9B"/>
    <w:rsid w:val="007578CA"/>
    <w:rsid w:val="00757920"/>
    <w:rsid w:val="00757BDD"/>
    <w:rsid w:val="00757E15"/>
    <w:rsid w:val="00757F12"/>
    <w:rsid w:val="00760B72"/>
    <w:rsid w:val="007611C3"/>
    <w:rsid w:val="00763607"/>
    <w:rsid w:val="007644C9"/>
    <w:rsid w:val="00764F2B"/>
    <w:rsid w:val="007676AA"/>
    <w:rsid w:val="007713AF"/>
    <w:rsid w:val="00771F93"/>
    <w:rsid w:val="00773C96"/>
    <w:rsid w:val="00774243"/>
    <w:rsid w:val="00774460"/>
    <w:rsid w:val="007744E9"/>
    <w:rsid w:val="00775B47"/>
    <w:rsid w:val="00775CF4"/>
    <w:rsid w:val="00776253"/>
    <w:rsid w:val="00776A54"/>
    <w:rsid w:val="00781342"/>
    <w:rsid w:val="00782911"/>
    <w:rsid w:val="0078305A"/>
    <w:rsid w:val="00784FA2"/>
    <w:rsid w:val="00790301"/>
    <w:rsid w:val="007916A8"/>
    <w:rsid w:val="00791C20"/>
    <w:rsid w:val="00791CD7"/>
    <w:rsid w:val="00797219"/>
    <w:rsid w:val="007A004A"/>
    <w:rsid w:val="007A2E46"/>
    <w:rsid w:val="007A3961"/>
    <w:rsid w:val="007A48DA"/>
    <w:rsid w:val="007A4EFA"/>
    <w:rsid w:val="007A600C"/>
    <w:rsid w:val="007B0246"/>
    <w:rsid w:val="007B0BFB"/>
    <w:rsid w:val="007B19ED"/>
    <w:rsid w:val="007B1E3A"/>
    <w:rsid w:val="007B462E"/>
    <w:rsid w:val="007B4ACA"/>
    <w:rsid w:val="007B4C46"/>
    <w:rsid w:val="007B59CC"/>
    <w:rsid w:val="007B75A9"/>
    <w:rsid w:val="007C0B93"/>
    <w:rsid w:val="007C0DAB"/>
    <w:rsid w:val="007C1ED0"/>
    <w:rsid w:val="007C2D3A"/>
    <w:rsid w:val="007C40F5"/>
    <w:rsid w:val="007C4216"/>
    <w:rsid w:val="007C5313"/>
    <w:rsid w:val="007C7783"/>
    <w:rsid w:val="007C78F4"/>
    <w:rsid w:val="007C7FE3"/>
    <w:rsid w:val="007D113B"/>
    <w:rsid w:val="007D1A5F"/>
    <w:rsid w:val="007D2925"/>
    <w:rsid w:val="007D354E"/>
    <w:rsid w:val="007D642B"/>
    <w:rsid w:val="007D6B2C"/>
    <w:rsid w:val="007D6B7B"/>
    <w:rsid w:val="007E1C1F"/>
    <w:rsid w:val="007E1CC2"/>
    <w:rsid w:val="007E43C8"/>
    <w:rsid w:val="007E5018"/>
    <w:rsid w:val="007E503E"/>
    <w:rsid w:val="007E5C47"/>
    <w:rsid w:val="007E5F63"/>
    <w:rsid w:val="007E7A60"/>
    <w:rsid w:val="007E7E45"/>
    <w:rsid w:val="007F0B8E"/>
    <w:rsid w:val="007F0FC1"/>
    <w:rsid w:val="007F22A2"/>
    <w:rsid w:val="007F2586"/>
    <w:rsid w:val="007F26F0"/>
    <w:rsid w:val="007F545B"/>
    <w:rsid w:val="007F6C79"/>
    <w:rsid w:val="008000F4"/>
    <w:rsid w:val="00801DC3"/>
    <w:rsid w:val="00802A18"/>
    <w:rsid w:val="00803C20"/>
    <w:rsid w:val="0080453C"/>
    <w:rsid w:val="008053C4"/>
    <w:rsid w:val="00806578"/>
    <w:rsid w:val="00806720"/>
    <w:rsid w:val="0081083B"/>
    <w:rsid w:val="008111AB"/>
    <w:rsid w:val="00811547"/>
    <w:rsid w:val="00811968"/>
    <w:rsid w:val="0081232E"/>
    <w:rsid w:val="00815216"/>
    <w:rsid w:val="008156E6"/>
    <w:rsid w:val="0081618B"/>
    <w:rsid w:val="008171ED"/>
    <w:rsid w:val="008174D7"/>
    <w:rsid w:val="00817639"/>
    <w:rsid w:val="008176B6"/>
    <w:rsid w:val="0082031A"/>
    <w:rsid w:val="0082166D"/>
    <w:rsid w:val="00821781"/>
    <w:rsid w:val="00821CB5"/>
    <w:rsid w:val="00822979"/>
    <w:rsid w:val="008230E2"/>
    <w:rsid w:val="008254DC"/>
    <w:rsid w:val="00825A08"/>
    <w:rsid w:val="00825A51"/>
    <w:rsid w:val="00825EA8"/>
    <w:rsid w:val="00830426"/>
    <w:rsid w:val="00830E60"/>
    <w:rsid w:val="0083195F"/>
    <w:rsid w:val="008335E8"/>
    <w:rsid w:val="008335F8"/>
    <w:rsid w:val="00833745"/>
    <w:rsid w:val="00834A6C"/>
    <w:rsid w:val="008371D7"/>
    <w:rsid w:val="008426FB"/>
    <w:rsid w:val="008429C3"/>
    <w:rsid w:val="0084484E"/>
    <w:rsid w:val="008448BC"/>
    <w:rsid w:val="00844E9A"/>
    <w:rsid w:val="00850605"/>
    <w:rsid w:val="0085095B"/>
    <w:rsid w:val="00850FA8"/>
    <w:rsid w:val="00851B05"/>
    <w:rsid w:val="00852E7A"/>
    <w:rsid w:val="00852FE0"/>
    <w:rsid w:val="0085372B"/>
    <w:rsid w:val="00853825"/>
    <w:rsid w:val="008559E7"/>
    <w:rsid w:val="00855A05"/>
    <w:rsid w:val="0085604D"/>
    <w:rsid w:val="0085605D"/>
    <w:rsid w:val="00857BAF"/>
    <w:rsid w:val="00861109"/>
    <w:rsid w:val="008613FC"/>
    <w:rsid w:val="00861618"/>
    <w:rsid w:val="008625A2"/>
    <w:rsid w:val="00862CBC"/>
    <w:rsid w:val="00864110"/>
    <w:rsid w:val="0086612F"/>
    <w:rsid w:val="00866574"/>
    <w:rsid w:val="00867B73"/>
    <w:rsid w:val="00870068"/>
    <w:rsid w:val="0087007C"/>
    <w:rsid w:val="00870B78"/>
    <w:rsid w:val="008714F7"/>
    <w:rsid w:val="00871C1A"/>
    <w:rsid w:val="00871C8B"/>
    <w:rsid w:val="00873509"/>
    <w:rsid w:val="008735B1"/>
    <w:rsid w:val="0087465B"/>
    <w:rsid w:val="00874F01"/>
    <w:rsid w:val="00875178"/>
    <w:rsid w:val="00876A53"/>
    <w:rsid w:val="00876BD2"/>
    <w:rsid w:val="00876D35"/>
    <w:rsid w:val="008777B8"/>
    <w:rsid w:val="00882E14"/>
    <w:rsid w:val="00884366"/>
    <w:rsid w:val="0088471B"/>
    <w:rsid w:val="00884E43"/>
    <w:rsid w:val="008857FC"/>
    <w:rsid w:val="00885DE9"/>
    <w:rsid w:val="008867EA"/>
    <w:rsid w:val="00893CF8"/>
    <w:rsid w:val="008940AE"/>
    <w:rsid w:val="00894A5A"/>
    <w:rsid w:val="00897082"/>
    <w:rsid w:val="00897139"/>
    <w:rsid w:val="00897215"/>
    <w:rsid w:val="008A0FF6"/>
    <w:rsid w:val="008A2899"/>
    <w:rsid w:val="008A31DF"/>
    <w:rsid w:val="008A4296"/>
    <w:rsid w:val="008A600E"/>
    <w:rsid w:val="008A6315"/>
    <w:rsid w:val="008A74BE"/>
    <w:rsid w:val="008A7EE4"/>
    <w:rsid w:val="008A7F77"/>
    <w:rsid w:val="008B0D50"/>
    <w:rsid w:val="008B2954"/>
    <w:rsid w:val="008B34F6"/>
    <w:rsid w:val="008B372F"/>
    <w:rsid w:val="008B397B"/>
    <w:rsid w:val="008B5B04"/>
    <w:rsid w:val="008B5DF1"/>
    <w:rsid w:val="008B7427"/>
    <w:rsid w:val="008C0DEF"/>
    <w:rsid w:val="008C1215"/>
    <w:rsid w:val="008C198A"/>
    <w:rsid w:val="008C2831"/>
    <w:rsid w:val="008C2BB9"/>
    <w:rsid w:val="008C2DC2"/>
    <w:rsid w:val="008C3297"/>
    <w:rsid w:val="008C35E5"/>
    <w:rsid w:val="008C49F2"/>
    <w:rsid w:val="008C5282"/>
    <w:rsid w:val="008D1659"/>
    <w:rsid w:val="008D5E95"/>
    <w:rsid w:val="008D6CE0"/>
    <w:rsid w:val="008D75DF"/>
    <w:rsid w:val="008E067E"/>
    <w:rsid w:val="008E206A"/>
    <w:rsid w:val="008E208D"/>
    <w:rsid w:val="008E2D96"/>
    <w:rsid w:val="008E380B"/>
    <w:rsid w:val="008E596B"/>
    <w:rsid w:val="008E59E0"/>
    <w:rsid w:val="008E643C"/>
    <w:rsid w:val="008E6D21"/>
    <w:rsid w:val="008E754C"/>
    <w:rsid w:val="008F2D21"/>
    <w:rsid w:val="008F3155"/>
    <w:rsid w:val="008F3EF2"/>
    <w:rsid w:val="008F44C2"/>
    <w:rsid w:val="008F7F64"/>
    <w:rsid w:val="00902742"/>
    <w:rsid w:val="0090504F"/>
    <w:rsid w:val="0090565D"/>
    <w:rsid w:val="00905E66"/>
    <w:rsid w:val="009062A8"/>
    <w:rsid w:val="009076C5"/>
    <w:rsid w:val="00910195"/>
    <w:rsid w:val="009108A2"/>
    <w:rsid w:val="00911019"/>
    <w:rsid w:val="009112D8"/>
    <w:rsid w:val="0091346F"/>
    <w:rsid w:val="00915360"/>
    <w:rsid w:val="009156C6"/>
    <w:rsid w:val="00916646"/>
    <w:rsid w:val="00917249"/>
    <w:rsid w:val="00917CA9"/>
    <w:rsid w:val="00917FAC"/>
    <w:rsid w:val="00920884"/>
    <w:rsid w:val="00921F22"/>
    <w:rsid w:val="00923495"/>
    <w:rsid w:val="00923A9C"/>
    <w:rsid w:val="009252C4"/>
    <w:rsid w:val="00925F7A"/>
    <w:rsid w:val="00926677"/>
    <w:rsid w:val="00926930"/>
    <w:rsid w:val="00927FF2"/>
    <w:rsid w:val="00930007"/>
    <w:rsid w:val="00931FA1"/>
    <w:rsid w:val="009344A0"/>
    <w:rsid w:val="009363A8"/>
    <w:rsid w:val="00940ED0"/>
    <w:rsid w:val="00940FA1"/>
    <w:rsid w:val="00941F71"/>
    <w:rsid w:val="009426E1"/>
    <w:rsid w:val="00942C5D"/>
    <w:rsid w:val="00943294"/>
    <w:rsid w:val="00943635"/>
    <w:rsid w:val="00944465"/>
    <w:rsid w:val="009453F5"/>
    <w:rsid w:val="00946CC7"/>
    <w:rsid w:val="009515FA"/>
    <w:rsid w:val="00951C6C"/>
    <w:rsid w:val="009545C7"/>
    <w:rsid w:val="00954ED7"/>
    <w:rsid w:val="00956104"/>
    <w:rsid w:val="00956126"/>
    <w:rsid w:val="009574D8"/>
    <w:rsid w:val="00957591"/>
    <w:rsid w:val="00957A98"/>
    <w:rsid w:val="00957EE8"/>
    <w:rsid w:val="00961760"/>
    <w:rsid w:val="0096386F"/>
    <w:rsid w:val="00963FAA"/>
    <w:rsid w:val="00964B25"/>
    <w:rsid w:val="00965288"/>
    <w:rsid w:val="0096548C"/>
    <w:rsid w:val="00965B64"/>
    <w:rsid w:val="00965F0D"/>
    <w:rsid w:val="0096609E"/>
    <w:rsid w:val="00966CEB"/>
    <w:rsid w:val="009705F6"/>
    <w:rsid w:val="00971000"/>
    <w:rsid w:val="00971DF7"/>
    <w:rsid w:val="00972034"/>
    <w:rsid w:val="009723FB"/>
    <w:rsid w:val="00972BC9"/>
    <w:rsid w:val="009737E1"/>
    <w:rsid w:val="0097424A"/>
    <w:rsid w:val="009745F2"/>
    <w:rsid w:val="00974C11"/>
    <w:rsid w:val="00975E2D"/>
    <w:rsid w:val="00975EBC"/>
    <w:rsid w:val="00975F6D"/>
    <w:rsid w:val="009775D0"/>
    <w:rsid w:val="00980DC6"/>
    <w:rsid w:val="00982257"/>
    <w:rsid w:val="00982766"/>
    <w:rsid w:val="00982AF4"/>
    <w:rsid w:val="0098319E"/>
    <w:rsid w:val="00984565"/>
    <w:rsid w:val="0098544C"/>
    <w:rsid w:val="00985CF1"/>
    <w:rsid w:val="00985E17"/>
    <w:rsid w:val="00985F4B"/>
    <w:rsid w:val="0099207D"/>
    <w:rsid w:val="00993062"/>
    <w:rsid w:val="00993561"/>
    <w:rsid w:val="00993FB3"/>
    <w:rsid w:val="0099489E"/>
    <w:rsid w:val="009948BC"/>
    <w:rsid w:val="00995513"/>
    <w:rsid w:val="00995C5F"/>
    <w:rsid w:val="00996215"/>
    <w:rsid w:val="009A000F"/>
    <w:rsid w:val="009A16D2"/>
    <w:rsid w:val="009A3AD8"/>
    <w:rsid w:val="009A4C0F"/>
    <w:rsid w:val="009A575F"/>
    <w:rsid w:val="009A6108"/>
    <w:rsid w:val="009A78F2"/>
    <w:rsid w:val="009B0D2D"/>
    <w:rsid w:val="009B244E"/>
    <w:rsid w:val="009B2A1C"/>
    <w:rsid w:val="009B2CA0"/>
    <w:rsid w:val="009B3166"/>
    <w:rsid w:val="009B3E88"/>
    <w:rsid w:val="009B59BE"/>
    <w:rsid w:val="009B5D6B"/>
    <w:rsid w:val="009C1768"/>
    <w:rsid w:val="009C2149"/>
    <w:rsid w:val="009C24D2"/>
    <w:rsid w:val="009C266C"/>
    <w:rsid w:val="009C5028"/>
    <w:rsid w:val="009C5489"/>
    <w:rsid w:val="009C5E1B"/>
    <w:rsid w:val="009C6884"/>
    <w:rsid w:val="009C6C63"/>
    <w:rsid w:val="009C6EBD"/>
    <w:rsid w:val="009D0817"/>
    <w:rsid w:val="009D086F"/>
    <w:rsid w:val="009D0979"/>
    <w:rsid w:val="009D0F5D"/>
    <w:rsid w:val="009D2A81"/>
    <w:rsid w:val="009D433F"/>
    <w:rsid w:val="009D4562"/>
    <w:rsid w:val="009D4A44"/>
    <w:rsid w:val="009D608C"/>
    <w:rsid w:val="009D69A4"/>
    <w:rsid w:val="009E2006"/>
    <w:rsid w:val="009E2C7C"/>
    <w:rsid w:val="009E2F0A"/>
    <w:rsid w:val="009E345E"/>
    <w:rsid w:val="009E3762"/>
    <w:rsid w:val="009E3B5A"/>
    <w:rsid w:val="009E5E5F"/>
    <w:rsid w:val="009F09C0"/>
    <w:rsid w:val="009F22C6"/>
    <w:rsid w:val="009F54D4"/>
    <w:rsid w:val="00A0283C"/>
    <w:rsid w:val="00A02B13"/>
    <w:rsid w:val="00A03172"/>
    <w:rsid w:val="00A03B29"/>
    <w:rsid w:val="00A04C6D"/>
    <w:rsid w:val="00A059BF"/>
    <w:rsid w:val="00A06D37"/>
    <w:rsid w:val="00A147CD"/>
    <w:rsid w:val="00A16323"/>
    <w:rsid w:val="00A20ED7"/>
    <w:rsid w:val="00A213C9"/>
    <w:rsid w:val="00A218C4"/>
    <w:rsid w:val="00A221A1"/>
    <w:rsid w:val="00A2432A"/>
    <w:rsid w:val="00A24752"/>
    <w:rsid w:val="00A25926"/>
    <w:rsid w:val="00A25A10"/>
    <w:rsid w:val="00A25C89"/>
    <w:rsid w:val="00A27142"/>
    <w:rsid w:val="00A27193"/>
    <w:rsid w:val="00A27417"/>
    <w:rsid w:val="00A27705"/>
    <w:rsid w:val="00A30865"/>
    <w:rsid w:val="00A3126C"/>
    <w:rsid w:val="00A32944"/>
    <w:rsid w:val="00A3552B"/>
    <w:rsid w:val="00A35AED"/>
    <w:rsid w:val="00A4057E"/>
    <w:rsid w:val="00A4070E"/>
    <w:rsid w:val="00A4075E"/>
    <w:rsid w:val="00A40CD8"/>
    <w:rsid w:val="00A40D77"/>
    <w:rsid w:val="00A411FE"/>
    <w:rsid w:val="00A42FAA"/>
    <w:rsid w:val="00A4355E"/>
    <w:rsid w:val="00A44413"/>
    <w:rsid w:val="00A44D02"/>
    <w:rsid w:val="00A46C5D"/>
    <w:rsid w:val="00A4790D"/>
    <w:rsid w:val="00A5243B"/>
    <w:rsid w:val="00A5244D"/>
    <w:rsid w:val="00A526A6"/>
    <w:rsid w:val="00A55BC6"/>
    <w:rsid w:val="00A567E3"/>
    <w:rsid w:val="00A60AD1"/>
    <w:rsid w:val="00A61394"/>
    <w:rsid w:val="00A62D7F"/>
    <w:rsid w:val="00A6369C"/>
    <w:rsid w:val="00A6371C"/>
    <w:rsid w:val="00A63EFE"/>
    <w:rsid w:val="00A64264"/>
    <w:rsid w:val="00A64C2B"/>
    <w:rsid w:val="00A655EC"/>
    <w:rsid w:val="00A66349"/>
    <w:rsid w:val="00A665B1"/>
    <w:rsid w:val="00A66D04"/>
    <w:rsid w:val="00A70ABE"/>
    <w:rsid w:val="00A7172A"/>
    <w:rsid w:val="00A71A6E"/>
    <w:rsid w:val="00A7402E"/>
    <w:rsid w:val="00A749C2"/>
    <w:rsid w:val="00A761D4"/>
    <w:rsid w:val="00A76CA7"/>
    <w:rsid w:val="00A76D85"/>
    <w:rsid w:val="00A77574"/>
    <w:rsid w:val="00A80DA3"/>
    <w:rsid w:val="00A81252"/>
    <w:rsid w:val="00A822EA"/>
    <w:rsid w:val="00A84B66"/>
    <w:rsid w:val="00A8669D"/>
    <w:rsid w:val="00A876D1"/>
    <w:rsid w:val="00A87BB7"/>
    <w:rsid w:val="00A9193E"/>
    <w:rsid w:val="00A9194A"/>
    <w:rsid w:val="00A91DF9"/>
    <w:rsid w:val="00A935AF"/>
    <w:rsid w:val="00A94984"/>
    <w:rsid w:val="00A94AED"/>
    <w:rsid w:val="00AA014E"/>
    <w:rsid w:val="00AA16BE"/>
    <w:rsid w:val="00AA1A22"/>
    <w:rsid w:val="00AA1C94"/>
    <w:rsid w:val="00AA2648"/>
    <w:rsid w:val="00AA5011"/>
    <w:rsid w:val="00AA6558"/>
    <w:rsid w:val="00AA69E4"/>
    <w:rsid w:val="00AA7B48"/>
    <w:rsid w:val="00AA7B93"/>
    <w:rsid w:val="00AB011D"/>
    <w:rsid w:val="00AB0416"/>
    <w:rsid w:val="00AB0872"/>
    <w:rsid w:val="00AB0FFD"/>
    <w:rsid w:val="00AB164C"/>
    <w:rsid w:val="00AB2926"/>
    <w:rsid w:val="00AB3F25"/>
    <w:rsid w:val="00AB46E9"/>
    <w:rsid w:val="00AB474A"/>
    <w:rsid w:val="00AB632B"/>
    <w:rsid w:val="00AB64E7"/>
    <w:rsid w:val="00AB7E5C"/>
    <w:rsid w:val="00AC053B"/>
    <w:rsid w:val="00AC06F2"/>
    <w:rsid w:val="00AC236B"/>
    <w:rsid w:val="00AC7EEE"/>
    <w:rsid w:val="00AD0F92"/>
    <w:rsid w:val="00AD28E9"/>
    <w:rsid w:val="00AD48FC"/>
    <w:rsid w:val="00AD70D0"/>
    <w:rsid w:val="00AD75FD"/>
    <w:rsid w:val="00AD7D23"/>
    <w:rsid w:val="00AE402E"/>
    <w:rsid w:val="00AE4D4B"/>
    <w:rsid w:val="00AE501E"/>
    <w:rsid w:val="00AE56C9"/>
    <w:rsid w:val="00AE6D5C"/>
    <w:rsid w:val="00AE6E63"/>
    <w:rsid w:val="00AE7157"/>
    <w:rsid w:val="00AE76FE"/>
    <w:rsid w:val="00AF6075"/>
    <w:rsid w:val="00B01918"/>
    <w:rsid w:val="00B01CBD"/>
    <w:rsid w:val="00B03706"/>
    <w:rsid w:val="00B04C0C"/>
    <w:rsid w:val="00B0529D"/>
    <w:rsid w:val="00B0726A"/>
    <w:rsid w:val="00B10467"/>
    <w:rsid w:val="00B10678"/>
    <w:rsid w:val="00B1175E"/>
    <w:rsid w:val="00B12B9B"/>
    <w:rsid w:val="00B13AF9"/>
    <w:rsid w:val="00B15390"/>
    <w:rsid w:val="00B16E9A"/>
    <w:rsid w:val="00B17A29"/>
    <w:rsid w:val="00B20A8B"/>
    <w:rsid w:val="00B215A9"/>
    <w:rsid w:val="00B21D07"/>
    <w:rsid w:val="00B227E8"/>
    <w:rsid w:val="00B229ED"/>
    <w:rsid w:val="00B2348B"/>
    <w:rsid w:val="00B23D4E"/>
    <w:rsid w:val="00B2496E"/>
    <w:rsid w:val="00B31FB5"/>
    <w:rsid w:val="00B331AD"/>
    <w:rsid w:val="00B33235"/>
    <w:rsid w:val="00B3326F"/>
    <w:rsid w:val="00B33517"/>
    <w:rsid w:val="00B33E4E"/>
    <w:rsid w:val="00B356A4"/>
    <w:rsid w:val="00B3636D"/>
    <w:rsid w:val="00B37577"/>
    <w:rsid w:val="00B41698"/>
    <w:rsid w:val="00B43992"/>
    <w:rsid w:val="00B446CA"/>
    <w:rsid w:val="00B4543B"/>
    <w:rsid w:val="00B45AC6"/>
    <w:rsid w:val="00B46405"/>
    <w:rsid w:val="00B46BAB"/>
    <w:rsid w:val="00B473DF"/>
    <w:rsid w:val="00B50229"/>
    <w:rsid w:val="00B51048"/>
    <w:rsid w:val="00B51CCF"/>
    <w:rsid w:val="00B53F6A"/>
    <w:rsid w:val="00B5413B"/>
    <w:rsid w:val="00B54C59"/>
    <w:rsid w:val="00B554A9"/>
    <w:rsid w:val="00B555A9"/>
    <w:rsid w:val="00B56B1C"/>
    <w:rsid w:val="00B603DE"/>
    <w:rsid w:val="00B606CB"/>
    <w:rsid w:val="00B657D3"/>
    <w:rsid w:val="00B66AB1"/>
    <w:rsid w:val="00B67608"/>
    <w:rsid w:val="00B728C9"/>
    <w:rsid w:val="00B74481"/>
    <w:rsid w:val="00B74858"/>
    <w:rsid w:val="00B75382"/>
    <w:rsid w:val="00B758E0"/>
    <w:rsid w:val="00B8035C"/>
    <w:rsid w:val="00B826D2"/>
    <w:rsid w:val="00B83614"/>
    <w:rsid w:val="00B838FE"/>
    <w:rsid w:val="00B84D75"/>
    <w:rsid w:val="00B871C9"/>
    <w:rsid w:val="00B87D2D"/>
    <w:rsid w:val="00B87E94"/>
    <w:rsid w:val="00B90ED2"/>
    <w:rsid w:val="00B91607"/>
    <w:rsid w:val="00B92471"/>
    <w:rsid w:val="00B937A0"/>
    <w:rsid w:val="00B94698"/>
    <w:rsid w:val="00B966DD"/>
    <w:rsid w:val="00B973B5"/>
    <w:rsid w:val="00B9794A"/>
    <w:rsid w:val="00BA18E8"/>
    <w:rsid w:val="00BA1E80"/>
    <w:rsid w:val="00BA1F40"/>
    <w:rsid w:val="00BA25C1"/>
    <w:rsid w:val="00BA2FB6"/>
    <w:rsid w:val="00BA58BD"/>
    <w:rsid w:val="00BA58FB"/>
    <w:rsid w:val="00BA741F"/>
    <w:rsid w:val="00BA7A2D"/>
    <w:rsid w:val="00BA7D25"/>
    <w:rsid w:val="00BB0249"/>
    <w:rsid w:val="00BB19FD"/>
    <w:rsid w:val="00BB3026"/>
    <w:rsid w:val="00BB315D"/>
    <w:rsid w:val="00BB4703"/>
    <w:rsid w:val="00BB6080"/>
    <w:rsid w:val="00BB770C"/>
    <w:rsid w:val="00BB7BC8"/>
    <w:rsid w:val="00BC07BF"/>
    <w:rsid w:val="00BC0A0D"/>
    <w:rsid w:val="00BC1E16"/>
    <w:rsid w:val="00BC3204"/>
    <w:rsid w:val="00BC3284"/>
    <w:rsid w:val="00BC3F0E"/>
    <w:rsid w:val="00BC4BEA"/>
    <w:rsid w:val="00BC4E43"/>
    <w:rsid w:val="00BC75B0"/>
    <w:rsid w:val="00BD00FF"/>
    <w:rsid w:val="00BD3770"/>
    <w:rsid w:val="00BD481B"/>
    <w:rsid w:val="00BD5E4B"/>
    <w:rsid w:val="00BD6CB3"/>
    <w:rsid w:val="00BD7AFD"/>
    <w:rsid w:val="00BE043A"/>
    <w:rsid w:val="00BE07B9"/>
    <w:rsid w:val="00BE1E1A"/>
    <w:rsid w:val="00BE2248"/>
    <w:rsid w:val="00BE24BF"/>
    <w:rsid w:val="00BE3C87"/>
    <w:rsid w:val="00BE42C4"/>
    <w:rsid w:val="00BE5EAB"/>
    <w:rsid w:val="00BF109E"/>
    <w:rsid w:val="00BF1A5B"/>
    <w:rsid w:val="00BF2394"/>
    <w:rsid w:val="00BF2838"/>
    <w:rsid w:val="00BF3357"/>
    <w:rsid w:val="00BF4B14"/>
    <w:rsid w:val="00BF5992"/>
    <w:rsid w:val="00BF59D0"/>
    <w:rsid w:val="00C024E4"/>
    <w:rsid w:val="00C035B3"/>
    <w:rsid w:val="00C051B3"/>
    <w:rsid w:val="00C06AE3"/>
    <w:rsid w:val="00C06E97"/>
    <w:rsid w:val="00C0702E"/>
    <w:rsid w:val="00C0721B"/>
    <w:rsid w:val="00C1121B"/>
    <w:rsid w:val="00C1212B"/>
    <w:rsid w:val="00C1218B"/>
    <w:rsid w:val="00C12216"/>
    <w:rsid w:val="00C12452"/>
    <w:rsid w:val="00C13CB7"/>
    <w:rsid w:val="00C1429E"/>
    <w:rsid w:val="00C14802"/>
    <w:rsid w:val="00C150C4"/>
    <w:rsid w:val="00C15330"/>
    <w:rsid w:val="00C16539"/>
    <w:rsid w:val="00C20B97"/>
    <w:rsid w:val="00C20BE3"/>
    <w:rsid w:val="00C21037"/>
    <w:rsid w:val="00C212C2"/>
    <w:rsid w:val="00C21D49"/>
    <w:rsid w:val="00C230CD"/>
    <w:rsid w:val="00C23A4F"/>
    <w:rsid w:val="00C240C2"/>
    <w:rsid w:val="00C248C1"/>
    <w:rsid w:val="00C2570C"/>
    <w:rsid w:val="00C25870"/>
    <w:rsid w:val="00C262BD"/>
    <w:rsid w:val="00C300F5"/>
    <w:rsid w:val="00C30A7E"/>
    <w:rsid w:val="00C314A7"/>
    <w:rsid w:val="00C3195A"/>
    <w:rsid w:val="00C32784"/>
    <w:rsid w:val="00C32F75"/>
    <w:rsid w:val="00C348D9"/>
    <w:rsid w:val="00C35977"/>
    <w:rsid w:val="00C36509"/>
    <w:rsid w:val="00C36A15"/>
    <w:rsid w:val="00C36D98"/>
    <w:rsid w:val="00C37352"/>
    <w:rsid w:val="00C40739"/>
    <w:rsid w:val="00C40875"/>
    <w:rsid w:val="00C429C1"/>
    <w:rsid w:val="00C4321B"/>
    <w:rsid w:val="00C44492"/>
    <w:rsid w:val="00C444C7"/>
    <w:rsid w:val="00C4478C"/>
    <w:rsid w:val="00C44909"/>
    <w:rsid w:val="00C45191"/>
    <w:rsid w:val="00C469E6"/>
    <w:rsid w:val="00C47A7A"/>
    <w:rsid w:val="00C51567"/>
    <w:rsid w:val="00C5248A"/>
    <w:rsid w:val="00C52564"/>
    <w:rsid w:val="00C533F6"/>
    <w:rsid w:val="00C5349E"/>
    <w:rsid w:val="00C545D9"/>
    <w:rsid w:val="00C57013"/>
    <w:rsid w:val="00C575BC"/>
    <w:rsid w:val="00C576F2"/>
    <w:rsid w:val="00C60BA8"/>
    <w:rsid w:val="00C64AEB"/>
    <w:rsid w:val="00C700DF"/>
    <w:rsid w:val="00C70B04"/>
    <w:rsid w:val="00C71334"/>
    <w:rsid w:val="00C72679"/>
    <w:rsid w:val="00C72D67"/>
    <w:rsid w:val="00C73F01"/>
    <w:rsid w:val="00C74727"/>
    <w:rsid w:val="00C77B4E"/>
    <w:rsid w:val="00C8274D"/>
    <w:rsid w:val="00C82D8E"/>
    <w:rsid w:val="00C838A2"/>
    <w:rsid w:val="00C856DB"/>
    <w:rsid w:val="00C867E7"/>
    <w:rsid w:val="00C86D71"/>
    <w:rsid w:val="00C87A8C"/>
    <w:rsid w:val="00C91075"/>
    <w:rsid w:val="00C92AC2"/>
    <w:rsid w:val="00C92BF9"/>
    <w:rsid w:val="00C93B3A"/>
    <w:rsid w:val="00C953B3"/>
    <w:rsid w:val="00C968D5"/>
    <w:rsid w:val="00C96F24"/>
    <w:rsid w:val="00C96FE4"/>
    <w:rsid w:val="00CA1113"/>
    <w:rsid w:val="00CA300E"/>
    <w:rsid w:val="00CA4F5B"/>
    <w:rsid w:val="00CA55D3"/>
    <w:rsid w:val="00CA5640"/>
    <w:rsid w:val="00CA7ABE"/>
    <w:rsid w:val="00CB1E23"/>
    <w:rsid w:val="00CB27BC"/>
    <w:rsid w:val="00CB4819"/>
    <w:rsid w:val="00CB5DC2"/>
    <w:rsid w:val="00CC28D5"/>
    <w:rsid w:val="00CC4A99"/>
    <w:rsid w:val="00CC4B5C"/>
    <w:rsid w:val="00CC52FC"/>
    <w:rsid w:val="00CC5BDD"/>
    <w:rsid w:val="00CC6214"/>
    <w:rsid w:val="00CD0851"/>
    <w:rsid w:val="00CD1DF5"/>
    <w:rsid w:val="00CD2974"/>
    <w:rsid w:val="00CD2F49"/>
    <w:rsid w:val="00CD3917"/>
    <w:rsid w:val="00CD5BB1"/>
    <w:rsid w:val="00CE0E0F"/>
    <w:rsid w:val="00CE1188"/>
    <w:rsid w:val="00CE1DBC"/>
    <w:rsid w:val="00CE1FDE"/>
    <w:rsid w:val="00CE4C09"/>
    <w:rsid w:val="00CE4F8B"/>
    <w:rsid w:val="00CE50FF"/>
    <w:rsid w:val="00CE6A72"/>
    <w:rsid w:val="00CE6B32"/>
    <w:rsid w:val="00CE71F3"/>
    <w:rsid w:val="00CF199C"/>
    <w:rsid w:val="00CF2235"/>
    <w:rsid w:val="00CF235B"/>
    <w:rsid w:val="00CF2CAD"/>
    <w:rsid w:val="00CF4032"/>
    <w:rsid w:val="00D011E7"/>
    <w:rsid w:val="00D012E0"/>
    <w:rsid w:val="00D0195C"/>
    <w:rsid w:val="00D01CAA"/>
    <w:rsid w:val="00D033A9"/>
    <w:rsid w:val="00D043AA"/>
    <w:rsid w:val="00D04647"/>
    <w:rsid w:val="00D04D2A"/>
    <w:rsid w:val="00D0550B"/>
    <w:rsid w:val="00D05C35"/>
    <w:rsid w:val="00D06774"/>
    <w:rsid w:val="00D06E2D"/>
    <w:rsid w:val="00D072E1"/>
    <w:rsid w:val="00D07632"/>
    <w:rsid w:val="00D10521"/>
    <w:rsid w:val="00D10D6E"/>
    <w:rsid w:val="00D1111C"/>
    <w:rsid w:val="00D115BA"/>
    <w:rsid w:val="00D13741"/>
    <w:rsid w:val="00D159E9"/>
    <w:rsid w:val="00D16467"/>
    <w:rsid w:val="00D2133F"/>
    <w:rsid w:val="00D21EA4"/>
    <w:rsid w:val="00D22A41"/>
    <w:rsid w:val="00D23A93"/>
    <w:rsid w:val="00D23D65"/>
    <w:rsid w:val="00D24A27"/>
    <w:rsid w:val="00D2512D"/>
    <w:rsid w:val="00D25490"/>
    <w:rsid w:val="00D25712"/>
    <w:rsid w:val="00D2598D"/>
    <w:rsid w:val="00D27107"/>
    <w:rsid w:val="00D27F04"/>
    <w:rsid w:val="00D30317"/>
    <w:rsid w:val="00D3193A"/>
    <w:rsid w:val="00D319BD"/>
    <w:rsid w:val="00D31E13"/>
    <w:rsid w:val="00D31FA6"/>
    <w:rsid w:val="00D33B2D"/>
    <w:rsid w:val="00D35857"/>
    <w:rsid w:val="00D35FB3"/>
    <w:rsid w:val="00D37995"/>
    <w:rsid w:val="00D40004"/>
    <w:rsid w:val="00D43752"/>
    <w:rsid w:val="00D449CA"/>
    <w:rsid w:val="00D466C7"/>
    <w:rsid w:val="00D527AA"/>
    <w:rsid w:val="00D52C27"/>
    <w:rsid w:val="00D53075"/>
    <w:rsid w:val="00D54DB8"/>
    <w:rsid w:val="00D54EC2"/>
    <w:rsid w:val="00D54ED0"/>
    <w:rsid w:val="00D55A19"/>
    <w:rsid w:val="00D56F12"/>
    <w:rsid w:val="00D576C8"/>
    <w:rsid w:val="00D57852"/>
    <w:rsid w:val="00D60956"/>
    <w:rsid w:val="00D60F2A"/>
    <w:rsid w:val="00D65C17"/>
    <w:rsid w:val="00D66BE9"/>
    <w:rsid w:val="00D6774C"/>
    <w:rsid w:val="00D703FB"/>
    <w:rsid w:val="00D70466"/>
    <w:rsid w:val="00D71F03"/>
    <w:rsid w:val="00D73AFD"/>
    <w:rsid w:val="00D73BF0"/>
    <w:rsid w:val="00D74273"/>
    <w:rsid w:val="00D7479F"/>
    <w:rsid w:val="00D7579B"/>
    <w:rsid w:val="00D75906"/>
    <w:rsid w:val="00D77891"/>
    <w:rsid w:val="00D811E1"/>
    <w:rsid w:val="00D825B7"/>
    <w:rsid w:val="00D82BA3"/>
    <w:rsid w:val="00D8564E"/>
    <w:rsid w:val="00D861F1"/>
    <w:rsid w:val="00D86A1F"/>
    <w:rsid w:val="00D86C8D"/>
    <w:rsid w:val="00D9184E"/>
    <w:rsid w:val="00D91A23"/>
    <w:rsid w:val="00D9210A"/>
    <w:rsid w:val="00D96119"/>
    <w:rsid w:val="00DA0E04"/>
    <w:rsid w:val="00DA1444"/>
    <w:rsid w:val="00DA2077"/>
    <w:rsid w:val="00DA309C"/>
    <w:rsid w:val="00DA4DBB"/>
    <w:rsid w:val="00DA5537"/>
    <w:rsid w:val="00DB1F44"/>
    <w:rsid w:val="00DB20EB"/>
    <w:rsid w:val="00DB38FC"/>
    <w:rsid w:val="00DB394C"/>
    <w:rsid w:val="00DB408D"/>
    <w:rsid w:val="00DB5419"/>
    <w:rsid w:val="00DB5A54"/>
    <w:rsid w:val="00DB61C8"/>
    <w:rsid w:val="00DB6464"/>
    <w:rsid w:val="00DC0C9D"/>
    <w:rsid w:val="00DC15BE"/>
    <w:rsid w:val="00DC2499"/>
    <w:rsid w:val="00DC399A"/>
    <w:rsid w:val="00DC602E"/>
    <w:rsid w:val="00DD0629"/>
    <w:rsid w:val="00DD2149"/>
    <w:rsid w:val="00DD2BA5"/>
    <w:rsid w:val="00DD2F09"/>
    <w:rsid w:val="00DD3423"/>
    <w:rsid w:val="00DD4AE6"/>
    <w:rsid w:val="00DD592D"/>
    <w:rsid w:val="00DD66D6"/>
    <w:rsid w:val="00DD71EB"/>
    <w:rsid w:val="00DD7941"/>
    <w:rsid w:val="00DE02FC"/>
    <w:rsid w:val="00DE04F3"/>
    <w:rsid w:val="00DE0DB9"/>
    <w:rsid w:val="00DE299B"/>
    <w:rsid w:val="00DE32E9"/>
    <w:rsid w:val="00DE409E"/>
    <w:rsid w:val="00DE4392"/>
    <w:rsid w:val="00DE49A8"/>
    <w:rsid w:val="00DE4DB8"/>
    <w:rsid w:val="00DE526C"/>
    <w:rsid w:val="00DE5E7F"/>
    <w:rsid w:val="00DE6AB7"/>
    <w:rsid w:val="00DE6EE2"/>
    <w:rsid w:val="00DE7843"/>
    <w:rsid w:val="00DF1423"/>
    <w:rsid w:val="00DF1AEA"/>
    <w:rsid w:val="00DF1B17"/>
    <w:rsid w:val="00DF1E8D"/>
    <w:rsid w:val="00DF38AF"/>
    <w:rsid w:val="00DF4C2D"/>
    <w:rsid w:val="00DF6D79"/>
    <w:rsid w:val="00DF7BD1"/>
    <w:rsid w:val="00E01100"/>
    <w:rsid w:val="00E0239E"/>
    <w:rsid w:val="00E03353"/>
    <w:rsid w:val="00E04874"/>
    <w:rsid w:val="00E04B5E"/>
    <w:rsid w:val="00E04E74"/>
    <w:rsid w:val="00E04EAD"/>
    <w:rsid w:val="00E057AB"/>
    <w:rsid w:val="00E072BC"/>
    <w:rsid w:val="00E107C8"/>
    <w:rsid w:val="00E131F2"/>
    <w:rsid w:val="00E137BC"/>
    <w:rsid w:val="00E13B55"/>
    <w:rsid w:val="00E14AE6"/>
    <w:rsid w:val="00E16B25"/>
    <w:rsid w:val="00E16D92"/>
    <w:rsid w:val="00E2043B"/>
    <w:rsid w:val="00E21C18"/>
    <w:rsid w:val="00E22432"/>
    <w:rsid w:val="00E2314B"/>
    <w:rsid w:val="00E23ABF"/>
    <w:rsid w:val="00E25EDF"/>
    <w:rsid w:val="00E2728C"/>
    <w:rsid w:val="00E3035C"/>
    <w:rsid w:val="00E303C3"/>
    <w:rsid w:val="00E309B5"/>
    <w:rsid w:val="00E31594"/>
    <w:rsid w:val="00E316FE"/>
    <w:rsid w:val="00E31F1A"/>
    <w:rsid w:val="00E32AAC"/>
    <w:rsid w:val="00E32B68"/>
    <w:rsid w:val="00E36737"/>
    <w:rsid w:val="00E40858"/>
    <w:rsid w:val="00E409EF"/>
    <w:rsid w:val="00E4150D"/>
    <w:rsid w:val="00E41668"/>
    <w:rsid w:val="00E420EC"/>
    <w:rsid w:val="00E433A6"/>
    <w:rsid w:val="00E436EC"/>
    <w:rsid w:val="00E442B1"/>
    <w:rsid w:val="00E443DF"/>
    <w:rsid w:val="00E44780"/>
    <w:rsid w:val="00E44890"/>
    <w:rsid w:val="00E44FE6"/>
    <w:rsid w:val="00E45372"/>
    <w:rsid w:val="00E46DB5"/>
    <w:rsid w:val="00E508E6"/>
    <w:rsid w:val="00E50D18"/>
    <w:rsid w:val="00E51A67"/>
    <w:rsid w:val="00E52631"/>
    <w:rsid w:val="00E548FE"/>
    <w:rsid w:val="00E54BAF"/>
    <w:rsid w:val="00E56BE1"/>
    <w:rsid w:val="00E6001B"/>
    <w:rsid w:val="00E620DA"/>
    <w:rsid w:val="00E6386C"/>
    <w:rsid w:val="00E6460E"/>
    <w:rsid w:val="00E64704"/>
    <w:rsid w:val="00E65059"/>
    <w:rsid w:val="00E65513"/>
    <w:rsid w:val="00E65657"/>
    <w:rsid w:val="00E65A5D"/>
    <w:rsid w:val="00E66557"/>
    <w:rsid w:val="00E66A22"/>
    <w:rsid w:val="00E7009E"/>
    <w:rsid w:val="00E71C7E"/>
    <w:rsid w:val="00E7247A"/>
    <w:rsid w:val="00E732FB"/>
    <w:rsid w:val="00E74424"/>
    <w:rsid w:val="00E751EB"/>
    <w:rsid w:val="00E75437"/>
    <w:rsid w:val="00E75503"/>
    <w:rsid w:val="00E76A7C"/>
    <w:rsid w:val="00E7732A"/>
    <w:rsid w:val="00E77FCD"/>
    <w:rsid w:val="00E803CF"/>
    <w:rsid w:val="00E80CEE"/>
    <w:rsid w:val="00E81641"/>
    <w:rsid w:val="00E845FC"/>
    <w:rsid w:val="00E84666"/>
    <w:rsid w:val="00E84D9C"/>
    <w:rsid w:val="00E84EC3"/>
    <w:rsid w:val="00E8569C"/>
    <w:rsid w:val="00E85ABB"/>
    <w:rsid w:val="00E85C98"/>
    <w:rsid w:val="00E86667"/>
    <w:rsid w:val="00E868CA"/>
    <w:rsid w:val="00E879C4"/>
    <w:rsid w:val="00E9440B"/>
    <w:rsid w:val="00E95623"/>
    <w:rsid w:val="00E95D34"/>
    <w:rsid w:val="00E95EC1"/>
    <w:rsid w:val="00E9771E"/>
    <w:rsid w:val="00EA04BB"/>
    <w:rsid w:val="00EA04C4"/>
    <w:rsid w:val="00EA36C1"/>
    <w:rsid w:val="00EA4E1A"/>
    <w:rsid w:val="00EA53BB"/>
    <w:rsid w:val="00EA618D"/>
    <w:rsid w:val="00EA64F4"/>
    <w:rsid w:val="00EA6C61"/>
    <w:rsid w:val="00EB03E5"/>
    <w:rsid w:val="00EB10F0"/>
    <w:rsid w:val="00EB1B29"/>
    <w:rsid w:val="00EB2334"/>
    <w:rsid w:val="00EB41E5"/>
    <w:rsid w:val="00EB489C"/>
    <w:rsid w:val="00EB4A72"/>
    <w:rsid w:val="00EB7844"/>
    <w:rsid w:val="00EC0895"/>
    <w:rsid w:val="00EC15ED"/>
    <w:rsid w:val="00EC1AF0"/>
    <w:rsid w:val="00EC3950"/>
    <w:rsid w:val="00EC46DA"/>
    <w:rsid w:val="00EC53CA"/>
    <w:rsid w:val="00EC5A98"/>
    <w:rsid w:val="00EC6950"/>
    <w:rsid w:val="00EC7594"/>
    <w:rsid w:val="00EC78B4"/>
    <w:rsid w:val="00EC7AC2"/>
    <w:rsid w:val="00EC7F6D"/>
    <w:rsid w:val="00ED03D0"/>
    <w:rsid w:val="00ED0926"/>
    <w:rsid w:val="00ED40D4"/>
    <w:rsid w:val="00ED476B"/>
    <w:rsid w:val="00ED5B1C"/>
    <w:rsid w:val="00ED6AF2"/>
    <w:rsid w:val="00ED6BB2"/>
    <w:rsid w:val="00ED6E7D"/>
    <w:rsid w:val="00ED72BB"/>
    <w:rsid w:val="00EE036F"/>
    <w:rsid w:val="00EE038C"/>
    <w:rsid w:val="00EE1DB1"/>
    <w:rsid w:val="00EE24E8"/>
    <w:rsid w:val="00EE6E76"/>
    <w:rsid w:val="00EF0102"/>
    <w:rsid w:val="00EF16FB"/>
    <w:rsid w:val="00EF1F86"/>
    <w:rsid w:val="00EF3541"/>
    <w:rsid w:val="00EF3E00"/>
    <w:rsid w:val="00EF4A19"/>
    <w:rsid w:val="00EF5C87"/>
    <w:rsid w:val="00EF6D6C"/>
    <w:rsid w:val="00EF6F59"/>
    <w:rsid w:val="00EF7976"/>
    <w:rsid w:val="00F02855"/>
    <w:rsid w:val="00F0298D"/>
    <w:rsid w:val="00F0385C"/>
    <w:rsid w:val="00F061A3"/>
    <w:rsid w:val="00F11602"/>
    <w:rsid w:val="00F11C0E"/>
    <w:rsid w:val="00F11D02"/>
    <w:rsid w:val="00F12ACA"/>
    <w:rsid w:val="00F14BE4"/>
    <w:rsid w:val="00F150FD"/>
    <w:rsid w:val="00F15560"/>
    <w:rsid w:val="00F17723"/>
    <w:rsid w:val="00F21F6A"/>
    <w:rsid w:val="00F22E15"/>
    <w:rsid w:val="00F24895"/>
    <w:rsid w:val="00F30035"/>
    <w:rsid w:val="00F30141"/>
    <w:rsid w:val="00F304BC"/>
    <w:rsid w:val="00F30AE3"/>
    <w:rsid w:val="00F3161C"/>
    <w:rsid w:val="00F31E7C"/>
    <w:rsid w:val="00F3380D"/>
    <w:rsid w:val="00F3502B"/>
    <w:rsid w:val="00F36529"/>
    <w:rsid w:val="00F365D4"/>
    <w:rsid w:val="00F366D9"/>
    <w:rsid w:val="00F372AB"/>
    <w:rsid w:val="00F37A75"/>
    <w:rsid w:val="00F40945"/>
    <w:rsid w:val="00F42233"/>
    <w:rsid w:val="00F42886"/>
    <w:rsid w:val="00F4333E"/>
    <w:rsid w:val="00F44529"/>
    <w:rsid w:val="00F44699"/>
    <w:rsid w:val="00F44BED"/>
    <w:rsid w:val="00F45BB5"/>
    <w:rsid w:val="00F50183"/>
    <w:rsid w:val="00F53770"/>
    <w:rsid w:val="00F54BCE"/>
    <w:rsid w:val="00F56B71"/>
    <w:rsid w:val="00F578D7"/>
    <w:rsid w:val="00F63779"/>
    <w:rsid w:val="00F63A00"/>
    <w:rsid w:val="00F641D3"/>
    <w:rsid w:val="00F6491C"/>
    <w:rsid w:val="00F64AB7"/>
    <w:rsid w:val="00F64BF4"/>
    <w:rsid w:val="00F6632B"/>
    <w:rsid w:val="00F6751F"/>
    <w:rsid w:val="00F71BBF"/>
    <w:rsid w:val="00F71CD2"/>
    <w:rsid w:val="00F7207F"/>
    <w:rsid w:val="00F72791"/>
    <w:rsid w:val="00F7357D"/>
    <w:rsid w:val="00F7372B"/>
    <w:rsid w:val="00F74406"/>
    <w:rsid w:val="00F74415"/>
    <w:rsid w:val="00F74F46"/>
    <w:rsid w:val="00F77011"/>
    <w:rsid w:val="00F770C5"/>
    <w:rsid w:val="00F77978"/>
    <w:rsid w:val="00F77A03"/>
    <w:rsid w:val="00F77DE5"/>
    <w:rsid w:val="00F80970"/>
    <w:rsid w:val="00F818D1"/>
    <w:rsid w:val="00F8239F"/>
    <w:rsid w:val="00F82519"/>
    <w:rsid w:val="00F82DB7"/>
    <w:rsid w:val="00F83E1D"/>
    <w:rsid w:val="00F859D5"/>
    <w:rsid w:val="00F85E2D"/>
    <w:rsid w:val="00F86514"/>
    <w:rsid w:val="00F8714C"/>
    <w:rsid w:val="00F8770C"/>
    <w:rsid w:val="00F93BCC"/>
    <w:rsid w:val="00F94B88"/>
    <w:rsid w:val="00F95ADB"/>
    <w:rsid w:val="00F95C56"/>
    <w:rsid w:val="00F974C2"/>
    <w:rsid w:val="00FA0803"/>
    <w:rsid w:val="00FA2A9C"/>
    <w:rsid w:val="00FA340B"/>
    <w:rsid w:val="00FA3667"/>
    <w:rsid w:val="00FA3EF1"/>
    <w:rsid w:val="00FA4438"/>
    <w:rsid w:val="00FA5BA4"/>
    <w:rsid w:val="00FA6430"/>
    <w:rsid w:val="00FA666C"/>
    <w:rsid w:val="00FA6694"/>
    <w:rsid w:val="00FA6CF3"/>
    <w:rsid w:val="00FA7456"/>
    <w:rsid w:val="00FA7A14"/>
    <w:rsid w:val="00FB028D"/>
    <w:rsid w:val="00FB0DCC"/>
    <w:rsid w:val="00FB1201"/>
    <w:rsid w:val="00FB6DBB"/>
    <w:rsid w:val="00FB73A5"/>
    <w:rsid w:val="00FC02AA"/>
    <w:rsid w:val="00FC0A50"/>
    <w:rsid w:val="00FC100C"/>
    <w:rsid w:val="00FC2ACB"/>
    <w:rsid w:val="00FC3F18"/>
    <w:rsid w:val="00FC42B7"/>
    <w:rsid w:val="00FC498F"/>
    <w:rsid w:val="00FC5538"/>
    <w:rsid w:val="00FC5658"/>
    <w:rsid w:val="00FC58C1"/>
    <w:rsid w:val="00FC5B9E"/>
    <w:rsid w:val="00FC7F4F"/>
    <w:rsid w:val="00FD1597"/>
    <w:rsid w:val="00FD1697"/>
    <w:rsid w:val="00FD1F0E"/>
    <w:rsid w:val="00FD2C13"/>
    <w:rsid w:val="00FD2DFD"/>
    <w:rsid w:val="00FD311C"/>
    <w:rsid w:val="00FD50F9"/>
    <w:rsid w:val="00FD6679"/>
    <w:rsid w:val="00FD6EE3"/>
    <w:rsid w:val="00FD72D3"/>
    <w:rsid w:val="00FE05D5"/>
    <w:rsid w:val="00FE070B"/>
    <w:rsid w:val="00FE0974"/>
    <w:rsid w:val="00FE1A8F"/>
    <w:rsid w:val="00FE2EA2"/>
    <w:rsid w:val="00FE43AA"/>
    <w:rsid w:val="00FE4610"/>
    <w:rsid w:val="00FE4D47"/>
    <w:rsid w:val="00FE4E4B"/>
    <w:rsid w:val="00FE52C2"/>
    <w:rsid w:val="00FE5D38"/>
    <w:rsid w:val="00FE73CD"/>
    <w:rsid w:val="00FE7FF5"/>
    <w:rsid w:val="00FF08ED"/>
    <w:rsid w:val="00FF0A8F"/>
    <w:rsid w:val="00FF0DFC"/>
    <w:rsid w:val="00FF14D3"/>
    <w:rsid w:val="00FF15A7"/>
    <w:rsid w:val="00FF20D5"/>
    <w:rsid w:val="00FF3EA9"/>
    <w:rsid w:val="00FF651E"/>
    <w:rsid w:val="00FF66FA"/>
    <w:rsid w:val="00FF6A5E"/>
    <w:rsid w:val="790F56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semiHidden="0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nhideWhenUsed/>
    <w:qFormat/>
    <w:rPr>
      <w:rFonts w:ascii="Cambria" w:eastAsia="黑体" w:hAnsi="Cambria"/>
      <w:sz w:val="20"/>
      <w:szCs w:val="20"/>
    </w:rPr>
  </w:style>
  <w:style w:type="paragraph" w:styleId="CommentText">
    <w:name w:val="annotation text"/>
    <w:basedOn w:val="Normal"/>
    <w:link w:val="Char2"/>
    <w:semiHidden/>
    <w:pPr>
      <w:jc w:val="left"/>
    </w:pPr>
  </w:style>
  <w:style w:type="paragraph" w:styleId="BodyText">
    <w:name w:val="Body Text"/>
    <w:basedOn w:val="Normal"/>
    <w:link w:val="Char3"/>
    <w:uiPriority w:val="1"/>
    <w:qFormat/>
    <w:pPr>
      <w:autoSpaceDE w:val="0"/>
      <w:autoSpaceDN w:val="0"/>
      <w:adjustRightInd w:val="0"/>
      <w:ind w:left="106"/>
      <w:jc w:val="left"/>
    </w:pPr>
    <w:rPr>
      <w:rFonts w:ascii="宋体"/>
      <w:kern w:val="0"/>
      <w:sz w:val="20"/>
      <w:szCs w:val="20"/>
    </w:rPr>
  </w:style>
  <w:style w:type="paragraph" w:styleId="BalloonText">
    <w:name w:val="Balloon Text"/>
    <w:basedOn w:val="Normal"/>
    <w:semiHidden/>
    <w:rPr>
      <w:sz w:val="18"/>
      <w:szCs w:val="18"/>
    </w:r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numPr>
        <w:ilvl w:val="0"/>
        <w:numId w:val="1"/>
      </w:numPr>
      <w:snapToGrid w:val="0"/>
      <w:ind w:left="0" w:firstLine="0"/>
      <w:jc w:val="left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pPr>
      <w:tabs>
        <w:tab w:val="right" w:leader="dot" w:pos="9241"/>
      </w:tabs>
      <w:spacing w:before="25" w:beforeLines="25" w:after="25" w:afterLines="25"/>
      <w:jc w:val="left"/>
    </w:pPr>
    <w:rPr>
      <w:rFonts w:ascii="宋体"/>
      <w:szCs w:val="21"/>
    </w:rPr>
  </w:style>
  <w:style w:type="paragraph" w:styleId="Subtitle">
    <w:name w:val="Subtitle"/>
    <w:basedOn w:val="Normal"/>
    <w:next w:val="Normal"/>
    <w:link w:val="Char4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Title">
    <w:name w:val="Title"/>
    <w:basedOn w:val="Normal"/>
    <w:next w:val="Normal"/>
    <w:link w:val="Char1"/>
    <w:qFormat/>
    <w:pPr>
      <w:spacing w:before="240" w:after="60"/>
      <w:jc w:val="center"/>
      <w:outlineLvl w:val="0"/>
    </w:pPr>
    <w:rPr>
      <w:rFonts w:ascii="Cambria" w:hAnsi="Cambria"/>
      <w:b/>
      <w:sz w:val="32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table" w:styleId="TableGrid">
    <w:name w:val="Table Grid"/>
    <w:basedOn w:val="TableNormal"/>
    <w:rPr>
      <w:rFonts w:ascii="宋体"/>
      <w:sz w:val="18"/>
      <w:szCs w:val="18"/>
    </w:rPr>
    <w:tblPr>
      <w:tblStyle w:val="TableNorma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qFormat/>
    <w:rPr>
      <w:b/>
      <w:bCs/>
    </w:rPr>
  </w:style>
  <w:style w:type="character" w:styleId="Hyperlink">
    <w:name w:val="Hyperlink"/>
    <w:uiPriority w:val="99"/>
    <w:rPr>
      <w:color w:val="0000FF"/>
      <w:spacing w:val="0"/>
      <w:w w:val="100"/>
      <w:szCs w:val="21"/>
      <w:u w:val="single"/>
      <w:lang w:val="x-none"/>
    </w:rPr>
  </w:style>
  <w:style w:type="character" w:styleId="CommentReference">
    <w:name w:val="annotation reference"/>
    <w:semiHidden/>
    <w:rPr>
      <w:sz w:val="21"/>
      <w:szCs w:val="21"/>
    </w:rPr>
  </w:style>
  <w:style w:type="paragraph" w:customStyle="1" w:styleId="a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/>
      <w:sz w:val="21"/>
      <w:lang w:val="en-US" w:eastAsia="zh-CN" w:bidi="ar-SA"/>
    </w:rPr>
  </w:style>
  <w:style w:type="character" w:customStyle="1" w:styleId="Char">
    <w:name w:val="段 Char"/>
    <w:link w:val="a"/>
    <w:rPr>
      <w:rFonts w:ascii="宋体"/>
      <w:sz w:val="21"/>
      <w:lang w:val="en-US" w:eastAsia="zh-CN" w:bidi="ar-SA"/>
    </w:rPr>
  </w:style>
  <w:style w:type="paragraph" w:customStyle="1" w:styleId="a0">
    <w:name w:val="一级条标题"/>
    <w:next w:val="a"/>
    <w:link w:val="CharChar0"/>
    <w:pPr>
      <w:numPr>
        <w:ilvl w:val="1"/>
        <w:numId w:val="2"/>
      </w:numPr>
      <w:spacing w:before="156" w:beforeLines="50" w:after="156" w:afterLines="50"/>
      <w:outlineLvl w:val="2"/>
    </w:pPr>
    <w:rPr>
      <w:rFonts w:ascii="黑体" w:eastAsia="黑体"/>
      <w:sz w:val="21"/>
      <w:szCs w:val="21"/>
      <w:lang w:bidi="ar-SA"/>
    </w:rPr>
  </w:style>
  <w:style w:type="paragraph" w:customStyle="1" w:styleId="a1">
    <w:name w:val="标准书脚_奇数页"/>
    <w:pPr>
      <w:spacing w:before="120"/>
      <w:ind w:right="198"/>
      <w:jc w:val="right"/>
    </w:pPr>
    <w:rPr>
      <w:rFonts w:ascii="宋体"/>
      <w:sz w:val="18"/>
      <w:szCs w:val="18"/>
      <w:lang w:val="en-US" w:eastAsia="zh-CN" w:bidi="ar-SA"/>
    </w:rPr>
  </w:style>
  <w:style w:type="paragraph" w:customStyle="1" w:styleId="a2">
    <w:name w:val="标准书眉_奇数页"/>
    <w:next w:val="Normal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  <w:lang w:val="en-US" w:eastAsia="zh-CN" w:bidi="ar-SA"/>
    </w:rPr>
  </w:style>
  <w:style w:type="paragraph" w:customStyle="1" w:styleId="a3">
    <w:name w:val="章标题"/>
    <w:next w:val="a"/>
    <w:pPr>
      <w:numPr>
        <w:ilvl w:val="0"/>
        <w:numId w:val="2"/>
      </w:numPr>
      <w:spacing w:before="312" w:beforeLines="100" w:after="312" w:afterLines="100"/>
      <w:jc w:val="both"/>
      <w:outlineLvl w:val="1"/>
    </w:pPr>
    <w:rPr>
      <w:rFonts w:ascii="黑体" w:eastAsia="黑体"/>
      <w:sz w:val="21"/>
      <w:lang w:val="en-US" w:eastAsia="zh-CN" w:bidi="ar-SA"/>
    </w:rPr>
  </w:style>
  <w:style w:type="paragraph" w:customStyle="1" w:styleId="a4">
    <w:name w:val="二级条标题"/>
    <w:basedOn w:val="a0"/>
    <w:next w:val="a"/>
    <w:pPr>
      <w:numPr>
        <w:ilvl w:val="2"/>
        <w:numId w:val="2"/>
      </w:numPr>
      <w:spacing w:before="50" w:after="50"/>
      <w:outlineLvl w:val="3"/>
    </w:pPr>
  </w:style>
  <w:style w:type="paragraph" w:customStyle="1" w:styleId="2">
    <w:name w:val="封面标准号2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  <w:lang w:val="en-US" w:eastAsia="zh-CN" w:bidi="ar-SA"/>
    </w:rPr>
  </w:style>
  <w:style w:type="paragraph" w:customStyle="1" w:styleId="a5">
    <w:name w:val="列项——（一级）"/>
    <w:pPr>
      <w:widowControl w:val="0"/>
      <w:numPr>
        <w:ilvl w:val="0"/>
        <w:numId w:val="3"/>
      </w:numPr>
      <w:jc w:val="both"/>
    </w:pPr>
    <w:rPr>
      <w:rFonts w:ascii="宋体"/>
      <w:sz w:val="21"/>
      <w:lang w:val="en-US" w:eastAsia="zh-CN" w:bidi="ar-SA"/>
    </w:rPr>
  </w:style>
  <w:style w:type="paragraph" w:customStyle="1" w:styleId="a6">
    <w:name w:val="列项●（二级）"/>
    <w:pPr>
      <w:numPr>
        <w:ilvl w:val="1"/>
        <w:numId w:val="3"/>
      </w:numPr>
      <w:tabs>
        <w:tab w:val="left" w:pos="840"/>
      </w:tabs>
      <w:jc w:val="both"/>
    </w:pPr>
    <w:rPr>
      <w:rFonts w:ascii="宋体"/>
      <w:sz w:val="21"/>
      <w:lang w:val="en-US" w:eastAsia="zh-CN" w:bidi="ar-SA"/>
    </w:rPr>
  </w:style>
  <w:style w:type="paragraph" w:customStyle="1" w:styleId="a7">
    <w:name w:val="目次、标准名称标题"/>
    <w:basedOn w:val="Normal"/>
    <w:next w:val="a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8">
    <w:name w:val="三级条标题"/>
    <w:basedOn w:val="a4"/>
    <w:next w:val="a"/>
    <w:pPr>
      <w:numPr>
        <w:ilvl w:val="3"/>
        <w:numId w:val="2"/>
      </w:numPr>
      <w:outlineLvl w:val="4"/>
    </w:pPr>
  </w:style>
  <w:style w:type="paragraph" w:customStyle="1" w:styleId="a9">
    <w:name w:val="数字编号列项（二级）"/>
    <w:pPr>
      <w:numPr>
        <w:ilvl w:val="1"/>
        <w:numId w:val="4"/>
      </w:numPr>
      <w:jc w:val="both"/>
    </w:pPr>
    <w:rPr>
      <w:rFonts w:ascii="宋体"/>
      <w:sz w:val="21"/>
      <w:lang w:val="en-US" w:eastAsia="zh-CN" w:bidi="ar-SA"/>
    </w:rPr>
  </w:style>
  <w:style w:type="paragraph" w:customStyle="1" w:styleId="a10">
    <w:name w:val="四级条标题"/>
    <w:basedOn w:val="a8"/>
    <w:next w:val="a"/>
    <w:pPr>
      <w:numPr>
        <w:ilvl w:val="4"/>
        <w:numId w:val="2"/>
      </w:numPr>
      <w:outlineLvl w:val="5"/>
    </w:pPr>
  </w:style>
  <w:style w:type="paragraph" w:customStyle="1" w:styleId="a11">
    <w:name w:val="五级条标题"/>
    <w:basedOn w:val="a10"/>
    <w:next w:val="a"/>
    <w:pPr>
      <w:numPr>
        <w:ilvl w:val="5"/>
        <w:numId w:val="2"/>
      </w:numPr>
      <w:outlineLvl w:val="6"/>
    </w:pPr>
  </w:style>
  <w:style w:type="paragraph" w:customStyle="1" w:styleId="a12">
    <w:name w:val="注："/>
    <w:next w:val="a"/>
    <w:pPr>
      <w:widowControl w:val="0"/>
      <w:autoSpaceDE w:val="0"/>
      <w:autoSpaceDN w:val="0"/>
      <w:ind w:left="833" w:hanging="408"/>
      <w:jc w:val="both"/>
    </w:pPr>
    <w:rPr>
      <w:rFonts w:ascii="宋体"/>
      <w:sz w:val="18"/>
      <w:szCs w:val="18"/>
      <w:lang w:val="en-US" w:eastAsia="zh-CN" w:bidi="ar-SA"/>
    </w:rPr>
  </w:style>
  <w:style w:type="paragraph" w:customStyle="1" w:styleId="a13">
    <w:name w:val="字母编号列项（一级）"/>
    <w:pPr>
      <w:numPr>
        <w:ilvl w:val="0"/>
        <w:numId w:val="4"/>
      </w:numPr>
      <w:jc w:val="both"/>
    </w:pPr>
    <w:rPr>
      <w:rFonts w:ascii="宋体"/>
      <w:sz w:val="21"/>
      <w:lang w:val="en-US" w:eastAsia="zh-CN" w:bidi="ar-SA"/>
    </w:rPr>
  </w:style>
  <w:style w:type="paragraph" w:customStyle="1" w:styleId="a14">
    <w:name w:val="列项◆（三级）"/>
    <w:basedOn w:val="Normal"/>
    <w:pPr>
      <w:numPr>
        <w:ilvl w:val="2"/>
        <w:numId w:val="3"/>
      </w:numPr>
    </w:pPr>
    <w:rPr>
      <w:rFonts w:ascii="宋体"/>
      <w:szCs w:val="21"/>
    </w:rPr>
  </w:style>
  <w:style w:type="paragraph" w:customStyle="1" w:styleId="a15">
    <w:name w:val="编号列项（三级）"/>
    <w:pPr>
      <w:numPr>
        <w:ilvl w:val="2"/>
        <w:numId w:val="4"/>
      </w:numPr>
    </w:pPr>
    <w:rPr>
      <w:rFonts w:ascii="宋体"/>
      <w:sz w:val="21"/>
      <w:lang w:val="en-US" w:eastAsia="zh-CN" w:bidi="ar-SA"/>
    </w:rPr>
  </w:style>
  <w:style w:type="paragraph" w:customStyle="1" w:styleId="a16">
    <w:name w:val="注：（正文）"/>
    <w:basedOn w:val="a12"/>
    <w:next w:val="a"/>
  </w:style>
  <w:style w:type="paragraph" w:customStyle="1" w:styleId="a17">
    <w:name w:val="标准标志"/>
    <w:next w:val="Normal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  <w:lang w:val="en-US" w:eastAsia="zh-CN" w:bidi="ar-SA"/>
    </w:rPr>
  </w:style>
  <w:style w:type="character" w:customStyle="1" w:styleId="a18">
    <w:name w:val="发布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19">
    <w:name w:val="封面标准代替信息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  <w:lang w:val="en-US" w:eastAsia="zh-CN" w:bidi="ar-SA"/>
    </w:rPr>
  </w:style>
  <w:style w:type="paragraph" w:customStyle="1" w:styleId="a20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  <w:lang w:val="en-US" w:eastAsia="zh-CN" w:bidi="ar-SA"/>
    </w:rPr>
  </w:style>
  <w:style w:type="paragraph" w:customStyle="1" w:styleId="a21">
    <w:name w:val="封面标准英文名称"/>
    <w:basedOn w:val="a20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a22">
    <w:name w:val="封面一致性程度标识"/>
    <w:basedOn w:val="a21"/>
    <w:pPr>
      <w:spacing w:before="440"/>
    </w:pPr>
    <w:rPr>
      <w:rFonts w:ascii="宋体" w:eastAsia="宋体"/>
    </w:rPr>
  </w:style>
  <w:style w:type="paragraph" w:customStyle="1" w:styleId="a23">
    <w:name w:val="封面标准文稿类别"/>
    <w:basedOn w:val="a22"/>
    <w:pPr>
      <w:spacing w:after="160" w:line="240" w:lineRule="auto"/>
    </w:pPr>
    <w:rPr>
      <w:sz w:val="24"/>
    </w:rPr>
  </w:style>
  <w:style w:type="paragraph" w:customStyle="1" w:styleId="a24">
    <w:name w:val="封面标准文稿编辑信息"/>
    <w:basedOn w:val="a23"/>
    <w:pPr>
      <w:spacing w:before="180" w:line="180" w:lineRule="exact"/>
    </w:pPr>
    <w:rPr>
      <w:sz w:val="21"/>
    </w:rPr>
  </w:style>
  <w:style w:type="paragraph" w:customStyle="1" w:styleId="a25">
    <w:name w:val="附录标识"/>
    <w:basedOn w:val="Normal"/>
    <w:next w:val="a"/>
    <w:pPr>
      <w:keepNext/>
      <w:widowControl/>
      <w:numPr>
        <w:ilvl w:val="0"/>
        <w:numId w:val="5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26">
    <w:name w:val="附录表标号"/>
    <w:basedOn w:val="Normal"/>
    <w:next w:val="a"/>
    <w:pPr>
      <w:numPr>
        <w:ilvl w:val="0"/>
        <w:numId w:val="6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27">
    <w:name w:val="附录表标题"/>
    <w:basedOn w:val="Normal"/>
    <w:next w:val="a"/>
    <w:pPr>
      <w:numPr>
        <w:ilvl w:val="1"/>
        <w:numId w:val="6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28">
    <w:name w:val="附录二级条标题"/>
    <w:basedOn w:val="Normal"/>
    <w:next w:val="a"/>
    <w:pPr>
      <w:widowControl/>
      <w:numPr>
        <w:ilvl w:val="3"/>
        <w:numId w:val="5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29">
    <w:name w:val="附录三级条标题"/>
    <w:basedOn w:val="a28"/>
    <w:next w:val="a"/>
    <w:pPr>
      <w:numPr>
        <w:ilvl w:val="4"/>
        <w:numId w:val="5"/>
      </w:numPr>
      <w:outlineLvl w:val="4"/>
    </w:pPr>
  </w:style>
  <w:style w:type="paragraph" w:customStyle="1" w:styleId="a30">
    <w:name w:val="附录四级条标题"/>
    <w:basedOn w:val="a29"/>
    <w:next w:val="a"/>
    <w:pPr>
      <w:numPr>
        <w:ilvl w:val="5"/>
        <w:numId w:val="5"/>
      </w:numPr>
      <w:outlineLvl w:val="5"/>
    </w:pPr>
  </w:style>
  <w:style w:type="paragraph" w:customStyle="1" w:styleId="a31">
    <w:name w:val="附录图标号"/>
    <w:basedOn w:val="Normal"/>
    <w:pPr>
      <w:keepNext/>
      <w:pageBreakBefore/>
      <w:widowControl/>
      <w:numPr>
        <w:ilvl w:val="0"/>
        <w:numId w:val="7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32">
    <w:name w:val="附录图标题"/>
    <w:basedOn w:val="Normal"/>
    <w:next w:val="a"/>
    <w:pPr>
      <w:numPr>
        <w:ilvl w:val="1"/>
        <w:numId w:val="7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33">
    <w:name w:val="附录五级条标题"/>
    <w:basedOn w:val="a30"/>
    <w:next w:val="a"/>
    <w:pPr>
      <w:numPr>
        <w:ilvl w:val="6"/>
        <w:numId w:val="5"/>
      </w:numPr>
      <w:outlineLvl w:val="6"/>
    </w:pPr>
  </w:style>
  <w:style w:type="paragraph" w:customStyle="1" w:styleId="a34">
    <w:name w:val="附录章标题"/>
    <w:next w:val="a"/>
    <w:pPr>
      <w:numPr>
        <w:ilvl w:val="1"/>
        <w:numId w:val="5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eastAsia="黑体"/>
      <w:kern w:val="21"/>
      <w:sz w:val="21"/>
      <w:lang w:val="en-US" w:eastAsia="zh-CN" w:bidi="ar-SA"/>
    </w:rPr>
  </w:style>
  <w:style w:type="paragraph" w:customStyle="1" w:styleId="a35">
    <w:name w:val="附录一级条标题"/>
    <w:basedOn w:val="a34"/>
    <w:next w:val="a"/>
    <w:pPr>
      <w:numPr>
        <w:ilvl w:val="2"/>
        <w:numId w:val="5"/>
      </w:numPr>
      <w:autoSpaceDN w:val="0"/>
      <w:spacing w:before="50" w:beforeLines="50" w:after="50" w:afterLines="50"/>
      <w:outlineLvl w:val="2"/>
    </w:pPr>
  </w:style>
  <w:style w:type="paragraph" w:customStyle="1" w:styleId="a36">
    <w:name w:val="其他标准称谓"/>
    <w:next w:val="Normal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  <w:lang w:val="en-US" w:eastAsia="zh-CN" w:bidi="ar-SA"/>
    </w:rPr>
  </w:style>
  <w:style w:type="paragraph" w:customStyle="1" w:styleId="a37">
    <w:name w:val="其他发布部门"/>
    <w:basedOn w:val="Normal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paragraph" w:customStyle="1" w:styleId="a38">
    <w:name w:val="前言、引言标题"/>
    <w:next w:val="a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  <w:lang w:val="en-US" w:eastAsia="zh-CN" w:bidi="ar-SA"/>
    </w:rPr>
  </w:style>
  <w:style w:type="paragraph" w:customStyle="1" w:styleId="a39">
    <w:name w:val="文献分类号"/>
    <w:pPr>
      <w:framePr w:hSpace="180" w:vSpace="180" w:wrap="around" w:vAnchor="margin" w:hAnchor="margin" w:y="1" w:anchorLock="1"/>
      <w:widowControl w:val="0"/>
      <w:textAlignment w:val="center"/>
    </w:pPr>
    <w:rPr>
      <w:rFonts w:ascii="黑体" w:eastAsia="黑体"/>
      <w:sz w:val="21"/>
      <w:szCs w:val="21"/>
      <w:lang w:val="en-US" w:eastAsia="zh-CN" w:bidi="ar-SA"/>
    </w:rPr>
  </w:style>
  <w:style w:type="paragraph" w:customStyle="1" w:styleId="a40">
    <w:name w:val="正文表标题"/>
    <w:next w:val="a"/>
    <w:qFormat/>
    <w:pPr>
      <w:numPr>
        <w:ilvl w:val="0"/>
        <w:numId w:val="8"/>
      </w:numPr>
      <w:spacing w:before="156" w:beforeLines="50" w:after="156" w:afterLines="50"/>
      <w:jc w:val="center"/>
    </w:pPr>
    <w:rPr>
      <w:rFonts w:ascii="黑体" w:eastAsia="黑体"/>
      <w:sz w:val="21"/>
      <w:lang w:val="en-US" w:eastAsia="zh-CN" w:bidi="ar-SA"/>
    </w:rPr>
  </w:style>
  <w:style w:type="paragraph" w:customStyle="1" w:styleId="a41">
    <w:name w:val="正文公式编号制表符"/>
    <w:basedOn w:val="a"/>
    <w:next w:val="a"/>
    <w:qFormat/>
    <w:pPr>
      <w:ind w:firstLine="0" w:firstLineChars="0"/>
    </w:pPr>
  </w:style>
  <w:style w:type="paragraph" w:customStyle="1" w:styleId="a42">
    <w:name w:val="正文图标题"/>
    <w:next w:val="a"/>
    <w:pPr>
      <w:numPr>
        <w:ilvl w:val="0"/>
        <w:numId w:val="9"/>
      </w:numPr>
      <w:tabs>
        <w:tab w:val="left" w:pos="360"/>
      </w:tabs>
      <w:spacing w:before="156" w:beforeLines="50" w:after="156" w:afterLines="50"/>
      <w:jc w:val="center"/>
    </w:pPr>
    <w:rPr>
      <w:rFonts w:ascii="黑体" w:eastAsia="黑体"/>
      <w:sz w:val="21"/>
      <w:lang w:val="en-US" w:eastAsia="zh-CN" w:bidi="ar-SA"/>
    </w:rPr>
  </w:style>
  <w:style w:type="paragraph" w:customStyle="1" w:styleId="a43">
    <w:name w:val="终结线"/>
    <w:basedOn w:val="Normal"/>
    <w:pPr>
      <w:framePr w:hSpace="181" w:vSpace="181" w:wrap="around" w:vAnchor="text" w:hAnchor="margin" w:xAlign="center" w:y="285"/>
    </w:pPr>
  </w:style>
  <w:style w:type="paragraph" w:customStyle="1" w:styleId="a44">
    <w:name w:val="其他发布日期"/>
    <w:basedOn w:val="Normal"/>
    <w:pPr>
      <w:framePr w:w="3997" w:h="471" w:hRule="exact" w:vSpace="181" w:wrap="around" w:vAnchor="page" w:hAnchor="page" w:x="1419" w:y="14097" w:anchorLock="1"/>
      <w:widowControl/>
      <w:numPr>
        <w:ilvl w:val="0"/>
        <w:numId w:val="10"/>
      </w:numPr>
      <w:jc w:val="left"/>
    </w:pPr>
    <w:rPr>
      <w:rFonts w:eastAsia="黑体"/>
      <w:kern w:val="0"/>
      <w:sz w:val="28"/>
      <w:szCs w:val="20"/>
    </w:rPr>
  </w:style>
  <w:style w:type="paragraph" w:customStyle="1" w:styleId="a45">
    <w:name w:val="其他实施日期"/>
    <w:basedOn w:val="Normal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 w:val="28"/>
      <w:szCs w:val="20"/>
    </w:rPr>
  </w:style>
  <w:style w:type="character" w:customStyle="1" w:styleId="Char0">
    <w:name w:val="页脚 Char"/>
    <w:link w:val="Footer"/>
    <w:rPr>
      <w:kern w:val="2"/>
      <w:sz w:val="18"/>
      <w:szCs w:val="18"/>
    </w:rPr>
  </w:style>
  <w:style w:type="paragraph" w:customStyle="1" w:styleId="a46">
    <w:name w:val="其他标准标志"/>
    <w:basedOn w:val="a17"/>
    <w:pPr>
      <w:framePr w:w="6101" w:vAnchor="page" w:hAnchor="page" w:x="4673" w:y="942"/>
    </w:pPr>
    <w:rPr>
      <w:w w:val="130"/>
    </w:rPr>
  </w:style>
  <w:style w:type="character" w:customStyle="1" w:styleId="CharChar">
    <w:name w:val="段 Char Char"/>
    <w:rPr>
      <w:rFonts w:ascii="宋体"/>
      <w:sz w:val="21"/>
      <w:lang w:val="en-US" w:eastAsia="zh-CN" w:bidi="ar-SA"/>
    </w:rPr>
  </w:style>
  <w:style w:type="character" w:customStyle="1" w:styleId="Char1">
    <w:name w:val="标题 Char"/>
    <w:link w:val="Title"/>
    <w:rPr>
      <w:rFonts w:ascii="Cambria" w:hAnsi="Cambria"/>
      <w:b/>
      <w:kern w:val="2"/>
      <w:sz w:val="32"/>
    </w:rPr>
  </w:style>
  <w:style w:type="character" w:customStyle="1" w:styleId="Char10">
    <w:name w:val="标题 Char1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Char0">
    <w:name w:val="一级条标题 Char Char"/>
    <w:link w:val="a0"/>
    <w:rPr>
      <w:rFonts w:ascii="黑体" w:eastAsia="黑体"/>
      <w:sz w:val="21"/>
      <w:szCs w:val="21"/>
      <w:lang w:bidi="ar-SA"/>
    </w:rPr>
  </w:style>
  <w:style w:type="character" w:customStyle="1" w:styleId="Char11">
    <w:name w:val="一级条标题 Char1"/>
    <w:rPr>
      <w:rFonts w:ascii="黑体" w:eastAsia="黑体"/>
      <w:szCs w:val="21"/>
      <w:lang w:val="en-US" w:eastAsia="zh-CN" w:bidi="ar-SA"/>
    </w:rPr>
  </w:style>
  <w:style w:type="paragraph" w:customStyle="1" w:styleId="Default">
    <w:name w:val="Default"/>
    <w:pPr>
      <w:widowControl w:val="0"/>
      <w:autoSpaceDE w:val="0"/>
      <w:autoSpaceDN w:val="0"/>
    </w:pPr>
    <w:rPr>
      <w:rFonts w:ascii="宋体" w:cs="宋体"/>
      <w:color w:val="000000"/>
      <w:sz w:val="24"/>
      <w:szCs w:val="24"/>
      <w:lang w:val="en-US" w:eastAsia="zh-CN" w:bidi="ar-SA"/>
    </w:rPr>
  </w:style>
  <w:style w:type="paragraph" w:customStyle="1" w:styleId="a47">
    <w:name w:val="名称"/>
    <w:basedOn w:val="a38"/>
    <w:next w:val="a"/>
    <w:pPr>
      <w:keepNext w:val="0"/>
      <w:pageBreakBefore w:val="0"/>
      <w:spacing w:line="460" w:lineRule="exact"/>
      <w:outlineLvl w:val="9"/>
    </w:pPr>
    <w:rPr>
      <w:b/>
    </w:rPr>
  </w:style>
  <w:style w:type="character" w:customStyle="1" w:styleId="Char2">
    <w:name w:val="批注文字 Char"/>
    <w:link w:val="CommentText"/>
    <w:semiHidden/>
    <w:rPr>
      <w:kern w:val="2"/>
      <w:sz w:val="21"/>
      <w:szCs w:val="24"/>
    </w:rPr>
  </w:style>
  <w:style w:type="character" w:customStyle="1" w:styleId="Char3">
    <w:name w:val="正文文本 Char"/>
    <w:link w:val="BodyText"/>
    <w:uiPriority w:val="1"/>
    <w:rPr>
      <w:rFonts w:ascii="宋体" w:cs="宋体"/>
    </w:rPr>
  </w:style>
  <w:style w:type="paragraph" w:customStyle="1" w:styleId="a48">
    <w:name w:val="列项——"/>
    <w:pPr>
      <w:widowControl w:val="0"/>
      <w:numPr>
        <w:ilvl w:val="0"/>
        <w:numId w:val="11"/>
      </w:numPr>
      <w:tabs>
        <w:tab w:val="left" w:pos="854"/>
        <w:tab w:val="clear" w:pos="1140"/>
      </w:tabs>
      <w:ind w:leftChars="200" w:hangingChars="200"/>
      <w:jc w:val="both"/>
    </w:pPr>
    <w:rPr>
      <w:rFonts w:ascii="宋体"/>
      <w:sz w:val="21"/>
      <w:lang w:val="en-US" w:eastAsia="zh-CN" w:bidi="ar-SA"/>
    </w:rPr>
  </w:style>
  <w:style w:type="paragraph" w:customStyle="1" w:styleId="80">
    <w:name w:val="80"/>
    <w:hidden/>
    <w:uiPriority w:val="99"/>
    <w:semiHidden/>
    <w:rPr>
      <w:kern w:val="2"/>
      <w:sz w:val="21"/>
      <w:szCs w:val="24"/>
      <w:lang w:val="en-US" w:eastAsia="zh-CN" w:bidi="ar-SA"/>
    </w:rPr>
  </w:style>
  <w:style w:type="character" w:customStyle="1" w:styleId="Char4">
    <w:name w:val="副标题 Char"/>
    <w:link w:val="Subtitle"/>
    <w:rPr>
      <w:rFonts w:ascii="Cambria" w:hAnsi="Cambria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等线" w:eastAsia="等线" w:hAnsi="等线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1.wmf" /><Relationship Id="rId12" Type="http://schemas.openxmlformats.org/officeDocument/2006/relationships/oleObject" Target="embeddings/oleObject1.bin" /><Relationship Id="rId13" Type="http://schemas.openxmlformats.org/officeDocument/2006/relationships/hyperlink" Target="https://d.book118.com/52533202131401111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Pages>5</Pages>
  <Words>2576</Words>
  <Characters>14684</Characters>
  <Application>Microsoft Office Word</Application>
  <DocSecurity>0</DocSecurity>
  <Lines>122</Lines>
  <Paragraphs>34</Paragraphs>
  <ScaleCrop>false</ScaleCrop>
  <Company>WwW.YlmF.CoM</Company>
  <LinksUpToDate>false</LinksUpToDate>
  <CharactersWithSpaces>17226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cp:lastPrinted>2017-05-25T06:26:00Z</cp:lastPrinted>
  <dcterms:created xsi:type="dcterms:W3CDTF">2018-04-23T14:55:00Z</dcterms:created>
  <dcterms:modified xsi:type="dcterms:W3CDTF">2024-02-27T15:31:51Z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66A3607A401C47979D6FAF5C81DC708D</vt:lpwstr>
  </property>
  <property fmtid="{D5CDD505-2E9C-101B-9397-08002B2CF9AE}" pid="3" name="KSOProductBuildVer">
    <vt:lpwstr>2052-11.8.2.11718</vt:lpwstr>
  </property>
</Properties>
</file>