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6A83">
      <w:pPr>
        <w:pStyle w:val="Normal0"/>
        <w:jc w:val="center"/>
        <w:rPr>
          <w:b/>
          <w:bCs/>
          <w:sz w:val="56"/>
          <w:szCs w:val="56"/>
        </w:rPr>
      </w:pPr>
      <w:r>
        <w:rPr>
          <w:rFonts w:hint="eastAsia"/>
          <w:b/>
          <w:bCs/>
          <w:sz w:val="56"/>
          <w:szCs w:val="56"/>
        </w:rPr>
        <w:t>南京华侨城</w:t>
      </w:r>
    </w:p>
    <w:p w:rsidR="00AD6A83">
      <w:pPr>
        <w:pStyle w:val="Normal0"/>
        <w:jc w:val="center"/>
        <w:rPr>
          <w:rFonts w:ascii="宋体" w:hAnsi="宋体"/>
          <w:b/>
          <w:sz w:val="48"/>
          <w:szCs w:val="48"/>
        </w:rPr>
      </w:pPr>
      <w:r>
        <w:rPr>
          <w:rFonts w:ascii="宋体" w:hAnsi="宋体" w:hint="eastAsia"/>
          <w:b/>
          <w:sz w:val="48"/>
          <w:szCs w:val="48"/>
        </w:rPr>
        <w:t>大型文化旅游</w:t>
      </w:r>
      <w:r>
        <w:rPr>
          <w:rFonts w:ascii="宋体" w:hAnsi="宋体" w:hint="eastAsia"/>
          <w:b/>
          <w:sz w:val="48"/>
          <w:szCs w:val="48"/>
        </w:rPr>
        <w:t>综合项目总坪、管网工程</w:t>
      </w:r>
      <w:r>
        <w:rPr>
          <w:rFonts w:ascii="宋体" w:hAnsi="宋体" w:hint="eastAsia"/>
          <w:b/>
          <w:sz w:val="48"/>
          <w:szCs w:val="48"/>
        </w:rPr>
        <w:t xml:space="preserve"> </w:t>
      </w:r>
    </w:p>
    <w:p w:rsidR="00AD6A83">
      <w:pPr>
        <w:pStyle w:val="Normal0"/>
        <w:jc w:val="center"/>
        <w:rPr>
          <w:rFonts w:ascii="宋体" w:hAnsi="宋体"/>
          <w:b/>
          <w:sz w:val="48"/>
          <w:szCs w:val="48"/>
        </w:rPr>
      </w:pPr>
    </w:p>
    <w:p w:rsidR="00AD6A83">
      <w:pPr>
        <w:pStyle w:val="Normal0"/>
        <w:jc w:val="center"/>
        <w:rPr>
          <w:rFonts w:ascii="宋体" w:hAnsi="宋体" w:cs="仿宋_GB2312"/>
          <w:b/>
          <w:color w:val="000000"/>
          <w:kern w:val="0"/>
          <w:sz w:val="80"/>
          <w:szCs w:val="80"/>
        </w:rPr>
      </w:pPr>
      <w:r>
        <w:rPr>
          <w:rFonts w:ascii="宋体" w:hAnsi="宋体" w:hint="eastAsia"/>
          <w:b/>
          <w:sz w:val="48"/>
          <w:szCs w:val="48"/>
        </w:rPr>
        <w:t>（</w:t>
      </w:r>
      <w:r>
        <w:rPr>
          <w:rFonts w:ascii="宋体" w:hAnsi="宋体" w:hint="eastAsia"/>
          <w:b/>
          <w:sz w:val="48"/>
          <w:szCs w:val="48"/>
        </w:rPr>
        <w:t>雨林区、矿山区</w:t>
      </w:r>
      <w:r>
        <w:rPr>
          <w:rFonts w:ascii="宋体" w:hAnsi="宋体" w:hint="eastAsia"/>
          <w:b/>
          <w:sz w:val="48"/>
          <w:szCs w:val="48"/>
        </w:rPr>
        <w:t>）</w:t>
      </w:r>
    </w:p>
    <w:p w:rsidR="00AD6A83">
      <w:pPr>
        <w:pStyle w:val="Normal0"/>
        <w:autoSpaceDE w:val="0"/>
        <w:autoSpaceDN w:val="0"/>
        <w:adjustRightInd w:val="0"/>
        <w:spacing w:line="288" w:lineRule="auto"/>
        <w:rPr>
          <w:rFonts w:ascii="黑体" w:eastAsia="黑体" w:hAnsi="黑体" w:cs="黑体"/>
          <w:b/>
          <w:color w:val="000000"/>
          <w:kern w:val="0"/>
          <w:sz w:val="56"/>
          <w:szCs w:val="56"/>
        </w:rPr>
      </w:pPr>
    </w:p>
    <w:p w:rsidR="00AD6A83">
      <w:pPr>
        <w:pStyle w:val="Normal0"/>
        <w:autoSpaceDE w:val="0"/>
        <w:autoSpaceDN w:val="0"/>
        <w:adjustRightInd w:val="0"/>
        <w:spacing w:line="288" w:lineRule="auto"/>
        <w:rPr>
          <w:rFonts w:ascii="黑体" w:eastAsia="黑体" w:hAnsi="黑体" w:cs="黑体"/>
          <w:b/>
          <w:color w:val="000000"/>
          <w:kern w:val="0"/>
          <w:sz w:val="56"/>
          <w:szCs w:val="56"/>
        </w:rPr>
      </w:pPr>
    </w:p>
    <w:p w:rsidR="00AD6A83">
      <w:pPr>
        <w:pStyle w:val="Normal0"/>
        <w:autoSpaceDE w:val="0"/>
        <w:autoSpaceDN w:val="0"/>
        <w:adjustRightInd w:val="0"/>
        <w:spacing w:line="288" w:lineRule="auto"/>
        <w:jc w:val="center"/>
        <w:rPr>
          <w:rFonts w:ascii="黑体" w:eastAsia="黑体" w:hAnsi="黑体" w:cs="黑体"/>
          <w:b/>
          <w:color w:val="000000"/>
          <w:kern w:val="0"/>
          <w:sz w:val="72"/>
          <w:szCs w:val="72"/>
        </w:rPr>
      </w:pPr>
      <w:r>
        <w:rPr>
          <w:rFonts w:ascii="黑体" w:eastAsia="黑体" w:hAnsi="黑体" w:cs="黑体" w:hint="eastAsia"/>
          <w:b/>
          <w:color w:val="000000"/>
          <w:kern w:val="0"/>
          <w:sz w:val="72"/>
          <w:szCs w:val="72"/>
        </w:rPr>
        <w:t>施</w:t>
      </w:r>
    </w:p>
    <w:p w:rsidR="00AD6A83">
      <w:pPr>
        <w:pStyle w:val="Normal0"/>
        <w:autoSpaceDE w:val="0"/>
        <w:autoSpaceDN w:val="0"/>
        <w:adjustRightInd w:val="0"/>
        <w:spacing w:line="288" w:lineRule="auto"/>
        <w:jc w:val="center"/>
        <w:rPr>
          <w:rFonts w:ascii="黑体" w:eastAsia="黑体" w:hAnsi="黑体" w:cs="黑体"/>
          <w:b/>
          <w:color w:val="000000"/>
          <w:kern w:val="0"/>
          <w:sz w:val="72"/>
          <w:szCs w:val="72"/>
        </w:rPr>
      </w:pPr>
      <w:r>
        <w:rPr>
          <w:rFonts w:ascii="黑体" w:eastAsia="黑体" w:hAnsi="黑体" w:cs="黑体" w:hint="eastAsia"/>
          <w:b/>
          <w:color w:val="000000"/>
          <w:kern w:val="0"/>
          <w:sz w:val="72"/>
          <w:szCs w:val="72"/>
        </w:rPr>
        <w:t>工</w:t>
      </w:r>
    </w:p>
    <w:p w:rsidR="00AD6A83">
      <w:pPr>
        <w:pStyle w:val="Normal0"/>
        <w:autoSpaceDE w:val="0"/>
        <w:autoSpaceDN w:val="0"/>
        <w:adjustRightInd w:val="0"/>
        <w:spacing w:line="288" w:lineRule="auto"/>
        <w:jc w:val="center"/>
        <w:rPr>
          <w:rFonts w:ascii="黑体" w:eastAsia="黑体" w:hAnsi="黑体" w:cs="黑体"/>
          <w:b/>
          <w:color w:val="000000"/>
          <w:kern w:val="0"/>
          <w:sz w:val="72"/>
          <w:szCs w:val="72"/>
        </w:rPr>
      </w:pPr>
      <w:r>
        <w:rPr>
          <w:rFonts w:ascii="黑体" w:eastAsia="黑体" w:hAnsi="黑体" w:cs="黑体" w:hint="eastAsia"/>
          <w:b/>
          <w:color w:val="000000"/>
          <w:kern w:val="0"/>
          <w:sz w:val="72"/>
          <w:szCs w:val="72"/>
        </w:rPr>
        <w:t>组</w:t>
      </w:r>
    </w:p>
    <w:p w:rsidR="00AD6A83">
      <w:pPr>
        <w:pStyle w:val="Normal0"/>
        <w:autoSpaceDE w:val="0"/>
        <w:autoSpaceDN w:val="0"/>
        <w:adjustRightInd w:val="0"/>
        <w:spacing w:line="288" w:lineRule="auto"/>
        <w:jc w:val="center"/>
        <w:rPr>
          <w:rFonts w:ascii="黑体" w:eastAsia="黑体" w:hAnsi="黑体" w:cs="黑体"/>
          <w:b/>
          <w:color w:val="000000"/>
          <w:kern w:val="0"/>
          <w:sz w:val="72"/>
          <w:szCs w:val="72"/>
        </w:rPr>
      </w:pPr>
      <w:r>
        <w:rPr>
          <w:rFonts w:ascii="黑体" w:eastAsia="黑体" w:hAnsi="黑体" w:cs="黑体" w:hint="eastAsia"/>
          <w:b/>
          <w:color w:val="000000"/>
          <w:kern w:val="0"/>
          <w:sz w:val="72"/>
          <w:szCs w:val="72"/>
        </w:rPr>
        <w:t>织</w:t>
      </w:r>
    </w:p>
    <w:p w:rsidR="00AD6A83">
      <w:pPr>
        <w:pStyle w:val="Normal0"/>
        <w:autoSpaceDE w:val="0"/>
        <w:autoSpaceDN w:val="0"/>
        <w:adjustRightInd w:val="0"/>
        <w:spacing w:line="288" w:lineRule="auto"/>
        <w:jc w:val="center"/>
        <w:rPr>
          <w:rFonts w:ascii="黑体" w:eastAsia="黑体" w:hAnsi="黑体" w:cs="黑体"/>
          <w:b/>
          <w:color w:val="000000"/>
          <w:kern w:val="0"/>
          <w:sz w:val="72"/>
          <w:szCs w:val="72"/>
        </w:rPr>
      </w:pPr>
      <w:r>
        <w:rPr>
          <w:rFonts w:ascii="黑体" w:eastAsia="黑体" w:hAnsi="黑体" w:cs="黑体" w:hint="eastAsia"/>
          <w:b/>
          <w:color w:val="000000"/>
          <w:kern w:val="0"/>
          <w:sz w:val="72"/>
          <w:szCs w:val="72"/>
        </w:rPr>
        <w:t>设</w:t>
      </w:r>
    </w:p>
    <w:p w:rsidR="00AD6A83">
      <w:pPr>
        <w:pStyle w:val="Normal0"/>
        <w:autoSpaceDE w:val="0"/>
        <w:autoSpaceDN w:val="0"/>
        <w:adjustRightInd w:val="0"/>
        <w:spacing w:line="288" w:lineRule="auto"/>
        <w:jc w:val="center"/>
        <w:rPr>
          <w:rFonts w:ascii="黑体" w:eastAsia="黑体" w:hAnsi="黑体" w:cs="黑体"/>
          <w:b/>
          <w:color w:val="000000"/>
          <w:kern w:val="0"/>
          <w:sz w:val="56"/>
          <w:szCs w:val="56"/>
        </w:rPr>
      </w:pPr>
      <w:r>
        <w:rPr>
          <w:rFonts w:ascii="黑体" w:eastAsia="黑体" w:hAnsi="黑体" w:cs="黑体" w:hint="eastAsia"/>
          <w:b/>
          <w:color w:val="000000"/>
          <w:kern w:val="0"/>
          <w:sz w:val="72"/>
          <w:szCs w:val="72"/>
        </w:rPr>
        <w:t>计</w:t>
      </w:r>
    </w:p>
    <w:p w:rsidR="00AD6A83">
      <w:pPr>
        <w:pStyle w:val="Normal0"/>
        <w:autoSpaceDE w:val="0"/>
        <w:autoSpaceDN w:val="0"/>
        <w:adjustRightInd w:val="0"/>
        <w:spacing w:line="288" w:lineRule="auto"/>
        <w:rPr>
          <w:rFonts w:ascii="宋体" w:hAnsi="宋体" w:cs="仿宋_GB2312"/>
          <w:b/>
          <w:color w:val="000000"/>
          <w:kern w:val="0"/>
          <w:sz w:val="80"/>
          <w:szCs w:val="80"/>
          <w:lang w:val="zh-CN"/>
        </w:rPr>
      </w:pPr>
    </w:p>
    <w:p w:rsidR="00AD6A83">
      <w:pPr>
        <w:pStyle w:val="Normal0"/>
        <w:autoSpaceDE w:val="0"/>
        <w:autoSpaceDN w:val="0"/>
        <w:adjustRightInd w:val="0"/>
        <w:spacing w:line="288" w:lineRule="auto"/>
        <w:rPr>
          <w:rFonts w:ascii="宋体" w:hAnsi="宋体" w:cs="仿宋_GB2312"/>
          <w:b/>
          <w:color w:val="000000"/>
          <w:kern w:val="0"/>
          <w:sz w:val="80"/>
          <w:szCs w:val="80"/>
          <w:lang w:val="zh-CN"/>
        </w:rPr>
      </w:pPr>
    </w:p>
    <w:p w:rsidR="00AD6A83">
      <w:pPr>
        <w:pStyle w:val="Normal0"/>
        <w:autoSpaceDE w:val="0"/>
        <w:autoSpaceDN w:val="0"/>
        <w:adjustRightInd w:val="0"/>
        <w:spacing w:line="288" w:lineRule="auto"/>
        <w:rPr>
          <w:rFonts w:ascii="宋体" w:hAnsi="宋体" w:cs="仿宋_GB2312"/>
          <w:b/>
          <w:color w:val="000000"/>
          <w:kern w:val="0"/>
          <w:sz w:val="80"/>
          <w:szCs w:val="80"/>
          <w:lang w:val="zh-CN"/>
        </w:rPr>
        <w:sectPr>
          <w:pgSz w:w="11906" w:h="16838"/>
          <w:pgMar w:top="1440" w:right="1418" w:bottom="1440" w:left="1701" w:header="851" w:footer="992" w:gutter="0"/>
          <w:cols w:space="708"/>
          <w:docGrid w:type="lines" w:linePitch="312"/>
        </w:sectPr>
      </w:pPr>
    </w:p>
    <w:p w:rsidR="00AD6A83">
      <w:pPr>
        <w:pStyle w:val="TOCHeading"/>
        <w:jc w:val="center"/>
        <w:rPr>
          <w:sz w:val="24"/>
          <w:szCs w:val="24"/>
        </w:rPr>
      </w:pPr>
      <w:bookmarkStart w:id="0" w:name="_Toc20991"/>
      <w:r>
        <w:rPr>
          <w:sz w:val="24"/>
          <w:szCs w:val="24"/>
          <w:lang w:val="zh-CN"/>
        </w:rPr>
        <w:t>目</w:t>
      </w:r>
      <w:r>
        <w:rPr>
          <w:rFonts w:hint="eastAsia"/>
          <w:sz w:val="24"/>
          <w:szCs w:val="24"/>
          <w:lang w:val="zh-CN"/>
        </w:rPr>
        <w:t xml:space="preserve">  </w:t>
      </w:r>
      <w:r>
        <w:rPr>
          <w:sz w:val="24"/>
          <w:szCs w:val="24"/>
          <w:lang w:val="zh-CN"/>
        </w:rPr>
        <w:t>录</w:t>
      </w:r>
      <w:bookmarkEnd w:id="0"/>
    </w:p>
    <w:p w:rsidR="00AD6A83">
      <w:pPr>
        <w:pStyle w:val="TOC1"/>
        <w:tabs>
          <w:tab w:val="right" w:leader="dot" w:pos="8787"/>
        </w:tabs>
        <w:rPr>
          <w:sz w:val="24"/>
          <w:szCs w:val="24"/>
        </w:rPr>
      </w:pPr>
      <w:r>
        <w:rPr>
          <w:sz w:val="24"/>
          <w:szCs w:val="24"/>
        </w:rPr>
        <w:fldChar w:fldCharType="begin"/>
      </w:r>
      <w:r>
        <w:rPr>
          <w:sz w:val="24"/>
          <w:szCs w:val="24"/>
        </w:rPr>
        <w:instrText xml:space="preserve"> TOC \o "1-3" \h \z \u </w:instrText>
      </w:r>
      <w:r>
        <w:rPr>
          <w:sz w:val="24"/>
          <w:szCs w:val="24"/>
        </w:rPr>
        <w:fldChar w:fldCharType="separate"/>
      </w:r>
      <w:hyperlink w:anchor="_Toc20991" w:history="1">
        <w:r>
          <w:rPr>
            <w:sz w:val="24"/>
            <w:szCs w:val="24"/>
            <w:lang w:val="zh-CN"/>
          </w:rPr>
          <w:t>目</w:t>
        </w:r>
        <w:r>
          <w:rPr>
            <w:rFonts w:hint="eastAsia"/>
            <w:sz w:val="24"/>
            <w:szCs w:val="24"/>
            <w:lang w:val="zh-CN"/>
          </w:rPr>
          <w:t xml:space="preserve">  </w:t>
        </w:r>
        <w:r>
          <w:rPr>
            <w:sz w:val="24"/>
            <w:szCs w:val="24"/>
            <w:lang w:val="zh-CN"/>
          </w:rPr>
          <w:t>录</w:t>
        </w:r>
        <w:r>
          <w:rPr>
            <w:sz w:val="24"/>
            <w:szCs w:val="24"/>
          </w:rPr>
          <w:tab/>
        </w:r>
        <w:r>
          <w:rPr>
            <w:sz w:val="24"/>
            <w:szCs w:val="24"/>
          </w:rPr>
          <w:fldChar w:fldCharType="begin"/>
        </w:r>
        <w:r>
          <w:rPr>
            <w:sz w:val="24"/>
            <w:szCs w:val="24"/>
          </w:rPr>
          <w:instrText xml:space="preserve"> PAGEREF _Toc20991 </w:instrText>
        </w:r>
        <w:r>
          <w:rPr>
            <w:sz w:val="24"/>
            <w:szCs w:val="24"/>
          </w:rPr>
          <w:fldChar w:fldCharType="separate"/>
        </w:r>
        <w:r>
          <w:rPr>
            <w:sz w:val="24"/>
            <w:szCs w:val="24"/>
          </w:rPr>
          <w:t>2</w:t>
        </w:r>
        <w:r>
          <w:rPr>
            <w:sz w:val="24"/>
            <w:szCs w:val="24"/>
          </w:rPr>
          <w:fldChar w:fldCharType="end"/>
        </w:r>
      </w:hyperlink>
    </w:p>
    <w:p w:rsidR="00AD6A83">
      <w:pPr>
        <w:pStyle w:val="TOC1"/>
        <w:tabs>
          <w:tab w:val="right" w:leader="dot" w:pos="8787"/>
        </w:tabs>
        <w:rPr>
          <w:sz w:val="24"/>
          <w:szCs w:val="24"/>
        </w:rPr>
      </w:pPr>
      <w:hyperlink w:anchor="_Toc24458" w:history="1">
        <w:r>
          <w:rPr>
            <w:rFonts w:hint="eastAsia"/>
            <w:sz w:val="24"/>
            <w:szCs w:val="24"/>
          </w:rPr>
          <w:t>1</w:t>
        </w:r>
        <w:r>
          <w:rPr>
            <w:rFonts w:hint="eastAsia"/>
            <w:sz w:val="24"/>
            <w:szCs w:val="24"/>
          </w:rPr>
          <w:t>、编制依据</w:t>
        </w:r>
        <w:r>
          <w:rPr>
            <w:sz w:val="24"/>
            <w:szCs w:val="24"/>
          </w:rPr>
          <w:tab/>
        </w:r>
        <w:r>
          <w:rPr>
            <w:sz w:val="24"/>
            <w:szCs w:val="24"/>
          </w:rPr>
          <w:fldChar w:fldCharType="begin"/>
        </w:r>
        <w:r>
          <w:rPr>
            <w:sz w:val="24"/>
            <w:szCs w:val="24"/>
          </w:rPr>
          <w:instrText xml:space="preserve"> PAGEREF _Toc24458 </w:instrText>
        </w:r>
        <w:r>
          <w:rPr>
            <w:sz w:val="24"/>
            <w:szCs w:val="24"/>
          </w:rPr>
          <w:fldChar w:fldCharType="separate"/>
        </w:r>
        <w:r>
          <w:rPr>
            <w:sz w:val="24"/>
            <w:szCs w:val="24"/>
          </w:rPr>
          <w:t>4</w:t>
        </w:r>
        <w:r>
          <w:rPr>
            <w:sz w:val="24"/>
            <w:szCs w:val="24"/>
          </w:rPr>
          <w:fldChar w:fldCharType="end"/>
        </w:r>
      </w:hyperlink>
    </w:p>
    <w:p w:rsidR="00AD6A83">
      <w:pPr>
        <w:pStyle w:val="TOC1"/>
        <w:tabs>
          <w:tab w:val="right" w:leader="dot" w:pos="8787"/>
        </w:tabs>
        <w:rPr>
          <w:sz w:val="24"/>
          <w:szCs w:val="24"/>
        </w:rPr>
      </w:pPr>
      <w:hyperlink w:anchor="_Toc16066" w:history="1">
        <w:r>
          <w:rPr>
            <w:rFonts w:hint="eastAsia"/>
            <w:sz w:val="24"/>
            <w:szCs w:val="24"/>
          </w:rPr>
          <w:t>2</w:t>
        </w:r>
        <w:r>
          <w:rPr>
            <w:rFonts w:hint="eastAsia"/>
            <w:sz w:val="24"/>
            <w:szCs w:val="24"/>
          </w:rPr>
          <w:t>、工程概况</w:t>
        </w:r>
        <w:r>
          <w:rPr>
            <w:rFonts w:hint="eastAsia"/>
            <w:sz w:val="24"/>
            <w:szCs w:val="24"/>
          </w:rPr>
          <w:t>、</w:t>
        </w:r>
        <w:r>
          <w:rPr>
            <w:rFonts w:hint="eastAsia"/>
            <w:sz w:val="24"/>
            <w:szCs w:val="24"/>
          </w:rPr>
          <w:t>主要材料及参数品牌</w:t>
        </w:r>
        <w:r>
          <w:rPr>
            <w:sz w:val="24"/>
            <w:szCs w:val="24"/>
          </w:rPr>
          <w:tab/>
        </w:r>
        <w:r>
          <w:rPr>
            <w:sz w:val="24"/>
            <w:szCs w:val="24"/>
          </w:rPr>
          <w:fldChar w:fldCharType="begin"/>
        </w:r>
        <w:r>
          <w:rPr>
            <w:sz w:val="24"/>
            <w:szCs w:val="24"/>
          </w:rPr>
          <w:instrText xml:space="preserve"> PAGEREF _Toc16066 </w:instrText>
        </w:r>
        <w:r>
          <w:rPr>
            <w:sz w:val="24"/>
            <w:szCs w:val="24"/>
          </w:rPr>
          <w:fldChar w:fldCharType="separate"/>
        </w:r>
        <w:r>
          <w:rPr>
            <w:sz w:val="24"/>
            <w:szCs w:val="24"/>
          </w:rPr>
          <w:t>4</w:t>
        </w:r>
        <w:r>
          <w:rPr>
            <w:sz w:val="24"/>
            <w:szCs w:val="24"/>
          </w:rPr>
          <w:fldChar w:fldCharType="end"/>
        </w:r>
      </w:hyperlink>
    </w:p>
    <w:p w:rsidR="00AD6A83">
      <w:pPr>
        <w:pStyle w:val="TOC1"/>
        <w:tabs>
          <w:tab w:val="right" w:leader="dot" w:pos="8787"/>
        </w:tabs>
        <w:rPr>
          <w:sz w:val="24"/>
          <w:szCs w:val="24"/>
        </w:rPr>
      </w:pPr>
      <w:hyperlink w:anchor="_Toc14336" w:history="1">
        <w:r>
          <w:rPr>
            <w:rFonts w:hint="eastAsia"/>
            <w:sz w:val="24"/>
            <w:szCs w:val="24"/>
          </w:rPr>
          <w:t>3</w:t>
        </w:r>
        <w:r>
          <w:rPr>
            <w:rFonts w:hint="eastAsia"/>
            <w:sz w:val="24"/>
            <w:szCs w:val="24"/>
          </w:rPr>
          <w:t>、</w:t>
        </w:r>
        <w:r>
          <w:rPr>
            <w:sz w:val="24"/>
            <w:szCs w:val="24"/>
          </w:rPr>
          <w:t>总体施工部署</w:t>
        </w:r>
        <w:r>
          <w:rPr>
            <w:sz w:val="24"/>
            <w:szCs w:val="24"/>
          </w:rPr>
          <w:tab/>
        </w:r>
        <w:r>
          <w:rPr>
            <w:sz w:val="24"/>
            <w:szCs w:val="24"/>
          </w:rPr>
          <w:fldChar w:fldCharType="begin"/>
        </w:r>
        <w:r>
          <w:rPr>
            <w:sz w:val="24"/>
            <w:szCs w:val="24"/>
          </w:rPr>
          <w:instrText xml:space="preserve"> PAGEREF _Toc14336 </w:instrText>
        </w:r>
        <w:r>
          <w:rPr>
            <w:sz w:val="24"/>
            <w:szCs w:val="24"/>
          </w:rPr>
          <w:fldChar w:fldCharType="separate"/>
        </w:r>
        <w:r>
          <w:rPr>
            <w:sz w:val="24"/>
            <w:szCs w:val="24"/>
          </w:rPr>
          <w:t>5</w:t>
        </w:r>
        <w:r>
          <w:rPr>
            <w:sz w:val="24"/>
            <w:szCs w:val="24"/>
          </w:rPr>
          <w:fldChar w:fldCharType="end"/>
        </w:r>
      </w:hyperlink>
    </w:p>
    <w:p w:rsidR="00AD6A83">
      <w:pPr>
        <w:pStyle w:val="TOC2"/>
        <w:tabs>
          <w:tab w:val="right" w:leader="dot" w:pos="8787"/>
        </w:tabs>
        <w:rPr>
          <w:sz w:val="24"/>
          <w:szCs w:val="24"/>
        </w:rPr>
      </w:pPr>
      <w:hyperlink w:anchor="_Toc15429" w:history="1">
        <w:r>
          <w:rPr>
            <w:sz w:val="24"/>
            <w:szCs w:val="24"/>
          </w:rPr>
          <w:t xml:space="preserve">3.1 </w:t>
        </w:r>
        <w:r>
          <w:rPr>
            <w:sz w:val="24"/>
            <w:szCs w:val="24"/>
          </w:rPr>
          <w:t>施工组织机构</w:t>
        </w:r>
        <w:r>
          <w:rPr>
            <w:sz w:val="24"/>
            <w:szCs w:val="24"/>
          </w:rPr>
          <w:tab/>
        </w:r>
        <w:r>
          <w:rPr>
            <w:sz w:val="24"/>
            <w:szCs w:val="24"/>
          </w:rPr>
          <w:fldChar w:fldCharType="begin"/>
        </w:r>
        <w:r>
          <w:rPr>
            <w:sz w:val="24"/>
            <w:szCs w:val="24"/>
          </w:rPr>
          <w:instrText xml:space="preserve"> PAGEREF _Toc15429 </w:instrText>
        </w:r>
        <w:r>
          <w:rPr>
            <w:sz w:val="24"/>
            <w:szCs w:val="24"/>
          </w:rPr>
          <w:fldChar w:fldCharType="separate"/>
        </w:r>
        <w:r>
          <w:rPr>
            <w:sz w:val="24"/>
            <w:szCs w:val="24"/>
          </w:rPr>
          <w:t>5</w:t>
        </w:r>
        <w:r>
          <w:rPr>
            <w:sz w:val="24"/>
            <w:szCs w:val="24"/>
          </w:rPr>
          <w:fldChar w:fldCharType="end"/>
        </w:r>
      </w:hyperlink>
    </w:p>
    <w:p w:rsidR="00AD6A83">
      <w:pPr>
        <w:pStyle w:val="TOC2"/>
        <w:tabs>
          <w:tab w:val="right" w:leader="dot" w:pos="8787"/>
        </w:tabs>
        <w:rPr>
          <w:sz w:val="24"/>
          <w:szCs w:val="24"/>
        </w:rPr>
      </w:pPr>
      <w:hyperlink w:anchor="_Toc358" w:history="1">
        <w:r>
          <w:rPr>
            <w:sz w:val="24"/>
            <w:szCs w:val="24"/>
          </w:rPr>
          <w:t xml:space="preserve">3.2 </w:t>
        </w:r>
        <w:r>
          <w:rPr>
            <w:rFonts w:hint="eastAsia"/>
            <w:sz w:val="24"/>
            <w:szCs w:val="24"/>
          </w:rPr>
          <w:t>施工部署</w:t>
        </w:r>
        <w:r>
          <w:rPr>
            <w:rFonts w:hint="eastAsia"/>
            <w:sz w:val="24"/>
            <w:szCs w:val="24"/>
          </w:rPr>
          <w:t>、整体项目进度管理与控制保证措施</w:t>
        </w:r>
        <w:r>
          <w:rPr>
            <w:sz w:val="24"/>
            <w:szCs w:val="24"/>
          </w:rPr>
          <w:tab/>
        </w:r>
        <w:r>
          <w:rPr>
            <w:sz w:val="24"/>
            <w:szCs w:val="24"/>
          </w:rPr>
          <w:fldChar w:fldCharType="begin"/>
        </w:r>
        <w:r>
          <w:rPr>
            <w:sz w:val="24"/>
            <w:szCs w:val="24"/>
          </w:rPr>
          <w:instrText xml:space="preserve"> PAGEREF _Toc358 </w:instrText>
        </w:r>
        <w:r>
          <w:rPr>
            <w:sz w:val="24"/>
            <w:szCs w:val="24"/>
          </w:rPr>
          <w:fldChar w:fldCharType="separate"/>
        </w:r>
        <w:r>
          <w:rPr>
            <w:sz w:val="24"/>
            <w:szCs w:val="24"/>
          </w:rPr>
          <w:t>5</w:t>
        </w:r>
        <w:r>
          <w:rPr>
            <w:sz w:val="24"/>
            <w:szCs w:val="24"/>
          </w:rPr>
          <w:fldChar w:fldCharType="end"/>
        </w:r>
      </w:hyperlink>
    </w:p>
    <w:p w:rsidR="00AD6A83">
      <w:pPr>
        <w:pStyle w:val="TOC3"/>
        <w:tabs>
          <w:tab w:val="right" w:leader="dot" w:pos="8787"/>
        </w:tabs>
        <w:rPr>
          <w:sz w:val="24"/>
          <w:szCs w:val="24"/>
        </w:rPr>
      </w:pPr>
      <w:hyperlink w:anchor="_Toc5729" w:history="1">
        <w:r>
          <w:rPr>
            <w:rFonts w:hint="eastAsia"/>
            <w:sz w:val="24"/>
            <w:szCs w:val="24"/>
          </w:rPr>
          <w:t>一、</w:t>
        </w:r>
        <w:r>
          <w:rPr>
            <w:rFonts w:hint="eastAsia"/>
            <w:sz w:val="24"/>
            <w:szCs w:val="24"/>
          </w:rPr>
          <w:t xml:space="preserve"> </w:t>
        </w:r>
        <w:r>
          <w:rPr>
            <w:rFonts w:hint="eastAsia"/>
            <w:sz w:val="24"/>
            <w:szCs w:val="24"/>
          </w:rPr>
          <w:t>原</w:t>
        </w:r>
        <w:r>
          <w:rPr>
            <w:rFonts w:hint="eastAsia"/>
            <w:sz w:val="24"/>
            <w:szCs w:val="24"/>
          </w:rPr>
          <w:t>则要求</w:t>
        </w:r>
        <w:r>
          <w:rPr>
            <w:sz w:val="24"/>
            <w:szCs w:val="24"/>
          </w:rPr>
          <w:tab/>
        </w:r>
        <w:r>
          <w:rPr>
            <w:sz w:val="24"/>
            <w:szCs w:val="24"/>
          </w:rPr>
          <w:fldChar w:fldCharType="begin"/>
        </w:r>
        <w:r>
          <w:rPr>
            <w:sz w:val="24"/>
            <w:szCs w:val="24"/>
          </w:rPr>
          <w:instrText xml:space="preserve"> PAGEREF _Toc5729 </w:instrText>
        </w:r>
        <w:r>
          <w:rPr>
            <w:sz w:val="24"/>
            <w:szCs w:val="24"/>
          </w:rPr>
          <w:fldChar w:fldCharType="separate"/>
        </w:r>
        <w:r>
          <w:rPr>
            <w:sz w:val="24"/>
            <w:szCs w:val="24"/>
          </w:rPr>
          <w:t>6</w:t>
        </w:r>
        <w:r>
          <w:rPr>
            <w:sz w:val="24"/>
            <w:szCs w:val="24"/>
          </w:rPr>
          <w:fldChar w:fldCharType="end"/>
        </w:r>
      </w:hyperlink>
    </w:p>
    <w:p w:rsidR="00AD6A83">
      <w:pPr>
        <w:pStyle w:val="TOC3"/>
        <w:tabs>
          <w:tab w:val="right" w:leader="dot" w:pos="8787"/>
        </w:tabs>
        <w:rPr>
          <w:sz w:val="24"/>
          <w:szCs w:val="24"/>
        </w:rPr>
      </w:pPr>
      <w:hyperlink w:anchor="_Toc23496" w:history="1">
        <w:r>
          <w:rPr>
            <w:rFonts w:hint="eastAsia"/>
            <w:sz w:val="24"/>
            <w:szCs w:val="24"/>
          </w:rPr>
          <w:t>二、</w:t>
        </w:r>
        <w:r>
          <w:rPr>
            <w:rFonts w:hint="eastAsia"/>
            <w:sz w:val="24"/>
            <w:szCs w:val="24"/>
          </w:rPr>
          <w:t xml:space="preserve"> </w:t>
        </w:r>
        <w:r>
          <w:rPr>
            <w:rFonts w:hint="eastAsia"/>
            <w:sz w:val="24"/>
            <w:szCs w:val="24"/>
          </w:rPr>
          <w:t>管理目标</w:t>
        </w:r>
        <w:r>
          <w:rPr>
            <w:sz w:val="24"/>
            <w:szCs w:val="24"/>
          </w:rPr>
          <w:tab/>
        </w:r>
        <w:r>
          <w:rPr>
            <w:sz w:val="24"/>
            <w:szCs w:val="24"/>
          </w:rPr>
          <w:fldChar w:fldCharType="begin"/>
        </w:r>
        <w:r>
          <w:rPr>
            <w:sz w:val="24"/>
            <w:szCs w:val="24"/>
          </w:rPr>
          <w:instrText xml:space="preserve"> PAGEREF _Toc23496 </w:instrText>
        </w:r>
        <w:r>
          <w:rPr>
            <w:sz w:val="24"/>
            <w:szCs w:val="24"/>
          </w:rPr>
          <w:fldChar w:fldCharType="separate"/>
        </w:r>
        <w:r>
          <w:rPr>
            <w:sz w:val="24"/>
            <w:szCs w:val="24"/>
          </w:rPr>
          <w:t>7</w:t>
        </w:r>
        <w:r>
          <w:rPr>
            <w:sz w:val="24"/>
            <w:szCs w:val="24"/>
          </w:rPr>
          <w:fldChar w:fldCharType="end"/>
        </w:r>
      </w:hyperlink>
    </w:p>
    <w:p w:rsidR="00AD6A83">
      <w:pPr>
        <w:pStyle w:val="TOC3"/>
        <w:tabs>
          <w:tab w:val="right" w:leader="dot" w:pos="8787"/>
        </w:tabs>
        <w:rPr>
          <w:sz w:val="24"/>
          <w:szCs w:val="24"/>
        </w:rPr>
      </w:pPr>
      <w:hyperlink w:anchor="_Toc10815" w:history="1">
        <w:r>
          <w:rPr>
            <w:rFonts w:hint="eastAsia"/>
            <w:sz w:val="24"/>
            <w:szCs w:val="24"/>
          </w:rPr>
          <w:t>三、</w:t>
        </w:r>
        <w:r>
          <w:rPr>
            <w:rFonts w:hint="eastAsia"/>
            <w:sz w:val="24"/>
            <w:szCs w:val="24"/>
          </w:rPr>
          <w:t xml:space="preserve"> </w:t>
        </w:r>
        <w:r>
          <w:rPr>
            <w:rFonts w:hint="eastAsia"/>
            <w:sz w:val="24"/>
            <w:szCs w:val="24"/>
          </w:rPr>
          <w:t>项目总体部署</w:t>
        </w:r>
        <w:r>
          <w:rPr>
            <w:sz w:val="24"/>
            <w:szCs w:val="24"/>
          </w:rPr>
          <w:tab/>
        </w:r>
        <w:r>
          <w:rPr>
            <w:sz w:val="24"/>
            <w:szCs w:val="24"/>
          </w:rPr>
          <w:fldChar w:fldCharType="begin"/>
        </w:r>
        <w:r>
          <w:rPr>
            <w:sz w:val="24"/>
            <w:szCs w:val="24"/>
          </w:rPr>
          <w:instrText xml:space="preserve"> PAGEREF _Toc10815 </w:instrText>
        </w:r>
        <w:r>
          <w:rPr>
            <w:sz w:val="24"/>
            <w:szCs w:val="24"/>
          </w:rPr>
          <w:fldChar w:fldCharType="separate"/>
        </w:r>
        <w:r>
          <w:rPr>
            <w:sz w:val="24"/>
            <w:szCs w:val="24"/>
          </w:rPr>
          <w:t>10</w:t>
        </w:r>
        <w:r>
          <w:rPr>
            <w:sz w:val="24"/>
            <w:szCs w:val="24"/>
          </w:rPr>
          <w:fldChar w:fldCharType="end"/>
        </w:r>
      </w:hyperlink>
    </w:p>
    <w:p w:rsidR="00AD6A83">
      <w:pPr>
        <w:pStyle w:val="TOC3"/>
        <w:tabs>
          <w:tab w:val="right" w:leader="dot" w:pos="8787"/>
        </w:tabs>
        <w:rPr>
          <w:sz w:val="24"/>
          <w:szCs w:val="24"/>
        </w:rPr>
      </w:pPr>
      <w:hyperlink w:anchor="_Toc8137" w:history="1">
        <w:r>
          <w:rPr>
            <w:rFonts w:hint="eastAsia"/>
            <w:bCs/>
            <w:sz w:val="24"/>
            <w:szCs w:val="24"/>
          </w:rPr>
          <w:t>四、</w:t>
        </w:r>
        <w:r>
          <w:rPr>
            <w:rFonts w:hint="eastAsia"/>
            <w:bCs/>
            <w:sz w:val="24"/>
            <w:szCs w:val="24"/>
          </w:rPr>
          <w:t>工程进度管理方案</w:t>
        </w:r>
        <w:r>
          <w:rPr>
            <w:sz w:val="24"/>
            <w:szCs w:val="24"/>
          </w:rPr>
          <w:tab/>
        </w:r>
        <w:r>
          <w:rPr>
            <w:sz w:val="24"/>
            <w:szCs w:val="24"/>
          </w:rPr>
          <w:fldChar w:fldCharType="begin"/>
        </w:r>
        <w:r>
          <w:rPr>
            <w:sz w:val="24"/>
            <w:szCs w:val="24"/>
          </w:rPr>
          <w:instrText xml:space="preserve"> PAGEREF _Toc8137 </w:instrText>
        </w:r>
        <w:r>
          <w:rPr>
            <w:sz w:val="24"/>
            <w:szCs w:val="24"/>
          </w:rPr>
          <w:fldChar w:fldCharType="separate"/>
        </w:r>
        <w:r>
          <w:rPr>
            <w:sz w:val="24"/>
            <w:szCs w:val="24"/>
          </w:rPr>
          <w:t>15</w:t>
        </w:r>
        <w:r>
          <w:rPr>
            <w:sz w:val="24"/>
            <w:szCs w:val="24"/>
          </w:rPr>
          <w:fldChar w:fldCharType="end"/>
        </w:r>
      </w:hyperlink>
    </w:p>
    <w:p w:rsidR="00AD6A83">
      <w:pPr>
        <w:pStyle w:val="TOC3"/>
        <w:tabs>
          <w:tab w:val="right" w:leader="dot" w:pos="8787"/>
        </w:tabs>
        <w:rPr>
          <w:sz w:val="24"/>
          <w:szCs w:val="24"/>
        </w:rPr>
      </w:pPr>
      <w:hyperlink w:anchor="_Toc9610" w:history="1">
        <w:r>
          <w:rPr>
            <w:rFonts w:hint="eastAsia"/>
            <w:sz w:val="24"/>
            <w:szCs w:val="24"/>
          </w:rPr>
          <w:t>工程</w:t>
        </w:r>
        <w:r>
          <w:rPr>
            <w:sz w:val="24"/>
            <w:szCs w:val="24"/>
          </w:rPr>
          <w:t>进度</w:t>
        </w:r>
        <w:r>
          <w:rPr>
            <w:rFonts w:hint="eastAsia"/>
            <w:sz w:val="24"/>
            <w:szCs w:val="24"/>
          </w:rPr>
          <w:t>管理主要工作内容</w:t>
        </w:r>
        <w:r>
          <w:rPr>
            <w:sz w:val="24"/>
            <w:szCs w:val="24"/>
          </w:rPr>
          <w:tab/>
        </w:r>
        <w:r>
          <w:rPr>
            <w:sz w:val="24"/>
            <w:szCs w:val="24"/>
          </w:rPr>
          <w:fldChar w:fldCharType="begin"/>
        </w:r>
        <w:r>
          <w:rPr>
            <w:sz w:val="24"/>
            <w:szCs w:val="24"/>
          </w:rPr>
          <w:instrText xml:space="preserve"> PAGEREF _Toc9610 </w:instrText>
        </w:r>
        <w:r>
          <w:rPr>
            <w:sz w:val="24"/>
            <w:szCs w:val="24"/>
          </w:rPr>
          <w:fldChar w:fldCharType="separate"/>
        </w:r>
        <w:r>
          <w:rPr>
            <w:sz w:val="24"/>
            <w:szCs w:val="24"/>
          </w:rPr>
          <w:t>15</w:t>
        </w:r>
        <w:r>
          <w:rPr>
            <w:sz w:val="24"/>
            <w:szCs w:val="24"/>
          </w:rPr>
          <w:fldChar w:fldCharType="end"/>
        </w:r>
      </w:hyperlink>
    </w:p>
    <w:p w:rsidR="00AD6A83">
      <w:pPr>
        <w:pStyle w:val="TOC3"/>
        <w:tabs>
          <w:tab w:val="right" w:leader="dot" w:pos="8787"/>
        </w:tabs>
        <w:rPr>
          <w:sz w:val="24"/>
          <w:szCs w:val="24"/>
        </w:rPr>
      </w:pPr>
      <w:hyperlink w:anchor="_Toc1437" w:history="1">
        <w:r>
          <w:rPr>
            <w:rFonts w:hint="eastAsia"/>
            <w:bCs/>
            <w:sz w:val="24"/>
            <w:szCs w:val="24"/>
          </w:rPr>
          <w:t>五、</w:t>
        </w:r>
        <w:r>
          <w:rPr>
            <w:rFonts w:hint="eastAsia"/>
            <w:bCs/>
            <w:sz w:val="24"/>
            <w:szCs w:val="24"/>
          </w:rPr>
          <w:t xml:space="preserve"> </w:t>
        </w:r>
        <w:r>
          <w:rPr>
            <w:rFonts w:hint="eastAsia"/>
            <w:bCs/>
            <w:sz w:val="24"/>
            <w:szCs w:val="24"/>
          </w:rPr>
          <w:t>项目</w:t>
        </w:r>
        <w:r>
          <w:rPr>
            <w:bCs/>
            <w:sz w:val="24"/>
            <w:szCs w:val="24"/>
          </w:rPr>
          <w:t>进度控制方法、措施和主要任务</w:t>
        </w:r>
        <w:r>
          <w:rPr>
            <w:sz w:val="24"/>
            <w:szCs w:val="24"/>
          </w:rPr>
          <w:tab/>
        </w:r>
        <w:r>
          <w:rPr>
            <w:sz w:val="24"/>
            <w:szCs w:val="24"/>
          </w:rPr>
          <w:fldChar w:fldCharType="begin"/>
        </w:r>
        <w:r>
          <w:rPr>
            <w:sz w:val="24"/>
            <w:szCs w:val="24"/>
          </w:rPr>
          <w:instrText xml:space="preserve"> PAGEREF _Toc1437 </w:instrText>
        </w:r>
        <w:r>
          <w:rPr>
            <w:sz w:val="24"/>
            <w:szCs w:val="24"/>
          </w:rPr>
          <w:fldChar w:fldCharType="separate"/>
        </w:r>
        <w:r>
          <w:rPr>
            <w:sz w:val="24"/>
            <w:szCs w:val="24"/>
          </w:rPr>
          <w:t>16</w:t>
        </w:r>
        <w:r>
          <w:rPr>
            <w:sz w:val="24"/>
            <w:szCs w:val="24"/>
          </w:rPr>
          <w:fldChar w:fldCharType="end"/>
        </w:r>
      </w:hyperlink>
    </w:p>
    <w:p w:rsidR="00AD6A83">
      <w:pPr>
        <w:pStyle w:val="TOC3"/>
        <w:tabs>
          <w:tab w:val="right" w:leader="dot" w:pos="8787"/>
        </w:tabs>
        <w:rPr>
          <w:sz w:val="24"/>
          <w:szCs w:val="24"/>
        </w:rPr>
      </w:pPr>
      <w:hyperlink w:anchor="_Toc25621" w:history="1">
        <w:r>
          <w:rPr>
            <w:rFonts w:hint="eastAsia"/>
            <w:bCs/>
            <w:sz w:val="24"/>
            <w:szCs w:val="24"/>
          </w:rPr>
          <w:t>5.4</w:t>
        </w:r>
        <w:r>
          <w:rPr>
            <w:rFonts w:ascii="宋体" w:hAnsi="宋体" w:cs="宋体" w:hint="eastAsia"/>
            <w:bCs/>
            <w:sz w:val="24"/>
            <w:szCs w:val="24"/>
          </w:rPr>
          <w:t>、</w:t>
        </w:r>
        <w:r>
          <w:rPr>
            <w:bCs/>
            <w:sz w:val="24"/>
            <w:szCs w:val="24"/>
          </w:rPr>
          <w:t>项目进度计划的检查</w:t>
        </w:r>
        <w:r>
          <w:rPr>
            <w:rFonts w:hint="eastAsia"/>
            <w:bCs/>
            <w:sz w:val="24"/>
            <w:szCs w:val="24"/>
          </w:rPr>
          <w:t>制度</w:t>
        </w:r>
        <w:r>
          <w:rPr>
            <w:sz w:val="24"/>
            <w:szCs w:val="24"/>
          </w:rPr>
          <w:tab/>
        </w:r>
        <w:r>
          <w:rPr>
            <w:sz w:val="24"/>
            <w:szCs w:val="24"/>
          </w:rPr>
          <w:fldChar w:fldCharType="begin"/>
        </w:r>
        <w:r>
          <w:rPr>
            <w:sz w:val="24"/>
            <w:szCs w:val="24"/>
          </w:rPr>
          <w:instrText xml:space="preserve"> PAGEREF _Toc25621 </w:instrText>
        </w:r>
        <w:r>
          <w:rPr>
            <w:sz w:val="24"/>
            <w:szCs w:val="24"/>
          </w:rPr>
          <w:fldChar w:fldCharType="separate"/>
        </w:r>
        <w:r>
          <w:rPr>
            <w:sz w:val="24"/>
            <w:szCs w:val="24"/>
          </w:rPr>
          <w:t>17</w:t>
        </w:r>
        <w:r>
          <w:rPr>
            <w:sz w:val="24"/>
            <w:szCs w:val="24"/>
          </w:rPr>
          <w:fldChar w:fldCharType="end"/>
        </w:r>
      </w:hyperlink>
    </w:p>
    <w:p w:rsidR="00AD6A83">
      <w:pPr>
        <w:pStyle w:val="TOC2"/>
        <w:tabs>
          <w:tab w:val="right" w:leader="dot" w:pos="8787"/>
        </w:tabs>
        <w:rPr>
          <w:sz w:val="24"/>
          <w:szCs w:val="24"/>
        </w:rPr>
      </w:pPr>
      <w:hyperlink w:anchor="_Toc5257" w:history="1">
        <w:r>
          <w:rPr>
            <w:sz w:val="24"/>
            <w:szCs w:val="24"/>
          </w:rPr>
          <w:t xml:space="preserve">3.3 </w:t>
        </w:r>
        <w:r>
          <w:rPr>
            <w:sz w:val="24"/>
            <w:szCs w:val="24"/>
          </w:rPr>
          <w:t>主要机械设备</w:t>
        </w:r>
        <w:r>
          <w:rPr>
            <w:sz w:val="24"/>
            <w:szCs w:val="24"/>
          </w:rPr>
          <w:tab/>
        </w:r>
        <w:r>
          <w:rPr>
            <w:sz w:val="24"/>
            <w:szCs w:val="24"/>
          </w:rPr>
          <w:fldChar w:fldCharType="begin"/>
        </w:r>
        <w:r>
          <w:rPr>
            <w:sz w:val="24"/>
            <w:szCs w:val="24"/>
          </w:rPr>
          <w:instrText xml:space="preserve"> PAGEREF _To</w:instrText>
        </w:r>
        <w:r>
          <w:rPr>
            <w:sz w:val="24"/>
            <w:szCs w:val="24"/>
          </w:rPr>
          <w:instrText xml:space="preserve">c5257 </w:instrText>
        </w:r>
        <w:r>
          <w:rPr>
            <w:sz w:val="24"/>
            <w:szCs w:val="24"/>
          </w:rPr>
          <w:fldChar w:fldCharType="separate"/>
        </w:r>
        <w:r>
          <w:rPr>
            <w:sz w:val="24"/>
            <w:szCs w:val="24"/>
          </w:rPr>
          <w:t>18</w:t>
        </w:r>
        <w:r>
          <w:rPr>
            <w:sz w:val="24"/>
            <w:szCs w:val="24"/>
          </w:rPr>
          <w:fldChar w:fldCharType="end"/>
        </w:r>
      </w:hyperlink>
    </w:p>
    <w:p w:rsidR="00AD6A83">
      <w:pPr>
        <w:pStyle w:val="TOC2"/>
        <w:tabs>
          <w:tab w:val="right" w:leader="dot" w:pos="8787"/>
        </w:tabs>
        <w:rPr>
          <w:sz w:val="24"/>
          <w:szCs w:val="24"/>
        </w:rPr>
      </w:pPr>
      <w:hyperlink w:anchor="_Toc1990" w:history="1">
        <w:r>
          <w:rPr>
            <w:rFonts w:hint="eastAsia"/>
            <w:sz w:val="24"/>
            <w:szCs w:val="24"/>
          </w:rPr>
          <w:t xml:space="preserve">3.4 </w:t>
        </w:r>
        <w:r>
          <w:rPr>
            <w:rFonts w:hint="eastAsia"/>
            <w:sz w:val="24"/>
            <w:szCs w:val="24"/>
          </w:rPr>
          <w:t>施工工期安排</w:t>
        </w:r>
        <w:r>
          <w:rPr>
            <w:sz w:val="24"/>
            <w:szCs w:val="24"/>
          </w:rPr>
          <w:tab/>
        </w:r>
        <w:r>
          <w:rPr>
            <w:sz w:val="24"/>
            <w:szCs w:val="24"/>
          </w:rPr>
          <w:fldChar w:fldCharType="begin"/>
        </w:r>
        <w:r>
          <w:rPr>
            <w:sz w:val="24"/>
            <w:szCs w:val="24"/>
          </w:rPr>
          <w:instrText xml:space="preserve"> PAGEREF _Toc1990 </w:instrText>
        </w:r>
        <w:r>
          <w:rPr>
            <w:sz w:val="24"/>
            <w:szCs w:val="24"/>
          </w:rPr>
          <w:fldChar w:fldCharType="separate"/>
        </w:r>
        <w:r>
          <w:rPr>
            <w:sz w:val="24"/>
            <w:szCs w:val="24"/>
          </w:rPr>
          <w:t>19</w:t>
        </w:r>
        <w:r>
          <w:rPr>
            <w:sz w:val="24"/>
            <w:szCs w:val="24"/>
          </w:rPr>
          <w:fldChar w:fldCharType="end"/>
        </w:r>
      </w:hyperlink>
    </w:p>
    <w:p w:rsidR="00AD6A83">
      <w:pPr>
        <w:pStyle w:val="TOC1"/>
        <w:tabs>
          <w:tab w:val="right" w:leader="dot" w:pos="8787"/>
        </w:tabs>
        <w:rPr>
          <w:sz w:val="24"/>
          <w:szCs w:val="24"/>
        </w:rPr>
      </w:pPr>
      <w:hyperlink w:anchor="_Toc10159" w:history="1">
        <w:r>
          <w:rPr>
            <w:rFonts w:hint="eastAsia"/>
            <w:sz w:val="24"/>
            <w:szCs w:val="24"/>
          </w:rPr>
          <w:t>4</w:t>
        </w:r>
        <w:r>
          <w:rPr>
            <w:rFonts w:hint="eastAsia"/>
            <w:sz w:val="24"/>
            <w:szCs w:val="24"/>
          </w:rPr>
          <w:t>、施工方案</w:t>
        </w:r>
        <w:r>
          <w:rPr>
            <w:sz w:val="24"/>
            <w:szCs w:val="24"/>
          </w:rPr>
          <w:tab/>
        </w:r>
        <w:r>
          <w:rPr>
            <w:sz w:val="24"/>
            <w:szCs w:val="24"/>
          </w:rPr>
          <w:fldChar w:fldCharType="begin"/>
        </w:r>
        <w:r>
          <w:rPr>
            <w:sz w:val="24"/>
            <w:szCs w:val="24"/>
          </w:rPr>
          <w:instrText xml:space="preserve"> PAGEREF _Toc10159 </w:instrText>
        </w:r>
        <w:r>
          <w:rPr>
            <w:sz w:val="24"/>
            <w:szCs w:val="24"/>
          </w:rPr>
          <w:fldChar w:fldCharType="separate"/>
        </w:r>
        <w:r>
          <w:rPr>
            <w:sz w:val="24"/>
            <w:szCs w:val="24"/>
          </w:rPr>
          <w:t>19</w:t>
        </w:r>
        <w:r>
          <w:rPr>
            <w:sz w:val="24"/>
            <w:szCs w:val="24"/>
          </w:rPr>
          <w:fldChar w:fldCharType="end"/>
        </w:r>
      </w:hyperlink>
    </w:p>
    <w:p w:rsidR="00AD6A83">
      <w:pPr>
        <w:pStyle w:val="TOC2"/>
        <w:tabs>
          <w:tab w:val="right" w:leader="dot" w:pos="8787"/>
        </w:tabs>
        <w:rPr>
          <w:sz w:val="24"/>
          <w:szCs w:val="24"/>
        </w:rPr>
      </w:pPr>
      <w:hyperlink w:anchor="_Toc1224" w:history="1">
        <w:r>
          <w:rPr>
            <w:rFonts w:hint="eastAsia"/>
            <w:sz w:val="24"/>
            <w:szCs w:val="24"/>
          </w:rPr>
          <w:t>4.1</w:t>
        </w:r>
        <w:r>
          <w:rPr>
            <w:rFonts w:hint="eastAsia"/>
            <w:sz w:val="24"/>
            <w:szCs w:val="24"/>
          </w:rPr>
          <w:t>准备工作</w:t>
        </w:r>
        <w:r>
          <w:rPr>
            <w:rFonts w:hint="eastAsia"/>
            <w:sz w:val="24"/>
            <w:szCs w:val="24"/>
          </w:rPr>
          <w:t> </w:t>
        </w:r>
        <w:r>
          <w:rPr>
            <w:sz w:val="24"/>
            <w:szCs w:val="24"/>
          </w:rPr>
          <w:tab/>
        </w:r>
        <w:r>
          <w:rPr>
            <w:sz w:val="24"/>
            <w:szCs w:val="24"/>
          </w:rPr>
          <w:fldChar w:fldCharType="begin"/>
        </w:r>
        <w:r>
          <w:rPr>
            <w:sz w:val="24"/>
            <w:szCs w:val="24"/>
          </w:rPr>
          <w:instrText xml:space="preserve"> PAGEREF _Toc1224 </w:instrText>
        </w:r>
        <w:r>
          <w:rPr>
            <w:sz w:val="24"/>
            <w:szCs w:val="24"/>
          </w:rPr>
          <w:fldChar w:fldCharType="separate"/>
        </w:r>
        <w:r>
          <w:rPr>
            <w:sz w:val="24"/>
            <w:szCs w:val="24"/>
          </w:rPr>
          <w:t>19</w:t>
        </w:r>
        <w:r>
          <w:rPr>
            <w:sz w:val="24"/>
            <w:szCs w:val="24"/>
          </w:rPr>
          <w:fldChar w:fldCharType="end"/>
        </w:r>
      </w:hyperlink>
    </w:p>
    <w:p w:rsidR="00AD6A83">
      <w:pPr>
        <w:pStyle w:val="TOC2"/>
        <w:tabs>
          <w:tab w:val="right" w:leader="dot" w:pos="8787"/>
        </w:tabs>
        <w:rPr>
          <w:sz w:val="24"/>
          <w:szCs w:val="24"/>
        </w:rPr>
      </w:pPr>
      <w:hyperlink w:anchor="_Toc31216" w:history="1">
        <w:r>
          <w:rPr>
            <w:rFonts w:hint="eastAsia"/>
            <w:sz w:val="24"/>
            <w:szCs w:val="24"/>
          </w:rPr>
          <w:t>4.1.1</w:t>
        </w:r>
        <w:r>
          <w:rPr>
            <w:rFonts w:hint="eastAsia"/>
            <w:sz w:val="24"/>
            <w:szCs w:val="24"/>
          </w:rPr>
          <w:t>测量放样</w:t>
        </w:r>
        <w:r>
          <w:rPr>
            <w:rFonts w:hint="eastAsia"/>
            <w:sz w:val="24"/>
            <w:szCs w:val="24"/>
          </w:rPr>
          <w:t> </w:t>
        </w:r>
        <w:r>
          <w:rPr>
            <w:sz w:val="24"/>
            <w:szCs w:val="24"/>
          </w:rPr>
          <w:tab/>
        </w:r>
        <w:r>
          <w:rPr>
            <w:sz w:val="24"/>
            <w:szCs w:val="24"/>
          </w:rPr>
          <w:fldChar w:fldCharType="begin"/>
        </w:r>
        <w:r>
          <w:rPr>
            <w:sz w:val="24"/>
            <w:szCs w:val="24"/>
          </w:rPr>
          <w:instrText xml:space="preserve"> PAGEREF _Toc31216 </w:instrText>
        </w:r>
        <w:r>
          <w:rPr>
            <w:sz w:val="24"/>
            <w:szCs w:val="24"/>
          </w:rPr>
          <w:fldChar w:fldCharType="separate"/>
        </w:r>
        <w:r>
          <w:rPr>
            <w:sz w:val="24"/>
            <w:szCs w:val="24"/>
          </w:rPr>
          <w:t>19</w:t>
        </w:r>
        <w:r>
          <w:rPr>
            <w:sz w:val="24"/>
            <w:szCs w:val="24"/>
          </w:rPr>
          <w:fldChar w:fldCharType="end"/>
        </w:r>
      </w:hyperlink>
    </w:p>
    <w:p w:rsidR="00AD6A83">
      <w:pPr>
        <w:pStyle w:val="TOC2"/>
        <w:tabs>
          <w:tab w:val="right" w:leader="dot" w:pos="8787"/>
        </w:tabs>
        <w:rPr>
          <w:sz w:val="24"/>
          <w:szCs w:val="24"/>
        </w:rPr>
      </w:pPr>
      <w:hyperlink w:anchor="_Toc27726" w:history="1">
        <w:r>
          <w:rPr>
            <w:rFonts w:hint="eastAsia"/>
            <w:sz w:val="24"/>
            <w:szCs w:val="24"/>
          </w:rPr>
          <w:t>4.1.2</w:t>
        </w:r>
        <w:r>
          <w:rPr>
            <w:rFonts w:hint="eastAsia"/>
            <w:sz w:val="24"/>
            <w:szCs w:val="24"/>
          </w:rPr>
          <w:t>探管及地下管线探测</w:t>
        </w:r>
        <w:r>
          <w:rPr>
            <w:rFonts w:hint="eastAsia"/>
            <w:sz w:val="24"/>
            <w:szCs w:val="24"/>
          </w:rPr>
          <w:t> </w:t>
        </w:r>
        <w:r>
          <w:rPr>
            <w:sz w:val="24"/>
            <w:szCs w:val="24"/>
          </w:rPr>
          <w:tab/>
        </w:r>
        <w:r>
          <w:rPr>
            <w:sz w:val="24"/>
            <w:szCs w:val="24"/>
          </w:rPr>
          <w:fldChar w:fldCharType="begin"/>
        </w:r>
        <w:r>
          <w:rPr>
            <w:sz w:val="24"/>
            <w:szCs w:val="24"/>
          </w:rPr>
          <w:instrText xml:space="preserve"> PAGEREF _Toc27726 </w:instrText>
        </w:r>
        <w:r>
          <w:rPr>
            <w:sz w:val="24"/>
            <w:szCs w:val="24"/>
          </w:rPr>
          <w:fldChar w:fldCharType="separate"/>
        </w:r>
        <w:r>
          <w:rPr>
            <w:sz w:val="24"/>
            <w:szCs w:val="24"/>
          </w:rPr>
          <w:t>20</w:t>
        </w:r>
        <w:r>
          <w:rPr>
            <w:sz w:val="24"/>
            <w:szCs w:val="24"/>
          </w:rPr>
          <w:fldChar w:fldCharType="end"/>
        </w:r>
      </w:hyperlink>
    </w:p>
    <w:p w:rsidR="00AD6A83">
      <w:pPr>
        <w:pStyle w:val="TOC2"/>
        <w:tabs>
          <w:tab w:val="right" w:leader="dot" w:pos="8787"/>
        </w:tabs>
        <w:rPr>
          <w:sz w:val="24"/>
          <w:szCs w:val="24"/>
        </w:rPr>
      </w:pPr>
      <w:hyperlink w:anchor="_Toc31272" w:history="1">
        <w:r>
          <w:rPr>
            <w:rFonts w:hint="eastAsia"/>
            <w:sz w:val="24"/>
            <w:szCs w:val="24"/>
          </w:rPr>
          <w:t>4.2 </w:t>
        </w:r>
        <w:r>
          <w:rPr>
            <w:rFonts w:hint="eastAsia"/>
            <w:sz w:val="24"/>
            <w:szCs w:val="24"/>
          </w:rPr>
          <w:t>管道沟槽开挖</w:t>
        </w:r>
        <w:r>
          <w:rPr>
            <w:sz w:val="24"/>
            <w:szCs w:val="24"/>
          </w:rPr>
          <w:tab/>
        </w:r>
        <w:r>
          <w:rPr>
            <w:sz w:val="24"/>
            <w:szCs w:val="24"/>
          </w:rPr>
          <w:fldChar w:fldCharType="begin"/>
        </w:r>
        <w:r>
          <w:rPr>
            <w:sz w:val="24"/>
            <w:szCs w:val="24"/>
          </w:rPr>
          <w:instrText xml:space="preserve"> PAGEREF _Toc31272 </w:instrText>
        </w:r>
        <w:r>
          <w:rPr>
            <w:sz w:val="24"/>
            <w:szCs w:val="24"/>
          </w:rPr>
          <w:fldChar w:fldCharType="separate"/>
        </w:r>
        <w:r>
          <w:rPr>
            <w:sz w:val="24"/>
            <w:szCs w:val="24"/>
          </w:rPr>
          <w:t>20</w:t>
        </w:r>
        <w:r>
          <w:rPr>
            <w:sz w:val="24"/>
            <w:szCs w:val="24"/>
          </w:rPr>
          <w:fldChar w:fldCharType="end"/>
        </w:r>
      </w:hyperlink>
    </w:p>
    <w:p w:rsidR="00AD6A83">
      <w:pPr>
        <w:pStyle w:val="TOC2"/>
        <w:tabs>
          <w:tab w:val="right" w:leader="dot" w:pos="8787"/>
        </w:tabs>
        <w:rPr>
          <w:sz w:val="24"/>
          <w:szCs w:val="24"/>
        </w:rPr>
      </w:pPr>
      <w:hyperlink w:anchor="_Toc21099" w:history="1">
        <w:r>
          <w:rPr>
            <w:rFonts w:hint="eastAsia"/>
            <w:sz w:val="24"/>
            <w:szCs w:val="24"/>
          </w:rPr>
          <w:t>4.2.1</w:t>
        </w:r>
        <w:r>
          <w:rPr>
            <w:rFonts w:hint="eastAsia"/>
            <w:sz w:val="24"/>
            <w:szCs w:val="24"/>
          </w:rPr>
          <w:t>基坑支护</w:t>
        </w:r>
        <w:r>
          <w:rPr>
            <w:sz w:val="24"/>
            <w:szCs w:val="24"/>
          </w:rPr>
          <w:tab/>
        </w:r>
        <w:r>
          <w:rPr>
            <w:sz w:val="24"/>
            <w:szCs w:val="24"/>
          </w:rPr>
          <w:fldChar w:fldCharType="begin"/>
        </w:r>
        <w:r>
          <w:rPr>
            <w:sz w:val="24"/>
            <w:szCs w:val="24"/>
          </w:rPr>
          <w:instrText xml:space="preserve"> PAGEREF _Toc21099 </w:instrText>
        </w:r>
        <w:r>
          <w:rPr>
            <w:sz w:val="24"/>
            <w:szCs w:val="24"/>
          </w:rPr>
          <w:fldChar w:fldCharType="separate"/>
        </w:r>
        <w:r>
          <w:rPr>
            <w:sz w:val="24"/>
            <w:szCs w:val="24"/>
          </w:rPr>
          <w:t>20</w:t>
        </w:r>
        <w:r>
          <w:rPr>
            <w:sz w:val="24"/>
            <w:szCs w:val="24"/>
          </w:rPr>
          <w:fldChar w:fldCharType="end"/>
        </w:r>
      </w:hyperlink>
    </w:p>
    <w:p w:rsidR="00AD6A83">
      <w:pPr>
        <w:pStyle w:val="TOC1"/>
        <w:tabs>
          <w:tab w:val="right" w:leader="dot" w:pos="8787"/>
        </w:tabs>
        <w:rPr>
          <w:sz w:val="24"/>
          <w:szCs w:val="24"/>
        </w:rPr>
      </w:pPr>
      <w:hyperlink w:anchor="_Toc29209" w:history="1">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rPr>
          <w:t>材料选择</w:t>
        </w:r>
        <w:r>
          <w:rPr>
            <w:sz w:val="24"/>
            <w:szCs w:val="24"/>
          </w:rPr>
          <w:tab/>
        </w:r>
        <w:r>
          <w:rPr>
            <w:sz w:val="24"/>
            <w:szCs w:val="24"/>
          </w:rPr>
          <w:fldChar w:fldCharType="begin"/>
        </w:r>
        <w:r>
          <w:rPr>
            <w:sz w:val="24"/>
            <w:szCs w:val="24"/>
          </w:rPr>
          <w:instrText xml:space="preserve"> PAGEREF _Toc29209 </w:instrText>
        </w:r>
        <w:r>
          <w:rPr>
            <w:sz w:val="24"/>
            <w:szCs w:val="24"/>
          </w:rPr>
          <w:fldChar w:fldCharType="separate"/>
        </w:r>
        <w:r>
          <w:rPr>
            <w:sz w:val="24"/>
            <w:szCs w:val="24"/>
          </w:rPr>
          <w:t>23</w:t>
        </w:r>
        <w:r>
          <w:rPr>
            <w:sz w:val="24"/>
            <w:szCs w:val="24"/>
          </w:rPr>
          <w:fldChar w:fldCharType="end"/>
        </w:r>
      </w:hyperlink>
    </w:p>
    <w:p w:rsidR="00AD6A83">
      <w:pPr>
        <w:pStyle w:val="TOC1"/>
        <w:tabs>
          <w:tab w:val="right" w:leader="dot" w:pos="8787"/>
        </w:tabs>
        <w:rPr>
          <w:sz w:val="24"/>
          <w:szCs w:val="24"/>
        </w:rPr>
      </w:pPr>
      <w:hyperlink w:anchor="_Toc7602" w:history="1">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）槽钢吊运及堆放</w:t>
        </w:r>
        <w:r>
          <w:rPr>
            <w:sz w:val="24"/>
            <w:szCs w:val="24"/>
          </w:rPr>
          <w:tab/>
        </w:r>
        <w:r>
          <w:rPr>
            <w:sz w:val="24"/>
            <w:szCs w:val="24"/>
          </w:rPr>
          <w:fldChar w:fldCharType="begin"/>
        </w:r>
        <w:r>
          <w:rPr>
            <w:sz w:val="24"/>
            <w:szCs w:val="24"/>
          </w:rPr>
          <w:instrText xml:space="preserve"> PAGEREF _Toc7602 </w:instrText>
        </w:r>
        <w:r>
          <w:rPr>
            <w:sz w:val="24"/>
            <w:szCs w:val="24"/>
          </w:rPr>
          <w:fldChar w:fldCharType="separate"/>
        </w:r>
        <w:r>
          <w:rPr>
            <w:sz w:val="24"/>
            <w:szCs w:val="24"/>
          </w:rPr>
          <w:t>24</w:t>
        </w:r>
        <w:r>
          <w:rPr>
            <w:sz w:val="24"/>
            <w:szCs w:val="24"/>
          </w:rPr>
          <w:fldChar w:fldCharType="end"/>
        </w:r>
      </w:hyperlink>
    </w:p>
    <w:p w:rsidR="00AD6A83">
      <w:pPr>
        <w:pStyle w:val="TOC1"/>
        <w:tabs>
          <w:tab w:val="right" w:leader="dot" w:pos="8787"/>
        </w:tabs>
        <w:rPr>
          <w:sz w:val="24"/>
          <w:szCs w:val="24"/>
        </w:rPr>
      </w:pPr>
      <w:hyperlink w:anchor="_Toc26257" w:history="1">
        <w:r>
          <w:rPr>
            <w:rFonts w:ascii="宋体" w:hAnsi="宋体" w:hint="eastAsia"/>
            <w:bCs/>
            <w:sz w:val="24"/>
            <w:szCs w:val="24"/>
          </w:rPr>
          <w:t>（</w:t>
        </w:r>
        <w:r>
          <w:rPr>
            <w:rFonts w:ascii="宋体" w:hAnsi="宋体" w:hint="eastAsia"/>
            <w:bCs/>
            <w:sz w:val="24"/>
            <w:szCs w:val="24"/>
          </w:rPr>
          <w:t>3</w:t>
        </w:r>
        <w:r>
          <w:rPr>
            <w:rFonts w:ascii="宋体" w:hAnsi="宋体" w:hint="eastAsia"/>
            <w:bCs/>
            <w:sz w:val="24"/>
            <w:szCs w:val="24"/>
          </w:rPr>
          <w:t>）操做方法</w:t>
        </w:r>
        <w:r>
          <w:rPr>
            <w:sz w:val="24"/>
            <w:szCs w:val="24"/>
          </w:rPr>
          <w:tab/>
        </w:r>
        <w:r>
          <w:rPr>
            <w:sz w:val="24"/>
            <w:szCs w:val="24"/>
          </w:rPr>
          <w:fldChar w:fldCharType="begin"/>
        </w:r>
        <w:r>
          <w:rPr>
            <w:sz w:val="24"/>
            <w:szCs w:val="24"/>
          </w:rPr>
          <w:instrText xml:space="preserve"> PAGEREF _Toc26257 </w:instrText>
        </w:r>
        <w:r>
          <w:rPr>
            <w:sz w:val="24"/>
            <w:szCs w:val="24"/>
          </w:rPr>
          <w:fldChar w:fldCharType="separate"/>
        </w:r>
        <w:r>
          <w:rPr>
            <w:sz w:val="24"/>
            <w:szCs w:val="24"/>
          </w:rPr>
          <w:t>24</w:t>
        </w:r>
        <w:r>
          <w:rPr>
            <w:sz w:val="24"/>
            <w:szCs w:val="24"/>
          </w:rPr>
          <w:fldChar w:fldCharType="end"/>
        </w:r>
      </w:hyperlink>
    </w:p>
    <w:p w:rsidR="00AD6A83">
      <w:pPr>
        <w:pStyle w:val="TOC2"/>
        <w:tabs>
          <w:tab w:val="right" w:leader="dot" w:pos="8787"/>
        </w:tabs>
        <w:rPr>
          <w:sz w:val="24"/>
          <w:szCs w:val="24"/>
        </w:rPr>
      </w:pPr>
      <w:hyperlink w:anchor="_Toc32157" w:history="1">
        <w:r>
          <w:rPr>
            <w:rFonts w:hint="eastAsia"/>
            <w:sz w:val="24"/>
            <w:szCs w:val="24"/>
          </w:rPr>
          <w:t>4.2.2</w:t>
        </w:r>
        <w:r>
          <w:rPr>
            <w:rFonts w:hint="eastAsia"/>
            <w:sz w:val="24"/>
            <w:szCs w:val="24"/>
          </w:rPr>
          <w:t>沟槽开挖</w:t>
        </w:r>
        <w:r>
          <w:rPr>
            <w:sz w:val="24"/>
            <w:szCs w:val="24"/>
          </w:rPr>
          <w:tab/>
        </w:r>
        <w:r>
          <w:rPr>
            <w:sz w:val="24"/>
            <w:szCs w:val="24"/>
          </w:rPr>
          <w:fldChar w:fldCharType="begin"/>
        </w:r>
        <w:r>
          <w:rPr>
            <w:sz w:val="24"/>
            <w:szCs w:val="24"/>
          </w:rPr>
          <w:instrText xml:space="preserve"> PAGEREF _Toc32157 </w:instrText>
        </w:r>
        <w:r>
          <w:rPr>
            <w:sz w:val="24"/>
            <w:szCs w:val="24"/>
          </w:rPr>
          <w:fldChar w:fldCharType="separate"/>
        </w:r>
        <w:r>
          <w:rPr>
            <w:sz w:val="24"/>
            <w:szCs w:val="24"/>
          </w:rPr>
          <w:t>26</w:t>
        </w:r>
        <w:r>
          <w:rPr>
            <w:sz w:val="24"/>
            <w:szCs w:val="24"/>
          </w:rPr>
          <w:fldChar w:fldCharType="end"/>
        </w:r>
      </w:hyperlink>
    </w:p>
    <w:p w:rsidR="00AD6A83">
      <w:pPr>
        <w:pStyle w:val="TOC2"/>
        <w:tabs>
          <w:tab w:val="right" w:leader="dot" w:pos="8787"/>
        </w:tabs>
        <w:rPr>
          <w:sz w:val="24"/>
          <w:szCs w:val="24"/>
        </w:rPr>
      </w:pPr>
      <w:hyperlink w:anchor="_Toc2225" w:history="1">
        <w:r>
          <w:rPr>
            <w:rFonts w:hint="eastAsia"/>
            <w:sz w:val="24"/>
            <w:szCs w:val="24"/>
          </w:rPr>
          <w:t>4.3</w:t>
        </w:r>
        <w:r>
          <w:rPr>
            <w:rFonts w:hint="eastAsia"/>
            <w:sz w:val="24"/>
            <w:szCs w:val="24"/>
          </w:rPr>
          <w:t>基坑排水</w:t>
        </w:r>
        <w:r>
          <w:rPr>
            <w:rFonts w:hint="eastAsia"/>
            <w:sz w:val="24"/>
            <w:szCs w:val="24"/>
          </w:rPr>
          <w:t> </w:t>
        </w:r>
        <w:r>
          <w:rPr>
            <w:sz w:val="24"/>
            <w:szCs w:val="24"/>
          </w:rPr>
          <w:tab/>
        </w:r>
        <w:r>
          <w:rPr>
            <w:sz w:val="24"/>
            <w:szCs w:val="24"/>
          </w:rPr>
          <w:fldChar w:fldCharType="begin"/>
        </w:r>
        <w:r>
          <w:rPr>
            <w:sz w:val="24"/>
            <w:szCs w:val="24"/>
          </w:rPr>
          <w:instrText xml:space="preserve"> PAGEREF _Toc2225 </w:instrText>
        </w:r>
        <w:r>
          <w:rPr>
            <w:sz w:val="24"/>
            <w:szCs w:val="24"/>
          </w:rPr>
          <w:fldChar w:fldCharType="separate"/>
        </w:r>
        <w:r>
          <w:rPr>
            <w:sz w:val="24"/>
            <w:szCs w:val="24"/>
          </w:rPr>
          <w:t>28</w:t>
        </w:r>
        <w:r>
          <w:rPr>
            <w:sz w:val="24"/>
            <w:szCs w:val="24"/>
          </w:rPr>
          <w:fldChar w:fldCharType="end"/>
        </w:r>
      </w:hyperlink>
    </w:p>
    <w:p w:rsidR="00AD6A83">
      <w:pPr>
        <w:pStyle w:val="TOC2"/>
        <w:tabs>
          <w:tab w:val="right" w:leader="dot" w:pos="8787"/>
        </w:tabs>
        <w:rPr>
          <w:sz w:val="24"/>
          <w:szCs w:val="24"/>
        </w:rPr>
      </w:pPr>
      <w:hyperlink w:anchor="_Toc18234" w:history="1">
        <w:r>
          <w:rPr>
            <w:rFonts w:hint="eastAsia"/>
            <w:sz w:val="24"/>
            <w:szCs w:val="24"/>
          </w:rPr>
          <w:t>4.4</w:t>
        </w:r>
        <w:r>
          <w:rPr>
            <w:rFonts w:hint="eastAsia"/>
            <w:sz w:val="24"/>
            <w:szCs w:val="24"/>
          </w:rPr>
          <w:t>管道安装</w:t>
        </w:r>
        <w:r>
          <w:rPr>
            <w:sz w:val="24"/>
            <w:szCs w:val="24"/>
          </w:rPr>
          <w:tab/>
        </w:r>
        <w:r>
          <w:rPr>
            <w:sz w:val="24"/>
            <w:szCs w:val="24"/>
          </w:rPr>
          <w:fldChar w:fldCharType="begin"/>
        </w:r>
        <w:r>
          <w:rPr>
            <w:sz w:val="24"/>
            <w:szCs w:val="24"/>
          </w:rPr>
          <w:instrText xml:space="preserve"> PAGEREF _Toc18234 </w:instrText>
        </w:r>
        <w:r>
          <w:rPr>
            <w:sz w:val="24"/>
            <w:szCs w:val="24"/>
          </w:rPr>
          <w:fldChar w:fldCharType="separate"/>
        </w:r>
        <w:r>
          <w:rPr>
            <w:sz w:val="24"/>
            <w:szCs w:val="24"/>
          </w:rPr>
          <w:t>29</w:t>
        </w:r>
        <w:r>
          <w:rPr>
            <w:sz w:val="24"/>
            <w:szCs w:val="24"/>
          </w:rPr>
          <w:fldChar w:fldCharType="end"/>
        </w:r>
      </w:hyperlink>
    </w:p>
    <w:p w:rsidR="00AD6A83">
      <w:pPr>
        <w:pStyle w:val="TOC2"/>
        <w:tabs>
          <w:tab w:val="right" w:leader="dot" w:pos="8787"/>
        </w:tabs>
        <w:rPr>
          <w:sz w:val="24"/>
          <w:szCs w:val="24"/>
        </w:rPr>
      </w:pPr>
      <w:hyperlink w:anchor="_Toc15106" w:history="1">
        <w:r>
          <w:rPr>
            <w:rFonts w:hint="eastAsia"/>
            <w:sz w:val="24"/>
            <w:szCs w:val="24"/>
          </w:rPr>
          <w:t>4.4.1</w:t>
        </w:r>
        <w:r>
          <w:rPr>
            <w:rFonts w:hint="eastAsia"/>
            <w:sz w:val="24"/>
            <w:szCs w:val="24"/>
          </w:rPr>
          <w:t>管道堆放及运输</w:t>
        </w:r>
        <w:r>
          <w:rPr>
            <w:rFonts w:hint="eastAsia"/>
            <w:sz w:val="24"/>
            <w:szCs w:val="24"/>
          </w:rPr>
          <w:t> </w:t>
        </w:r>
        <w:r>
          <w:rPr>
            <w:sz w:val="24"/>
            <w:szCs w:val="24"/>
          </w:rPr>
          <w:tab/>
        </w:r>
        <w:r>
          <w:rPr>
            <w:sz w:val="24"/>
            <w:szCs w:val="24"/>
          </w:rPr>
          <w:fldChar w:fldCharType="begin"/>
        </w:r>
        <w:r>
          <w:rPr>
            <w:sz w:val="24"/>
            <w:szCs w:val="24"/>
          </w:rPr>
          <w:instrText xml:space="preserve"> PAGEREF _Toc15106 </w:instrText>
        </w:r>
        <w:r>
          <w:rPr>
            <w:sz w:val="24"/>
            <w:szCs w:val="24"/>
          </w:rPr>
          <w:fldChar w:fldCharType="separate"/>
        </w:r>
        <w:r>
          <w:rPr>
            <w:sz w:val="24"/>
            <w:szCs w:val="24"/>
          </w:rPr>
          <w:t>29</w:t>
        </w:r>
        <w:r>
          <w:rPr>
            <w:sz w:val="24"/>
            <w:szCs w:val="24"/>
          </w:rPr>
          <w:fldChar w:fldCharType="end"/>
        </w:r>
      </w:hyperlink>
    </w:p>
    <w:p w:rsidR="00AD6A83">
      <w:pPr>
        <w:pStyle w:val="TOC2"/>
        <w:tabs>
          <w:tab w:val="right" w:leader="dot" w:pos="8787"/>
        </w:tabs>
        <w:rPr>
          <w:sz w:val="24"/>
          <w:szCs w:val="24"/>
        </w:rPr>
        <w:sectPr>
          <w:type w:val="nextPage"/>
          <w:pgSz w:w="11906" w:h="16838"/>
          <w:pgMar w:top="1440" w:right="1418" w:bottom="1440" w:left="1701" w:header="851" w:footer="992" w:gutter="0"/>
          <w:pgNumType w:start="2"/>
          <w:cols w:space="708"/>
          <w:titlePg w:val="0"/>
          <w:docGrid w:type="lines" w:linePitch="312"/>
        </w:sectPr>
      </w:pPr>
      <w:hyperlink w:anchor="_Toc9584" w:history="1">
        <w:r>
          <w:rPr>
            <w:rFonts w:hint="eastAsia"/>
            <w:sz w:val="24"/>
            <w:szCs w:val="24"/>
          </w:rPr>
          <w:t>4.4.2</w:t>
        </w:r>
        <w:r>
          <w:rPr>
            <w:rFonts w:hint="eastAsia"/>
            <w:sz w:val="24"/>
            <w:szCs w:val="24"/>
          </w:rPr>
          <w:t>管道安装施工工艺</w:t>
        </w:r>
        <w:r>
          <w:rPr>
            <w:sz w:val="24"/>
            <w:szCs w:val="24"/>
          </w:rPr>
          <w:tab/>
        </w:r>
        <w:r>
          <w:rPr>
            <w:sz w:val="24"/>
            <w:szCs w:val="24"/>
          </w:rPr>
          <w:fldChar w:fldCharType="begin"/>
        </w:r>
        <w:r>
          <w:rPr>
            <w:sz w:val="24"/>
            <w:szCs w:val="24"/>
          </w:rPr>
          <w:instrText xml:space="preserve"> PAGEREF _Toc9584 </w:instrText>
        </w:r>
        <w:r>
          <w:rPr>
            <w:sz w:val="24"/>
            <w:szCs w:val="24"/>
          </w:rPr>
          <w:fldChar w:fldCharType="separate"/>
        </w:r>
        <w:r>
          <w:rPr>
            <w:sz w:val="24"/>
            <w:szCs w:val="24"/>
          </w:rPr>
          <w:t>29</w:t>
        </w:r>
        <w:r>
          <w:rPr>
            <w:sz w:val="24"/>
            <w:szCs w:val="24"/>
          </w:rPr>
          <w:fldChar w:fldCharType="end"/>
        </w:r>
      </w:hyperlink>
    </w:p>
    <w:p w:rsidR="00AD6A83">
      <w:pPr>
        <w:pStyle w:val="TOC2"/>
        <w:tabs>
          <w:tab w:val="right" w:leader="dot" w:pos="8787"/>
        </w:tabs>
        <w:rPr>
          <w:sz w:val="24"/>
          <w:szCs w:val="24"/>
        </w:rPr>
      </w:pPr>
      <w:hyperlink w:anchor="_Toc22796" w:history="1">
        <w:r>
          <w:rPr>
            <w:rFonts w:hint="eastAsia"/>
            <w:sz w:val="24"/>
            <w:szCs w:val="24"/>
          </w:rPr>
          <w:t>4.5</w:t>
        </w:r>
        <w:r>
          <w:rPr>
            <w:rFonts w:hint="eastAsia"/>
            <w:sz w:val="24"/>
            <w:szCs w:val="24"/>
          </w:rPr>
          <w:t>窨</w:t>
        </w:r>
        <w:r>
          <w:rPr>
            <w:rFonts w:hint="eastAsia"/>
            <w:sz w:val="24"/>
            <w:szCs w:val="24"/>
          </w:rPr>
          <w:t>井室砌筑</w:t>
        </w:r>
        <w:r>
          <w:rPr>
            <w:rFonts w:hint="eastAsia"/>
            <w:sz w:val="24"/>
            <w:szCs w:val="24"/>
          </w:rPr>
          <w:t> </w:t>
        </w:r>
        <w:r>
          <w:rPr>
            <w:sz w:val="24"/>
            <w:szCs w:val="24"/>
          </w:rPr>
          <w:tab/>
        </w:r>
        <w:r>
          <w:rPr>
            <w:sz w:val="24"/>
            <w:szCs w:val="24"/>
          </w:rPr>
          <w:fldChar w:fldCharType="begin"/>
        </w:r>
        <w:r>
          <w:rPr>
            <w:sz w:val="24"/>
            <w:szCs w:val="24"/>
          </w:rPr>
          <w:instrText xml:space="preserve"> PAGEREF _Toc22796 </w:instrText>
        </w:r>
        <w:r>
          <w:rPr>
            <w:sz w:val="24"/>
            <w:szCs w:val="24"/>
          </w:rPr>
          <w:fldChar w:fldCharType="separate"/>
        </w:r>
        <w:r>
          <w:rPr>
            <w:sz w:val="24"/>
            <w:szCs w:val="24"/>
          </w:rPr>
          <w:t>33</w:t>
        </w:r>
        <w:r>
          <w:rPr>
            <w:sz w:val="24"/>
            <w:szCs w:val="24"/>
          </w:rPr>
          <w:fldChar w:fldCharType="end"/>
        </w:r>
      </w:hyperlink>
    </w:p>
    <w:p w:rsidR="00AD6A83">
      <w:pPr>
        <w:pStyle w:val="TOC2"/>
        <w:tabs>
          <w:tab w:val="right" w:leader="dot" w:pos="8787"/>
        </w:tabs>
        <w:rPr>
          <w:sz w:val="24"/>
          <w:szCs w:val="24"/>
        </w:rPr>
      </w:pPr>
      <w:hyperlink w:anchor="_Toc22772" w:history="1">
        <w:r>
          <w:rPr>
            <w:rFonts w:hint="eastAsia"/>
            <w:sz w:val="24"/>
            <w:szCs w:val="24"/>
          </w:rPr>
          <w:t>4.6</w:t>
        </w:r>
        <w:r>
          <w:rPr>
            <w:rFonts w:hint="eastAsia"/>
            <w:sz w:val="24"/>
            <w:szCs w:val="24"/>
          </w:rPr>
          <w:t>检查井与管道的连接</w:t>
        </w:r>
        <w:r>
          <w:rPr>
            <w:rFonts w:hint="eastAsia"/>
            <w:sz w:val="24"/>
            <w:szCs w:val="24"/>
          </w:rPr>
          <w:t> </w:t>
        </w:r>
        <w:r>
          <w:rPr>
            <w:sz w:val="24"/>
            <w:szCs w:val="24"/>
          </w:rPr>
          <w:tab/>
        </w:r>
        <w:r>
          <w:rPr>
            <w:sz w:val="24"/>
            <w:szCs w:val="24"/>
          </w:rPr>
          <w:fldChar w:fldCharType="begin"/>
        </w:r>
        <w:r>
          <w:rPr>
            <w:sz w:val="24"/>
            <w:szCs w:val="24"/>
          </w:rPr>
          <w:instrText xml:space="preserve"> PAGEREF _Toc22772 </w:instrText>
        </w:r>
        <w:r>
          <w:rPr>
            <w:sz w:val="24"/>
            <w:szCs w:val="24"/>
          </w:rPr>
          <w:fldChar w:fldCharType="separate"/>
        </w:r>
        <w:r>
          <w:rPr>
            <w:sz w:val="24"/>
            <w:szCs w:val="24"/>
          </w:rPr>
          <w:t>34</w:t>
        </w:r>
        <w:r>
          <w:rPr>
            <w:sz w:val="24"/>
            <w:szCs w:val="24"/>
          </w:rPr>
          <w:fldChar w:fldCharType="end"/>
        </w:r>
      </w:hyperlink>
    </w:p>
    <w:p w:rsidR="00AD6A83">
      <w:pPr>
        <w:pStyle w:val="TOC2"/>
        <w:tabs>
          <w:tab w:val="right" w:leader="dot" w:pos="8787"/>
        </w:tabs>
        <w:rPr>
          <w:sz w:val="24"/>
          <w:szCs w:val="24"/>
        </w:rPr>
      </w:pPr>
      <w:hyperlink w:anchor="_Toc28338" w:history="1">
        <w:r>
          <w:rPr>
            <w:rFonts w:hint="eastAsia"/>
            <w:sz w:val="24"/>
            <w:szCs w:val="24"/>
          </w:rPr>
          <w:t>4.7</w:t>
        </w:r>
        <w:r>
          <w:rPr>
            <w:rFonts w:hint="eastAsia"/>
            <w:sz w:val="24"/>
            <w:szCs w:val="24"/>
          </w:rPr>
          <w:t>沟槽回填</w:t>
        </w:r>
        <w:r>
          <w:rPr>
            <w:sz w:val="24"/>
            <w:szCs w:val="24"/>
          </w:rPr>
          <w:tab/>
        </w:r>
        <w:r>
          <w:rPr>
            <w:sz w:val="24"/>
            <w:szCs w:val="24"/>
          </w:rPr>
          <w:fldChar w:fldCharType="begin"/>
        </w:r>
        <w:r>
          <w:rPr>
            <w:sz w:val="24"/>
            <w:szCs w:val="24"/>
          </w:rPr>
          <w:instrText xml:space="preserve"> PAGEREF _Toc28338 </w:instrText>
        </w:r>
        <w:r>
          <w:rPr>
            <w:sz w:val="24"/>
            <w:szCs w:val="24"/>
          </w:rPr>
          <w:fldChar w:fldCharType="separate"/>
        </w:r>
        <w:r>
          <w:rPr>
            <w:sz w:val="24"/>
            <w:szCs w:val="24"/>
          </w:rPr>
          <w:t>35</w:t>
        </w:r>
        <w:r>
          <w:rPr>
            <w:sz w:val="24"/>
            <w:szCs w:val="24"/>
          </w:rPr>
          <w:fldChar w:fldCharType="end"/>
        </w:r>
      </w:hyperlink>
    </w:p>
    <w:p w:rsidR="00AD6A83">
      <w:pPr>
        <w:pStyle w:val="TOC1"/>
        <w:tabs>
          <w:tab w:val="right" w:leader="dot" w:pos="8787"/>
        </w:tabs>
        <w:rPr>
          <w:sz w:val="24"/>
          <w:szCs w:val="24"/>
        </w:rPr>
      </w:pPr>
      <w:hyperlink w:anchor="_Toc31749" w:history="1">
        <w:r>
          <w:rPr>
            <w:rFonts w:hint="eastAsia"/>
            <w:sz w:val="24"/>
            <w:szCs w:val="24"/>
          </w:rPr>
          <w:t>5</w:t>
        </w:r>
        <w:r>
          <w:rPr>
            <w:rFonts w:hint="eastAsia"/>
            <w:sz w:val="24"/>
            <w:szCs w:val="24"/>
          </w:rPr>
          <w:t>．</w:t>
        </w:r>
        <w:r>
          <w:rPr>
            <w:sz w:val="24"/>
            <w:szCs w:val="24"/>
          </w:rPr>
          <w:t>隐蔽工程质量保证措施</w:t>
        </w:r>
        <w:r>
          <w:rPr>
            <w:sz w:val="24"/>
            <w:szCs w:val="24"/>
          </w:rPr>
          <w:tab/>
        </w:r>
        <w:r>
          <w:rPr>
            <w:sz w:val="24"/>
            <w:szCs w:val="24"/>
          </w:rPr>
          <w:fldChar w:fldCharType="begin"/>
        </w:r>
        <w:r>
          <w:rPr>
            <w:sz w:val="24"/>
            <w:szCs w:val="24"/>
          </w:rPr>
          <w:instrText xml:space="preserve"> PAGEREF _Toc31749 </w:instrText>
        </w:r>
        <w:r>
          <w:rPr>
            <w:sz w:val="24"/>
            <w:szCs w:val="24"/>
          </w:rPr>
          <w:fldChar w:fldCharType="separate"/>
        </w:r>
        <w:r>
          <w:rPr>
            <w:sz w:val="24"/>
            <w:szCs w:val="24"/>
          </w:rPr>
          <w:t>37</w:t>
        </w:r>
        <w:r>
          <w:rPr>
            <w:sz w:val="24"/>
            <w:szCs w:val="24"/>
          </w:rPr>
          <w:fldChar w:fldCharType="end"/>
        </w:r>
      </w:hyperlink>
    </w:p>
    <w:p w:rsidR="00AD6A83">
      <w:pPr>
        <w:pStyle w:val="TOC2"/>
        <w:tabs>
          <w:tab w:val="right" w:leader="dot" w:pos="8787"/>
        </w:tabs>
        <w:rPr>
          <w:sz w:val="24"/>
          <w:szCs w:val="24"/>
        </w:rPr>
      </w:pPr>
      <w:hyperlink w:anchor="_Toc31642" w:history="1">
        <w:r>
          <w:rPr>
            <w:rFonts w:hint="eastAsia"/>
            <w:sz w:val="24"/>
            <w:szCs w:val="24"/>
          </w:rPr>
          <w:t>5</w:t>
        </w:r>
        <w:r>
          <w:rPr>
            <w:sz w:val="24"/>
            <w:szCs w:val="24"/>
          </w:rPr>
          <w:t>.1</w:t>
        </w:r>
        <w:r>
          <w:rPr>
            <w:rFonts w:hint="eastAsia"/>
            <w:sz w:val="24"/>
            <w:szCs w:val="24"/>
          </w:rPr>
          <w:t xml:space="preserve"> </w:t>
        </w:r>
        <w:r>
          <w:rPr>
            <w:sz w:val="24"/>
            <w:szCs w:val="24"/>
          </w:rPr>
          <w:t>检查及验收制度</w:t>
        </w:r>
        <w:r>
          <w:rPr>
            <w:sz w:val="24"/>
            <w:szCs w:val="24"/>
          </w:rPr>
          <w:tab/>
        </w:r>
        <w:r>
          <w:rPr>
            <w:sz w:val="24"/>
            <w:szCs w:val="24"/>
          </w:rPr>
          <w:fldChar w:fldCharType="begin"/>
        </w:r>
        <w:r>
          <w:rPr>
            <w:sz w:val="24"/>
            <w:szCs w:val="24"/>
          </w:rPr>
          <w:instrText xml:space="preserve"> PAGEREF _Toc31642 </w:instrText>
        </w:r>
        <w:r>
          <w:rPr>
            <w:sz w:val="24"/>
            <w:szCs w:val="24"/>
          </w:rPr>
          <w:fldChar w:fldCharType="separate"/>
        </w:r>
        <w:r>
          <w:rPr>
            <w:sz w:val="24"/>
            <w:szCs w:val="24"/>
          </w:rPr>
          <w:t>37</w:t>
        </w:r>
        <w:r>
          <w:rPr>
            <w:sz w:val="24"/>
            <w:szCs w:val="24"/>
          </w:rPr>
          <w:fldChar w:fldCharType="end"/>
        </w:r>
      </w:hyperlink>
    </w:p>
    <w:p w:rsidR="00AD6A83">
      <w:pPr>
        <w:pStyle w:val="TOC2"/>
        <w:tabs>
          <w:tab w:val="right" w:leader="dot" w:pos="8787"/>
        </w:tabs>
        <w:rPr>
          <w:sz w:val="24"/>
          <w:szCs w:val="24"/>
        </w:rPr>
      </w:pPr>
      <w:hyperlink w:anchor="_Toc3232" w:history="1">
        <w:r>
          <w:rPr>
            <w:rFonts w:hint="eastAsia"/>
            <w:sz w:val="24"/>
            <w:szCs w:val="24"/>
          </w:rPr>
          <w:t>5</w:t>
        </w:r>
        <w:r>
          <w:rPr>
            <w:sz w:val="24"/>
            <w:szCs w:val="24"/>
          </w:rPr>
          <w:t>.2</w:t>
        </w:r>
        <w:r>
          <w:rPr>
            <w:rFonts w:hint="eastAsia"/>
            <w:sz w:val="24"/>
            <w:szCs w:val="24"/>
          </w:rPr>
          <w:t xml:space="preserve"> </w:t>
        </w:r>
        <w:r>
          <w:rPr>
            <w:sz w:val="24"/>
            <w:szCs w:val="24"/>
          </w:rPr>
          <w:t>岗位责任制</w:t>
        </w:r>
        <w:r>
          <w:rPr>
            <w:sz w:val="24"/>
            <w:szCs w:val="24"/>
          </w:rPr>
          <w:tab/>
        </w:r>
        <w:r>
          <w:rPr>
            <w:sz w:val="24"/>
            <w:szCs w:val="24"/>
          </w:rPr>
          <w:fldChar w:fldCharType="begin"/>
        </w:r>
        <w:r>
          <w:rPr>
            <w:sz w:val="24"/>
            <w:szCs w:val="24"/>
          </w:rPr>
          <w:instrText xml:space="preserve"> PAGEREF _Toc3232 </w:instrText>
        </w:r>
        <w:r>
          <w:rPr>
            <w:sz w:val="24"/>
            <w:szCs w:val="24"/>
          </w:rPr>
          <w:fldChar w:fldCharType="separate"/>
        </w:r>
        <w:r>
          <w:rPr>
            <w:sz w:val="24"/>
            <w:szCs w:val="24"/>
          </w:rPr>
          <w:t>38</w:t>
        </w:r>
        <w:r>
          <w:rPr>
            <w:sz w:val="24"/>
            <w:szCs w:val="24"/>
          </w:rPr>
          <w:fldChar w:fldCharType="end"/>
        </w:r>
      </w:hyperlink>
    </w:p>
    <w:p w:rsidR="00AD6A83">
      <w:pPr>
        <w:pStyle w:val="TOC1"/>
        <w:tabs>
          <w:tab w:val="right" w:leader="dot" w:pos="8787"/>
        </w:tabs>
        <w:rPr>
          <w:sz w:val="24"/>
          <w:szCs w:val="24"/>
        </w:rPr>
      </w:pPr>
      <w:hyperlink w:anchor="_Toc22259" w:history="1">
        <w:r>
          <w:rPr>
            <w:rFonts w:hint="eastAsia"/>
            <w:sz w:val="24"/>
            <w:szCs w:val="24"/>
          </w:rPr>
          <w:t>6.</w:t>
        </w:r>
        <w:r>
          <w:rPr>
            <w:rFonts w:hint="eastAsia"/>
            <w:sz w:val="24"/>
            <w:szCs w:val="24"/>
          </w:rPr>
          <w:t>施工</w:t>
        </w:r>
        <w:r>
          <w:rPr>
            <w:rFonts w:hint="eastAsia"/>
            <w:sz w:val="24"/>
            <w:szCs w:val="24"/>
          </w:rPr>
          <w:t>关键</w:t>
        </w:r>
        <w:r>
          <w:rPr>
            <w:rFonts w:hint="eastAsia"/>
            <w:bCs/>
            <w:sz w:val="24"/>
            <w:szCs w:val="24"/>
          </w:rPr>
          <w:t>、</w:t>
        </w:r>
        <w:r>
          <w:rPr>
            <w:sz w:val="24"/>
            <w:szCs w:val="24"/>
          </w:rPr>
          <w:t>质量保证措施</w:t>
        </w:r>
        <w:r>
          <w:rPr>
            <w:rFonts w:hint="eastAsia"/>
            <w:bCs/>
            <w:sz w:val="24"/>
            <w:szCs w:val="24"/>
          </w:rPr>
          <w:t>、</w:t>
        </w:r>
        <w:r>
          <w:rPr>
            <w:rFonts w:hint="eastAsia"/>
            <w:sz w:val="24"/>
            <w:szCs w:val="24"/>
          </w:rPr>
          <w:t>技术建议</w:t>
        </w:r>
        <w:r>
          <w:rPr>
            <w:sz w:val="24"/>
            <w:szCs w:val="24"/>
          </w:rPr>
          <w:tab/>
        </w:r>
        <w:r>
          <w:rPr>
            <w:sz w:val="24"/>
            <w:szCs w:val="24"/>
          </w:rPr>
          <w:fldChar w:fldCharType="begin"/>
        </w:r>
        <w:r>
          <w:rPr>
            <w:sz w:val="24"/>
            <w:szCs w:val="24"/>
          </w:rPr>
          <w:instrText xml:space="preserve"> PAGEREF _Toc22259 </w:instrText>
        </w:r>
        <w:r>
          <w:rPr>
            <w:sz w:val="24"/>
            <w:szCs w:val="24"/>
          </w:rPr>
          <w:fldChar w:fldCharType="separate"/>
        </w:r>
        <w:r>
          <w:rPr>
            <w:sz w:val="24"/>
            <w:szCs w:val="24"/>
          </w:rPr>
          <w:t>38</w:t>
        </w:r>
        <w:r>
          <w:rPr>
            <w:sz w:val="24"/>
            <w:szCs w:val="24"/>
          </w:rPr>
          <w:fldChar w:fldCharType="end"/>
        </w:r>
      </w:hyperlink>
    </w:p>
    <w:p w:rsidR="00AD6A83">
      <w:pPr>
        <w:pStyle w:val="TOC2"/>
        <w:tabs>
          <w:tab w:val="right" w:leader="dot" w:pos="8787"/>
        </w:tabs>
        <w:rPr>
          <w:sz w:val="24"/>
          <w:szCs w:val="24"/>
        </w:rPr>
      </w:pPr>
      <w:hyperlink w:anchor="_Toc14777" w:history="1">
        <w:r>
          <w:rPr>
            <w:rFonts w:hint="eastAsia"/>
            <w:sz w:val="24"/>
            <w:szCs w:val="24"/>
          </w:rPr>
          <w:t>6.1</w:t>
        </w:r>
        <w:r>
          <w:rPr>
            <w:rFonts w:hint="eastAsia"/>
            <w:sz w:val="24"/>
            <w:szCs w:val="24"/>
          </w:rPr>
          <w:t>技术质量保证措施</w:t>
        </w:r>
        <w:r>
          <w:rPr>
            <w:sz w:val="24"/>
            <w:szCs w:val="24"/>
          </w:rPr>
          <w:tab/>
        </w:r>
        <w:r>
          <w:rPr>
            <w:sz w:val="24"/>
            <w:szCs w:val="24"/>
          </w:rPr>
          <w:fldChar w:fldCharType="begin"/>
        </w:r>
        <w:r>
          <w:rPr>
            <w:sz w:val="24"/>
            <w:szCs w:val="24"/>
          </w:rPr>
          <w:instrText xml:space="preserve"> PAGEREF _Toc14777 </w:instrText>
        </w:r>
        <w:r>
          <w:rPr>
            <w:sz w:val="24"/>
            <w:szCs w:val="24"/>
          </w:rPr>
          <w:fldChar w:fldCharType="separate"/>
        </w:r>
        <w:r>
          <w:rPr>
            <w:sz w:val="24"/>
            <w:szCs w:val="24"/>
          </w:rPr>
          <w:t>38</w:t>
        </w:r>
        <w:r>
          <w:rPr>
            <w:sz w:val="24"/>
            <w:szCs w:val="24"/>
          </w:rPr>
          <w:fldChar w:fldCharType="end"/>
        </w:r>
      </w:hyperlink>
    </w:p>
    <w:p w:rsidR="00AD6A83">
      <w:pPr>
        <w:pStyle w:val="TOC2"/>
        <w:tabs>
          <w:tab w:val="right" w:leader="dot" w:pos="8787"/>
        </w:tabs>
        <w:rPr>
          <w:sz w:val="24"/>
          <w:szCs w:val="24"/>
        </w:rPr>
      </w:pPr>
      <w:hyperlink w:anchor="_Toc24154" w:history="1">
        <w:r>
          <w:rPr>
            <w:rFonts w:hint="eastAsia"/>
            <w:sz w:val="24"/>
            <w:szCs w:val="24"/>
          </w:rPr>
          <w:t>6</w:t>
        </w:r>
        <w:r>
          <w:rPr>
            <w:sz w:val="24"/>
            <w:szCs w:val="24"/>
          </w:rPr>
          <w:t>.</w:t>
        </w:r>
        <w:r>
          <w:rPr>
            <w:rFonts w:hint="eastAsia"/>
            <w:sz w:val="24"/>
            <w:szCs w:val="24"/>
          </w:rPr>
          <w:t>2</w:t>
        </w:r>
        <w:r>
          <w:rPr>
            <w:rFonts w:hint="eastAsia"/>
            <w:sz w:val="24"/>
            <w:szCs w:val="24"/>
          </w:rPr>
          <w:t xml:space="preserve"> </w:t>
        </w:r>
        <w:r>
          <w:rPr>
            <w:sz w:val="24"/>
            <w:szCs w:val="24"/>
          </w:rPr>
          <w:t>质量目标</w:t>
        </w:r>
        <w:r>
          <w:rPr>
            <w:sz w:val="24"/>
            <w:szCs w:val="24"/>
          </w:rPr>
          <w:tab/>
        </w:r>
        <w:r>
          <w:rPr>
            <w:sz w:val="24"/>
            <w:szCs w:val="24"/>
          </w:rPr>
          <w:fldChar w:fldCharType="begin"/>
        </w:r>
        <w:r>
          <w:rPr>
            <w:sz w:val="24"/>
            <w:szCs w:val="24"/>
          </w:rPr>
          <w:instrText xml:space="preserve"> PAGEREF _Toc24154 </w:instrText>
        </w:r>
        <w:r>
          <w:rPr>
            <w:sz w:val="24"/>
            <w:szCs w:val="24"/>
          </w:rPr>
          <w:fldChar w:fldCharType="separate"/>
        </w:r>
        <w:r>
          <w:rPr>
            <w:sz w:val="24"/>
            <w:szCs w:val="24"/>
          </w:rPr>
          <w:t>42</w:t>
        </w:r>
        <w:r>
          <w:rPr>
            <w:sz w:val="24"/>
            <w:szCs w:val="24"/>
          </w:rPr>
          <w:fldChar w:fldCharType="end"/>
        </w:r>
      </w:hyperlink>
    </w:p>
    <w:p w:rsidR="00AD6A83">
      <w:pPr>
        <w:pStyle w:val="TOC2"/>
        <w:tabs>
          <w:tab w:val="right" w:leader="dot" w:pos="8787"/>
        </w:tabs>
        <w:rPr>
          <w:sz w:val="24"/>
          <w:szCs w:val="24"/>
        </w:rPr>
      </w:pPr>
      <w:hyperlink w:anchor="_Toc4875" w:history="1">
        <w:r>
          <w:rPr>
            <w:rFonts w:hint="eastAsia"/>
            <w:sz w:val="24"/>
            <w:szCs w:val="24"/>
          </w:rPr>
          <w:t>6</w:t>
        </w:r>
        <w:r>
          <w:rPr>
            <w:sz w:val="24"/>
            <w:szCs w:val="24"/>
          </w:rPr>
          <w:t>.</w:t>
        </w:r>
        <w:r>
          <w:rPr>
            <w:rFonts w:hint="eastAsia"/>
            <w:sz w:val="24"/>
            <w:szCs w:val="24"/>
          </w:rPr>
          <w:t>3</w:t>
        </w:r>
        <w:r>
          <w:rPr>
            <w:rFonts w:hint="eastAsia"/>
            <w:sz w:val="24"/>
            <w:szCs w:val="24"/>
          </w:rPr>
          <w:t xml:space="preserve"> </w:t>
        </w:r>
        <w:r>
          <w:rPr>
            <w:sz w:val="24"/>
            <w:szCs w:val="24"/>
          </w:rPr>
          <w:t>质量保证体系</w:t>
        </w:r>
        <w:r>
          <w:rPr>
            <w:sz w:val="24"/>
            <w:szCs w:val="24"/>
          </w:rPr>
          <w:tab/>
        </w:r>
        <w:r>
          <w:rPr>
            <w:sz w:val="24"/>
            <w:szCs w:val="24"/>
          </w:rPr>
          <w:fldChar w:fldCharType="begin"/>
        </w:r>
        <w:r>
          <w:rPr>
            <w:sz w:val="24"/>
            <w:szCs w:val="24"/>
          </w:rPr>
          <w:instrText xml:space="preserve"> PAGEREF _Toc4875 </w:instrText>
        </w:r>
        <w:r>
          <w:rPr>
            <w:sz w:val="24"/>
            <w:szCs w:val="24"/>
          </w:rPr>
          <w:fldChar w:fldCharType="separate"/>
        </w:r>
        <w:r>
          <w:rPr>
            <w:sz w:val="24"/>
            <w:szCs w:val="24"/>
          </w:rPr>
          <w:t>42</w:t>
        </w:r>
        <w:r>
          <w:rPr>
            <w:sz w:val="24"/>
            <w:szCs w:val="24"/>
          </w:rPr>
          <w:fldChar w:fldCharType="end"/>
        </w:r>
      </w:hyperlink>
    </w:p>
    <w:p w:rsidR="00AD6A83">
      <w:pPr>
        <w:pStyle w:val="TOC2"/>
        <w:tabs>
          <w:tab w:val="right" w:leader="dot" w:pos="8787"/>
        </w:tabs>
        <w:rPr>
          <w:sz w:val="24"/>
          <w:szCs w:val="24"/>
        </w:rPr>
      </w:pPr>
      <w:hyperlink w:anchor="_Toc12521" w:history="1">
        <w:r>
          <w:rPr>
            <w:rFonts w:hint="eastAsia"/>
            <w:sz w:val="24"/>
            <w:szCs w:val="24"/>
          </w:rPr>
          <w:t>6</w:t>
        </w:r>
        <w:r>
          <w:rPr>
            <w:sz w:val="24"/>
            <w:szCs w:val="24"/>
          </w:rPr>
          <w:t>.</w:t>
        </w:r>
        <w:r>
          <w:rPr>
            <w:rFonts w:hint="eastAsia"/>
            <w:sz w:val="24"/>
            <w:szCs w:val="24"/>
          </w:rPr>
          <w:t>4</w:t>
        </w:r>
        <w:r>
          <w:rPr>
            <w:rFonts w:hint="eastAsia"/>
            <w:sz w:val="24"/>
            <w:szCs w:val="24"/>
          </w:rPr>
          <w:t xml:space="preserve"> </w:t>
        </w:r>
        <w:r>
          <w:rPr>
            <w:sz w:val="24"/>
            <w:szCs w:val="24"/>
          </w:rPr>
          <w:t>质量保证制度</w:t>
        </w:r>
        <w:r>
          <w:rPr>
            <w:sz w:val="24"/>
            <w:szCs w:val="24"/>
          </w:rPr>
          <w:tab/>
        </w:r>
        <w:r>
          <w:rPr>
            <w:sz w:val="24"/>
            <w:szCs w:val="24"/>
          </w:rPr>
          <w:fldChar w:fldCharType="begin"/>
        </w:r>
        <w:r>
          <w:rPr>
            <w:sz w:val="24"/>
            <w:szCs w:val="24"/>
          </w:rPr>
          <w:instrText xml:space="preserve"> PAGEREF _Toc12521 </w:instrText>
        </w:r>
        <w:r>
          <w:rPr>
            <w:sz w:val="24"/>
            <w:szCs w:val="24"/>
          </w:rPr>
          <w:fldChar w:fldCharType="separate"/>
        </w:r>
        <w:r>
          <w:rPr>
            <w:sz w:val="24"/>
            <w:szCs w:val="24"/>
          </w:rPr>
          <w:t>42</w:t>
        </w:r>
        <w:r>
          <w:rPr>
            <w:sz w:val="24"/>
            <w:szCs w:val="24"/>
          </w:rPr>
          <w:fldChar w:fldCharType="end"/>
        </w:r>
      </w:hyperlink>
    </w:p>
    <w:p w:rsidR="00AD6A83">
      <w:pPr>
        <w:pStyle w:val="TOC2"/>
        <w:tabs>
          <w:tab w:val="right" w:leader="dot" w:pos="8787"/>
        </w:tabs>
        <w:rPr>
          <w:sz w:val="24"/>
          <w:szCs w:val="24"/>
        </w:rPr>
      </w:pPr>
      <w:hyperlink w:anchor="_Toc30830" w:history="1">
        <w:r>
          <w:rPr>
            <w:rFonts w:hint="eastAsia"/>
            <w:sz w:val="24"/>
            <w:szCs w:val="24"/>
          </w:rPr>
          <w:t>6</w:t>
        </w:r>
        <w:r>
          <w:rPr>
            <w:sz w:val="24"/>
            <w:szCs w:val="24"/>
          </w:rPr>
          <w:t>.</w:t>
        </w:r>
        <w:r>
          <w:rPr>
            <w:rFonts w:hint="eastAsia"/>
            <w:sz w:val="24"/>
            <w:szCs w:val="24"/>
          </w:rPr>
          <w:t>5</w:t>
        </w:r>
        <w:r>
          <w:rPr>
            <w:rFonts w:hint="eastAsia"/>
            <w:sz w:val="24"/>
            <w:szCs w:val="24"/>
          </w:rPr>
          <w:t xml:space="preserve"> </w:t>
        </w:r>
        <w:r>
          <w:rPr>
            <w:sz w:val="24"/>
            <w:szCs w:val="24"/>
          </w:rPr>
          <w:t>质量过程监控</w:t>
        </w:r>
        <w:r>
          <w:rPr>
            <w:sz w:val="24"/>
            <w:szCs w:val="24"/>
          </w:rPr>
          <w:tab/>
        </w:r>
        <w:r>
          <w:rPr>
            <w:sz w:val="24"/>
            <w:szCs w:val="24"/>
          </w:rPr>
          <w:fldChar w:fldCharType="begin"/>
        </w:r>
        <w:r>
          <w:rPr>
            <w:sz w:val="24"/>
            <w:szCs w:val="24"/>
          </w:rPr>
          <w:instrText xml:space="preserve"> PAGEREF _Toc30830 </w:instrText>
        </w:r>
        <w:r>
          <w:rPr>
            <w:sz w:val="24"/>
            <w:szCs w:val="24"/>
          </w:rPr>
          <w:fldChar w:fldCharType="separate"/>
        </w:r>
        <w:r>
          <w:rPr>
            <w:sz w:val="24"/>
            <w:szCs w:val="24"/>
          </w:rPr>
          <w:t>43</w:t>
        </w:r>
        <w:r>
          <w:rPr>
            <w:sz w:val="24"/>
            <w:szCs w:val="24"/>
          </w:rPr>
          <w:fldChar w:fldCharType="end"/>
        </w:r>
      </w:hyperlink>
    </w:p>
    <w:p w:rsidR="00AD6A83">
      <w:pPr>
        <w:pStyle w:val="TOC1"/>
        <w:tabs>
          <w:tab w:val="right" w:leader="dot" w:pos="8787"/>
        </w:tabs>
        <w:rPr>
          <w:sz w:val="24"/>
          <w:szCs w:val="24"/>
        </w:rPr>
      </w:pPr>
      <w:hyperlink w:anchor="_Toc32691" w:history="1">
        <w:r>
          <w:rPr>
            <w:rFonts w:hint="eastAsia"/>
            <w:sz w:val="24"/>
            <w:szCs w:val="24"/>
          </w:rPr>
          <w:t>7.</w:t>
        </w:r>
        <w:r>
          <w:rPr>
            <w:sz w:val="24"/>
            <w:szCs w:val="24"/>
          </w:rPr>
          <w:t>安全施工的保证措施</w:t>
        </w:r>
        <w:r>
          <w:rPr>
            <w:sz w:val="24"/>
            <w:szCs w:val="24"/>
          </w:rPr>
          <w:tab/>
        </w:r>
        <w:r>
          <w:rPr>
            <w:sz w:val="24"/>
            <w:szCs w:val="24"/>
          </w:rPr>
          <w:fldChar w:fldCharType="begin"/>
        </w:r>
        <w:r>
          <w:rPr>
            <w:sz w:val="24"/>
            <w:szCs w:val="24"/>
          </w:rPr>
          <w:instrText xml:space="preserve"> PAGEREF _Toc32691 </w:instrText>
        </w:r>
        <w:r>
          <w:rPr>
            <w:sz w:val="24"/>
            <w:szCs w:val="24"/>
          </w:rPr>
          <w:fldChar w:fldCharType="separate"/>
        </w:r>
        <w:r>
          <w:rPr>
            <w:sz w:val="24"/>
            <w:szCs w:val="24"/>
          </w:rPr>
          <w:t>43</w:t>
        </w:r>
        <w:r>
          <w:rPr>
            <w:sz w:val="24"/>
            <w:szCs w:val="24"/>
          </w:rPr>
          <w:fldChar w:fldCharType="end"/>
        </w:r>
      </w:hyperlink>
    </w:p>
    <w:p w:rsidR="00AD6A83">
      <w:pPr>
        <w:pStyle w:val="TOC2"/>
        <w:tabs>
          <w:tab w:val="right" w:leader="dot" w:pos="8787"/>
        </w:tabs>
        <w:rPr>
          <w:sz w:val="24"/>
          <w:szCs w:val="24"/>
        </w:rPr>
      </w:pPr>
      <w:hyperlink w:anchor="_Toc19672" w:history="1">
        <w:r>
          <w:rPr>
            <w:rFonts w:hint="eastAsia"/>
            <w:sz w:val="24"/>
            <w:szCs w:val="24"/>
          </w:rPr>
          <w:t>7</w:t>
        </w:r>
        <w:r>
          <w:rPr>
            <w:sz w:val="24"/>
            <w:szCs w:val="24"/>
          </w:rPr>
          <w:t>.1</w:t>
        </w:r>
        <w:r>
          <w:rPr>
            <w:rFonts w:hint="eastAsia"/>
            <w:sz w:val="24"/>
            <w:szCs w:val="24"/>
          </w:rPr>
          <w:t xml:space="preserve"> </w:t>
        </w:r>
        <w:r>
          <w:rPr>
            <w:sz w:val="24"/>
            <w:szCs w:val="24"/>
          </w:rPr>
          <w:t>安全生产目标及保证体系</w:t>
        </w:r>
        <w:r>
          <w:rPr>
            <w:sz w:val="24"/>
            <w:szCs w:val="24"/>
          </w:rPr>
          <w:tab/>
        </w:r>
        <w:r>
          <w:rPr>
            <w:sz w:val="24"/>
            <w:szCs w:val="24"/>
          </w:rPr>
          <w:fldChar w:fldCharType="begin"/>
        </w:r>
        <w:r>
          <w:rPr>
            <w:sz w:val="24"/>
            <w:szCs w:val="24"/>
          </w:rPr>
          <w:instrText xml:space="preserve"> PAGEREF _Toc19672 </w:instrText>
        </w:r>
        <w:r>
          <w:rPr>
            <w:sz w:val="24"/>
            <w:szCs w:val="24"/>
          </w:rPr>
          <w:fldChar w:fldCharType="separate"/>
        </w:r>
        <w:r>
          <w:rPr>
            <w:sz w:val="24"/>
            <w:szCs w:val="24"/>
          </w:rPr>
          <w:t>43</w:t>
        </w:r>
        <w:r>
          <w:rPr>
            <w:sz w:val="24"/>
            <w:szCs w:val="24"/>
          </w:rPr>
          <w:fldChar w:fldCharType="end"/>
        </w:r>
      </w:hyperlink>
    </w:p>
    <w:p w:rsidR="00AD6A83">
      <w:pPr>
        <w:pStyle w:val="TOC2"/>
        <w:tabs>
          <w:tab w:val="right" w:leader="dot" w:pos="8787"/>
        </w:tabs>
        <w:rPr>
          <w:sz w:val="24"/>
          <w:szCs w:val="24"/>
        </w:rPr>
      </w:pPr>
      <w:hyperlink w:anchor="_Toc1854" w:history="1">
        <w:r>
          <w:rPr>
            <w:rFonts w:hint="eastAsia"/>
            <w:sz w:val="24"/>
            <w:szCs w:val="24"/>
          </w:rPr>
          <w:t>7.1.1</w:t>
        </w:r>
        <w:r>
          <w:rPr>
            <w:sz w:val="24"/>
            <w:szCs w:val="24"/>
          </w:rPr>
          <w:t>安全总则</w:t>
        </w:r>
        <w:r>
          <w:rPr>
            <w:sz w:val="24"/>
            <w:szCs w:val="24"/>
          </w:rPr>
          <w:tab/>
        </w:r>
        <w:r>
          <w:rPr>
            <w:sz w:val="24"/>
            <w:szCs w:val="24"/>
          </w:rPr>
          <w:fldChar w:fldCharType="begin"/>
        </w:r>
        <w:r>
          <w:rPr>
            <w:sz w:val="24"/>
            <w:szCs w:val="24"/>
          </w:rPr>
          <w:instrText xml:space="preserve"> PAGEREF _Toc1854 </w:instrText>
        </w:r>
        <w:r>
          <w:rPr>
            <w:sz w:val="24"/>
            <w:szCs w:val="24"/>
          </w:rPr>
          <w:fldChar w:fldCharType="separate"/>
        </w:r>
        <w:r>
          <w:rPr>
            <w:sz w:val="24"/>
            <w:szCs w:val="24"/>
          </w:rPr>
          <w:t>43</w:t>
        </w:r>
        <w:r>
          <w:rPr>
            <w:sz w:val="24"/>
            <w:szCs w:val="24"/>
          </w:rPr>
          <w:fldChar w:fldCharType="end"/>
        </w:r>
      </w:hyperlink>
    </w:p>
    <w:p w:rsidR="00AD6A83">
      <w:pPr>
        <w:pStyle w:val="TOC2"/>
        <w:tabs>
          <w:tab w:val="right" w:leader="dot" w:pos="8787"/>
        </w:tabs>
        <w:rPr>
          <w:sz w:val="24"/>
          <w:szCs w:val="24"/>
        </w:rPr>
      </w:pPr>
      <w:hyperlink w:anchor="_Toc21110" w:history="1">
        <w:r>
          <w:rPr>
            <w:rFonts w:hint="eastAsia"/>
            <w:sz w:val="24"/>
            <w:szCs w:val="24"/>
          </w:rPr>
          <w:t>7.1.2</w:t>
        </w:r>
        <w:r>
          <w:rPr>
            <w:sz w:val="24"/>
            <w:szCs w:val="24"/>
          </w:rPr>
          <w:t>安全生产组织机构</w:t>
        </w:r>
        <w:r>
          <w:rPr>
            <w:sz w:val="24"/>
            <w:szCs w:val="24"/>
          </w:rPr>
          <w:tab/>
        </w:r>
        <w:r>
          <w:rPr>
            <w:sz w:val="24"/>
            <w:szCs w:val="24"/>
          </w:rPr>
          <w:fldChar w:fldCharType="begin"/>
        </w:r>
        <w:r>
          <w:rPr>
            <w:sz w:val="24"/>
            <w:szCs w:val="24"/>
          </w:rPr>
          <w:instrText xml:space="preserve"> PAGEREF _Toc21110 </w:instrText>
        </w:r>
        <w:r>
          <w:rPr>
            <w:sz w:val="24"/>
            <w:szCs w:val="24"/>
          </w:rPr>
          <w:fldChar w:fldCharType="separate"/>
        </w:r>
        <w:r>
          <w:rPr>
            <w:sz w:val="24"/>
            <w:szCs w:val="24"/>
          </w:rPr>
          <w:t>43</w:t>
        </w:r>
        <w:r>
          <w:rPr>
            <w:sz w:val="24"/>
            <w:szCs w:val="24"/>
          </w:rPr>
          <w:fldChar w:fldCharType="end"/>
        </w:r>
      </w:hyperlink>
    </w:p>
    <w:p w:rsidR="00AD6A83">
      <w:pPr>
        <w:pStyle w:val="TOC2"/>
        <w:tabs>
          <w:tab w:val="right" w:leader="dot" w:pos="8787"/>
        </w:tabs>
        <w:rPr>
          <w:sz w:val="24"/>
          <w:szCs w:val="24"/>
        </w:rPr>
      </w:pPr>
      <w:hyperlink w:anchor="_Toc8640" w:history="1">
        <w:r>
          <w:rPr>
            <w:rFonts w:hint="eastAsia"/>
            <w:sz w:val="24"/>
            <w:szCs w:val="24"/>
          </w:rPr>
          <w:t>7.1.3</w:t>
        </w:r>
        <w:r>
          <w:rPr>
            <w:sz w:val="24"/>
            <w:szCs w:val="24"/>
          </w:rPr>
          <w:t>安全生产的管理</w:t>
        </w:r>
        <w:r>
          <w:rPr>
            <w:sz w:val="24"/>
            <w:szCs w:val="24"/>
          </w:rPr>
          <w:tab/>
        </w:r>
        <w:r>
          <w:rPr>
            <w:sz w:val="24"/>
            <w:szCs w:val="24"/>
          </w:rPr>
          <w:fldChar w:fldCharType="begin"/>
        </w:r>
        <w:r>
          <w:rPr>
            <w:sz w:val="24"/>
            <w:szCs w:val="24"/>
          </w:rPr>
          <w:instrText xml:space="preserve"> PAGEREF _Toc8640 </w:instrText>
        </w:r>
        <w:r>
          <w:rPr>
            <w:sz w:val="24"/>
            <w:szCs w:val="24"/>
          </w:rPr>
          <w:fldChar w:fldCharType="separate"/>
        </w:r>
        <w:r>
          <w:rPr>
            <w:sz w:val="24"/>
            <w:szCs w:val="24"/>
          </w:rPr>
          <w:t>44</w:t>
        </w:r>
        <w:r>
          <w:rPr>
            <w:sz w:val="24"/>
            <w:szCs w:val="24"/>
          </w:rPr>
          <w:fldChar w:fldCharType="end"/>
        </w:r>
      </w:hyperlink>
    </w:p>
    <w:p w:rsidR="00AD6A83">
      <w:pPr>
        <w:pStyle w:val="TOC2"/>
        <w:tabs>
          <w:tab w:val="right" w:leader="dot" w:pos="8787"/>
        </w:tabs>
        <w:rPr>
          <w:sz w:val="24"/>
          <w:szCs w:val="24"/>
        </w:rPr>
      </w:pPr>
      <w:hyperlink w:anchor="_Toc128" w:history="1">
        <w:r>
          <w:rPr>
            <w:rFonts w:hint="eastAsia"/>
            <w:sz w:val="24"/>
            <w:szCs w:val="24"/>
          </w:rPr>
          <w:t>7.1.4</w:t>
        </w:r>
        <w:r>
          <w:rPr>
            <w:sz w:val="24"/>
            <w:szCs w:val="24"/>
          </w:rPr>
          <w:t>建立健全安全生产保证体系</w:t>
        </w:r>
        <w:r>
          <w:rPr>
            <w:sz w:val="24"/>
            <w:szCs w:val="24"/>
          </w:rPr>
          <w:tab/>
        </w:r>
        <w:r>
          <w:rPr>
            <w:sz w:val="24"/>
            <w:szCs w:val="24"/>
          </w:rPr>
          <w:fldChar w:fldCharType="begin"/>
        </w:r>
        <w:r>
          <w:rPr>
            <w:sz w:val="24"/>
            <w:szCs w:val="24"/>
          </w:rPr>
          <w:instrText xml:space="preserve"> PAGEREF _Toc128 </w:instrText>
        </w:r>
        <w:r>
          <w:rPr>
            <w:sz w:val="24"/>
            <w:szCs w:val="24"/>
          </w:rPr>
          <w:fldChar w:fldCharType="separate"/>
        </w:r>
        <w:r>
          <w:rPr>
            <w:sz w:val="24"/>
            <w:szCs w:val="24"/>
          </w:rPr>
          <w:t>44</w:t>
        </w:r>
        <w:r>
          <w:rPr>
            <w:sz w:val="24"/>
            <w:szCs w:val="24"/>
          </w:rPr>
          <w:fldChar w:fldCharType="end"/>
        </w:r>
      </w:hyperlink>
    </w:p>
    <w:p w:rsidR="00AD6A83">
      <w:pPr>
        <w:pStyle w:val="TOC2"/>
        <w:tabs>
          <w:tab w:val="right" w:leader="dot" w:pos="8787"/>
        </w:tabs>
        <w:rPr>
          <w:sz w:val="24"/>
          <w:szCs w:val="24"/>
        </w:rPr>
      </w:pPr>
      <w:hyperlink w:anchor="_Toc8216" w:history="1">
        <w:r>
          <w:rPr>
            <w:rFonts w:hint="eastAsia"/>
            <w:sz w:val="24"/>
            <w:szCs w:val="24"/>
          </w:rPr>
          <w:t>7.2</w:t>
        </w:r>
        <w:r>
          <w:rPr>
            <w:sz w:val="24"/>
            <w:szCs w:val="24"/>
          </w:rPr>
          <w:t>安全防范重点</w:t>
        </w:r>
        <w:r>
          <w:rPr>
            <w:sz w:val="24"/>
            <w:szCs w:val="24"/>
          </w:rPr>
          <w:tab/>
        </w:r>
        <w:r>
          <w:rPr>
            <w:sz w:val="24"/>
            <w:szCs w:val="24"/>
          </w:rPr>
          <w:fldChar w:fldCharType="begin"/>
        </w:r>
        <w:r>
          <w:rPr>
            <w:sz w:val="24"/>
            <w:szCs w:val="24"/>
          </w:rPr>
          <w:instrText xml:space="preserve"> PAGEREF _Toc8216 </w:instrText>
        </w:r>
        <w:r>
          <w:rPr>
            <w:sz w:val="24"/>
            <w:szCs w:val="24"/>
          </w:rPr>
          <w:fldChar w:fldCharType="separate"/>
        </w:r>
        <w:r>
          <w:rPr>
            <w:sz w:val="24"/>
            <w:szCs w:val="24"/>
          </w:rPr>
          <w:t>45</w:t>
        </w:r>
        <w:r>
          <w:rPr>
            <w:sz w:val="24"/>
            <w:szCs w:val="24"/>
          </w:rPr>
          <w:fldChar w:fldCharType="end"/>
        </w:r>
      </w:hyperlink>
    </w:p>
    <w:p w:rsidR="00AD6A83">
      <w:pPr>
        <w:pStyle w:val="TOC2"/>
        <w:tabs>
          <w:tab w:val="right" w:leader="dot" w:pos="8787"/>
        </w:tabs>
        <w:rPr>
          <w:sz w:val="24"/>
          <w:szCs w:val="24"/>
        </w:rPr>
      </w:pPr>
      <w:hyperlink w:anchor="_Toc26804" w:history="1">
        <w:r>
          <w:rPr>
            <w:rFonts w:hint="eastAsia"/>
            <w:sz w:val="24"/>
            <w:szCs w:val="24"/>
          </w:rPr>
          <w:t>7.3</w:t>
        </w:r>
        <w:r>
          <w:rPr>
            <w:rFonts w:hint="eastAsia"/>
            <w:sz w:val="24"/>
            <w:szCs w:val="24"/>
          </w:rPr>
          <w:t>既有管线安全预防措施</w:t>
        </w:r>
        <w:r>
          <w:rPr>
            <w:rFonts w:hint="eastAsia"/>
            <w:sz w:val="24"/>
            <w:szCs w:val="24"/>
          </w:rPr>
          <w:t> </w:t>
        </w:r>
        <w:r>
          <w:rPr>
            <w:sz w:val="24"/>
            <w:szCs w:val="24"/>
          </w:rPr>
          <w:tab/>
        </w:r>
        <w:r>
          <w:rPr>
            <w:sz w:val="24"/>
            <w:szCs w:val="24"/>
          </w:rPr>
          <w:fldChar w:fldCharType="begin"/>
        </w:r>
        <w:r>
          <w:rPr>
            <w:sz w:val="24"/>
            <w:szCs w:val="24"/>
          </w:rPr>
          <w:instrText xml:space="preserve"> PAGEREF _Toc26804 </w:instrText>
        </w:r>
        <w:r>
          <w:rPr>
            <w:sz w:val="24"/>
            <w:szCs w:val="24"/>
          </w:rPr>
          <w:fldChar w:fldCharType="separate"/>
        </w:r>
        <w:r>
          <w:rPr>
            <w:sz w:val="24"/>
            <w:szCs w:val="24"/>
          </w:rPr>
          <w:t>45</w:t>
        </w:r>
        <w:r>
          <w:rPr>
            <w:sz w:val="24"/>
            <w:szCs w:val="24"/>
          </w:rPr>
          <w:fldChar w:fldCharType="end"/>
        </w:r>
      </w:hyperlink>
    </w:p>
    <w:p w:rsidR="00AD6A83">
      <w:pPr>
        <w:pStyle w:val="TOC2"/>
        <w:tabs>
          <w:tab w:val="right" w:leader="dot" w:pos="8787"/>
        </w:tabs>
        <w:rPr>
          <w:sz w:val="24"/>
          <w:szCs w:val="24"/>
        </w:rPr>
      </w:pPr>
      <w:hyperlink w:anchor="_Toc18411" w:history="1">
        <w:r>
          <w:rPr>
            <w:rFonts w:hint="eastAsia"/>
            <w:sz w:val="24"/>
            <w:szCs w:val="24"/>
          </w:rPr>
          <w:t>7.3.1</w:t>
        </w:r>
        <w:r>
          <w:rPr>
            <w:rFonts w:hint="eastAsia"/>
            <w:sz w:val="24"/>
            <w:szCs w:val="24"/>
          </w:rPr>
          <w:t>既有管线保护措施</w:t>
        </w:r>
        <w:r>
          <w:rPr>
            <w:rFonts w:hint="eastAsia"/>
            <w:sz w:val="24"/>
            <w:szCs w:val="24"/>
          </w:rPr>
          <w:t> </w:t>
        </w:r>
        <w:r>
          <w:rPr>
            <w:sz w:val="24"/>
            <w:szCs w:val="24"/>
          </w:rPr>
          <w:tab/>
        </w:r>
        <w:r>
          <w:rPr>
            <w:sz w:val="24"/>
            <w:szCs w:val="24"/>
          </w:rPr>
          <w:fldChar w:fldCharType="begin"/>
        </w:r>
        <w:r>
          <w:rPr>
            <w:sz w:val="24"/>
            <w:szCs w:val="24"/>
          </w:rPr>
          <w:instrText xml:space="preserve"> PAGEREF _Toc18411 </w:instrText>
        </w:r>
        <w:r>
          <w:rPr>
            <w:sz w:val="24"/>
            <w:szCs w:val="24"/>
          </w:rPr>
          <w:fldChar w:fldCharType="separate"/>
        </w:r>
        <w:r>
          <w:rPr>
            <w:sz w:val="24"/>
            <w:szCs w:val="24"/>
          </w:rPr>
          <w:t>45</w:t>
        </w:r>
        <w:r>
          <w:rPr>
            <w:sz w:val="24"/>
            <w:szCs w:val="24"/>
          </w:rPr>
          <w:fldChar w:fldCharType="end"/>
        </w:r>
      </w:hyperlink>
    </w:p>
    <w:p w:rsidR="00AD6A83">
      <w:pPr>
        <w:pStyle w:val="TOC2"/>
        <w:tabs>
          <w:tab w:val="right" w:leader="dot" w:pos="8787"/>
        </w:tabs>
        <w:rPr>
          <w:sz w:val="24"/>
          <w:szCs w:val="24"/>
        </w:rPr>
      </w:pPr>
      <w:hyperlink w:anchor="_Toc12696" w:history="1">
        <w:r>
          <w:rPr>
            <w:rFonts w:hint="eastAsia"/>
            <w:sz w:val="24"/>
            <w:szCs w:val="24"/>
          </w:rPr>
          <w:t>7.3.2</w:t>
        </w:r>
        <w:r>
          <w:rPr>
            <w:rFonts w:hint="eastAsia"/>
            <w:sz w:val="24"/>
            <w:szCs w:val="24"/>
          </w:rPr>
          <w:t>管线位移监测</w:t>
        </w:r>
        <w:r>
          <w:rPr>
            <w:rFonts w:hint="eastAsia"/>
            <w:sz w:val="24"/>
            <w:szCs w:val="24"/>
          </w:rPr>
          <w:t> </w:t>
        </w:r>
        <w:r>
          <w:rPr>
            <w:sz w:val="24"/>
            <w:szCs w:val="24"/>
          </w:rPr>
          <w:tab/>
        </w:r>
        <w:r>
          <w:rPr>
            <w:sz w:val="24"/>
            <w:szCs w:val="24"/>
          </w:rPr>
          <w:fldChar w:fldCharType="begin"/>
        </w:r>
        <w:r>
          <w:rPr>
            <w:sz w:val="24"/>
            <w:szCs w:val="24"/>
          </w:rPr>
          <w:instrText xml:space="preserve"> PAGEREF _Toc12696 </w:instrText>
        </w:r>
        <w:r>
          <w:rPr>
            <w:sz w:val="24"/>
            <w:szCs w:val="24"/>
          </w:rPr>
          <w:fldChar w:fldCharType="separate"/>
        </w:r>
        <w:r>
          <w:rPr>
            <w:sz w:val="24"/>
            <w:szCs w:val="24"/>
          </w:rPr>
          <w:t>47</w:t>
        </w:r>
        <w:r>
          <w:rPr>
            <w:sz w:val="24"/>
            <w:szCs w:val="24"/>
          </w:rPr>
          <w:fldChar w:fldCharType="end"/>
        </w:r>
      </w:hyperlink>
    </w:p>
    <w:p w:rsidR="00AD6A83">
      <w:pPr>
        <w:pStyle w:val="TOC1"/>
        <w:tabs>
          <w:tab w:val="right" w:leader="dot" w:pos="8787"/>
        </w:tabs>
        <w:rPr>
          <w:sz w:val="24"/>
          <w:szCs w:val="24"/>
        </w:rPr>
      </w:pPr>
      <w:hyperlink w:anchor="_Toc1864" w:history="1">
        <w:r>
          <w:rPr>
            <w:rFonts w:hint="eastAsia"/>
            <w:sz w:val="24"/>
            <w:szCs w:val="24"/>
          </w:rPr>
          <w:t>8</w:t>
        </w:r>
        <w:r>
          <w:rPr>
            <w:rFonts w:hint="eastAsia"/>
            <w:sz w:val="24"/>
            <w:szCs w:val="24"/>
          </w:rPr>
          <w:t>、</w:t>
        </w:r>
        <w:r>
          <w:rPr>
            <w:sz w:val="24"/>
            <w:szCs w:val="24"/>
          </w:rPr>
          <w:t>突发事件的防范措施</w:t>
        </w:r>
        <w:r>
          <w:rPr>
            <w:sz w:val="24"/>
            <w:szCs w:val="24"/>
          </w:rPr>
          <w:tab/>
        </w:r>
        <w:r>
          <w:rPr>
            <w:sz w:val="24"/>
            <w:szCs w:val="24"/>
          </w:rPr>
          <w:fldChar w:fldCharType="begin"/>
        </w:r>
        <w:r>
          <w:rPr>
            <w:sz w:val="24"/>
            <w:szCs w:val="24"/>
          </w:rPr>
          <w:instrText xml:space="preserve"> PAGEREF _Toc1864 </w:instrText>
        </w:r>
        <w:r>
          <w:rPr>
            <w:sz w:val="24"/>
            <w:szCs w:val="24"/>
          </w:rPr>
          <w:fldChar w:fldCharType="separate"/>
        </w:r>
        <w:r>
          <w:rPr>
            <w:sz w:val="24"/>
            <w:szCs w:val="24"/>
          </w:rPr>
          <w:t>48</w:t>
        </w:r>
        <w:r>
          <w:rPr>
            <w:sz w:val="24"/>
            <w:szCs w:val="24"/>
          </w:rPr>
          <w:fldChar w:fldCharType="end"/>
        </w:r>
      </w:hyperlink>
    </w:p>
    <w:p w:rsidR="00AD6A83">
      <w:pPr>
        <w:pStyle w:val="TOC2"/>
        <w:tabs>
          <w:tab w:val="right" w:leader="dot" w:pos="8787"/>
        </w:tabs>
        <w:rPr>
          <w:sz w:val="24"/>
          <w:szCs w:val="24"/>
        </w:rPr>
      </w:pPr>
      <w:hyperlink w:anchor="_Toc5117" w:history="1">
        <w:r>
          <w:rPr>
            <w:rFonts w:hint="eastAsia"/>
            <w:sz w:val="24"/>
            <w:szCs w:val="24"/>
          </w:rPr>
          <w:t>8</w:t>
        </w:r>
        <w:r>
          <w:rPr>
            <w:sz w:val="24"/>
            <w:szCs w:val="24"/>
          </w:rPr>
          <w:t>.1</w:t>
        </w:r>
        <w:r>
          <w:rPr>
            <w:rFonts w:hint="eastAsia"/>
            <w:sz w:val="24"/>
            <w:szCs w:val="24"/>
          </w:rPr>
          <w:t xml:space="preserve"> </w:t>
        </w:r>
        <w:r>
          <w:rPr>
            <w:sz w:val="24"/>
            <w:szCs w:val="24"/>
          </w:rPr>
          <w:t>防范台风、暴雨</w:t>
        </w:r>
        <w:r>
          <w:rPr>
            <w:sz w:val="24"/>
            <w:szCs w:val="24"/>
          </w:rPr>
          <w:tab/>
        </w:r>
        <w:r>
          <w:rPr>
            <w:sz w:val="24"/>
            <w:szCs w:val="24"/>
          </w:rPr>
          <w:fldChar w:fldCharType="begin"/>
        </w:r>
        <w:r>
          <w:rPr>
            <w:sz w:val="24"/>
            <w:szCs w:val="24"/>
          </w:rPr>
          <w:instrText xml:space="preserve"> PAGEREF _Toc5117 </w:instrText>
        </w:r>
        <w:r>
          <w:rPr>
            <w:sz w:val="24"/>
            <w:szCs w:val="24"/>
          </w:rPr>
          <w:fldChar w:fldCharType="separate"/>
        </w:r>
        <w:r>
          <w:rPr>
            <w:sz w:val="24"/>
            <w:szCs w:val="24"/>
          </w:rPr>
          <w:t>48</w:t>
        </w:r>
        <w:r>
          <w:rPr>
            <w:sz w:val="24"/>
            <w:szCs w:val="24"/>
          </w:rPr>
          <w:fldChar w:fldCharType="end"/>
        </w:r>
      </w:hyperlink>
    </w:p>
    <w:p w:rsidR="00AD6A83">
      <w:pPr>
        <w:pStyle w:val="TOC2"/>
        <w:tabs>
          <w:tab w:val="right" w:leader="dot" w:pos="8787"/>
        </w:tabs>
        <w:rPr>
          <w:sz w:val="24"/>
          <w:szCs w:val="24"/>
        </w:rPr>
      </w:pPr>
      <w:hyperlink w:anchor="_Toc12989" w:history="1">
        <w:r>
          <w:rPr>
            <w:rFonts w:hint="eastAsia"/>
            <w:sz w:val="24"/>
            <w:szCs w:val="24"/>
          </w:rPr>
          <w:t xml:space="preserve">8.2 </w:t>
        </w:r>
        <w:r>
          <w:rPr>
            <w:sz w:val="24"/>
            <w:szCs w:val="24"/>
          </w:rPr>
          <w:t>防火灾措施</w:t>
        </w:r>
        <w:r>
          <w:rPr>
            <w:sz w:val="24"/>
            <w:szCs w:val="24"/>
          </w:rPr>
          <w:tab/>
        </w:r>
        <w:r>
          <w:rPr>
            <w:sz w:val="24"/>
            <w:szCs w:val="24"/>
          </w:rPr>
          <w:fldChar w:fldCharType="begin"/>
        </w:r>
        <w:r>
          <w:rPr>
            <w:sz w:val="24"/>
            <w:szCs w:val="24"/>
          </w:rPr>
          <w:instrText xml:space="preserve"> PAGEREF _Toc12989 </w:instrText>
        </w:r>
        <w:r>
          <w:rPr>
            <w:sz w:val="24"/>
            <w:szCs w:val="24"/>
          </w:rPr>
          <w:fldChar w:fldCharType="separate"/>
        </w:r>
        <w:r>
          <w:rPr>
            <w:sz w:val="24"/>
            <w:szCs w:val="24"/>
          </w:rPr>
          <w:t>49</w:t>
        </w:r>
        <w:r>
          <w:rPr>
            <w:sz w:val="24"/>
            <w:szCs w:val="24"/>
          </w:rPr>
          <w:fldChar w:fldCharType="end"/>
        </w:r>
      </w:hyperlink>
    </w:p>
    <w:p w:rsidR="00AD6A83">
      <w:pPr>
        <w:pStyle w:val="TOC2"/>
        <w:tabs>
          <w:tab w:val="right" w:leader="dot" w:pos="8787"/>
        </w:tabs>
        <w:rPr>
          <w:sz w:val="24"/>
          <w:szCs w:val="24"/>
        </w:rPr>
      </w:pPr>
      <w:hyperlink w:anchor="_Toc32083" w:history="1">
        <w:r>
          <w:rPr>
            <w:rFonts w:hint="eastAsia"/>
            <w:sz w:val="24"/>
            <w:szCs w:val="24"/>
          </w:rPr>
          <w:t xml:space="preserve">8.3 </w:t>
        </w:r>
        <w:r>
          <w:rPr>
            <w:sz w:val="24"/>
            <w:szCs w:val="24"/>
          </w:rPr>
          <w:t>停电</w:t>
        </w:r>
        <w:r>
          <w:rPr>
            <w:sz w:val="24"/>
            <w:szCs w:val="24"/>
          </w:rPr>
          <w:tab/>
        </w:r>
        <w:r>
          <w:rPr>
            <w:sz w:val="24"/>
            <w:szCs w:val="24"/>
          </w:rPr>
          <w:fldChar w:fldCharType="begin"/>
        </w:r>
        <w:r>
          <w:rPr>
            <w:sz w:val="24"/>
            <w:szCs w:val="24"/>
          </w:rPr>
          <w:instrText xml:space="preserve"> PAGEREF _Toc32083 </w:instrText>
        </w:r>
        <w:r>
          <w:rPr>
            <w:sz w:val="24"/>
            <w:szCs w:val="24"/>
          </w:rPr>
          <w:fldChar w:fldCharType="separate"/>
        </w:r>
        <w:r>
          <w:rPr>
            <w:sz w:val="24"/>
            <w:szCs w:val="24"/>
          </w:rPr>
          <w:t>50</w:t>
        </w:r>
        <w:r>
          <w:rPr>
            <w:sz w:val="24"/>
            <w:szCs w:val="24"/>
          </w:rPr>
          <w:fldChar w:fldCharType="end"/>
        </w:r>
      </w:hyperlink>
    </w:p>
    <w:p w:rsidR="00AD6A83">
      <w:pPr>
        <w:pStyle w:val="TOC1"/>
        <w:tabs>
          <w:tab w:val="right" w:leader="dot" w:pos="8787"/>
        </w:tabs>
        <w:rPr>
          <w:sz w:val="24"/>
          <w:szCs w:val="24"/>
        </w:rPr>
      </w:pPr>
      <w:hyperlink w:anchor="_Toc2245" w:history="1">
        <w:r>
          <w:rPr>
            <w:rFonts w:hint="eastAsia"/>
            <w:sz w:val="24"/>
            <w:szCs w:val="24"/>
          </w:rPr>
          <w:t>9</w:t>
        </w:r>
        <w:r>
          <w:rPr>
            <w:rFonts w:hint="eastAsia"/>
            <w:sz w:val="24"/>
            <w:szCs w:val="24"/>
          </w:rPr>
          <w:t>、</w:t>
        </w:r>
        <w:r>
          <w:rPr>
            <w:sz w:val="24"/>
            <w:szCs w:val="24"/>
          </w:rPr>
          <w:t>环境保护措施</w:t>
        </w:r>
        <w:r>
          <w:rPr>
            <w:sz w:val="24"/>
            <w:szCs w:val="24"/>
          </w:rPr>
          <w:tab/>
        </w:r>
        <w:r>
          <w:rPr>
            <w:sz w:val="24"/>
            <w:szCs w:val="24"/>
          </w:rPr>
          <w:fldChar w:fldCharType="begin"/>
        </w:r>
        <w:r>
          <w:rPr>
            <w:sz w:val="24"/>
            <w:szCs w:val="24"/>
          </w:rPr>
          <w:instrText xml:space="preserve"> PAGEREF _Toc2245 </w:instrText>
        </w:r>
        <w:r>
          <w:rPr>
            <w:sz w:val="24"/>
            <w:szCs w:val="24"/>
          </w:rPr>
          <w:fldChar w:fldCharType="separate"/>
        </w:r>
        <w:r>
          <w:rPr>
            <w:sz w:val="24"/>
            <w:szCs w:val="24"/>
          </w:rPr>
          <w:t>50</w:t>
        </w:r>
        <w:r>
          <w:rPr>
            <w:sz w:val="24"/>
            <w:szCs w:val="24"/>
          </w:rPr>
          <w:fldChar w:fldCharType="end"/>
        </w:r>
      </w:hyperlink>
    </w:p>
    <w:p w:rsidR="00AD6A83">
      <w:pPr>
        <w:pStyle w:val="TOC2"/>
        <w:tabs>
          <w:tab w:val="right" w:leader="dot" w:pos="8787"/>
        </w:tabs>
        <w:rPr>
          <w:sz w:val="24"/>
          <w:szCs w:val="24"/>
        </w:rPr>
      </w:pPr>
      <w:hyperlink w:anchor="_Toc17860" w:history="1">
        <w:r>
          <w:rPr>
            <w:rFonts w:hint="eastAsia"/>
            <w:sz w:val="24"/>
            <w:szCs w:val="24"/>
          </w:rPr>
          <w:t xml:space="preserve">9.1 </w:t>
        </w:r>
        <w:r>
          <w:rPr>
            <w:sz w:val="24"/>
            <w:szCs w:val="24"/>
          </w:rPr>
          <w:t>环境保护措施</w:t>
        </w:r>
        <w:r>
          <w:rPr>
            <w:sz w:val="24"/>
            <w:szCs w:val="24"/>
          </w:rPr>
          <w:tab/>
        </w:r>
        <w:r>
          <w:rPr>
            <w:sz w:val="24"/>
            <w:szCs w:val="24"/>
          </w:rPr>
          <w:fldChar w:fldCharType="begin"/>
        </w:r>
        <w:r>
          <w:rPr>
            <w:sz w:val="24"/>
            <w:szCs w:val="24"/>
          </w:rPr>
          <w:instrText xml:space="preserve"> PAGEREF _Toc17860 </w:instrText>
        </w:r>
        <w:r>
          <w:rPr>
            <w:sz w:val="24"/>
            <w:szCs w:val="24"/>
          </w:rPr>
          <w:fldChar w:fldCharType="separate"/>
        </w:r>
        <w:r>
          <w:rPr>
            <w:sz w:val="24"/>
            <w:szCs w:val="24"/>
          </w:rPr>
          <w:t>50</w:t>
        </w:r>
        <w:r>
          <w:rPr>
            <w:sz w:val="24"/>
            <w:szCs w:val="24"/>
          </w:rPr>
          <w:fldChar w:fldCharType="end"/>
        </w:r>
      </w:hyperlink>
    </w:p>
    <w:p w:rsidR="00AD6A83">
      <w:pPr>
        <w:pStyle w:val="TOC2"/>
        <w:tabs>
          <w:tab w:val="right" w:leader="dot" w:pos="8787"/>
        </w:tabs>
        <w:rPr>
          <w:sz w:val="24"/>
          <w:szCs w:val="24"/>
        </w:rPr>
      </w:pPr>
      <w:hyperlink w:anchor="_Toc19956" w:history="1">
        <w:r>
          <w:rPr>
            <w:rFonts w:hint="eastAsia"/>
            <w:sz w:val="24"/>
            <w:szCs w:val="24"/>
          </w:rPr>
          <w:t>9.2</w:t>
        </w:r>
        <w:r>
          <w:rPr>
            <w:sz w:val="24"/>
            <w:szCs w:val="24"/>
          </w:rPr>
          <w:t>专项管理措施</w:t>
        </w:r>
        <w:r>
          <w:rPr>
            <w:sz w:val="24"/>
            <w:szCs w:val="24"/>
          </w:rPr>
          <w:tab/>
        </w:r>
        <w:r>
          <w:rPr>
            <w:sz w:val="24"/>
            <w:szCs w:val="24"/>
          </w:rPr>
          <w:fldChar w:fldCharType="begin"/>
        </w:r>
        <w:r>
          <w:rPr>
            <w:sz w:val="24"/>
            <w:szCs w:val="24"/>
          </w:rPr>
          <w:instrText xml:space="preserve"> PAGEREF _Toc19956 </w:instrText>
        </w:r>
        <w:r>
          <w:rPr>
            <w:sz w:val="24"/>
            <w:szCs w:val="24"/>
          </w:rPr>
          <w:fldChar w:fldCharType="separate"/>
        </w:r>
        <w:r>
          <w:rPr>
            <w:sz w:val="24"/>
            <w:szCs w:val="24"/>
          </w:rPr>
          <w:t>52</w:t>
        </w:r>
        <w:r>
          <w:rPr>
            <w:sz w:val="24"/>
            <w:szCs w:val="24"/>
          </w:rPr>
          <w:fldChar w:fldCharType="end"/>
        </w:r>
      </w:hyperlink>
    </w:p>
    <w:p w:rsidR="00AD6A83">
      <w:pPr>
        <w:pStyle w:val="TOC2"/>
        <w:tabs>
          <w:tab w:val="right" w:leader="dot" w:pos="8787"/>
        </w:tabs>
        <w:rPr>
          <w:sz w:val="24"/>
          <w:szCs w:val="24"/>
        </w:rPr>
        <w:sectPr>
          <w:type w:val="nextPage"/>
          <w:pgSz w:w="11906" w:h="16838"/>
          <w:pgMar w:top="1440" w:right="1418" w:bottom="1440" w:left="1701" w:header="851" w:footer="992" w:gutter="0"/>
          <w:pgNumType w:start="3"/>
          <w:cols w:space="708"/>
          <w:titlePg w:val="0"/>
          <w:docGrid w:type="lines" w:linePitch="312"/>
        </w:sectPr>
      </w:pPr>
      <w:hyperlink w:anchor="_Toc8263" w:history="1">
        <w:r>
          <w:rPr>
            <w:rFonts w:hint="eastAsia"/>
            <w:sz w:val="24"/>
            <w:szCs w:val="24"/>
          </w:rPr>
          <w:t>9.3</w:t>
        </w:r>
        <w:r>
          <w:rPr>
            <w:rFonts w:hint="eastAsia"/>
            <w:sz w:val="24"/>
            <w:szCs w:val="24"/>
          </w:rPr>
          <w:t>：附页：现场平面布置图、进度计划表。</w:t>
        </w:r>
        <w:r>
          <w:rPr>
            <w:sz w:val="24"/>
            <w:szCs w:val="24"/>
          </w:rPr>
          <w:tab/>
        </w:r>
        <w:r>
          <w:rPr>
            <w:sz w:val="24"/>
            <w:szCs w:val="24"/>
          </w:rPr>
          <w:fldChar w:fldCharType="begin"/>
        </w:r>
        <w:r>
          <w:rPr>
            <w:sz w:val="24"/>
            <w:szCs w:val="24"/>
          </w:rPr>
          <w:instrText xml:space="preserve"> PAGEREF _Toc8263 </w:instrText>
        </w:r>
        <w:r>
          <w:rPr>
            <w:sz w:val="24"/>
            <w:szCs w:val="24"/>
          </w:rPr>
          <w:fldChar w:fldCharType="separate"/>
        </w:r>
        <w:r>
          <w:rPr>
            <w:sz w:val="24"/>
            <w:szCs w:val="24"/>
          </w:rPr>
          <w:t>55</w:t>
        </w:r>
        <w:r>
          <w:rPr>
            <w:sz w:val="24"/>
            <w:szCs w:val="24"/>
          </w:rPr>
          <w:fldChar w:fldCharType="end"/>
        </w:r>
      </w:hyperlink>
    </w:p>
    <w:p w:rsidR="00AD6A83">
      <w:pPr>
        <w:pStyle w:val="Normal0"/>
        <w:rPr>
          <w:rFonts w:ascii="宋体" w:hAnsi="宋体"/>
          <w:sz w:val="32"/>
          <w:szCs w:val="32"/>
        </w:rPr>
      </w:pPr>
      <w:r>
        <w:rPr>
          <w:bCs/>
          <w:sz w:val="24"/>
          <w:lang w:val="zh-CN"/>
        </w:rPr>
        <w:fldChar w:fldCharType="end"/>
      </w:r>
    </w:p>
    <w:p w:rsidR="00AD6A83">
      <w:pPr>
        <w:pStyle w:val="Heading1"/>
      </w:pPr>
      <w:bookmarkStart w:id="1" w:name="_Toc24458"/>
      <w:r>
        <w:rPr>
          <w:rFonts w:hint="eastAsia"/>
        </w:rPr>
        <w:t>1</w:t>
      </w:r>
      <w:r>
        <w:rPr>
          <w:rFonts w:hint="eastAsia"/>
        </w:rPr>
        <w:t>、编制依据</w:t>
      </w:r>
      <w:bookmarkEnd w:id="1"/>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1</w:t>
      </w:r>
      <w:r>
        <w:rPr>
          <w:rFonts w:hAnsi="宋体" w:cs="宋体" w:hint="eastAsia"/>
          <w:sz w:val="28"/>
          <w:szCs w:val="28"/>
        </w:rPr>
        <w:t>）</w:t>
      </w:r>
      <w:r>
        <w:rPr>
          <w:rFonts w:hAnsi="宋体" w:cs="宋体" w:hint="eastAsia"/>
          <w:sz w:val="28"/>
          <w:szCs w:val="28"/>
        </w:rPr>
        <w:t>南京华侨城大型文化旅游综合项目工程</w:t>
      </w:r>
      <w:r>
        <w:rPr>
          <w:rFonts w:hAnsi="宋体" w:cs="宋体" w:hint="eastAsia"/>
          <w:sz w:val="28"/>
          <w:szCs w:val="28"/>
        </w:rPr>
        <w:t>管网施工图</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2</w:t>
      </w:r>
      <w:r>
        <w:rPr>
          <w:rFonts w:hAnsi="宋体" w:cs="宋体" w:hint="eastAsia"/>
          <w:sz w:val="28"/>
          <w:szCs w:val="28"/>
        </w:rPr>
        <w:t>）《给水排水管道工程施工及验收规范》（</w:t>
      </w:r>
      <w:r>
        <w:rPr>
          <w:rFonts w:hAnsi="宋体" w:cs="宋体" w:hint="eastAsia"/>
          <w:sz w:val="28"/>
          <w:szCs w:val="28"/>
        </w:rPr>
        <w:t>GB50268</w:t>
      </w:r>
      <w:r>
        <w:rPr>
          <w:rFonts w:hAnsi="宋体" w:cs="宋体"/>
          <w:sz w:val="28"/>
          <w:szCs w:val="28"/>
        </w:rPr>
        <w:t>-2008</w:t>
      </w:r>
      <w:r>
        <w:rPr>
          <w:rFonts w:hAnsi="宋体" w:cs="宋体"/>
          <w:sz w:val="28"/>
          <w:szCs w:val="28"/>
        </w:rPr>
        <w:t>）</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3</w:t>
      </w:r>
      <w:r>
        <w:rPr>
          <w:rFonts w:hAnsi="宋体" w:cs="宋体" w:hint="eastAsia"/>
          <w:sz w:val="28"/>
          <w:szCs w:val="28"/>
        </w:rPr>
        <w:t>）《工程测量规范》</w:t>
      </w:r>
      <w:r>
        <w:rPr>
          <w:rFonts w:hAnsi="宋体" w:cs="宋体" w:hint="eastAsia"/>
          <w:sz w:val="28"/>
          <w:szCs w:val="28"/>
        </w:rPr>
        <w:t>GB50026-2007</w:t>
      </w:r>
      <w:r>
        <w:rPr>
          <w:rFonts w:hAnsi="宋体" w:cs="宋体" w:hint="eastAsia"/>
          <w:sz w:val="28"/>
          <w:szCs w:val="28"/>
        </w:rPr>
        <w:t>；</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4</w:t>
      </w:r>
      <w:r>
        <w:rPr>
          <w:rFonts w:hAnsi="宋体" w:cs="宋体" w:hint="eastAsia"/>
          <w:sz w:val="28"/>
          <w:szCs w:val="28"/>
        </w:rPr>
        <w:t>）《建筑基坑工程监测技术规范》</w:t>
      </w:r>
      <w:r>
        <w:rPr>
          <w:rFonts w:hAnsi="宋体" w:cs="宋体" w:hint="eastAsia"/>
          <w:sz w:val="28"/>
          <w:szCs w:val="28"/>
        </w:rPr>
        <w:t>GB50497-2009</w:t>
      </w:r>
      <w:r>
        <w:rPr>
          <w:rFonts w:hAnsi="宋体" w:cs="宋体" w:hint="eastAsia"/>
          <w:sz w:val="28"/>
          <w:szCs w:val="28"/>
        </w:rPr>
        <w:t>；</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5</w:t>
      </w:r>
      <w:r>
        <w:rPr>
          <w:rFonts w:hAnsi="宋体" w:cs="宋体" w:hint="eastAsia"/>
          <w:sz w:val="28"/>
          <w:szCs w:val="28"/>
        </w:rPr>
        <w:t>）《建筑基坑支护技术规程》</w:t>
      </w:r>
      <w:r>
        <w:rPr>
          <w:rFonts w:hAnsi="宋体" w:cs="宋体" w:hint="eastAsia"/>
          <w:sz w:val="28"/>
          <w:szCs w:val="28"/>
        </w:rPr>
        <w:t>JGJ 120-2012</w:t>
      </w:r>
      <w:r>
        <w:rPr>
          <w:rFonts w:hAnsi="宋体" w:cs="宋体" w:hint="eastAsia"/>
          <w:sz w:val="28"/>
          <w:szCs w:val="28"/>
        </w:rPr>
        <w:t>；</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6</w:t>
      </w:r>
      <w:r>
        <w:rPr>
          <w:rFonts w:hAnsi="宋体" w:cs="宋体" w:hint="eastAsia"/>
          <w:sz w:val="28"/>
          <w:szCs w:val="28"/>
        </w:rPr>
        <w:t>）建筑排水高密度聚乙烯（</w:t>
      </w:r>
      <w:r>
        <w:rPr>
          <w:rFonts w:hAnsi="宋体" w:cs="宋体" w:hint="eastAsia"/>
          <w:sz w:val="28"/>
          <w:szCs w:val="28"/>
        </w:rPr>
        <w:t>HDPE</w:t>
      </w:r>
      <w:r>
        <w:rPr>
          <w:rFonts w:hAnsi="宋体" w:cs="宋体"/>
          <w:sz w:val="28"/>
          <w:szCs w:val="28"/>
        </w:rPr>
        <w:t>）</w:t>
      </w:r>
      <w:r>
        <w:rPr>
          <w:rFonts w:hAnsi="宋体" w:cs="宋体" w:hint="eastAsia"/>
          <w:sz w:val="28"/>
          <w:szCs w:val="28"/>
        </w:rPr>
        <w:t>管道工程技术规范（</w:t>
      </w:r>
      <w:r>
        <w:rPr>
          <w:rFonts w:hAnsi="宋体" w:cs="宋体" w:hint="eastAsia"/>
          <w:sz w:val="28"/>
          <w:szCs w:val="28"/>
        </w:rPr>
        <w:t>CECS282:2010</w:t>
      </w:r>
      <w:r>
        <w:rPr>
          <w:rFonts w:hAnsi="宋体" w:cs="宋体"/>
          <w:sz w:val="28"/>
          <w:szCs w:val="28"/>
        </w:rPr>
        <w:t>）</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7</w:t>
      </w:r>
      <w:r>
        <w:rPr>
          <w:rFonts w:hAnsi="宋体" w:cs="宋体" w:hint="eastAsia"/>
          <w:sz w:val="28"/>
          <w:szCs w:val="28"/>
        </w:rPr>
        <w:t>）排水检查井施工图集</w:t>
      </w:r>
      <w:r>
        <w:rPr>
          <w:rFonts w:hAnsi="宋体" w:cs="宋体" w:hint="eastAsia"/>
          <w:sz w:val="28"/>
          <w:szCs w:val="28"/>
        </w:rPr>
        <w:t>02s515</w:t>
      </w:r>
    </w:p>
    <w:p w:rsidR="00AD6A83">
      <w:pPr>
        <w:pStyle w:val="Normal0"/>
        <w:spacing w:line="500" w:lineRule="exact"/>
        <w:ind w:firstLine="420" w:firstLineChars="150"/>
        <w:rPr>
          <w:rFonts w:hAnsi="宋体" w:cs="宋体"/>
          <w:sz w:val="28"/>
          <w:szCs w:val="28"/>
        </w:rPr>
      </w:pPr>
      <w:r>
        <w:rPr>
          <w:rFonts w:hAnsi="宋体" w:cs="宋体" w:hint="eastAsia"/>
          <w:sz w:val="28"/>
          <w:szCs w:val="28"/>
        </w:rPr>
        <w:t>（</w:t>
      </w:r>
      <w:r>
        <w:rPr>
          <w:rFonts w:hAnsi="宋体" w:cs="宋体" w:hint="eastAsia"/>
          <w:sz w:val="28"/>
          <w:szCs w:val="28"/>
        </w:rPr>
        <w:t>8</w:t>
      </w:r>
      <w:r>
        <w:rPr>
          <w:rFonts w:hAnsi="宋体" w:cs="宋体" w:hint="eastAsia"/>
          <w:sz w:val="28"/>
          <w:szCs w:val="28"/>
        </w:rPr>
        <w:t>）本项目勘察、设计文件等。</w:t>
      </w:r>
    </w:p>
    <w:p w:rsidR="00AD6A83">
      <w:pPr>
        <w:pStyle w:val="Heading1"/>
        <w:rPr>
          <w:sz w:val="32"/>
          <w:szCs w:val="48"/>
        </w:rPr>
      </w:pPr>
      <w:bookmarkStart w:id="2" w:name="_Toc16066"/>
      <w:r>
        <w:rPr>
          <w:rFonts w:hint="eastAsia"/>
        </w:rPr>
        <w:t>2</w:t>
      </w:r>
      <w:r>
        <w:rPr>
          <w:rFonts w:hint="eastAsia"/>
        </w:rPr>
        <w:t>、工程概况</w:t>
      </w:r>
      <w:r>
        <w:rPr>
          <w:rFonts w:hint="eastAsia"/>
        </w:rPr>
        <w:t>、</w:t>
      </w:r>
      <w:r>
        <w:rPr>
          <w:rFonts w:hint="eastAsia"/>
          <w:bCs w:val="0"/>
          <w:szCs w:val="28"/>
        </w:rPr>
        <w:t>主要材料及参数品牌</w:t>
      </w:r>
      <w:bookmarkEnd w:id="2"/>
    </w:p>
    <w:p w:rsidR="00AD6A83">
      <w:pPr>
        <w:pStyle w:val="Normal0"/>
        <w:spacing w:line="360" w:lineRule="auto"/>
        <w:ind w:firstLine="560" w:firstLineChars="200"/>
        <w:jc w:val="left"/>
        <w:rPr>
          <w:rFonts w:hAnsi="宋体" w:cs="宋体"/>
          <w:sz w:val="28"/>
          <w:szCs w:val="28"/>
        </w:rPr>
        <w:sectPr>
          <w:type w:val="nextPage"/>
          <w:pgSz w:w="11906" w:h="16838"/>
          <w:pgMar w:top="1440" w:right="1418" w:bottom="1440" w:left="1701" w:header="851" w:footer="992" w:gutter="0"/>
          <w:pgNumType w:start="4"/>
          <w:cols w:space="708"/>
          <w:titlePg w:val="0"/>
          <w:docGrid w:type="lines" w:linePitch="312"/>
        </w:sectPr>
      </w:pPr>
      <w:r>
        <w:rPr>
          <w:rFonts w:hAnsi="宋体" w:hint="eastAsia"/>
          <w:sz w:val="28"/>
          <w:szCs w:val="28"/>
        </w:rPr>
        <w:t>本项目</w:t>
      </w:r>
      <w:r>
        <w:rPr>
          <w:rFonts w:hAnsi="宋体" w:hint="eastAsia"/>
          <w:sz w:val="28"/>
          <w:szCs w:val="28"/>
        </w:rPr>
        <w:t>工程</w:t>
      </w:r>
      <w:r>
        <w:rPr>
          <w:rFonts w:hAnsi="宋体" w:hint="eastAsia"/>
          <w:sz w:val="28"/>
          <w:szCs w:val="28"/>
        </w:rPr>
        <w:t>位于</w:t>
      </w:r>
      <w:r>
        <w:rPr>
          <w:rFonts w:hAnsi="宋体" w:hint="eastAsia"/>
          <w:sz w:val="28"/>
          <w:szCs w:val="28"/>
        </w:rPr>
        <w:t>南京市栖霞区林江东路与便民河交汇处</w:t>
      </w:r>
      <w:r>
        <w:rPr>
          <w:rFonts w:hAnsi="宋体" w:hint="eastAsia"/>
          <w:sz w:val="28"/>
          <w:szCs w:val="28"/>
        </w:rPr>
        <w:t>，低压电力管道敷设</w:t>
      </w:r>
      <w:r>
        <w:rPr>
          <w:rFonts w:hAnsi="宋体" w:hint="eastAsia"/>
          <w:sz w:val="28"/>
          <w:szCs w:val="28"/>
        </w:rPr>
        <w:t>以及给排水</w:t>
      </w:r>
      <w:r>
        <w:rPr>
          <w:rFonts w:hAnsi="宋体" w:hint="eastAsia"/>
          <w:sz w:val="28"/>
          <w:szCs w:val="28"/>
        </w:rPr>
        <w:t>管网覆盖区域</w:t>
      </w:r>
      <w:r>
        <w:rPr>
          <w:rFonts w:hAnsi="宋体" w:hint="eastAsia"/>
          <w:sz w:val="28"/>
          <w:szCs w:val="28"/>
        </w:rPr>
        <w:t>为华侨城矿山车区、雨林区区域</w:t>
      </w:r>
      <w:r>
        <w:rPr>
          <w:rFonts w:hAnsi="宋体" w:hint="eastAsia"/>
          <w:sz w:val="28"/>
          <w:szCs w:val="28"/>
        </w:rPr>
        <w:t>，本工程</w:t>
      </w:r>
      <w:r>
        <w:rPr>
          <w:rFonts w:hAnsi="宋体" w:hint="eastAsia"/>
          <w:sz w:val="28"/>
          <w:szCs w:val="28"/>
        </w:rPr>
        <w:t>排水</w:t>
      </w:r>
      <w:r>
        <w:rPr>
          <w:rFonts w:hAnsi="宋体" w:hint="eastAsia"/>
          <w:sz w:val="28"/>
          <w:szCs w:val="28"/>
        </w:rPr>
        <w:t>管道主要采用</w:t>
      </w:r>
      <w:r>
        <w:rPr>
          <w:rFonts w:hAnsi="宋体" w:cs="宋体" w:hint="eastAsia"/>
          <w:sz w:val="28"/>
          <w:szCs w:val="28"/>
        </w:rPr>
        <w:t>HDPE</w:t>
      </w:r>
      <w:r>
        <w:rPr>
          <w:rFonts w:hAnsi="宋体" w:hint="eastAsia"/>
          <w:sz w:val="28"/>
          <w:szCs w:val="28"/>
        </w:rPr>
        <w:t>管道，埋地管材采用内肋增强聚乙烯（</w:t>
      </w:r>
      <w:r>
        <w:rPr>
          <w:rFonts w:hAnsi="宋体" w:hint="eastAsia"/>
          <w:sz w:val="28"/>
          <w:szCs w:val="28"/>
        </w:rPr>
        <w:t>PE</w:t>
      </w:r>
      <w:r>
        <w:rPr>
          <w:rFonts w:hAnsi="宋体" w:hint="eastAsia"/>
          <w:sz w:val="28"/>
          <w:szCs w:val="28"/>
        </w:rPr>
        <w:t>）螺旋波纹管，热熔连接，拖拉管采用</w:t>
      </w:r>
      <w:r>
        <w:rPr>
          <w:rFonts w:hAnsi="宋体" w:hint="eastAsia"/>
          <w:sz w:val="28"/>
          <w:szCs w:val="28"/>
        </w:rPr>
        <w:t>PE</w:t>
      </w:r>
      <w:r>
        <w:rPr>
          <w:rFonts w:hAnsi="宋体" w:hint="eastAsia"/>
          <w:sz w:val="28"/>
          <w:szCs w:val="28"/>
        </w:rPr>
        <w:t>平壁管电热熔连接。低压电力管道敷设</w:t>
      </w:r>
      <w:r>
        <w:rPr>
          <w:rFonts w:hAnsi="宋体" w:hint="eastAsia"/>
          <w:sz w:val="28"/>
          <w:szCs w:val="28"/>
        </w:rPr>
        <w:t>采用</w:t>
      </w:r>
      <w:r>
        <w:rPr>
          <w:rFonts w:hAnsi="宋体" w:hint="eastAsia"/>
          <w:sz w:val="28"/>
          <w:szCs w:val="28"/>
        </w:rPr>
        <w:t>CPVC50</w:t>
      </w:r>
      <w:r>
        <w:rPr>
          <w:rFonts w:hAnsi="宋体" w:hint="eastAsia"/>
          <w:sz w:val="28"/>
          <w:szCs w:val="28"/>
        </w:rPr>
        <w:t>、</w:t>
      </w:r>
      <w:r>
        <w:rPr>
          <w:rFonts w:hAnsi="宋体" w:hint="eastAsia"/>
          <w:sz w:val="28"/>
          <w:szCs w:val="28"/>
        </w:rPr>
        <w:t>100</w:t>
      </w:r>
      <w:r>
        <w:rPr>
          <w:rFonts w:hAnsi="宋体" w:hint="eastAsia"/>
          <w:sz w:val="28"/>
          <w:szCs w:val="28"/>
        </w:rPr>
        <w:t>、</w:t>
      </w:r>
      <w:r>
        <w:rPr>
          <w:rFonts w:hAnsi="宋体" w:hint="eastAsia"/>
          <w:sz w:val="28"/>
          <w:szCs w:val="28"/>
        </w:rPr>
        <w:t>150</w:t>
      </w:r>
      <w:r>
        <w:rPr>
          <w:rFonts w:hAnsi="宋体" w:hint="eastAsia"/>
          <w:sz w:val="28"/>
          <w:szCs w:val="28"/>
        </w:rPr>
        <w:t>塑料管，配管</w:t>
      </w:r>
      <w:r>
        <w:rPr>
          <w:rFonts w:hAnsi="宋体" w:hint="eastAsia"/>
          <w:sz w:val="28"/>
          <w:szCs w:val="28"/>
        </w:rPr>
        <w:t>RC50</w:t>
      </w:r>
      <w:r>
        <w:rPr>
          <w:rFonts w:hAnsi="宋体" w:hint="eastAsia"/>
          <w:sz w:val="28"/>
          <w:szCs w:val="28"/>
        </w:rPr>
        <w:t>、</w:t>
      </w:r>
      <w:r>
        <w:rPr>
          <w:rFonts w:hAnsi="宋体" w:hint="eastAsia"/>
          <w:sz w:val="28"/>
          <w:szCs w:val="28"/>
        </w:rPr>
        <w:t>100</w:t>
      </w:r>
      <w:r>
        <w:rPr>
          <w:rFonts w:hAnsi="宋体" w:hint="eastAsia"/>
          <w:sz w:val="28"/>
          <w:szCs w:val="28"/>
        </w:rPr>
        <w:t>、</w:t>
      </w:r>
      <w:r>
        <w:rPr>
          <w:rFonts w:hAnsi="宋体" w:hint="eastAsia"/>
          <w:sz w:val="28"/>
          <w:szCs w:val="28"/>
        </w:rPr>
        <w:t>150</w:t>
      </w:r>
      <w:r>
        <w:rPr>
          <w:rFonts w:hAnsi="宋体" w:hint="eastAsia"/>
          <w:sz w:val="28"/>
          <w:szCs w:val="28"/>
        </w:rPr>
        <w:t>镀锌钢管，</w:t>
      </w:r>
      <w:r>
        <w:rPr>
          <w:rFonts w:hAnsi="宋体" w:hint="eastAsia"/>
          <w:sz w:val="28"/>
          <w:szCs w:val="28"/>
        </w:rPr>
        <w:t>本标段内主要管径为</w:t>
      </w:r>
      <w:r>
        <w:rPr>
          <w:rFonts w:hAnsi="宋体" w:hint="eastAsia"/>
          <w:sz w:val="28"/>
          <w:szCs w:val="28"/>
        </w:rPr>
        <w:t>De200~De600</w:t>
      </w:r>
      <w:r>
        <w:rPr>
          <w:rFonts w:hAnsi="宋体" w:hint="eastAsia"/>
          <w:sz w:val="28"/>
          <w:szCs w:val="28"/>
        </w:rPr>
        <w:t>，基坑支护主要采用钢板桩支护、槽钢支护、板式支护及部分采用放坡开挖形式，钢板桩及槽钢长度均为</w:t>
      </w:r>
      <w:r>
        <w:rPr>
          <w:rFonts w:hAnsi="宋体" w:hint="eastAsia"/>
          <w:sz w:val="28"/>
          <w:szCs w:val="28"/>
        </w:rPr>
        <w:t>8</w:t>
      </w:r>
      <w:r>
        <w:rPr>
          <w:rFonts w:hAnsi="宋体" w:hint="eastAsia"/>
          <w:sz w:val="28"/>
          <w:szCs w:val="28"/>
        </w:rPr>
        <w:t>m</w:t>
      </w:r>
      <w:r>
        <w:rPr>
          <w:rFonts w:hAnsi="宋体" w:hint="eastAsia"/>
          <w:sz w:val="28"/>
          <w:szCs w:val="28"/>
        </w:rPr>
        <w:t>，并在顶板设横向支撑，板式支护采用</w:t>
      </w:r>
      <w:r>
        <w:rPr>
          <w:rFonts w:ascii="宋体" w:hAnsi="宋体" w:hint="eastAsia"/>
          <w:sz w:val="28"/>
          <w:szCs w:val="28"/>
        </w:rPr>
        <w:t>Φ</w:t>
      </w:r>
      <w:r>
        <w:rPr>
          <w:rFonts w:hAnsi="宋体" w:hint="eastAsia"/>
          <w:sz w:val="28"/>
          <w:szCs w:val="28"/>
        </w:rPr>
        <w:t>150mm</w:t>
      </w:r>
      <w:r>
        <w:rPr>
          <w:rFonts w:hAnsi="宋体" w:hint="eastAsia"/>
          <w:sz w:val="28"/>
          <w:szCs w:val="28"/>
        </w:rPr>
        <w:t>钢管设</w:t>
      </w:r>
      <w:r>
        <w:rPr>
          <w:rFonts w:hAnsi="宋体" w:hint="eastAsia"/>
          <w:sz w:val="28"/>
          <w:szCs w:val="28"/>
        </w:rPr>
        <w:t>2</w:t>
      </w:r>
      <w:r>
        <w:rPr>
          <w:rFonts w:hAnsi="宋体" w:hint="eastAsia"/>
          <w:sz w:val="28"/>
          <w:szCs w:val="28"/>
        </w:rPr>
        <w:t>道横向支护。管道采用</w:t>
      </w:r>
      <w:r>
        <w:rPr>
          <w:rFonts w:hAnsi="宋体" w:hint="eastAsia"/>
          <w:sz w:val="28"/>
          <w:szCs w:val="28"/>
        </w:rPr>
        <w:t>C20</w:t>
      </w:r>
      <w:r>
        <w:rPr>
          <w:rFonts w:hAnsi="宋体" w:hint="eastAsia"/>
          <w:sz w:val="28"/>
          <w:szCs w:val="28"/>
        </w:rPr>
        <w:t>砼</w:t>
      </w:r>
      <w:r>
        <w:rPr>
          <w:rFonts w:hAnsi="宋体" w:hint="eastAsia"/>
          <w:sz w:val="28"/>
          <w:szCs w:val="28"/>
        </w:rPr>
        <w:t>作为基础垫层，垫层应铺设在未经扰动的原土上</w:t>
      </w:r>
      <w:r>
        <w:rPr>
          <w:rFonts w:hAnsi="宋体" w:hint="eastAsia"/>
          <w:sz w:val="28"/>
          <w:szCs w:val="28"/>
        </w:rPr>
        <w:t>。</w:t>
      </w:r>
      <w:r>
        <w:rPr>
          <w:rFonts w:hAnsi="宋体" w:hint="eastAsia"/>
          <w:sz w:val="28"/>
          <w:szCs w:val="28"/>
        </w:rPr>
        <w:t>管道检查井位于车道、人行道上时井盖顶要求与周围路面相平，位于绿化带应高出地面</w:t>
      </w:r>
      <w:r>
        <w:rPr>
          <w:rFonts w:hAnsi="宋体" w:hint="eastAsia"/>
          <w:sz w:val="28"/>
          <w:szCs w:val="28"/>
        </w:rPr>
        <w:t>5cm</w:t>
      </w:r>
      <w:r>
        <w:rPr>
          <w:rFonts w:hAnsi="宋体" w:hint="eastAsia"/>
          <w:sz w:val="28"/>
          <w:szCs w:val="28"/>
        </w:rPr>
        <w:t>，本工程检查井与沉泥井间隔约</w:t>
      </w:r>
      <w:r>
        <w:rPr>
          <w:rFonts w:hAnsi="宋体" w:hint="eastAsia"/>
          <w:sz w:val="28"/>
          <w:szCs w:val="28"/>
        </w:rPr>
        <w:t>按图示</w:t>
      </w:r>
      <w:r>
        <w:rPr>
          <w:rFonts w:hAnsi="宋体" w:hint="eastAsia"/>
          <w:sz w:val="28"/>
          <w:szCs w:val="28"/>
        </w:rPr>
        <w:t>布置，采用统一</w:t>
      </w:r>
    </w:p>
    <w:p w:rsidR="00AD6A83">
      <w:pPr>
        <w:pStyle w:val="Normal0"/>
        <w:spacing w:line="360" w:lineRule="auto"/>
        <w:ind w:firstLine="560" w:firstLineChars="200"/>
        <w:jc w:val="left"/>
        <w:rPr>
          <w:rFonts w:hAnsi="宋体" w:cs="宋体"/>
          <w:sz w:val="28"/>
          <w:szCs w:val="28"/>
        </w:rPr>
      </w:pPr>
      <w:r>
        <w:rPr>
          <w:rFonts w:hAnsi="宋体" w:hint="eastAsia"/>
          <w:sz w:val="28"/>
          <w:szCs w:val="28"/>
        </w:rPr>
        <w:t>标准砌筑，其中检查井井底为流槽，沉泥井井底距管底以下</w:t>
      </w:r>
      <w:r>
        <w:rPr>
          <w:rFonts w:hAnsi="宋体" w:hint="eastAsia"/>
          <w:sz w:val="28"/>
          <w:szCs w:val="28"/>
        </w:rPr>
        <w:t>0.5m</w:t>
      </w:r>
      <w:r>
        <w:rPr>
          <w:rFonts w:hAnsi="宋体" w:hint="eastAsia"/>
          <w:sz w:val="28"/>
          <w:szCs w:val="28"/>
        </w:rPr>
        <w:t>，并去除流槽，井深大于</w:t>
      </w:r>
      <w:r>
        <w:rPr>
          <w:rFonts w:hAnsi="宋体" w:hint="eastAsia"/>
          <w:sz w:val="28"/>
          <w:szCs w:val="28"/>
        </w:rPr>
        <w:t>2m</w:t>
      </w:r>
      <w:r>
        <w:rPr>
          <w:rFonts w:hAnsi="宋体" w:hint="eastAsia"/>
          <w:sz w:val="28"/>
          <w:szCs w:val="28"/>
        </w:rPr>
        <w:t>时应装设防坠网。</w:t>
      </w:r>
    </w:p>
    <w:p w:rsidR="00AD6A83">
      <w:pPr>
        <w:pStyle w:val="Heading1"/>
      </w:pPr>
      <w:bookmarkStart w:id="3" w:name="_Toc14336"/>
      <w:r>
        <w:rPr>
          <w:rFonts w:hint="eastAsia"/>
        </w:rPr>
        <w:t>3</w:t>
      </w:r>
      <w:r>
        <w:rPr>
          <w:rFonts w:hint="eastAsia"/>
        </w:rPr>
        <w:t>、</w:t>
      </w:r>
      <w:r>
        <w:t>总体施工部署</w:t>
      </w:r>
      <w:bookmarkEnd w:id="3"/>
    </w:p>
    <w:p w:rsidR="00AD6A83">
      <w:pPr>
        <w:pStyle w:val="Heading2"/>
      </w:pPr>
      <w:bookmarkStart w:id="4" w:name="_Toc266695392"/>
      <w:bookmarkStart w:id="5" w:name="_Toc270002120"/>
      <w:bookmarkStart w:id="6" w:name="_Toc270088466"/>
      <w:bookmarkStart w:id="7" w:name="_Toc15429"/>
      <w:r>
        <w:t xml:space="preserve">3.1 </w:t>
      </w:r>
      <w:r>
        <w:t>施工组织机构</w:t>
      </w:r>
      <w:bookmarkEnd w:id="4"/>
      <w:bookmarkEnd w:id="5"/>
      <w:bookmarkEnd w:id="6"/>
      <w:bookmarkEnd w:id="7"/>
    </w:p>
    <w:p w:rsidR="00AD6A83">
      <w:pPr>
        <w:pStyle w:val="Normal0"/>
        <w:spacing w:line="360" w:lineRule="auto"/>
        <w:ind w:firstLine="630" w:firstLineChars="225"/>
        <w:jc w:val="center"/>
        <w:rPr>
          <w:sz w:val="28"/>
          <w:szCs w:val="28"/>
        </w:rPr>
      </w:pPr>
      <w:r>
        <w:rPr>
          <w:sz w:val="28"/>
          <w:szCs w:val="28"/>
        </w:rPr>
        <w:pict>
          <v:rect id="矩形 4" o:spid="_x0000_s1025" style="width:150pt;height:24.75pt;margin-top:6.45pt;margin-left:162.45pt;mso-wrap-style:square;position:absolute;z-index:251658240">
            <v:textbox>
              <w:txbxContent>
                <w:p w:rsidR="00AD6A83">
                  <w:pPr>
                    <w:pStyle w:val="Normal0"/>
                  </w:pPr>
                  <w:r>
                    <w:rPr>
                      <w:rFonts w:hint="eastAsia"/>
                    </w:rPr>
                    <w:t>雨林区、矿山区总坪、管网</w:t>
                  </w:r>
                </w:p>
              </w:txbxContent>
            </v:textbox>
          </v:rect>
        </w:pict>
      </w:r>
    </w:p>
    <w:p w:rsidR="00AD6A83">
      <w:pPr>
        <w:pStyle w:val="Normal0"/>
        <w:spacing w:line="360" w:lineRule="auto"/>
        <w:ind w:firstLine="630" w:firstLineChars="225"/>
        <w:jc w:val="center"/>
        <w:rPr>
          <w:sz w:val="28"/>
          <w:szCs w:val="28"/>
        </w:rPr>
      </w:pPr>
      <w:r>
        <w:rPr>
          <w:sz w:val="28"/>
          <w:szCs w:val="28"/>
        </w:rPr>
        <w:pict>
          <v:shapetype id="_x0000_t32" coordsize="21600,21600" o:spt="32" o:oned="t" path="m,l21600,21600e" filled="f">
            <v:path arrowok="t" fillok="f" o:connecttype="none"/>
            <o:lock v:ext="edit" shapetype="t"/>
          </v:shapetype>
          <v:shape id="自选图形 6" o:spid="_x0000_s1026" type="#_x0000_t32" style="width:242.25pt;height:0.05pt;margin-top:16.5pt;margin-left:121.95pt;mso-wrap-style:square;position:absolute;z-index:251660288" o:connectortype="straight"/>
        </w:pict>
      </w:r>
      <w:r>
        <w:rPr>
          <w:sz w:val="28"/>
          <w:szCs w:val="28"/>
        </w:rPr>
        <w:pict>
          <v:shape id="自选图形 11" o:spid="_x0000_s1027" type="#_x0000_t32" style="width:0;height:18pt;margin-top:16.5pt;margin-left:364.2pt;mso-wrap-style:square;position:absolute;z-index:251664384" o:connectortype="straight">
            <v:stroke endarrow="block"/>
          </v:shape>
        </w:pict>
      </w:r>
      <w:r>
        <w:rPr>
          <w:sz w:val="28"/>
          <w:szCs w:val="28"/>
        </w:rPr>
        <w:pict>
          <v:shape id="自选图形 5" o:spid="_x0000_s1028" type="#_x0000_t32" style="width:0.75pt;height:34.5pt;margin-top:0;margin-left:236.7pt;flip:x;mso-wrap-style:square;position:absolute;z-index:251659264" o:connectortype="straight">
            <v:stroke endarrow="block"/>
          </v:shape>
        </w:pict>
      </w:r>
      <w:r>
        <w:rPr>
          <w:sz w:val="28"/>
          <w:szCs w:val="28"/>
        </w:rPr>
        <w:pict>
          <v:shape id="自选图形 7" o:spid="_x0000_s1029" type="#_x0000_t32" style="width:0;height:18pt;margin-top:16.5pt;margin-left:121.95pt;mso-wrap-style:square;position:absolute;z-index:251661312" o:connectortype="straight">
            <v:stroke endarrow="block"/>
          </v:shape>
        </w:pict>
      </w:r>
    </w:p>
    <w:p w:rsidR="00AD6A83">
      <w:pPr>
        <w:pStyle w:val="Normal0"/>
        <w:spacing w:line="360" w:lineRule="auto"/>
        <w:ind w:firstLine="630" w:firstLineChars="225"/>
        <w:jc w:val="center"/>
        <w:rPr>
          <w:sz w:val="28"/>
          <w:szCs w:val="28"/>
        </w:rPr>
      </w:pPr>
      <w:r>
        <w:rPr>
          <w:sz w:val="28"/>
          <w:szCs w:val="28"/>
        </w:rPr>
        <w:pict>
          <v:shape id="自选图形 16" o:spid="_x0000_s1030" type="#_x0000_t32" style="width:0;height:36.75pt;margin-top:28.05pt;margin-left:236.7pt;mso-wrap-style:square;position:absolute;z-index:251669504" o:connectortype="straight"/>
        </w:pict>
      </w:r>
      <w:r>
        <w:rPr>
          <w:sz w:val="28"/>
          <w:szCs w:val="28"/>
        </w:rPr>
        <w:pict>
          <v:shape id="自选图形 15" o:spid="_x0000_s1031" type="#_x0000_t32" style="width:0;height:15pt;margin-top:28.05pt;margin-left:364.2pt;flip:y;mso-wrap-style:square;position:absolute;z-index:251668480" o:connectortype="straight"/>
        </w:pict>
      </w:r>
      <w:r>
        <w:rPr>
          <w:sz w:val="28"/>
          <w:szCs w:val="28"/>
        </w:rPr>
        <w:pict>
          <v:shape id="自选图形 13" o:spid="_x0000_s1032" type="#_x0000_t32" style="width:0;height:15pt;margin-top:28.05pt;margin-left:121.95pt;mso-wrap-style:square;position:absolute;z-index:251666432" o:connectortype="straight"/>
        </w:pict>
      </w:r>
      <w:r>
        <w:rPr>
          <w:sz w:val="28"/>
          <w:szCs w:val="28"/>
        </w:rPr>
        <w:pict>
          <v:shapetype id="_x0000_t202" coordsize="21600,21600" o:spt="202" path="m,l,21600r21600,l21600,xe">
            <v:stroke joinstyle="miter"/>
            <v:path gradientshapeok="t" o:connecttype="rect"/>
          </v:shapetype>
          <v:shape id="文本框 12" o:spid="_x0000_s1033" type="#_x0000_t202" style="width:68.25pt;height:24.75pt;margin-top:3.3pt;margin-left:329.7pt;mso-wrap-style:square;position:absolute;z-index:251665408">
            <v:textbox>
              <w:txbxContent>
                <w:p w:rsidR="00AD6A83">
                  <w:pPr>
                    <w:pStyle w:val="Normal0"/>
                  </w:pPr>
                  <w:r>
                    <w:rPr>
                      <w:rFonts w:hint="eastAsia"/>
                    </w:rPr>
                    <w:t>项目</w:t>
                  </w:r>
                  <w:r>
                    <w:rPr>
                      <w:rFonts w:hint="eastAsia"/>
                    </w:rPr>
                    <w:t>副经理</w:t>
                  </w:r>
                </w:p>
              </w:txbxContent>
            </v:textbox>
          </v:shape>
        </w:pict>
      </w:r>
      <w:r>
        <w:rPr>
          <w:sz w:val="28"/>
          <w:szCs w:val="28"/>
        </w:rPr>
        <w:pict>
          <v:shape id="文本框 10" o:spid="_x0000_s1034" type="#_x0000_t202" style="width:64.5pt;height:24.75pt;margin-top:3.3pt;margin-left:203.7pt;mso-wrap-style:square;position:absolute;z-index:251663360">
            <v:textbox>
              <w:txbxContent>
                <w:p w:rsidR="00AD6A83">
                  <w:pPr>
                    <w:pStyle w:val="Normal0"/>
                    <w:ind w:firstLine="105" w:firstLineChars="50"/>
                  </w:pPr>
                  <w:r>
                    <w:rPr>
                      <w:rFonts w:hint="eastAsia"/>
                    </w:rPr>
                    <w:t>项目经理</w:t>
                  </w:r>
                </w:p>
              </w:txbxContent>
            </v:textbox>
          </v:shape>
        </w:pict>
      </w:r>
      <w:r>
        <w:rPr>
          <w:sz w:val="28"/>
          <w:szCs w:val="28"/>
        </w:rPr>
        <w:pict>
          <v:shape id="文本框 8" o:spid="_x0000_s1035" type="#_x0000_t202" style="width:93pt;height:24.75pt;margin-top:3.3pt;margin-left:76.2pt;mso-wrap-style:square;position:absolute;z-index:251662336">
            <v:textbox>
              <w:txbxContent>
                <w:p w:rsidR="00AD6A83">
                  <w:pPr>
                    <w:pStyle w:val="Normal0"/>
                  </w:pPr>
                  <w:r>
                    <w:rPr>
                      <w:rFonts w:hint="eastAsia"/>
                    </w:rPr>
                    <w:t>项目技术负责人</w:t>
                  </w:r>
                </w:p>
              </w:txbxContent>
            </v:textbox>
          </v:shape>
        </w:pict>
      </w:r>
    </w:p>
    <w:p w:rsidR="00AD6A83">
      <w:pPr>
        <w:pStyle w:val="Normal0"/>
        <w:spacing w:line="360" w:lineRule="auto"/>
        <w:ind w:firstLine="630" w:firstLineChars="225"/>
        <w:jc w:val="center"/>
        <w:rPr>
          <w:sz w:val="28"/>
          <w:szCs w:val="28"/>
        </w:rPr>
      </w:pPr>
      <w:r>
        <w:rPr>
          <w:sz w:val="28"/>
          <w:szCs w:val="28"/>
        </w:rPr>
        <w:pict>
          <v:shape id="自选图形 14" o:spid="_x0000_s1036" type="#_x0000_t32" style="width:242.25pt;height:0;margin-top:11.85pt;margin-left:121.95pt;mso-wrap-style:square;position:absolute;z-index:251667456" o:connectortype="straight"/>
        </w:pict>
      </w:r>
    </w:p>
    <w:p w:rsidR="00AD6A83">
      <w:pPr>
        <w:pStyle w:val="Normal0"/>
        <w:spacing w:line="360" w:lineRule="auto"/>
        <w:ind w:firstLine="630" w:firstLineChars="225"/>
        <w:jc w:val="center"/>
        <w:rPr>
          <w:sz w:val="28"/>
          <w:szCs w:val="28"/>
        </w:rPr>
      </w:pPr>
      <w:r>
        <w:rPr>
          <w:sz w:val="28"/>
          <w:szCs w:val="28"/>
        </w:rPr>
        <w:pict>
          <v:shape id="自选图形 24" o:spid="_x0000_s1037" type="#_x0000_t32" style="width:0;height:20.25pt;margin-top:2.4pt;margin-left:386.7pt;mso-wrap-style:square;position:absolute;z-index:251677696" o:connectortype="straight">
            <v:stroke endarrow="block"/>
          </v:shape>
        </w:pict>
      </w:r>
      <w:r>
        <w:rPr>
          <w:sz w:val="28"/>
          <w:szCs w:val="28"/>
        </w:rPr>
        <w:pict>
          <v:shape id="自选图形 25" o:spid="_x0000_s1038" type="#_x0000_t32" style="width:0;height:20.25pt;margin-top:3.9pt;margin-left:286.2pt;mso-wrap-style:square;position:absolute;z-index:251678720" o:connectortype="straight">
            <v:stroke endarrow="block"/>
          </v:shape>
        </w:pict>
      </w:r>
      <w:r>
        <w:rPr>
          <w:sz w:val="28"/>
          <w:szCs w:val="28"/>
        </w:rPr>
        <w:pict>
          <v:shape id="自选图形 23" o:spid="_x0000_s1039" type="#_x0000_t32" style="width:0;height:20.25pt;margin-top:3.9pt;margin-left:188.7pt;mso-wrap-style:square;position:absolute;z-index:251676672" o:connectortype="straight">
            <v:stroke endarrow="block"/>
          </v:shape>
        </w:pict>
      </w:r>
      <w:r>
        <w:rPr>
          <w:sz w:val="28"/>
          <w:szCs w:val="28"/>
        </w:rPr>
        <w:pict>
          <v:shape id="文本框 22" o:spid="_x0000_s1040" type="#_x0000_t202" style="width:63.75pt;height:23.25pt;margin-top:24.15pt;margin-left:353.7pt;mso-wrap-style:square;position:absolute;z-index:251675648">
            <v:textbox>
              <w:txbxContent>
                <w:p w:rsidR="00AD6A83">
                  <w:pPr>
                    <w:pStyle w:val="Normal0"/>
                    <w:ind w:firstLine="210" w:firstLineChars="100"/>
                  </w:pPr>
                  <w:r>
                    <w:rPr>
                      <w:rFonts w:hint="eastAsia"/>
                    </w:rPr>
                    <w:t>计合部</w:t>
                  </w:r>
                </w:p>
              </w:txbxContent>
            </v:textbox>
          </v:shape>
        </w:pict>
      </w:r>
      <w:r>
        <w:rPr>
          <w:sz w:val="28"/>
          <w:szCs w:val="28"/>
        </w:rPr>
        <w:pict>
          <v:shape id="文本框 21" o:spid="_x0000_s1041" type="#_x0000_t202" style="width:63.75pt;height:23.25pt;margin-top:24.15pt;margin-left:253.95pt;mso-wrap-style:square;position:absolute;z-index:251674624">
            <v:textbox>
              <w:txbxContent>
                <w:p w:rsidR="00AD6A83">
                  <w:pPr>
                    <w:pStyle w:val="Normal0"/>
                    <w:ind w:firstLine="210" w:firstLineChars="100"/>
                  </w:pPr>
                  <w:r>
                    <w:rPr>
                      <w:rFonts w:hint="eastAsia"/>
                    </w:rPr>
                    <w:t>安质部</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42" type="#_x0000_t75" style="width:40.5pt;height:15pt;mso-position-horizontal-relative:page;mso-position-vertical-relative:page;mso-wrap-style:square">
                        <v:imagedata r:id="rId5" o:title=""/>
                      </v:shape>
                    </w:pict>
                  </w:r>
                </w:p>
              </w:txbxContent>
            </v:textbox>
          </v:shape>
        </w:pict>
      </w:r>
      <w:r>
        <w:rPr>
          <w:sz w:val="28"/>
          <w:szCs w:val="28"/>
        </w:rPr>
        <w:pict>
          <v:shape id="文本框 20" o:spid="_x0000_s1043" type="#_x0000_t202" style="width:63.75pt;height:23.25pt;margin-top:24.15pt;margin-left:157.2pt;mso-wrap-style:square;position:absolute;z-index:251673600">
            <v:textbox>
              <w:txbxContent>
                <w:p w:rsidR="00AD6A83">
                  <w:pPr>
                    <w:pStyle w:val="Normal0"/>
                    <w:ind w:firstLine="210" w:firstLineChars="100"/>
                  </w:pPr>
                  <w:r>
                    <w:rPr>
                      <w:rFonts w:hint="eastAsia"/>
                    </w:rPr>
                    <w:t>实验室</w:t>
                  </w:r>
                </w:p>
              </w:txbxContent>
            </v:textbox>
          </v:shape>
        </w:pict>
      </w:r>
      <w:r>
        <w:rPr>
          <w:sz w:val="28"/>
          <w:szCs w:val="28"/>
        </w:rPr>
        <w:pict>
          <v:shape id="文本框 19" o:spid="_x0000_s1044" type="#_x0000_t202" style="width:63.75pt;height:23.25pt;margin-top:24.15pt;margin-left:73.95pt;mso-wrap-style:square;position:absolute;z-index:251672576">
            <v:textbox>
              <w:txbxContent>
                <w:p w:rsidR="00AD6A83">
                  <w:pPr>
                    <w:pStyle w:val="Normal0"/>
                    <w:ind w:firstLine="210" w:firstLineChars="100"/>
                  </w:pPr>
                  <w:r>
                    <w:rPr>
                      <w:rFonts w:hint="eastAsia"/>
                    </w:rPr>
                    <w:t>工程部</w:t>
                  </w:r>
                  <w:r>
                    <w:pict>
                      <v:shape id="图片 5" o:spid="_x0000_i1045" type="#_x0000_t75" style="width:40.5pt;height:15pt;mso-position-horizontal-relative:page;mso-position-vertical-relative:page;mso-wrap-style:square">
                        <v:imagedata r:id="rId6" o:title=""/>
                      </v:shape>
                    </w:pict>
                  </w:r>
                </w:p>
              </w:txbxContent>
            </v:textbox>
          </v:shape>
        </w:pict>
      </w:r>
      <w:r>
        <w:rPr>
          <w:sz w:val="28"/>
          <w:szCs w:val="28"/>
        </w:rPr>
        <w:pict>
          <v:shape id="自选图形 18" o:spid="_x0000_s1046" type="#_x0000_t32" style="width:0;height:20.25pt;margin-top:3.9pt;margin-left:105.45pt;mso-wrap-style:square;position:absolute;z-index:251671552" o:connectortype="straight">
            <v:stroke endarrow="block"/>
          </v:shape>
        </w:pict>
      </w:r>
      <w:r>
        <w:rPr>
          <w:sz w:val="28"/>
          <w:szCs w:val="28"/>
        </w:rPr>
        <w:pict>
          <v:shape id="自选图形 17" o:spid="_x0000_s1047" type="#_x0000_t32" style="width:281.25pt;height:0.75pt;margin-top:3.15pt;margin-left:105.45pt;flip:y;mso-wrap-style:square;position:absolute;z-index:251670528" o:connectortype="straight"/>
        </w:pict>
      </w:r>
    </w:p>
    <w:p w:rsidR="00AD6A83">
      <w:pPr>
        <w:pStyle w:val="Normal0"/>
        <w:spacing w:line="360" w:lineRule="auto"/>
        <w:ind w:firstLine="630" w:firstLineChars="225"/>
        <w:jc w:val="center"/>
        <w:rPr>
          <w:sz w:val="28"/>
          <w:szCs w:val="28"/>
        </w:rPr>
      </w:pPr>
      <w:r>
        <w:rPr>
          <w:sz w:val="28"/>
          <w:szCs w:val="28"/>
        </w:rPr>
        <w:pict>
          <v:shape id="自选图形 31" o:spid="_x0000_s1048" type="#_x0000_t32" style="width:0;height:25.5pt;margin-top:29.7pt;margin-left:236.7pt;mso-wrap-style:square;position:absolute;z-index:251684864" o:connectortype="straight">
            <v:stroke endarrow="block"/>
          </v:shape>
        </w:pict>
      </w:r>
      <w:r>
        <w:rPr>
          <w:sz w:val="28"/>
          <w:szCs w:val="28"/>
        </w:rPr>
        <w:pict>
          <v:shape id="自选图形 30" o:spid="_x0000_s1049" type="#_x0000_t32" style="width:0;height:13.5pt;margin-top:16.2pt;margin-left:286.2pt;mso-wrap-style:square;position:absolute;z-index:251683840" o:connectortype="straight"/>
        </w:pict>
      </w:r>
      <w:r>
        <w:rPr>
          <w:sz w:val="28"/>
          <w:szCs w:val="28"/>
        </w:rPr>
        <w:pict>
          <v:shape id="自选图形 29" o:spid="_x0000_s1050" type="#_x0000_t32" style="width:0;height:13.5pt;margin-top:16.2pt;margin-left:188.7pt;mso-wrap-style:square;position:absolute;z-index:251682816" o:connectortype="straight"/>
        </w:pict>
      </w:r>
      <w:r>
        <w:rPr>
          <w:sz w:val="28"/>
          <w:szCs w:val="28"/>
        </w:rPr>
        <w:pict>
          <v:shape id="自选图形 28" o:spid="_x0000_s1051" type="#_x0000_t32" style="width:0;height:13.5pt;margin-top:16.2pt;margin-left:386.7pt;flip:y;mso-wrap-style:square;position:absolute;z-index:251681792" o:connectortype="straight"/>
        </w:pict>
      </w:r>
      <w:r>
        <w:rPr>
          <w:sz w:val="28"/>
          <w:szCs w:val="28"/>
        </w:rPr>
        <w:pict>
          <v:shape id="自选图形 27" o:spid="_x0000_s1052" type="#_x0000_t32" style="width:281.25pt;height:0;margin-top:29.7pt;margin-left:105.45pt;mso-wrap-style:square;position:absolute;z-index:251680768" o:connectortype="straight"/>
        </w:pict>
      </w:r>
      <w:r>
        <w:rPr>
          <w:sz w:val="28"/>
          <w:szCs w:val="28"/>
        </w:rPr>
        <w:pict>
          <v:shape id="自选图形 26" o:spid="_x0000_s1053" type="#_x0000_t32" style="width:0;height:13.5pt;margin-top:16.2pt;margin-left:105.45pt;mso-wrap-style:square;position:absolute;z-index:251679744" o:connectortype="straight"/>
        </w:pict>
      </w:r>
    </w:p>
    <w:p w:rsidR="00AD6A83">
      <w:pPr>
        <w:pStyle w:val="Normal0"/>
        <w:spacing w:line="360" w:lineRule="auto"/>
        <w:ind w:firstLine="630" w:firstLineChars="225"/>
        <w:jc w:val="center"/>
        <w:rPr>
          <w:sz w:val="28"/>
          <w:szCs w:val="28"/>
        </w:rPr>
      </w:pPr>
      <w:r>
        <w:rPr>
          <w:sz w:val="28"/>
          <w:szCs w:val="28"/>
        </w:rPr>
        <w:pict>
          <v:shape id="自选图形 43" o:spid="_x0000_s1054" type="#_x0000_t32" style="width:0.75pt;height:22.5pt;margin-top:25.5pt;margin-left:206.7pt;mso-wrap-style:square;position:absolute;z-index:251696128" o:connectortype="straight">
            <v:stroke endarrow="block"/>
          </v:shape>
        </w:pict>
      </w:r>
      <w:r>
        <w:rPr>
          <w:sz w:val="28"/>
          <w:szCs w:val="28"/>
        </w:rPr>
        <w:pict>
          <v:shape id="自选图形 32" o:spid="_x0000_s1055" type="#_x0000_t32" style="width:344.25pt;height:0;margin-top:24pt;margin-left:73.2pt;mso-wrap-style:square;position:absolute;z-index:251685888" o:connectortype="straight"/>
        </w:pict>
      </w:r>
      <w:r>
        <w:rPr>
          <w:sz w:val="28"/>
          <w:szCs w:val="28"/>
        </w:rPr>
        <w:pict>
          <v:shape id="自选图形 42" o:spid="_x0000_s1056" type="#_x0000_t32" style="width:0.75pt;height:22.5pt;margin-top:24pt;margin-left:416.7pt;mso-wrap-style:square;position:absolute;z-index:251695104" o:connectortype="straight">
            <v:stroke endarrow="block"/>
          </v:shape>
        </w:pict>
      </w:r>
      <w:r>
        <w:rPr>
          <w:sz w:val="28"/>
          <w:szCs w:val="28"/>
        </w:rPr>
        <w:pict>
          <v:shape id="自选图形 45" o:spid="_x0000_s1057" type="#_x0000_t32" style="width:0.75pt;height:22.5pt;margin-top:25.5pt;margin-left:346.2pt;mso-wrap-style:square;position:absolute;z-index:251698176" o:connectortype="straight">
            <v:stroke endarrow="block"/>
          </v:shape>
        </w:pict>
      </w:r>
      <w:r>
        <w:rPr>
          <w:sz w:val="28"/>
          <w:szCs w:val="28"/>
        </w:rPr>
        <w:pict>
          <v:shape id="自选图形 44" o:spid="_x0000_s1058" type="#_x0000_t32" style="width:0.75pt;height:22.5pt;margin-top:24pt;margin-left:277.2pt;mso-wrap-style:square;position:absolute;z-index:251697152" o:connectortype="straight">
            <v:stroke endarrow="block"/>
          </v:shape>
        </w:pict>
      </w:r>
      <w:r>
        <w:rPr>
          <w:sz w:val="28"/>
          <w:szCs w:val="28"/>
        </w:rPr>
        <w:pict>
          <v:shape id="自选图形 41" o:spid="_x0000_s1059" type="#_x0000_t32" style="width:0.75pt;height:22.5pt;margin-top:24pt;margin-left:133.95pt;mso-wrap-style:square;position:absolute;z-index:251694080" o:connectortype="straight">
            <v:stroke endarrow="block"/>
          </v:shape>
        </w:pict>
      </w:r>
      <w:r>
        <w:rPr>
          <w:sz w:val="28"/>
          <w:szCs w:val="28"/>
        </w:rPr>
        <w:pict>
          <v:shape id="自选图形 33" o:spid="_x0000_s1060" type="#_x0000_t32" style="width:0.75pt;height:22.5pt;margin-top:24pt;margin-left:73.2pt;mso-wrap-style:square;position:absolute;z-index:251686912" o:connectortype="straight">
            <v:stroke endarrow="block"/>
          </v:shape>
        </w:pict>
      </w:r>
    </w:p>
    <w:p w:rsidR="00AD6A83">
      <w:pPr>
        <w:pStyle w:val="Normal0"/>
        <w:spacing w:line="360" w:lineRule="auto"/>
        <w:ind w:firstLine="630" w:firstLineChars="225"/>
        <w:jc w:val="center"/>
        <w:rPr>
          <w:sz w:val="28"/>
          <w:szCs w:val="28"/>
        </w:rPr>
      </w:pPr>
      <w:r>
        <w:rPr>
          <w:sz w:val="28"/>
          <w:szCs w:val="28"/>
        </w:rPr>
        <w:pict>
          <v:shape id="文本框 40" o:spid="_x0000_s1061" type="#_x0000_t202" style="width:59.25pt;height:22.5pt;margin-top:15.3pt;margin-left:388.2pt;mso-wrap-style:square;position:absolute;z-index:251693056">
            <v:textbox>
              <w:txbxContent>
                <w:p w:rsidR="00AD6A83">
                  <w:pPr>
                    <w:pStyle w:val="Normal0"/>
                  </w:pPr>
                  <w:r>
                    <w:rPr>
                      <w:rFonts w:hint="eastAsia"/>
                    </w:rPr>
                    <w:t>交通疏导</w:t>
                  </w:r>
                </w:p>
              </w:txbxContent>
            </v:textbox>
          </v:shape>
        </w:pict>
      </w:r>
      <w:r>
        <w:rPr>
          <w:sz w:val="28"/>
          <w:szCs w:val="28"/>
        </w:rPr>
        <w:pict>
          <v:shape id="文本框 39" o:spid="_x0000_s1062" type="#_x0000_t202" style="width:61.5pt;height:22.5pt;margin-top:15.3pt;margin-left:316.2pt;mso-wrap-style:square;position:absolute;z-index:251692032">
            <v:textbox>
              <w:txbxContent>
                <w:p w:rsidR="00AD6A83">
                  <w:pPr>
                    <w:pStyle w:val="Normal0"/>
                  </w:pPr>
                  <w:r>
                    <w:rPr>
                      <w:rFonts w:hint="eastAsia"/>
                    </w:rPr>
                    <w:t>混凝土班</w:t>
                  </w:r>
                </w:p>
              </w:txbxContent>
            </v:textbox>
          </v:shape>
        </w:pict>
      </w:r>
      <w:r>
        <w:rPr>
          <w:sz w:val="28"/>
          <w:szCs w:val="28"/>
        </w:rPr>
        <w:pict>
          <v:shape id="文本框 38" o:spid="_x0000_s1063" type="#_x0000_t202" style="width:48.75pt;height:22.5pt;margin-top:15.3pt;margin-left:256.2pt;mso-wrap-style:square;position:absolute;z-index:251691008">
            <v:textbox>
              <w:txbxContent>
                <w:p w:rsidR="00AD6A83">
                  <w:pPr>
                    <w:pStyle w:val="Normal0"/>
                  </w:pPr>
                  <w:r>
                    <w:rPr>
                      <w:rFonts w:hint="eastAsia"/>
                    </w:rPr>
                    <w:t>钢筋班</w:t>
                  </w:r>
                </w:p>
              </w:txbxContent>
            </v:textbox>
          </v:shape>
        </w:pict>
      </w:r>
      <w:r>
        <w:rPr>
          <w:sz w:val="28"/>
          <w:szCs w:val="28"/>
        </w:rPr>
        <w:pict>
          <v:shape id="文本框 37" o:spid="_x0000_s1064" type="#_x0000_t202" style="width:1in;height:22.5pt;margin-top:15.3pt;margin-left:172.95pt;mso-wrap-style:square;position:absolute;z-index:251689984">
            <v:textbox>
              <w:txbxContent>
                <w:p w:rsidR="00AD6A83">
                  <w:pPr>
                    <w:pStyle w:val="Normal0"/>
                  </w:pPr>
                  <w:r>
                    <w:rPr>
                      <w:rFonts w:hint="eastAsia"/>
                    </w:rPr>
                    <w:t>管道安装班</w:t>
                  </w:r>
                </w:p>
              </w:txbxContent>
            </v:textbox>
          </v:shape>
        </w:pict>
      </w:r>
      <w:r>
        <w:rPr>
          <w:sz w:val="28"/>
          <w:szCs w:val="28"/>
        </w:rPr>
        <w:pict>
          <v:shape id="文本框 36" o:spid="_x0000_s1065" type="#_x0000_t202" style="width:51pt;height:22.5pt;margin-top:15.3pt;margin-left:112.2pt;mso-wrap-style:square;position:absolute;z-index:251688960">
            <v:textbox>
              <w:txbxContent>
                <w:p w:rsidR="00AD6A83">
                  <w:pPr>
                    <w:pStyle w:val="Normal0"/>
                  </w:pPr>
                  <w:r>
                    <w:rPr>
                      <w:rFonts w:hint="eastAsia"/>
                    </w:rPr>
                    <w:t>支护班</w:t>
                  </w:r>
                </w:p>
              </w:txbxContent>
            </v:textbox>
          </v:shape>
        </w:pict>
      </w:r>
      <w:r>
        <w:rPr>
          <w:sz w:val="28"/>
          <w:szCs w:val="28"/>
        </w:rPr>
        <w:pict>
          <v:shape id="文本框 34" o:spid="_x0000_s1066" type="#_x0000_t202" style="width:52.5pt;height:22.5pt;margin-top:15.3pt;margin-left:47.7pt;mso-wrap-style:square;position:absolute;z-index:251687936">
            <v:textbox>
              <w:txbxContent>
                <w:p w:rsidR="00AD6A83">
                  <w:pPr>
                    <w:pStyle w:val="Normal0"/>
                    <w:ind w:firstLine="105" w:firstLineChars="50"/>
                  </w:pPr>
                  <w:r>
                    <w:rPr>
                      <w:rFonts w:hint="eastAsia"/>
                    </w:rPr>
                    <w:t>开挖班</w:t>
                  </w:r>
                </w:p>
                <w:p w:rsidR="00AD6A83">
                  <w:pPr>
                    <w:pStyle w:val="Normal0"/>
                    <w:ind w:firstLine="105" w:firstLineChars="50"/>
                  </w:pPr>
                </w:p>
              </w:txbxContent>
            </v:textbox>
          </v:shape>
        </w:pict>
      </w:r>
    </w:p>
    <w:p w:rsidR="00AD6A83">
      <w:pPr>
        <w:pStyle w:val="Normal0"/>
        <w:tabs>
          <w:tab w:val="left" w:pos="900"/>
          <w:tab w:val="left" w:pos="1080"/>
          <w:tab w:val="left" w:pos="1260"/>
        </w:tabs>
        <w:spacing w:line="360" w:lineRule="auto"/>
        <w:ind w:left="502"/>
        <w:jc w:val="center"/>
        <w:rPr>
          <w:rFonts w:eastAsia="黑体"/>
          <w:sz w:val="28"/>
          <w:szCs w:val="28"/>
        </w:rPr>
      </w:pPr>
    </w:p>
    <w:p w:rsidR="00AD6A83">
      <w:pPr>
        <w:pStyle w:val="Normal0"/>
        <w:tabs>
          <w:tab w:val="left" w:pos="900"/>
          <w:tab w:val="left" w:pos="1080"/>
          <w:tab w:val="left" w:pos="1260"/>
        </w:tabs>
        <w:spacing w:line="360" w:lineRule="auto"/>
        <w:ind w:left="502"/>
        <w:jc w:val="center"/>
        <w:rPr>
          <w:rFonts w:eastAsia="黑体"/>
          <w:sz w:val="28"/>
          <w:szCs w:val="28"/>
        </w:rPr>
      </w:pPr>
      <w:r>
        <w:rPr>
          <w:rFonts w:eastAsia="黑体"/>
          <w:sz w:val="28"/>
          <w:szCs w:val="28"/>
        </w:rPr>
        <w:t>图</w:t>
      </w:r>
      <w:r>
        <w:rPr>
          <w:rFonts w:eastAsia="黑体" w:hint="eastAsia"/>
          <w:sz w:val="28"/>
          <w:szCs w:val="28"/>
        </w:rPr>
        <w:t>3.1</w:t>
      </w:r>
      <w:r>
        <w:rPr>
          <w:rFonts w:eastAsia="黑体"/>
          <w:sz w:val="28"/>
          <w:szCs w:val="28"/>
        </w:rPr>
        <w:t xml:space="preserve"> </w:t>
      </w:r>
      <w:r>
        <w:rPr>
          <w:rFonts w:eastAsia="黑体" w:hint="eastAsia"/>
          <w:sz w:val="28"/>
          <w:szCs w:val="28"/>
        </w:rPr>
        <w:t>华侨城矿山区总坪、</w:t>
      </w:r>
      <w:r>
        <w:rPr>
          <w:rFonts w:eastAsia="黑体" w:hint="eastAsia"/>
          <w:sz w:val="28"/>
          <w:szCs w:val="28"/>
        </w:rPr>
        <w:t>管网</w:t>
      </w:r>
      <w:r>
        <w:rPr>
          <w:rFonts w:eastAsia="黑体" w:hint="eastAsia"/>
          <w:sz w:val="28"/>
          <w:szCs w:val="28"/>
        </w:rPr>
        <w:t>2</w:t>
      </w:r>
      <w:r>
        <w:rPr>
          <w:rFonts w:eastAsia="黑体" w:hint="eastAsia"/>
          <w:sz w:val="28"/>
          <w:szCs w:val="28"/>
        </w:rPr>
        <w:t>标段组织机构图</w:t>
      </w:r>
    </w:p>
    <w:p w:rsidR="00AD6A83">
      <w:pPr>
        <w:pStyle w:val="Normal0"/>
        <w:tabs>
          <w:tab w:val="left" w:pos="900"/>
          <w:tab w:val="left" w:pos="1080"/>
          <w:tab w:val="left" w:pos="1260"/>
        </w:tabs>
        <w:spacing w:line="360" w:lineRule="auto"/>
        <w:ind w:left="502"/>
        <w:jc w:val="center"/>
        <w:rPr>
          <w:rFonts w:eastAsia="黑体"/>
          <w:sz w:val="28"/>
          <w:szCs w:val="28"/>
        </w:rPr>
      </w:pPr>
    </w:p>
    <w:p w:rsidR="00AD6A83">
      <w:pPr>
        <w:pStyle w:val="Heading2"/>
      </w:pPr>
      <w:bookmarkStart w:id="8" w:name="_Toc358"/>
      <w:bookmarkStart w:id="9" w:name="_Toc266695393"/>
      <w:bookmarkStart w:id="10" w:name="_Toc270002121"/>
      <w:bookmarkStart w:id="11" w:name="_Toc270088467"/>
      <w:r>
        <w:t xml:space="preserve">3.2 </w:t>
      </w:r>
      <w:r>
        <w:rPr>
          <w:rFonts w:hint="eastAsia"/>
          <w:color w:val="000000"/>
          <w:szCs w:val="28"/>
        </w:rPr>
        <w:t>施工部署</w:t>
      </w:r>
      <w:r>
        <w:rPr>
          <w:rFonts w:hint="eastAsia"/>
          <w:color w:val="000000"/>
          <w:szCs w:val="28"/>
        </w:rPr>
        <w:t>、整体项目进度管理与控制保证措施</w:t>
      </w:r>
      <w:bookmarkEnd w:id="8"/>
    </w:p>
    <w:bookmarkEnd w:id="9"/>
    <w:bookmarkEnd w:id="10"/>
    <w:bookmarkEnd w:id="11"/>
    <w:p w:rsidR="00AD6A83">
      <w:pPr>
        <w:pStyle w:val="Normal0"/>
        <w:tabs>
          <w:tab w:val="left" w:pos="900"/>
          <w:tab w:val="left" w:pos="1080"/>
          <w:tab w:val="left" w:pos="1260"/>
        </w:tabs>
        <w:spacing w:line="560" w:lineRule="exact"/>
        <w:ind w:left="502"/>
        <w:jc w:val="center"/>
        <w:rPr>
          <w:rFonts w:eastAsia="黑体"/>
          <w:sz w:val="28"/>
          <w:szCs w:val="28"/>
        </w:rPr>
      </w:pPr>
      <w:r>
        <w:rPr>
          <w:rFonts w:eastAsia="黑体"/>
          <w:sz w:val="28"/>
          <w:szCs w:val="28"/>
        </w:rPr>
        <w:t>表</w:t>
      </w:r>
      <w:r>
        <w:rPr>
          <w:rFonts w:eastAsia="黑体" w:hint="eastAsia"/>
          <w:sz w:val="28"/>
          <w:szCs w:val="28"/>
        </w:rPr>
        <w:t>3.1</w:t>
      </w:r>
      <w:r>
        <w:rPr>
          <w:rFonts w:eastAsia="黑体"/>
          <w:sz w:val="28"/>
          <w:szCs w:val="28"/>
        </w:rPr>
        <w:t xml:space="preserve">  </w:t>
      </w:r>
      <w:r>
        <w:rPr>
          <w:rFonts w:eastAsia="黑体"/>
          <w:sz w:val="28"/>
          <w:szCs w:val="28"/>
        </w:rPr>
        <w:t>劳动力</w:t>
      </w:r>
      <w:r>
        <w:rPr>
          <w:rFonts w:eastAsia="黑体" w:hint="eastAsia"/>
          <w:sz w:val="28"/>
          <w:szCs w:val="28"/>
        </w:rPr>
        <w:t>计划</w:t>
      </w:r>
      <w:r>
        <w:rPr>
          <w:rFonts w:eastAsia="黑体"/>
          <w:sz w:val="28"/>
          <w:szCs w:val="28"/>
        </w:rPr>
        <w:t>表</w:t>
      </w:r>
    </w:p>
    <w:tbl>
      <w:tblPr>
        <w:tblStyle w:val="TableNormal"/>
        <w:tblW w:w="0" w:type="auto"/>
        <w:tblInd w:w="-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418"/>
        <w:gridCol w:w="1985"/>
        <w:gridCol w:w="567"/>
        <w:gridCol w:w="5250"/>
      </w:tblGrid>
      <w:tr>
        <w:tblPrEx>
          <w:tblW w:w="0" w:type="auto"/>
          <w:tblInd w:w="-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Ex>
        <w:trPr>
          <w:cantSplit/>
          <w:trHeight w:val="340"/>
        </w:trPr>
        <w:tc>
          <w:tcPr>
            <w:tcW w:w="3403" w:type="dxa"/>
            <w:gridSpan w:val="2"/>
            <w:tcBorders>
              <w:top w:val="single" w:sz="6" w:space="0" w:color="000000"/>
              <w:left w:val="single" w:sz="6" w:space="0" w:color="000000"/>
              <w:right w:val="single" w:sz="6" w:space="0" w:color="000000"/>
            </w:tcBorders>
            <w:vAlign w:val="center"/>
          </w:tcPr>
          <w:p w:rsidR="00AD6A83">
            <w:pPr>
              <w:pStyle w:val="Normal0"/>
              <w:jc w:val="center"/>
              <w:rPr>
                <w:caps/>
                <w:sz w:val="28"/>
                <w:szCs w:val="28"/>
              </w:rPr>
            </w:pPr>
            <w:r>
              <w:rPr>
                <w:caps/>
                <w:sz w:val="28"/>
                <w:szCs w:val="28"/>
              </w:rPr>
              <w:t>人员及组别</w:t>
            </w:r>
          </w:p>
        </w:tc>
        <w:tc>
          <w:tcPr>
            <w:tcW w:w="5817" w:type="dxa"/>
            <w:gridSpan w:val="2"/>
            <w:tcBorders>
              <w:top w:val="single" w:sz="6" w:space="0" w:color="000000"/>
              <w:left w:val="single" w:sz="6" w:space="0" w:color="000000"/>
              <w:right w:val="single" w:sz="6" w:space="0" w:color="000000"/>
            </w:tcBorders>
            <w:vAlign w:val="center"/>
          </w:tcPr>
          <w:p w:rsidR="00AD6A83">
            <w:pPr>
              <w:pStyle w:val="Normal0"/>
              <w:jc w:val="center"/>
              <w:rPr>
                <w:caps/>
                <w:sz w:val="28"/>
                <w:szCs w:val="28"/>
              </w:rPr>
            </w:pPr>
            <w:r>
              <w:rPr>
                <w:caps/>
                <w:sz w:val="28"/>
                <w:szCs w:val="28"/>
              </w:rPr>
              <w:t>工</w:t>
            </w:r>
            <w:r>
              <w:rPr>
                <w:caps/>
                <w:sz w:val="28"/>
                <w:szCs w:val="28"/>
              </w:rPr>
              <w:t xml:space="preserve">   </w:t>
            </w:r>
            <w:r>
              <w:rPr>
                <w:caps/>
                <w:sz w:val="28"/>
                <w:szCs w:val="28"/>
              </w:rPr>
              <w:t>作</w:t>
            </w:r>
            <w:r>
              <w:rPr>
                <w:caps/>
                <w:sz w:val="28"/>
                <w:szCs w:val="28"/>
              </w:rPr>
              <w:t xml:space="preserve">   </w:t>
            </w:r>
            <w:r>
              <w:rPr>
                <w:caps/>
                <w:sz w:val="28"/>
                <w:szCs w:val="28"/>
              </w:rPr>
              <w:t>内</w:t>
            </w:r>
            <w:r>
              <w:rPr>
                <w:caps/>
                <w:sz w:val="28"/>
                <w:szCs w:val="28"/>
              </w:rPr>
              <w:t xml:space="preserve">   </w:t>
            </w:r>
            <w:r>
              <w:rPr>
                <w:caps/>
                <w:sz w:val="28"/>
                <w:szCs w:val="28"/>
              </w:rPr>
              <w:t>容</w:t>
            </w:r>
          </w:p>
        </w:tc>
      </w:tr>
      <w:tr>
        <w:tblPrEx>
          <w:tblW w:w="0" w:type="auto"/>
          <w:tblInd w:w="-34" w:type="dxa"/>
          <w:tblLayout w:type="fixed"/>
          <w:tblLook w:val="0000"/>
        </w:tblPrEx>
        <w:trPr>
          <w:cantSplit/>
          <w:trHeight w:val="340"/>
        </w:trPr>
        <w:tc>
          <w:tcPr>
            <w:tcW w:w="1418" w:type="dxa"/>
            <w:vMerge w:val="restart"/>
            <w:tcBorders>
              <w:left w:val="single" w:sz="6" w:space="0" w:color="000000"/>
            </w:tcBorders>
            <w:vAlign w:val="center"/>
          </w:tcPr>
          <w:p w:rsidR="00AD6A83">
            <w:pPr>
              <w:pStyle w:val="Normal0"/>
              <w:jc w:val="center"/>
              <w:rPr>
                <w:sz w:val="28"/>
                <w:szCs w:val="28"/>
              </w:rPr>
            </w:pPr>
            <w:r>
              <w:rPr>
                <w:sz w:val="28"/>
                <w:szCs w:val="28"/>
              </w:rPr>
              <w:t>管理人员</w:t>
            </w:r>
          </w:p>
        </w:tc>
        <w:tc>
          <w:tcPr>
            <w:tcW w:w="1985" w:type="dxa"/>
            <w:tcBorders>
              <w:bottom w:val="single" w:sz="4" w:space="0" w:color="auto"/>
            </w:tcBorders>
            <w:vAlign w:val="center"/>
          </w:tcPr>
          <w:p w:rsidR="00AD6A83">
            <w:pPr>
              <w:pStyle w:val="Normal0"/>
              <w:jc w:val="center"/>
              <w:rPr>
                <w:sz w:val="28"/>
                <w:szCs w:val="28"/>
              </w:rPr>
            </w:pPr>
            <w:r>
              <w:rPr>
                <w:rFonts w:hint="eastAsia"/>
                <w:sz w:val="28"/>
                <w:szCs w:val="28"/>
              </w:rPr>
              <w:t>项目经理</w:t>
            </w:r>
          </w:p>
        </w:tc>
        <w:tc>
          <w:tcPr>
            <w:tcW w:w="567" w:type="dxa"/>
            <w:tcBorders>
              <w:bottom w:val="single" w:sz="4" w:space="0" w:color="auto"/>
            </w:tcBorders>
            <w:vAlign w:val="center"/>
          </w:tcPr>
          <w:p w:rsidR="00AD6A83">
            <w:pPr>
              <w:pStyle w:val="Normal0"/>
              <w:jc w:val="center"/>
              <w:rPr>
                <w:sz w:val="28"/>
                <w:szCs w:val="28"/>
              </w:rPr>
            </w:pPr>
            <w:r>
              <w:rPr>
                <w:sz w:val="28"/>
                <w:szCs w:val="28"/>
              </w:rPr>
              <w:t>1</w:t>
            </w:r>
          </w:p>
        </w:tc>
        <w:tc>
          <w:tcPr>
            <w:tcW w:w="5250" w:type="dxa"/>
            <w:tcBorders>
              <w:bottom w:val="single" w:sz="4" w:space="0" w:color="auto"/>
              <w:right w:val="single" w:sz="6" w:space="0" w:color="000000"/>
            </w:tcBorders>
            <w:vAlign w:val="center"/>
          </w:tcPr>
          <w:p w:rsidR="00AD6A83">
            <w:pPr>
              <w:pStyle w:val="Normal0"/>
              <w:rPr>
                <w:sz w:val="28"/>
                <w:szCs w:val="28"/>
              </w:rPr>
            </w:pPr>
            <w:r>
              <w:rPr>
                <w:rFonts w:hint="eastAsia"/>
                <w:sz w:val="28"/>
                <w:szCs w:val="28"/>
              </w:rPr>
              <w:t>现场总负责、</w:t>
            </w:r>
            <w:r>
              <w:rPr>
                <w:sz w:val="28"/>
                <w:szCs w:val="28"/>
              </w:rPr>
              <w:t>全面</w:t>
            </w:r>
            <w:r>
              <w:rPr>
                <w:rFonts w:hint="eastAsia"/>
                <w:sz w:val="28"/>
                <w:szCs w:val="28"/>
              </w:rPr>
              <w:t>组织管理</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rPr>
                <w:sz w:val="28"/>
                <w:szCs w:val="28"/>
              </w:rPr>
            </w:pPr>
          </w:p>
        </w:tc>
        <w:tc>
          <w:tcPr>
            <w:tcW w:w="1985" w:type="dxa"/>
            <w:tcBorders>
              <w:top w:val="single" w:sz="4" w:space="0" w:color="auto"/>
            </w:tcBorders>
            <w:vAlign w:val="center"/>
          </w:tcPr>
          <w:p w:rsidR="00AD6A83">
            <w:pPr>
              <w:pStyle w:val="Normal0"/>
              <w:jc w:val="center"/>
              <w:rPr>
                <w:sz w:val="28"/>
                <w:szCs w:val="28"/>
              </w:rPr>
            </w:pPr>
            <w:r>
              <w:rPr>
                <w:sz w:val="28"/>
                <w:szCs w:val="28"/>
              </w:rPr>
              <w:t>技术负责</w:t>
            </w:r>
            <w:r>
              <w:rPr>
                <w:rFonts w:hint="eastAsia"/>
                <w:sz w:val="28"/>
                <w:szCs w:val="28"/>
              </w:rPr>
              <w:t>人</w:t>
            </w:r>
          </w:p>
        </w:tc>
        <w:tc>
          <w:tcPr>
            <w:tcW w:w="567" w:type="dxa"/>
            <w:tcBorders>
              <w:top w:val="single" w:sz="4" w:space="0" w:color="auto"/>
            </w:tcBorders>
            <w:vAlign w:val="center"/>
          </w:tcPr>
          <w:p w:rsidR="00AD6A83">
            <w:pPr>
              <w:pStyle w:val="Normal0"/>
              <w:jc w:val="center"/>
              <w:rPr>
                <w:sz w:val="28"/>
                <w:szCs w:val="28"/>
              </w:rPr>
            </w:pPr>
            <w:r>
              <w:rPr>
                <w:sz w:val="28"/>
                <w:szCs w:val="28"/>
              </w:rPr>
              <w:t>1</w:t>
            </w:r>
          </w:p>
        </w:tc>
        <w:tc>
          <w:tcPr>
            <w:tcW w:w="5250" w:type="dxa"/>
            <w:tcBorders>
              <w:top w:val="single" w:sz="4" w:space="0" w:color="auto"/>
              <w:right w:val="single" w:sz="6" w:space="0" w:color="000000"/>
            </w:tcBorders>
            <w:vAlign w:val="center"/>
          </w:tcPr>
          <w:p w:rsidR="00AD6A83">
            <w:pPr>
              <w:pStyle w:val="Normal0"/>
              <w:rPr>
                <w:sz w:val="28"/>
                <w:szCs w:val="28"/>
              </w:rPr>
            </w:pPr>
            <w:r>
              <w:rPr>
                <w:rFonts w:hint="eastAsia"/>
                <w:sz w:val="28"/>
                <w:szCs w:val="28"/>
              </w:rPr>
              <w:t>现场技术总负责</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tcBorders>
              <w:bottom w:val="single" w:sz="4" w:space="0" w:color="auto"/>
            </w:tcBorders>
            <w:vAlign w:val="center"/>
          </w:tcPr>
          <w:p w:rsidR="00AD6A83">
            <w:pPr>
              <w:pStyle w:val="Normal0"/>
              <w:jc w:val="center"/>
              <w:rPr>
                <w:sz w:val="28"/>
                <w:szCs w:val="28"/>
              </w:rPr>
            </w:pPr>
            <w:r>
              <w:rPr>
                <w:sz w:val="28"/>
                <w:szCs w:val="28"/>
              </w:rPr>
              <w:t>安全负责</w:t>
            </w:r>
          </w:p>
        </w:tc>
        <w:tc>
          <w:tcPr>
            <w:tcW w:w="567" w:type="dxa"/>
            <w:tcBorders>
              <w:bottom w:val="single" w:sz="4" w:space="0" w:color="auto"/>
            </w:tcBorders>
            <w:vAlign w:val="center"/>
          </w:tcPr>
          <w:p w:rsidR="00AD6A83">
            <w:pPr>
              <w:pStyle w:val="Normal0"/>
              <w:jc w:val="center"/>
              <w:rPr>
                <w:sz w:val="28"/>
                <w:szCs w:val="28"/>
              </w:rPr>
            </w:pPr>
            <w:r>
              <w:rPr>
                <w:sz w:val="28"/>
                <w:szCs w:val="28"/>
              </w:rPr>
              <w:t>1</w:t>
            </w:r>
          </w:p>
        </w:tc>
        <w:tc>
          <w:tcPr>
            <w:tcW w:w="5250" w:type="dxa"/>
            <w:tcBorders>
              <w:bottom w:val="single" w:sz="4" w:space="0" w:color="auto"/>
              <w:right w:val="single" w:sz="6" w:space="0" w:color="000000"/>
            </w:tcBorders>
            <w:vAlign w:val="center"/>
          </w:tcPr>
          <w:p w:rsidR="00AD6A83">
            <w:pPr>
              <w:pStyle w:val="Normal0"/>
              <w:rPr>
                <w:sz w:val="28"/>
                <w:szCs w:val="28"/>
              </w:rPr>
            </w:pPr>
            <w:r>
              <w:rPr>
                <w:sz w:val="28"/>
                <w:szCs w:val="28"/>
              </w:rPr>
              <w:t>主管现场安全、文明施工工作</w:t>
            </w:r>
          </w:p>
        </w:tc>
      </w:tr>
    </w:tbl>
    <w:p>
      <w:pPr>
        <w:sectPr>
          <w:type w:val="nextPage"/>
          <w:pgSz w:w="11906" w:h="16838"/>
          <w:pgMar w:top="1440" w:right="1418" w:bottom="1440" w:left="1701" w:header="851" w:footer="992" w:gutter="0"/>
          <w:pgNumType w:start="5"/>
          <w:cols w:space="708"/>
          <w:titlePg w:val="0"/>
          <w:docGrid w:type="lines" w:linePitch="312"/>
        </w:sectPr>
      </w:pPr>
    </w:p>
    <w:tbl>
      <w:tblPr>
        <w:tblStyle w:val="TableNormal"/>
        <w:tblW w:w="0" w:type="auto"/>
        <w:tblInd w:w="-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418"/>
        <w:gridCol w:w="1985"/>
        <w:gridCol w:w="567"/>
        <w:gridCol w:w="5250"/>
      </w:tblGrid>
      <w:tr>
        <w:tblPrEx>
          <w:tblW w:w="0" w:type="auto"/>
          <w:tblInd w:w="-3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Ex>
        <w:trPr>
          <w:cantSplit/>
          <w:trHeight w:val="340"/>
        </w:trPr>
        <w:tc>
          <w:tcPr>
            <w:tcW w:w="1" w:type="dxa"/>
            <w:vMerge w:val="restart"/>
            <w:tcBorders>
              <w:left w:val="single" w:sz="6" w:space="0" w:color="000000"/>
            </w:tcBorders>
            <w:vAlign w:val="center"/>
          </w:tcPr>
          <w:p w:rsidR="00AD6A83">
            <w:pPr>
              <w:pStyle w:val="Normal0"/>
              <w:jc w:val="center"/>
              <w:rPr>
                <w:sz w:val="28"/>
                <w:szCs w:val="28"/>
              </w:rPr>
            </w:pPr>
          </w:p>
        </w:tc>
        <w:tc>
          <w:tcPr>
            <w:tcW w:w="1985" w:type="dxa"/>
            <w:tcBorders>
              <w:top w:val="single" w:sz="4" w:space="0" w:color="auto"/>
            </w:tcBorders>
            <w:vAlign w:val="center"/>
          </w:tcPr>
          <w:p w:rsidR="00AD6A83">
            <w:pPr>
              <w:pStyle w:val="Normal0"/>
              <w:jc w:val="center"/>
              <w:rPr>
                <w:sz w:val="28"/>
                <w:szCs w:val="28"/>
              </w:rPr>
            </w:pPr>
            <w:r>
              <w:rPr>
                <w:sz w:val="28"/>
                <w:szCs w:val="28"/>
              </w:rPr>
              <w:t>技术员</w:t>
            </w:r>
          </w:p>
        </w:tc>
        <w:tc>
          <w:tcPr>
            <w:tcW w:w="567" w:type="dxa"/>
            <w:tcBorders>
              <w:top w:val="single" w:sz="4" w:space="0" w:color="auto"/>
            </w:tcBorders>
            <w:vAlign w:val="center"/>
          </w:tcPr>
          <w:p w:rsidR="00AD6A83">
            <w:pPr>
              <w:pStyle w:val="Normal0"/>
              <w:jc w:val="center"/>
              <w:rPr>
                <w:sz w:val="28"/>
                <w:szCs w:val="28"/>
              </w:rPr>
            </w:pPr>
            <w:r>
              <w:rPr>
                <w:sz w:val="28"/>
                <w:szCs w:val="28"/>
              </w:rPr>
              <w:t>2</w:t>
            </w:r>
          </w:p>
        </w:tc>
        <w:tc>
          <w:tcPr>
            <w:tcW w:w="5250" w:type="dxa"/>
            <w:tcBorders>
              <w:top w:val="single" w:sz="4" w:space="0" w:color="auto"/>
              <w:right w:val="single" w:sz="6" w:space="0" w:color="000000"/>
            </w:tcBorders>
            <w:vAlign w:val="center"/>
          </w:tcPr>
          <w:p w:rsidR="00AD6A83">
            <w:pPr>
              <w:pStyle w:val="Normal0"/>
              <w:rPr>
                <w:sz w:val="28"/>
                <w:szCs w:val="28"/>
              </w:rPr>
            </w:pPr>
            <w:r>
              <w:rPr>
                <w:sz w:val="28"/>
                <w:szCs w:val="28"/>
              </w:rPr>
              <w:t>配合技术</w:t>
            </w:r>
            <w:r>
              <w:rPr>
                <w:rFonts w:hint="eastAsia"/>
                <w:sz w:val="28"/>
                <w:szCs w:val="28"/>
              </w:rPr>
              <w:t>负责人做</w:t>
            </w:r>
            <w:r>
              <w:rPr>
                <w:sz w:val="28"/>
                <w:szCs w:val="28"/>
              </w:rPr>
              <w:t>好技术工作</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tcBorders>
              <w:top w:val="single" w:sz="4" w:space="0" w:color="auto"/>
            </w:tcBorders>
            <w:vAlign w:val="center"/>
          </w:tcPr>
          <w:p w:rsidR="00AD6A83">
            <w:pPr>
              <w:pStyle w:val="Normal0"/>
              <w:jc w:val="center"/>
              <w:rPr>
                <w:sz w:val="28"/>
                <w:szCs w:val="28"/>
              </w:rPr>
            </w:pPr>
            <w:r>
              <w:rPr>
                <w:sz w:val="28"/>
                <w:szCs w:val="28"/>
              </w:rPr>
              <w:t>质检员</w:t>
            </w:r>
          </w:p>
        </w:tc>
        <w:tc>
          <w:tcPr>
            <w:tcW w:w="567" w:type="dxa"/>
            <w:tcBorders>
              <w:top w:val="single" w:sz="4" w:space="0" w:color="auto"/>
            </w:tcBorders>
            <w:vAlign w:val="center"/>
          </w:tcPr>
          <w:p w:rsidR="00AD6A83">
            <w:pPr>
              <w:pStyle w:val="Normal0"/>
              <w:jc w:val="center"/>
              <w:rPr>
                <w:sz w:val="28"/>
                <w:szCs w:val="28"/>
              </w:rPr>
            </w:pPr>
            <w:r>
              <w:rPr>
                <w:rFonts w:hint="eastAsia"/>
                <w:sz w:val="28"/>
                <w:szCs w:val="28"/>
              </w:rPr>
              <w:t>1</w:t>
            </w:r>
          </w:p>
        </w:tc>
        <w:tc>
          <w:tcPr>
            <w:tcW w:w="5250" w:type="dxa"/>
            <w:tcBorders>
              <w:top w:val="single" w:sz="4" w:space="0" w:color="auto"/>
              <w:right w:val="single" w:sz="6" w:space="0" w:color="000000"/>
            </w:tcBorders>
            <w:vAlign w:val="center"/>
          </w:tcPr>
          <w:p w:rsidR="00AD6A83">
            <w:pPr>
              <w:pStyle w:val="Normal0"/>
              <w:rPr>
                <w:sz w:val="28"/>
                <w:szCs w:val="28"/>
              </w:rPr>
            </w:pPr>
            <w:r>
              <w:rPr>
                <w:sz w:val="28"/>
                <w:szCs w:val="28"/>
              </w:rPr>
              <w:t>负责半成品、成品及各工序质量检查</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sz w:val="28"/>
                <w:szCs w:val="28"/>
              </w:rPr>
              <w:t>安全员</w:t>
            </w:r>
          </w:p>
        </w:tc>
        <w:tc>
          <w:tcPr>
            <w:tcW w:w="567" w:type="dxa"/>
            <w:vAlign w:val="center"/>
          </w:tcPr>
          <w:p w:rsidR="00AD6A83">
            <w:pPr>
              <w:pStyle w:val="Normal0"/>
              <w:jc w:val="center"/>
              <w:rPr>
                <w:sz w:val="28"/>
                <w:szCs w:val="28"/>
              </w:rPr>
            </w:pPr>
            <w:r>
              <w:rPr>
                <w:rFonts w:hint="eastAsia"/>
                <w:sz w:val="28"/>
                <w:szCs w:val="28"/>
              </w:rPr>
              <w:t>1</w:t>
            </w:r>
          </w:p>
        </w:tc>
        <w:tc>
          <w:tcPr>
            <w:tcW w:w="5250" w:type="dxa"/>
            <w:tcBorders>
              <w:right w:val="single" w:sz="6" w:space="0" w:color="000000"/>
            </w:tcBorders>
            <w:vAlign w:val="center"/>
          </w:tcPr>
          <w:p w:rsidR="00AD6A83">
            <w:pPr>
              <w:pStyle w:val="Normal0"/>
              <w:rPr>
                <w:sz w:val="28"/>
                <w:szCs w:val="28"/>
              </w:rPr>
            </w:pPr>
            <w:r>
              <w:rPr>
                <w:sz w:val="28"/>
                <w:szCs w:val="28"/>
              </w:rPr>
              <w:t>安全、文明施工检查</w:t>
            </w:r>
          </w:p>
        </w:tc>
      </w:tr>
      <w:tr>
        <w:tblPrEx>
          <w:tblW w:w="0" w:type="auto"/>
          <w:tblInd w:w="-34" w:type="dxa"/>
          <w:tblLayout w:type="fixed"/>
          <w:tblLook w:val="0000"/>
        </w:tblPrEx>
        <w:trPr>
          <w:cantSplit/>
          <w:trHeight w:val="340"/>
        </w:trPr>
        <w:tc>
          <w:tcPr>
            <w:tcW w:w="1418" w:type="dxa"/>
            <w:vMerge w:val="restart"/>
            <w:tcBorders>
              <w:top w:val="single" w:sz="4" w:space="0" w:color="auto"/>
              <w:left w:val="single" w:sz="6" w:space="0" w:color="000000"/>
            </w:tcBorders>
            <w:vAlign w:val="center"/>
          </w:tcPr>
          <w:p w:rsidR="00AD6A83">
            <w:pPr>
              <w:pStyle w:val="Normal0"/>
              <w:jc w:val="center"/>
              <w:rPr>
                <w:sz w:val="28"/>
                <w:szCs w:val="28"/>
              </w:rPr>
            </w:pPr>
            <w:r>
              <w:rPr>
                <w:rFonts w:hint="eastAsia"/>
                <w:sz w:val="28"/>
                <w:szCs w:val="28"/>
              </w:rPr>
              <w:t>开挖班</w:t>
            </w:r>
          </w:p>
        </w:tc>
        <w:tc>
          <w:tcPr>
            <w:tcW w:w="1985" w:type="dxa"/>
            <w:vAlign w:val="center"/>
          </w:tcPr>
          <w:p w:rsidR="00AD6A83">
            <w:pPr>
              <w:pStyle w:val="Normal0"/>
              <w:jc w:val="center"/>
              <w:rPr>
                <w:sz w:val="28"/>
                <w:szCs w:val="28"/>
              </w:rPr>
            </w:pPr>
            <w:r>
              <w:rPr>
                <w:rFonts w:hint="eastAsia"/>
                <w:sz w:val="28"/>
                <w:szCs w:val="28"/>
              </w:rPr>
              <w:t>司机</w:t>
            </w:r>
          </w:p>
        </w:tc>
        <w:tc>
          <w:tcPr>
            <w:tcW w:w="567" w:type="dxa"/>
            <w:vAlign w:val="center"/>
          </w:tcPr>
          <w:p w:rsidR="00AD6A83">
            <w:pPr>
              <w:pStyle w:val="Normal0"/>
              <w:jc w:val="center"/>
              <w:rPr>
                <w:sz w:val="28"/>
                <w:szCs w:val="28"/>
              </w:rPr>
            </w:pPr>
            <w:r>
              <w:rPr>
                <w:rFonts w:hint="eastAsia"/>
                <w:sz w:val="28"/>
                <w:szCs w:val="28"/>
              </w:rPr>
              <w:t>8</w:t>
            </w:r>
          </w:p>
        </w:tc>
        <w:tc>
          <w:tcPr>
            <w:tcW w:w="5250" w:type="dxa"/>
            <w:tcBorders>
              <w:right w:val="single" w:sz="6" w:space="0" w:color="000000"/>
            </w:tcBorders>
            <w:vAlign w:val="center"/>
          </w:tcPr>
          <w:p w:rsidR="00AD6A83">
            <w:pPr>
              <w:pStyle w:val="Normal0"/>
              <w:rPr>
                <w:sz w:val="28"/>
                <w:szCs w:val="28"/>
              </w:rPr>
            </w:pPr>
            <w:r>
              <w:rPr>
                <w:rFonts w:hint="eastAsia"/>
                <w:sz w:val="28"/>
                <w:szCs w:val="28"/>
              </w:rPr>
              <w:t>挖机司机、自卸车司机、压路机司机</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rFonts w:hint="eastAsia"/>
                <w:sz w:val="28"/>
                <w:szCs w:val="28"/>
              </w:rPr>
              <w:t>杂工</w:t>
            </w:r>
          </w:p>
        </w:tc>
        <w:tc>
          <w:tcPr>
            <w:tcW w:w="567" w:type="dxa"/>
            <w:vAlign w:val="center"/>
          </w:tcPr>
          <w:p w:rsidR="00AD6A83">
            <w:pPr>
              <w:pStyle w:val="Normal0"/>
              <w:jc w:val="center"/>
              <w:rPr>
                <w:sz w:val="28"/>
                <w:szCs w:val="28"/>
              </w:rPr>
            </w:pPr>
            <w:r>
              <w:rPr>
                <w:rFonts w:hint="eastAsia"/>
                <w:sz w:val="28"/>
                <w:szCs w:val="28"/>
              </w:rPr>
              <w:t>6</w:t>
            </w:r>
          </w:p>
        </w:tc>
        <w:tc>
          <w:tcPr>
            <w:tcW w:w="5250" w:type="dxa"/>
            <w:tcBorders>
              <w:right w:val="single" w:sz="6" w:space="0" w:color="000000"/>
            </w:tcBorders>
            <w:vAlign w:val="center"/>
          </w:tcPr>
          <w:p w:rsidR="00AD6A83">
            <w:pPr>
              <w:pStyle w:val="Normal0"/>
              <w:rPr>
                <w:sz w:val="28"/>
                <w:szCs w:val="28"/>
              </w:rPr>
            </w:pPr>
            <w:r>
              <w:rPr>
                <w:rFonts w:hint="eastAsia"/>
                <w:sz w:val="28"/>
                <w:szCs w:val="28"/>
              </w:rPr>
              <w:t>道路切割、沟槽清底</w:t>
            </w:r>
          </w:p>
        </w:tc>
      </w:tr>
      <w:tr>
        <w:tblPrEx>
          <w:tblW w:w="0" w:type="auto"/>
          <w:tblInd w:w="-34" w:type="dxa"/>
          <w:tblLayout w:type="fixed"/>
          <w:tblLook w:val="0000"/>
        </w:tblPrEx>
        <w:trPr>
          <w:cantSplit/>
          <w:trHeight w:val="340"/>
        </w:trPr>
        <w:tc>
          <w:tcPr>
            <w:tcW w:w="1418" w:type="dxa"/>
            <w:vMerge w:val="restart"/>
            <w:tcBorders>
              <w:left w:val="single" w:sz="6" w:space="0" w:color="000000"/>
            </w:tcBorders>
            <w:vAlign w:val="center"/>
          </w:tcPr>
          <w:p w:rsidR="00AD6A83">
            <w:pPr>
              <w:pStyle w:val="Normal0"/>
              <w:jc w:val="center"/>
              <w:rPr>
                <w:sz w:val="28"/>
                <w:szCs w:val="28"/>
              </w:rPr>
            </w:pPr>
            <w:r>
              <w:rPr>
                <w:rFonts w:hint="eastAsia"/>
                <w:sz w:val="28"/>
                <w:szCs w:val="28"/>
              </w:rPr>
              <w:t>支护</w:t>
            </w:r>
            <w:r>
              <w:rPr>
                <w:sz w:val="28"/>
                <w:szCs w:val="28"/>
              </w:rPr>
              <w:t>班</w:t>
            </w:r>
          </w:p>
        </w:tc>
        <w:tc>
          <w:tcPr>
            <w:tcW w:w="1985" w:type="dxa"/>
            <w:vAlign w:val="center"/>
          </w:tcPr>
          <w:p w:rsidR="00AD6A83">
            <w:pPr>
              <w:pStyle w:val="Normal0"/>
              <w:jc w:val="center"/>
              <w:rPr>
                <w:sz w:val="28"/>
                <w:szCs w:val="28"/>
              </w:rPr>
            </w:pPr>
            <w:r>
              <w:rPr>
                <w:rFonts w:hint="eastAsia"/>
                <w:sz w:val="28"/>
                <w:szCs w:val="28"/>
              </w:rPr>
              <w:t>司机</w:t>
            </w:r>
          </w:p>
        </w:tc>
        <w:tc>
          <w:tcPr>
            <w:tcW w:w="567" w:type="dxa"/>
            <w:vAlign w:val="center"/>
          </w:tcPr>
          <w:p w:rsidR="00AD6A83">
            <w:pPr>
              <w:pStyle w:val="Normal0"/>
              <w:jc w:val="center"/>
              <w:rPr>
                <w:sz w:val="28"/>
                <w:szCs w:val="28"/>
              </w:rPr>
            </w:pPr>
            <w:r>
              <w:rPr>
                <w:rFonts w:hint="eastAsia"/>
                <w:sz w:val="28"/>
                <w:szCs w:val="28"/>
              </w:rPr>
              <w:t>1</w:t>
            </w:r>
          </w:p>
        </w:tc>
        <w:tc>
          <w:tcPr>
            <w:tcW w:w="5250" w:type="dxa"/>
            <w:tcBorders>
              <w:right w:val="single" w:sz="6" w:space="0" w:color="000000"/>
            </w:tcBorders>
            <w:vAlign w:val="center"/>
          </w:tcPr>
          <w:p w:rsidR="00AD6A83">
            <w:pPr>
              <w:pStyle w:val="Normal0"/>
              <w:rPr>
                <w:sz w:val="28"/>
                <w:szCs w:val="28"/>
              </w:rPr>
            </w:pPr>
            <w:r>
              <w:rPr>
                <w:rFonts w:hint="eastAsia"/>
                <w:sz w:val="28"/>
                <w:szCs w:val="28"/>
              </w:rPr>
              <w:t>挖机司机</w:t>
            </w:r>
            <w:r>
              <w:rPr>
                <w:sz w:val="28"/>
                <w:szCs w:val="28"/>
              </w:rPr>
              <w:tab/>
            </w:r>
            <w:r>
              <w:rPr>
                <w:rFonts w:hint="eastAsia"/>
                <w:sz w:val="28"/>
                <w:szCs w:val="28"/>
              </w:rPr>
              <w:tab/>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rFonts w:hint="eastAsia"/>
                <w:sz w:val="28"/>
                <w:szCs w:val="28"/>
              </w:rPr>
              <w:t>电焊工</w:t>
            </w:r>
          </w:p>
        </w:tc>
        <w:tc>
          <w:tcPr>
            <w:tcW w:w="567" w:type="dxa"/>
            <w:vAlign w:val="center"/>
          </w:tcPr>
          <w:p w:rsidR="00AD6A83">
            <w:pPr>
              <w:pStyle w:val="Normal0"/>
              <w:jc w:val="center"/>
              <w:rPr>
                <w:sz w:val="28"/>
                <w:szCs w:val="28"/>
              </w:rPr>
            </w:pPr>
            <w:r>
              <w:rPr>
                <w:rFonts w:hint="eastAsia"/>
                <w:sz w:val="28"/>
                <w:szCs w:val="28"/>
              </w:rPr>
              <w:t>2</w:t>
            </w:r>
          </w:p>
        </w:tc>
        <w:tc>
          <w:tcPr>
            <w:tcW w:w="5250" w:type="dxa"/>
            <w:tcBorders>
              <w:right w:val="single" w:sz="6" w:space="0" w:color="000000"/>
            </w:tcBorders>
            <w:vAlign w:val="center"/>
          </w:tcPr>
          <w:p w:rsidR="00AD6A83">
            <w:pPr>
              <w:pStyle w:val="Normal0"/>
              <w:rPr>
                <w:sz w:val="28"/>
                <w:szCs w:val="28"/>
              </w:rPr>
            </w:pPr>
            <w:r>
              <w:rPr>
                <w:rFonts w:hint="eastAsia"/>
                <w:sz w:val="28"/>
                <w:szCs w:val="28"/>
              </w:rPr>
              <w:t>支撑焊接、加固</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rFonts w:hint="eastAsia"/>
                <w:sz w:val="28"/>
                <w:szCs w:val="28"/>
              </w:rPr>
              <w:t>起重司索指挥</w:t>
            </w:r>
          </w:p>
        </w:tc>
        <w:tc>
          <w:tcPr>
            <w:tcW w:w="567" w:type="dxa"/>
            <w:vAlign w:val="center"/>
          </w:tcPr>
          <w:p w:rsidR="00AD6A83">
            <w:pPr>
              <w:pStyle w:val="Normal0"/>
              <w:jc w:val="center"/>
              <w:rPr>
                <w:sz w:val="28"/>
                <w:szCs w:val="28"/>
              </w:rPr>
            </w:pPr>
            <w:r>
              <w:rPr>
                <w:rFonts w:hint="eastAsia"/>
                <w:sz w:val="28"/>
                <w:szCs w:val="28"/>
              </w:rPr>
              <w:t>3</w:t>
            </w:r>
          </w:p>
        </w:tc>
        <w:tc>
          <w:tcPr>
            <w:tcW w:w="5250" w:type="dxa"/>
            <w:tcBorders>
              <w:right w:val="single" w:sz="6" w:space="0" w:color="000000"/>
            </w:tcBorders>
            <w:vAlign w:val="center"/>
          </w:tcPr>
          <w:p w:rsidR="00AD6A83">
            <w:pPr>
              <w:pStyle w:val="Normal0"/>
              <w:rPr>
                <w:sz w:val="28"/>
                <w:szCs w:val="28"/>
              </w:rPr>
            </w:pPr>
            <w:r>
              <w:rPr>
                <w:rFonts w:hint="eastAsia"/>
                <w:sz w:val="28"/>
                <w:szCs w:val="28"/>
              </w:rPr>
              <w:t>安装、拆除支撑</w:t>
            </w:r>
          </w:p>
        </w:tc>
      </w:tr>
      <w:tr>
        <w:tblPrEx>
          <w:tblW w:w="0" w:type="auto"/>
          <w:tblInd w:w="-34" w:type="dxa"/>
          <w:tblLayout w:type="fixed"/>
          <w:tblLook w:val="0000"/>
        </w:tblPrEx>
        <w:trPr>
          <w:cantSplit/>
          <w:trHeight w:val="340"/>
        </w:trPr>
        <w:tc>
          <w:tcPr>
            <w:tcW w:w="1418" w:type="dxa"/>
            <w:vMerge w:val="restart"/>
            <w:tcBorders>
              <w:left w:val="single" w:sz="6" w:space="0" w:color="000000"/>
            </w:tcBorders>
            <w:vAlign w:val="center"/>
          </w:tcPr>
          <w:p w:rsidR="00AD6A83">
            <w:pPr>
              <w:pStyle w:val="Normal0"/>
              <w:jc w:val="center"/>
              <w:rPr>
                <w:sz w:val="28"/>
                <w:szCs w:val="28"/>
              </w:rPr>
            </w:pPr>
            <w:r>
              <w:rPr>
                <w:rFonts w:hint="eastAsia"/>
                <w:sz w:val="28"/>
                <w:szCs w:val="28"/>
              </w:rPr>
              <w:t>管道安装</w:t>
            </w:r>
          </w:p>
        </w:tc>
        <w:tc>
          <w:tcPr>
            <w:tcW w:w="1985" w:type="dxa"/>
            <w:vAlign w:val="center"/>
          </w:tcPr>
          <w:p w:rsidR="00AD6A83">
            <w:pPr>
              <w:pStyle w:val="Normal0"/>
              <w:jc w:val="center"/>
              <w:rPr>
                <w:sz w:val="28"/>
                <w:szCs w:val="28"/>
              </w:rPr>
            </w:pPr>
            <w:r>
              <w:rPr>
                <w:rFonts w:hint="eastAsia"/>
                <w:sz w:val="28"/>
                <w:szCs w:val="28"/>
              </w:rPr>
              <w:t>沟槽回填</w:t>
            </w:r>
          </w:p>
        </w:tc>
        <w:tc>
          <w:tcPr>
            <w:tcW w:w="567" w:type="dxa"/>
            <w:vAlign w:val="center"/>
          </w:tcPr>
          <w:p w:rsidR="00AD6A83">
            <w:pPr>
              <w:pStyle w:val="Normal0"/>
              <w:jc w:val="center"/>
              <w:rPr>
                <w:sz w:val="28"/>
                <w:szCs w:val="28"/>
              </w:rPr>
            </w:pPr>
            <w:r>
              <w:rPr>
                <w:rFonts w:hint="eastAsia"/>
                <w:sz w:val="28"/>
                <w:szCs w:val="28"/>
              </w:rPr>
              <w:t>8</w:t>
            </w:r>
          </w:p>
        </w:tc>
        <w:tc>
          <w:tcPr>
            <w:tcW w:w="5250" w:type="dxa"/>
            <w:tcBorders>
              <w:right w:val="single" w:sz="6" w:space="0" w:color="000000"/>
            </w:tcBorders>
            <w:vAlign w:val="center"/>
          </w:tcPr>
          <w:p w:rsidR="00AD6A83">
            <w:pPr>
              <w:pStyle w:val="Normal0"/>
              <w:rPr>
                <w:sz w:val="28"/>
                <w:szCs w:val="28"/>
              </w:rPr>
            </w:pPr>
            <w:r>
              <w:rPr>
                <w:rFonts w:hint="eastAsia"/>
                <w:sz w:val="28"/>
                <w:szCs w:val="28"/>
              </w:rPr>
              <w:t>基层、沟槽回填及压实</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rFonts w:hint="eastAsia"/>
                <w:sz w:val="28"/>
                <w:szCs w:val="28"/>
              </w:rPr>
              <w:t>管道安装工</w:t>
            </w:r>
          </w:p>
        </w:tc>
        <w:tc>
          <w:tcPr>
            <w:tcW w:w="567" w:type="dxa"/>
            <w:vAlign w:val="center"/>
          </w:tcPr>
          <w:p w:rsidR="00AD6A83">
            <w:pPr>
              <w:pStyle w:val="Normal0"/>
              <w:jc w:val="center"/>
              <w:rPr>
                <w:sz w:val="28"/>
                <w:szCs w:val="28"/>
              </w:rPr>
            </w:pPr>
            <w:r>
              <w:rPr>
                <w:rFonts w:hint="eastAsia"/>
                <w:sz w:val="28"/>
                <w:szCs w:val="28"/>
              </w:rPr>
              <w:t>6</w:t>
            </w:r>
          </w:p>
        </w:tc>
        <w:tc>
          <w:tcPr>
            <w:tcW w:w="5250" w:type="dxa"/>
            <w:tcBorders>
              <w:right w:val="single" w:sz="6" w:space="0" w:color="000000"/>
            </w:tcBorders>
            <w:vAlign w:val="center"/>
          </w:tcPr>
          <w:p w:rsidR="00AD6A83">
            <w:pPr>
              <w:pStyle w:val="Normal0"/>
              <w:rPr>
                <w:sz w:val="28"/>
                <w:szCs w:val="28"/>
              </w:rPr>
            </w:pPr>
            <w:r>
              <w:rPr>
                <w:rFonts w:hint="eastAsia"/>
                <w:sz w:val="28"/>
                <w:szCs w:val="28"/>
              </w:rPr>
              <w:t>管道搬运、热熔连接</w:t>
            </w:r>
          </w:p>
        </w:tc>
      </w:tr>
      <w:tr>
        <w:tblPrEx>
          <w:tblW w:w="0" w:type="auto"/>
          <w:tblInd w:w="-34" w:type="dxa"/>
          <w:tblLayout w:type="fixed"/>
          <w:tblLook w:val="0000"/>
        </w:tblPrEx>
        <w:trPr>
          <w:cantSplit/>
          <w:trHeight w:val="340"/>
        </w:trPr>
        <w:tc>
          <w:tcPr>
            <w:tcW w:w="1" w:type="dxa"/>
            <w:vMerge/>
            <w:tcBorders>
              <w:left w:val="single" w:sz="6" w:space="0" w:color="000000"/>
            </w:tcBorders>
            <w:vAlign w:val="center"/>
          </w:tcPr>
          <w:p w:rsidR="00AD6A83">
            <w:pPr>
              <w:pStyle w:val="Normal0"/>
              <w:jc w:val="center"/>
              <w:rPr>
                <w:sz w:val="28"/>
                <w:szCs w:val="28"/>
              </w:rPr>
            </w:pPr>
          </w:p>
        </w:tc>
        <w:tc>
          <w:tcPr>
            <w:tcW w:w="1985" w:type="dxa"/>
            <w:vAlign w:val="center"/>
          </w:tcPr>
          <w:p w:rsidR="00AD6A83">
            <w:pPr>
              <w:pStyle w:val="Normal0"/>
              <w:jc w:val="center"/>
              <w:rPr>
                <w:sz w:val="28"/>
                <w:szCs w:val="28"/>
              </w:rPr>
            </w:pPr>
            <w:r>
              <w:rPr>
                <w:rFonts w:hint="eastAsia"/>
                <w:sz w:val="28"/>
                <w:szCs w:val="28"/>
              </w:rPr>
              <w:t>砌筑工</w:t>
            </w:r>
          </w:p>
        </w:tc>
        <w:tc>
          <w:tcPr>
            <w:tcW w:w="567" w:type="dxa"/>
            <w:vAlign w:val="center"/>
          </w:tcPr>
          <w:p w:rsidR="00AD6A83">
            <w:pPr>
              <w:pStyle w:val="Normal0"/>
              <w:jc w:val="center"/>
              <w:rPr>
                <w:sz w:val="28"/>
                <w:szCs w:val="28"/>
              </w:rPr>
            </w:pPr>
            <w:r>
              <w:rPr>
                <w:rFonts w:hint="eastAsia"/>
                <w:sz w:val="28"/>
                <w:szCs w:val="28"/>
              </w:rPr>
              <w:t>4</w:t>
            </w:r>
          </w:p>
        </w:tc>
        <w:tc>
          <w:tcPr>
            <w:tcW w:w="5250" w:type="dxa"/>
            <w:tcBorders>
              <w:right w:val="single" w:sz="6" w:space="0" w:color="000000"/>
            </w:tcBorders>
            <w:vAlign w:val="center"/>
          </w:tcPr>
          <w:p w:rsidR="00AD6A83">
            <w:pPr>
              <w:pStyle w:val="Normal0"/>
              <w:rPr>
                <w:sz w:val="28"/>
                <w:szCs w:val="28"/>
              </w:rPr>
            </w:pPr>
            <w:r>
              <w:rPr>
                <w:rFonts w:hint="eastAsia"/>
                <w:sz w:val="28"/>
                <w:szCs w:val="28"/>
              </w:rPr>
              <w:t>检查井砌筑</w:t>
            </w:r>
          </w:p>
        </w:tc>
      </w:tr>
      <w:tr>
        <w:tblPrEx>
          <w:tblW w:w="0" w:type="auto"/>
          <w:tblInd w:w="-34" w:type="dxa"/>
          <w:tblLayout w:type="fixed"/>
          <w:tblLook w:val="0000"/>
        </w:tblPrEx>
        <w:trPr>
          <w:cantSplit/>
          <w:trHeight w:val="340"/>
        </w:trPr>
        <w:tc>
          <w:tcPr>
            <w:tcW w:w="1418" w:type="dxa"/>
            <w:tcBorders>
              <w:left w:val="single" w:sz="6" w:space="0" w:color="000000"/>
            </w:tcBorders>
            <w:vAlign w:val="center"/>
          </w:tcPr>
          <w:p w:rsidR="00AD6A83">
            <w:pPr>
              <w:pStyle w:val="Normal0"/>
              <w:jc w:val="center"/>
              <w:rPr>
                <w:sz w:val="28"/>
                <w:szCs w:val="28"/>
              </w:rPr>
            </w:pPr>
            <w:r>
              <w:rPr>
                <w:rFonts w:hint="eastAsia"/>
                <w:sz w:val="28"/>
                <w:szCs w:val="28"/>
              </w:rPr>
              <w:t>钢筋班</w:t>
            </w:r>
          </w:p>
        </w:tc>
        <w:tc>
          <w:tcPr>
            <w:tcW w:w="1985" w:type="dxa"/>
            <w:vAlign w:val="center"/>
          </w:tcPr>
          <w:p w:rsidR="00AD6A83">
            <w:pPr>
              <w:pStyle w:val="Normal0"/>
              <w:jc w:val="center"/>
              <w:rPr>
                <w:sz w:val="28"/>
                <w:szCs w:val="28"/>
              </w:rPr>
            </w:pPr>
            <w:r>
              <w:rPr>
                <w:rFonts w:hint="eastAsia"/>
                <w:sz w:val="28"/>
                <w:szCs w:val="28"/>
              </w:rPr>
              <w:t>钢筋工</w:t>
            </w:r>
          </w:p>
        </w:tc>
        <w:tc>
          <w:tcPr>
            <w:tcW w:w="567" w:type="dxa"/>
            <w:vAlign w:val="center"/>
          </w:tcPr>
          <w:p w:rsidR="00AD6A83">
            <w:pPr>
              <w:pStyle w:val="Normal0"/>
              <w:jc w:val="center"/>
              <w:rPr>
                <w:sz w:val="28"/>
                <w:szCs w:val="28"/>
              </w:rPr>
            </w:pPr>
            <w:r>
              <w:rPr>
                <w:rFonts w:hint="eastAsia"/>
                <w:sz w:val="28"/>
                <w:szCs w:val="28"/>
              </w:rPr>
              <w:t>4</w:t>
            </w:r>
          </w:p>
        </w:tc>
        <w:tc>
          <w:tcPr>
            <w:tcW w:w="5250" w:type="dxa"/>
            <w:tcBorders>
              <w:right w:val="single" w:sz="6" w:space="0" w:color="000000"/>
            </w:tcBorders>
            <w:vAlign w:val="center"/>
          </w:tcPr>
          <w:p w:rsidR="00AD6A83">
            <w:pPr>
              <w:pStyle w:val="Normal0"/>
              <w:rPr>
                <w:sz w:val="28"/>
                <w:szCs w:val="28"/>
              </w:rPr>
            </w:pPr>
            <w:r>
              <w:rPr>
                <w:rFonts w:hint="eastAsia"/>
                <w:sz w:val="28"/>
                <w:szCs w:val="28"/>
              </w:rPr>
              <w:t>钢筋绑扎</w:t>
            </w:r>
          </w:p>
        </w:tc>
      </w:tr>
      <w:tr>
        <w:tblPrEx>
          <w:tblW w:w="0" w:type="auto"/>
          <w:tblInd w:w="-34" w:type="dxa"/>
          <w:tblLayout w:type="fixed"/>
          <w:tblLook w:val="0000"/>
        </w:tblPrEx>
        <w:trPr>
          <w:cantSplit/>
          <w:trHeight w:val="340"/>
        </w:trPr>
        <w:tc>
          <w:tcPr>
            <w:tcW w:w="1418" w:type="dxa"/>
            <w:tcBorders>
              <w:left w:val="single" w:sz="6" w:space="0" w:color="000000"/>
            </w:tcBorders>
            <w:vAlign w:val="center"/>
          </w:tcPr>
          <w:p w:rsidR="00AD6A83">
            <w:pPr>
              <w:pStyle w:val="Normal0"/>
              <w:jc w:val="center"/>
              <w:rPr>
                <w:sz w:val="28"/>
                <w:szCs w:val="28"/>
              </w:rPr>
            </w:pPr>
            <w:r>
              <w:rPr>
                <w:rFonts w:hint="eastAsia"/>
                <w:sz w:val="28"/>
                <w:szCs w:val="28"/>
              </w:rPr>
              <w:t>砼工班</w:t>
            </w:r>
          </w:p>
        </w:tc>
        <w:tc>
          <w:tcPr>
            <w:tcW w:w="1985" w:type="dxa"/>
            <w:vAlign w:val="center"/>
          </w:tcPr>
          <w:p w:rsidR="00AD6A83">
            <w:pPr>
              <w:pStyle w:val="Normal0"/>
              <w:jc w:val="center"/>
              <w:rPr>
                <w:sz w:val="28"/>
                <w:szCs w:val="28"/>
              </w:rPr>
            </w:pPr>
            <w:r>
              <w:rPr>
                <w:rFonts w:hint="eastAsia"/>
                <w:sz w:val="28"/>
                <w:szCs w:val="28"/>
              </w:rPr>
              <w:t>砼浇筑工</w:t>
            </w:r>
          </w:p>
        </w:tc>
        <w:tc>
          <w:tcPr>
            <w:tcW w:w="567" w:type="dxa"/>
            <w:vAlign w:val="center"/>
          </w:tcPr>
          <w:p w:rsidR="00AD6A83">
            <w:pPr>
              <w:pStyle w:val="Normal0"/>
              <w:jc w:val="center"/>
              <w:rPr>
                <w:sz w:val="28"/>
                <w:szCs w:val="28"/>
              </w:rPr>
            </w:pPr>
            <w:r>
              <w:rPr>
                <w:rFonts w:hint="eastAsia"/>
                <w:sz w:val="28"/>
                <w:szCs w:val="28"/>
              </w:rPr>
              <w:t>10</w:t>
            </w:r>
          </w:p>
        </w:tc>
        <w:tc>
          <w:tcPr>
            <w:tcW w:w="5250" w:type="dxa"/>
            <w:tcBorders>
              <w:right w:val="single" w:sz="6" w:space="0" w:color="000000"/>
            </w:tcBorders>
            <w:vAlign w:val="center"/>
          </w:tcPr>
          <w:p w:rsidR="00AD6A83">
            <w:pPr>
              <w:pStyle w:val="Normal0"/>
              <w:rPr>
                <w:sz w:val="28"/>
                <w:szCs w:val="28"/>
              </w:rPr>
            </w:pPr>
            <w:r>
              <w:rPr>
                <w:rFonts w:hint="eastAsia"/>
                <w:sz w:val="28"/>
                <w:szCs w:val="28"/>
              </w:rPr>
              <w:t>砼路面浇筑及抹面</w:t>
            </w:r>
          </w:p>
        </w:tc>
      </w:tr>
      <w:tr>
        <w:tblPrEx>
          <w:tblW w:w="0" w:type="auto"/>
          <w:tblInd w:w="-34" w:type="dxa"/>
          <w:tblLayout w:type="fixed"/>
          <w:tblLook w:val="0000"/>
        </w:tblPrEx>
        <w:trPr>
          <w:cantSplit/>
          <w:trHeight w:val="340"/>
        </w:trPr>
        <w:tc>
          <w:tcPr>
            <w:tcW w:w="1418" w:type="dxa"/>
            <w:tcBorders>
              <w:left w:val="single" w:sz="6" w:space="0" w:color="000000"/>
            </w:tcBorders>
            <w:vAlign w:val="center"/>
          </w:tcPr>
          <w:p w:rsidR="00AD6A83">
            <w:pPr>
              <w:pStyle w:val="Normal0"/>
              <w:jc w:val="center"/>
              <w:rPr>
                <w:sz w:val="28"/>
                <w:szCs w:val="28"/>
              </w:rPr>
            </w:pPr>
            <w:r>
              <w:rPr>
                <w:rFonts w:hint="eastAsia"/>
                <w:sz w:val="28"/>
                <w:szCs w:val="28"/>
              </w:rPr>
              <w:t>交通疏解</w:t>
            </w:r>
          </w:p>
        </w:tc>
        <w:tc>
          <w:tcPr>
            <w:tcW w:w="1985" w:type="dxa"/>
            <w:vAlign w:val="center"/>
          </w:tcPr>
          <w:p w:rsidR="00AD6A83">
            <w:pPr>
              <w:pStyle w:val="Normal0"/>
              <w:jc w:val="center"/>
              <w:rPr>
                <w:sz w:val="28"/>
                <w:szCs w:val="28"/>
              </w:rPr>
            </w:pPr>
            <w:r>
              <w:rPr>
                <w:rFonts w:hint="eastAsia"/>
                <w:sz w:val="28"/>
                <w:szCs w:val="28"/>
              </w:rPr>
              <w:t>交通指挥员</w:t>
            </w:r>
          </w:p>
        </w:tc>
        <w:tc>
          <w:tcPr>
            <w:tcW w:w="567" w:type="dxa"/>
            <w:vAlign w:val="center"/>
          </w:tcPr>
          <w:p w:rsidR="00AD6A83">
            <w:pPr>
              <w:pStyle w:val="Normal0"/>
              <w:jc w:val="center"/>
              <w:rPr>
                <w:sz w:val="28"/>
                <w:szCs w:val="28"/>
              </w:rPr>
            </w:pPr>
            <w:r>
              <w:rPr>
                <w:rFonts w:hint="eastAsia"/>
                <w:sz w:val="28"/>
                <w:szCs w:val="28"/>
              </w:rPr>
              <w:t>2</w:t>
            </w:r>
          </w:p>
        </w:tc>
        <w:tc>
          <w:tcPr>
            <w:tcW w:w="5250" w:type="dxa"/>
            <w:tcBorders>
              <w:right w:val="single" w:sz="6" w:space="0" w:color="000000"/>
            </w:tcBorders>
            <w:vAlign w:val="center"/>
          </w:tcPr>
          <w:p w:rsidR="00AD6A83">
            <w:pPr>
              <w:pStyle w:val="Normal0"/>
              <w:rPr>
                <w:sz w:val="28"/>
                <w:szCs w:val="28"/>
              </w:rPr>
            </w:pPr>
            <w:r>
              <w:rPr>
                <w:rFonts w:hint="eastAsia"/>
                <w:sz w:val="28"/>
                <w:szCs w:val="28"/>
              </w:rPr>
              <w:t>交通指挥</w:t>
            </w:r>
          </w:p>
        </w:tc>
      </w:tr>
      <w:tr>
        <w:tblPrEx>
          <w:tblW w:w="0" w:type="auto"/>
          <w:tblInd w:w="-34" w:type="dxa"/>
          <w:tblLayout w:type="fixed"/>
          <w:tblLook w:val="0000"/>
        </w:tblPrEx>
        <w:trPr>
          <w:cantSplit/>
          <w:trHeight w:val="340"/>
        </w:trPr>
        <w:tc>
          <w:tcPr>
            <w:tcW w:w="3403" w:type="dxa"/>
            <w:gridSpan w:val="2"/>
            <w:tcBorders>
              <w:left w:val="single" w:sz="6" w:space="0" w:color="000000"/>
              <w:bottom w:val="single" w:sz="6" w:space="0" w:color="000000"/>
            </w:tcBorders>
            <w:vAlign w:val="center"/>
          </w:tcPr>
          <w:p w:rsidR="00AD6A83">
            <w:pPr>
              <w:pStyle w:val="Normal0"/>
              <w:jc w:val="center"/>
              <w:rPr>
                <w:sz w:val="28"/>
                <w:szCs w:val="28"/>
              </w:rPr>
            </w:pPr>
            <w:r>
              <w:rPr>
                <w:sz w:val="28"/>
                <w:szCs w:val="28"/>
              </w:rPr>
              <w:t>合</w:t>
            </w:r>
            <w:r>
              <w:rPr>
                <w:sz w:val="28"/>
                <w:szCs w:val="28"/>
              </w:rPr>
              <w:t xml:space="preserve">    </w:t>
            </w:r>
            <w:r>
              <w:rPr>
                <w:sz w:val="28"/>
                <w:szCs w:val="28"/>
              </w:rPr>
              <w:t>计</w:t>
            </w:r>
          </w:p>
        </w:tc>
        <w:tc>
          <w:tcPr>
            <w:tcW w:w="567" w:type="dxa"/>
            <w:tcBorders>
              <w:bottom w:val="single" w:sz="6" w:space="0" w:color="000000"/>
            </w:tcBorders>
            <w:vAlign w:val="center"/>
          </w:tcPr>
          <w:p w:rsidR="00AD6A83">
            <w:pPr>
              <w:pStyle w:val="Normal0"/>
              <w:jc w:val="center"/>
              <w:rPr>
                <w:sz w:val="28"/>
                <w:szCs w:val="28"/>
              </w:rPr>
            </w:pPr>
            <w:r>
              <w:rPr>
                <w:rFonts w:hint="eastAsia"/>
                <w:sz w:val="28"/>
                <w:szCs w:val="28"/>
              </w:rPr>
              <w:t>61</w:t>
            </w:r>
          </w:p>
        </w:tc>
        <w:tc>
          <w:tcPr>
            <w:tcW w:w="5250" w:type="dxa"/>
            <w:tcBorders>
              <w:bottom w:val="single" w:sz="6" w:space="0" w:color="000000"/>
              <w:right w:val="single" w:sz="6" w:space="0" w:color="000000"/>
            </w:tcBorders>
            <w:vAlign w:val="center"/>
          </w:tcPr>
          <w:p w:rsidR="00AD6A83">
            <w:pPr>
              <w:pStyle w:val="Normal0"/>
              <w:rPr>
                <w:sz w:val="28"/>
                <w:szCs w:val="28"/>
              </w:rPr>
            </w:pPr>
          </w:p>
        </w:tc>
      </w:tr>
    </w:tbl>
    <w:p w:rsidR="00AD6A83">
      <w:pPr>
        <w:pStyle w:val="Heading3"/>
        <w:rPr>
          <w:color w:val="000000"/>
          <w:sz w:val="28"/>
        </w:rPr>
      </w:pPr>
      <w:bookmarkStart w:id="12" w:name="_Toc308978641"/>
      <w:bookmarkStart w:id="13" w:name="_Toc308981211"/>
      <w:bookmarkStart w:id="14" w:name="_Toc308981543"/>
      <w:bookmarkStart w:id="15" w:name="_Toc148296020"/>
      <w:bookmarkStart w:id="16" w:name="_Toc308959729"/>
      <w:bookmarkStart w:id="17" w:name="_Toc15344"/>
      <w:bookmarkStart w:id="18" w:name="_Toc5729"/>
      <w:bookmarkStart w:id="19" w:name="_Toc266695394"/>
      <w:bookmarkStart w:id="20" w:name="_Toc270002122"/>
      <w:bookmarkStart w:id="21" w:name="_Toc270088468"/>
      <w:r>
        <w:rPr>
          <w:rFonts w:hint="eastAsia"/>
          <w:color w:val="000000"/>
          <w:sz w:val="28"/>
        </w:rPr>
        <w:t>原则要求</w:t>
      </w:r>
      <w:bookmarkEnd w:id="12"/>
      <w:bookmarkEnd w:id="13"/>
      <w:bookmarkEnd w:id="14"/>
      <w:bookmarkEnd w:id="15"/>
      <w:bookmarkEnd w:id="16"/>
      <w:bookmarkEnd w:id="17"/>
      <w:bookmarkEnd w:id="18"/>
    </w:p>
    <w:p w:rsidR="00AD6A83">
      <w:pPr>
        <w:pStyle w:val="Normal0"/>
        <w:ind w:firstLine="480"/>
        <w:rPr>
          <w:color w:val="000000"/>
          <w:sz w:val="28"/>
          <w:szCs w:val="28"/>
        </w:rPr>
      </w:pPr>
      <w:r>
        <w:rPr>
          <w:rFonts w:hint="eastAsia"/>
          <w:color w:val="000000"/>
          <w:sz w:val="28"/>
          <w:szCs w:val="28"/>
        </w:rPr>
        <w:t>1</w:t>
      </w:r>
      <w:r>
        <w:rPr>
          <w:rFonts w:hint="eastAsia"/>
          <w:color w:val="000000"/>
          <w:sz w:val="28"/>
          <w:szCs w:val="28"/>
        </w:rPr>
        <w:t>．确保本工程在总工期</w:t>
      </w:r>
      <w:r>
        <w:rPr>
          <w:rFonts w:hint="eastAsia"/>
          <w:color w:val="000000"/>
          <w:sz w:val="28"/>
          <w:szCs w:val="28"/>
        </w:rPr>
        <w:t>240</w:t>
      </w:r>
      <w:r>
        <w:rPr>
          <w:rFonts w:hint="eastAsia"/>
          <w:color w:val="000000"/>
          <w:sz w:val="28"/>
          <w:szCs w:val="28"/>
        </w:rPr>
        <w:t>天内全面竣工交付。质量达到符合设计图纸要求和国家、省、市相关法律法规规定要求及行业办法的工程质量合格标准，一次验收合格。</w:t>
      </w:r>
    </w:p>
    <w:p w:rsidR="00AD6A83">
      <w:pPr>
        <w:pStyle w:val="Normal0"/>
        <w:ind w:firstLine="480"/>
        <w:rPr>
          <w:color w:val="000000"/>
          <w:sz w:val="28"/>
          <w:szCs w:val="28"/>
        </w:rPr>
      </w:pPr>
      <w:r>
        <w:rPr>
          <w:rFonts w:hint="eastAsia"/>
          <w:color w:val="000000"/>
          <w:sz w:val="28"/>
          <w:szCs w:val="28"/>
        </w:rPr>
        <w:t>2</w:t>
      </w:r>
      <w:r>
        <w:rPr>
          <w:rFonts w:hint="eastAsia"/>
          <w:color w:val="000000"/>
          <w:sz w:val="28"/>
          <w:szCs w:val="28"/>
        </w:rPr>
        <w:t>．一切以实现工程项目总目标为目标，满足业主在文件中提出的和在工程实施过程中可能提出的要求。</w:t>
      </w:r>
    </w:p>
    <w:p w:rsidR="00AD6A83">
      <w:pPr>
        <w:pStyle w:val="Normal0"/>
        <w:ind w:firstLine="480"/>
        <w:rPr>
          <w:color w:val="000000"/>
          <w:sz w:val="28"/>
          <w:szCs w:val="28"/>
        </w:rPr>
        <w:sectPr>
          <w:type w:val="nextPage"/>
          <w:pgSz w:w="11906" w:h="16838"/>
          <w:pgMar w:top="1440" w:right="1418" w:bottom="1440" w:left="1701" w:header="851" w:footer="992" w:gutter="0"/>
          <w:pgNumType w:start="6"/>
          <w:cols w:space="708"/>
          <w:titlePg w:val="0"/>
          <w:docGrid w:type="lines" w:linePitch="312"/>
        </w:sectPr>
      </w:pPr>
      <w:r>
        <w:rPr>
          <w:rFonts w:hint="eastAsia"/>
          <w:color w:val="000000"/>
          <w:sz w:val="28"/>
          <w:szCs w:val="28"/>
        </w:rPr>
        <w:t>3</w:t>
      </w:r>
      <w:r>
        <w:rPr>
          <w:rFonts w:hint="eastAsia"/>
          <w:color w:val="000000"/>
          <w:sz w:val="28"/>
          <w:szCs w:val="28"/>
        </w:rPr>
        <w:t>．实行</w:t>
      </w:r>
      <w:r>
        <w:rPr>
          <w:rFonts w:hint="eastAsia"/>
          <w:color w:val="000000"/>
          <w:sz w:val="28"/>
          <w:szCs w:val="28"/>
        </w:rPr>
        <w:t>QES(</w:t>
      </w:r>
      <w:r>
        <w:rPr>
          <w:rFonts w:hint="eastAsia"/>
          <w:color w:val="000000"/>
          <w:sz w:val="28"/>
          <w:szCs w:val="28"/>
        </w:rPr>
        <w:t>即《质量管理体系》、《环境管理体系》和《职业健康安</w:t>
      </w:r>
    </w:p>
    <w:p w:rsidR="00AD6A83">
      <w:pPr>
        <w:pStyle w:val="Normal0"/>
        <w:ind w:firstLine="480"/>
        <w:rPr>
          <w:color w:val="000000"/>
          <w:sz w:val="28"/>
          <w:szCs w:val="28"/>
        </w:rPr>
      </w:pPr>
      <w:r>
        <w:rPr>
          <w:rFonts w:hint="eastAsia"/>
          <w:color w:val="000000"/>
          <w:sz w:val="28"/>
          <w:szCs w:val="28"/>
        </w:rPr>
        <w:t>全管理体系》这三个体系</w:t>
      </w:r>
      <w:r>
        <w:rPr>
          <w:rFonts w:hint="eastAsia"/>
          <w:color w:val="000000"/>
          <w:sz w:val="28"/>
          <w:szCs w:val="28"/>
        </w:rPr>
        <w:t>)</w:t>
      </w:r>
      <w:r>
        <w:rPr>
          <w:rFonts w:hint="eastAsia"/>
          <w:color w:val="000000"/>
          <w:sz w:val="28"/>
          <w:szCs w:val="28"/>
        </w:rPr>
        <w:t>管理体系，本施工组织设计大纲体现了</w:t>
      </w:r>
      <w:r>
        <w:rPr>
          <w:rFonts w:hint="eastAsia"/>
          <w:color w:val="000000"/>
          <w:sz w:val="28"/>
          <w:szCs w:val="28"/>
        </w:rPr>
        <w:t>QES</w:t>
      </w:r>
      <w:r>
        <w:rPr>
          <w:rFonts w:hint="eastAsia"/>
          <w:color w:val="000000"/>
          <w:sz w:val="28"/>
          <w:szCs w:val="28"/>
        </w:rPr>
        <w:t>要求，在工程中完全按照</w:t>
      </w:r>
      <w:r>
        <w:rPr>
          <w:rFonts w:hint="eastAsia"/>
          <w:color w:val="000000"/>
          <w:sz w:val="28"/>
          <w:szCs w:val="28"/>
        </w:rPr>
        <w:t>QES</w:t>
      </w:r>
      <w:r>
        <w:rPr>
          <w:rFonts w:hint="eastAsia"/>
          <w:color w:val="000000"/>
          <w:sz w:val="28"/>
          <w:szCs w:val="28"/>
        </w:rPr>
        <w:t>标准要求施工。</w:t>
      </w:r>
    </w:p>
    <w:p w:rsidR="00AD6A83">
      <w:pPr>
        <w:pStyle w:val="Normal0"/>
        <w:ind w:firstLine="480"/>
        <w:rPr>
          <w:color w:val="000000"/>
          <w:sz w:val="28"/>
          <w:szCs w:val="28"/>
        </w:rPr>
      </w:pPr>
      <w:r>
        <w:rPr>
          <w:rFonts w:hint="eastAsia"/>
          <w:color w:val="000000"/>
          <w:sz w:val="28"/>
          <w:szCs w:val="28"/>
        </w:rPr>
        <w:t>4</w:t>
      </w:r>
      <w:r>
        <w:rPr>
          <w:rFonts w:hint="eastAsia"/>
          <w:color w:val="000000"/>
          <w:sz w:val="28"/>
          <w:szCs w:val="28"/>
        </w:rPr>
        <w:t>．以积极、热情、负责的态度为业主提供全过程、全方位的管理服务。特别抓好运行管理中的跟踪服务和在施工中提出合理化措施以缩短工期，降低成本，保证工程质量。</w:t>
      </w:r>
    </w:p>
    <w:p w:rsidR="00AD6A83">
      <w:pPr>
        <w:pStyle w:val="Normal0"/>
        <w:ind w:firstLine="480"/>
        <w:rPr>
          <w:color w:val="000000"/>
          <w:sz w:val="28"/>
          <w:szCs w:val="28"/>
        </w:rPr>
      </w:pPr>
      <w:r>
        <w:rPr>
          <w:rFonts w:hint="eastAsia"/>
          <w:color w:val="000000"/>
          <w:sz w:val="28"/>
          <w:szCs w:val="28"/>
        </w:rPr>
        <w:t>5</w:t>
      </w:r>
      <w:r>
        <w:rPr>
          <w:rFonts w:hint="eastAsia"/>
          <w:color w:val="000000"/>
          <w:sz w:val="28"/>
          <w:szCs w:val="28"/>
        </w:rPr>
        <w:t>．在业主和监理的配合下，做好整个工程的项目总承包管理服务工作，主动协调与设计院、其它分包</w:t>
      </w:r>
      <w:r>
        <w:rPr>
          <w:rFonts w:hint="eastAsia"/>
          <w:color w:val="000000"/>
          <w:sz w:val="28"/>
          <w:szCs w:val="28"/>
        </w:rPr>
        <w:t>商、设备供应商、政府主管部门及地方社区关系，保证整个工程顺利进行。</w:t>
      </w:r>
    </w:p>
    <w:p w:rsidR="00AD6A83">
      <w:pPr>
        <w:pStyle w:val="Normal0"/>
        <w:ind w:firstLine="480"/>
        <w:rPr>
          <w:color w:val="000000"/>
          <w:sz w:val="28"/>
          <w:szCs w:val="28"/>
        </w:rPr>
      </w:pPr>
      <w:r>
        <w:rPr>
          <w:rFonts w:hint="eastAsia"/>
          <w:color w:val="000000"/>
          <w:sz w:val="28"/>
          <w:szCs w:val="28"/>
        </w:rPr>
        <w:t>6</w:t>
      </w:r>
      <w:r>
        <w:rPr>
          <w:rFonts w:hint="eastAsia"/>
          <w:color w:val="000000"/>
          <w:sz w:val="28"/>
          <w:szCs w:val="28"/>
        </w:rPr>
        <w:t>．采用先进的管理方法和技术，特别是工程项目结构分解方法、计算机技术和网络信息平台，对施工过程实施全方位的动态控制和管理。</w:t>
      </w:r>
    </w:p>
    <w:p w:rsidR="00AD6A83">
      <w:pPr>
        <w:pStyle w:val="Heading3"/>
        <w:rPr>
          <w:color w:val="000000"/>
          <w:sz w:val="28"/>
        </w:rPr>
      </w:pPr>
      <w:bookmarkStart w:id="22" w:name="_Toc8608"/>
      <w:bookmarkStart w:id="23" w:name="_Toc308981544"/>
      <w:bookmarkStart w:id="24" w:name="_Toc23496"/>
      <w:r>
        <w:rPr>
          <w:rFonts w:hint="eastAsia"/>
          <w:color w:val="000000"/>
          <w:sz w:val="28"/>
        </w:rPr>
        <w:t>管理目标</w:t>
      </w:r>
      <w:bookmarkEnd w:id="22"/>
      <w:bookmarkEnd w:id="23"/>
      <w:bookmarkEnd w:id="24"/>
    </w:p>
    <w:p w:rsidR="00AD6A83">
      <w:pPr>
        <w:pStyle w:val="Normal0"/>
        <w:ind w:firstLine="480"/>
        <w:rPr>
          <w:color w:val="000000"/>
          <w:sz w:val="28"/>
          <w:szCs w:val="28"/>
        </w:rPr>
      </w:pPr>
      <w:r>
        <w:rPr>
          <w:rFonts w:hint="eastAsia"/>
          <w:color w:val="000000"/>
          <w:sz w:val="28"/>
          <w:szCs w:val="28"/>
        </w:rPr>
        <w:t>我们认真学习了施工合同，深入现场，仔细熟悉图纸，反复领会业主及设计图纸要求，充分认识到本工程的特点与重要性。经过认真研究分析，我们将自始至终以一个思想、二个服从、八个目标为宗旨，以优质、高速、安全、文明地完成本工程的施工任务，从而来开拓建筑市场，回报业主的信任和厚爱。</w:t>
      </w:r>
    </w:p>
    <w:tbl>
      <w:tblPr>
        <w:tblStyle w:val="TableNormal"/>
        <w:tblpPr w:leftFromText="180" w:rightFromText="180" w:vertAnchor="text" w:horzAnchor="page" w:tblpX="12725" w:tblpY="1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70"/>
        <w:gridCol w:w="686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69"/>
        </w:trPr>
        <w:tc>
          <w:tcPr>
            <w:tcW w:w="1770" w:type="dxa"/>
            <w:vAlign w:val="center"/>
          </w:tcPr>
          <w:p w:rsidR="00AD6A83">
            <w:pPr>
              <w:pStyle w:val="a"/>
              <w:rPr>
                <w:color w:val="000000"/>
                <w:sz w:val="28"/>
                <w:szCs w:val="28"/>
              </w:rPr>
            </w:pPr>
            <w:r>
              <w:rPr>
                <w:rFonts w:hint="eastAsia"/>
                <w:color w:val="000000"/>
                <w:sz w:val="28"/>
                <w:szCs w:val="28"/>
              </w:rPr>
              <w:t>质量目标</w:t>
            </w:r>
          </w:p>
        </w:tc>
        <w:tc>
          <w:tcPr>
            <w:tcW w:w="6861" w:type="dxa"/>
            <w:vAlign w:val="center"/>
          </w:tcPr>
          <w:p w:rsidR="00AD6A83">
            <w:pPr>
              <w:pStyle w:val="a"/>
              <w:rPr>
                <w:color w:val="000000"/>
                <w:sz w:val="28"/>
                <w:szCs w:val="28"/>
              </w:rPr>
            </w:pPr>
            <w:r>
              <w:rPr>
                <w:rFonts w:hint="eastAsia"/>
                <w:color w:val="000000"/>
                <w:sz w:val="28"/>
                <w:szCs w:val="28"/>
              </w:rPr>
              <w:t>符合国家统一质量验收标准</w:t>
            </w:r>
          </w:p>
        </w:tc>
      </w:tr>
      <w:tr>
        <w:tblPrEx>
          <w:tblW w:w="0" w:type="auto"/>
          <w:tblLayout w:type="fixed"/>
          <w:tblLook w:val="0000"/>
        </w:tblPrEx>
        <w:trPr>
          <w:trHeight w:val="469"/>
        </w:trPr>
        <w:tc>
          <w:tcPr>
            <w:tcW w:w="1770" w:type="dxa"/>
            <w:vAlign w:val="center"/>
          </w:tcPr>
          <w:p w:rsidR="00AD6A83">
            <w:pPr>
              <w:pStyle w:val="a"/>
              <w:rPr>
                <w:color w:val="000000"/>
                <w:sz w:val="28"/>
                <w:szCs w:val="28"/>
              </w:rPr>
            </w:pPr>
            <w:r>
              <w:rPr>
                <w:rFonts w:hint="eastAsia"/>
                <w:color w:val="000000"/>
                <w:sz w:val="28"/>
                <w:szCs w:val="28"/>
              </w:rPr>
              <w:t>进度目标</w:t>
            </w:r>
          </w:p>
        </w:tc>
        <w:tc>
          <w:tcPr>
            <w:tcW w:w="6861" w:type="dxa"/>
            <w:vAlign w:val="center"/>
          </w:tcPr>
          <w:p w:rsidR="00AD6A83">
            <w:pPr>
              <w:pStyle w:val="a"/>
              <w:rPr>
                <w:color w:val="000000"/>
                <w:sz w:val="28"/>
                <w:szCs w:val="28"/>
              </w:rPr>
            </w:pPr>
            <w:r>
              <w:rPr>
                <w:rFonts w:hint="eastAsia"/>
                <w:color w:val="000000"/>
                <w:sz w:val="28"/>
                <w:szCs w:val="28"/>
              </w:rPr>
              <w:t>工程施工总工期为</w:t>
            </w:r>
            <w:r>
              <w:rPr>
                <w:rFonts w:hint="eastAsia"/>
                <w:color w:val="000000"/>
                <w:sz w:val="28"/>
                <w:szCs w:val="28"/>
              </w:rPr>
              <w:t>120</w:t>
            </w:r>
            <w:r>
              <w:rPr>
                <w:rFonts w:hint="eastAsia"/>
                <w:color w:val="000000"/>
                <w:sz w:val="28"/>
                <w:szCs w:val="28"/>
              </w:rPr>
              <w:t>天</w:t>
            </w:r>
          </w:p>
        </w:tc>
      </w:tr>
      <w:tr>
        <w:tblPrEx>
          <w:tblW w:w="0" w:type="auto"/>
          <w:tblLayout w:type="fixed"/>
          <w:tblLook w:val="0000"/>
        </w:tblPrEx>
        <w:trPr>
          <w:trHeight w:val="1761"/>
        </w:trPr>
        <w:tc>
          <w:tcPr>
            <w:tcW w:w="1770" w:type="dxa"/>
            <w:vAlign w:val="center"/>
          </w:tcPr>
          <w:p w:rsidR="00AD6A83">
            <w:pPr>
              <w:pStyle w:val="a"/>
              <w:rPr>
                <w:color w:val="000000"/>
                <w:sz w:val="28"/>
                <w:szCs w:val="28"/>
              </w:rPr>
            </w:pPr>
            <w:r>
              <w:rPr>
                <w:rFonts w:hint="eastAsia"/>
                <w:color w:val="000000"/>
                <w:sz w:val="28"/>
                <w:szCs w:val="28"/>
              </w:rPr>
              <w:t>安全目标</w:t>
            </w:r>
          </w:p>
        </w:tc>
        <w:tc>
          <w:tcPr>
            <w:tcW w:w="6861" w:type="dxa"/>
            <w:vAlign w:val="center"/>
          </w:tcPr>
          <w:p w:rsidR="00AD6A83">
            <w:pPr>
              <w:pStyle w:val="a"/>
              <w:rPr>
                <w:color w:val="000000"/>
                <w:sz w:val="28"/>
                <w:szCs w:val="28"/>
              </w:rPr>
            </w:pPr>
            <w:r>
              <w:rPr>
                <w:rFonts w:hint="eastAsia"/>
                <w:color w:val="000000"/>
                <w:sz w:val="28"/>
                <w:szCs w:val="28"/>
              </w:rPr>
              <w:t>杜绝重大人身伤亡事故；</w:t>
            </w:r>
          </w:p>
          <w:p w:rsidR="00AD6A83">
            <w:pPr>
              <w:pStyle w:val="a"/>
              <w:rPr>
                <w:color w:val="000000"/>
                <w:sz w:val="28"/>
                <w:szCs w:val="28"/>
              </w:rPr>
            </w:pPr>
            <w:r>
              <w:rPr>
                <w:rFonts w:hint="eastAsia"/>
                <w:color w:val="000000"/>
                <w:sz w:val="28"/>
                <w:szCs w:val="28"/>
              </w:rPr>
              <w:t>杜绝重大机械设备事故；</w:t>
            </w:r>
          </w:p>
          <w:p w:rsidR="00AD6A83">
            <w:pPr>
              <w:pStyle w:val="a"/>
              <w:rPr>
                <w:color w:val="000000"/>
                <w:sz w:val="28"/>
                <w:szCs w:val="28"/>
              </w:rPr>
            </w:pPr>
            <w:r>
              <w:rPr>
                <w:rFonts w:hint="eastAsia"/>
                <w:color w:val="000000"/>
                <w:sz w:val="28"/>
                <w:szCs w:val="28"/>
              </w:rPr>
              <w:t>杜绝重大火灾事故；</w:t>
            </w:r>
          </w:p>
          <w:p w:rsidR="00AD6A83">
            <w:pPr>
              <w:pStyle w:val="a"/>
              <w:rPr>
                <w:color w:val="000000"/>
                <w:sz w:val="28"/>
                <w:szCs w:val="28"/>
              </w:rPr>
            </w:pPr>
            <w:r>
              <w:rPr>
                <w:rFonts w:hint="eastAsia"/>
                <w:color w:val="000000"/>
                <w:sz w:val="28"/>
                <w:szCs w:val="28"/>
              </w:rPr>
              <w:t>杜绝重大交通事故；</w:t>
            </w:r>
          </w:p>
        </w:tc>
      </w:tr>
    </w:tbl>
    <w:p>
      <w:pPr>
        <w:sectPr>
          <w:type w:val="nextPage"/>
          <w:pgSz w:w="11906" w:h="16838"/>
          <w:pgMar w:top="1440" w:right="1418" w:bottom="1440" w:left="1701" w:header="851" w:footer="992" w:gutter="0"/>
          <w:pgNumType w:start="7"/>
          <w:cols w:space="708"/>
          <w:titlePg w:val="0"/>
          <w:docGrid w:type="lines" w:linePitch="312"/>
        </w:sectPr>
      </w:pPr>
    </w:p>
    <w:tbl>
      <w:tblPr>
        <w:tblStyle w:val="TableNormal"/>
        <w:tblpPr w:leftFromText="180" w:rightFromText="180" w:vertAnchor="text" w:horzAnchor="page" w:tblpX="12725" w:tblpY="1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70"/>
        <w:gridCol w:w="686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761"/>
        </w:trPr>
        <w:tc>
          <w:tcPr>
            <w:tcW w:w="1770" w:type="dxa"/>
            <w:vAlign w:val="center"/>
          </w:tcPr>
          <w:p/>
        </w:tc>
        <w:tc>
          <w:tcPr>
            <w:tcW w:w="6861" w:type="dxa"/>
            <w:vAlign w:val="center"/>
          </w:tcPr>
          <w:p w:rsidR="00AD6A83">
            <w:pPr>
              <w:pStyle w:val="a"/>
              <w:rPr>
                <w:color w:val="000000"/>
                <w:sz w:val="28"/>
                <w:szCs w:val="28"/>
              </w:rPr>
            </w:pPr>
            <w:r>
              <w:rPr>
                <w:rFonts w:hint="eastAsia"/>
                <w:color w:val="000000"/>
                <w:sz w:val="28"/>
                <w:szCs w:val="28"/>
              </w:rPr>
              <w:t>一般工伤事故频率控制在</w:t>
            </w:r>
            <w:r>
              <w:rPr>
                <w:rFonts w:hint="eastAsia"/>
                <w:color w:val="000000"/>
                <w:sz w:val="28"/>
                <w:szCs w:val="28"/>
              </w:rPr>
              <w:t>1</w:t>
            </w:r>
            <w:r>
              <w:rPr>
                <w:rFonts w:hint="eastAsia"/>
                <w:color w:val="000000"/>
                <w:sz w:val="28"/>
                <w:szCs w:val="28"/>
              </w:rPr>
              <w:t>‰以下，确保安全生产。</w:t>
            </w:r>
          </w:p>
          <w:p w:rsidR="00AD6A83">
            <w:pPr>
              <w:pStyle w:val="a"/>
              <w:rPr>
                <w:color w:val="000000"/>
                <w:sz w:val="28"/>
                <w:szCs w:val="28"/>
              </w:rPr>
            </w:pPr>
            <w:r>
              <w:rPr>
                <w:rFonts w:hint="eastAsia"/>
                <w:color w:val="000000"/>
                <w:sz w:val="28"/>
                <w:szCs w:val="28"/>
              </w:rPr>
              <w:t>本公司对项目的安全生产负有总责，并承担发生安全事故相应的法律和经济责任。</w:t>
            </w:r>
          </w:p>
        </w:tc>
      </w:tr>
      <w:tr>
        <w:tblPrEx>
          <w:tblW w:w="0" w:type="auto"/>
          <w:tblLayout w:type="fixed"/>
          <w:tblLook w:val="0000"/>
        </w:tblPrEx>
        <w:trPr>
          <w:trHeight w:val="410"/>
        </w:trPr>
        <w:tc>
          <w:tcPr>
            <w:tcW w:w="1770" w:type="dxa"/>
            <w:vAlign w:val="center"/>
          </w:tcPr>
          <w:p w:rsidR="00AD6A83">
            <w:pPr>
              <w:pStyle w:val="a"/>
              <w:rPr>
                <w:color w:val="000000"/>
                <w:sz w:val="28"/>
                <w:szCs w:val="28"/>
              </w:rPr>
            </w:pPr>
            <w:r>
              <w:rPr>
                <w:rFonts w:hint="eastAsia"/>
                <w:color w:val="000000"/>
                <w:sz w:val="28"/>
                <w:szCs w:val="28"/>
              </w:rPr>
              <w:t>文明施工目标</w:t>
            </w:r>
          </w:p>
        </w:tc>
        <w:tc>
          <w:tcPr>
            <w:tcW w:w="6861" w:type="dxa"/>
            <w:vAlign w:val="center"/>
          </w:tcPr>
          <w:p w:rsidR="00AD6A83">
            <w:pPr>
              <w:pStyle w:val="a"/>
              <w:rPr>
                <w:color w:val="000000"/>
                <w:sz w:val="28"/>
                <w:szCs w:val="28"/>
              </w:rPr>
            </w:pPr>
            <w:r>
              <w:rPr>
                <w:rFonts w:hint="eastAsia"/>
                <w:color w:val="000000"/>
                <w:sz w:val="28"/>
                <w:szCs w:val="28"/>
              </w:rPr>
              <w:t>确保实现市级文明工地</w:t>
            </w:r>
          </w:p>
        </w:tc>
      </w:tr>
      <w:tr>
        <w:tblPrEx>
          <w:tblW w:w="0" w:type="auto"/>
          <w:tblLayout w:type="fixed"/>
          <w:tblLook w:val="0000"/>
        </w:tblPrEx>
        <w:trPr>
          <w:trHeight w:val="470"/>
        </w:trPr>
        <w:tc>
          <w:tcPr>
            <w:tcW w:w="1770" w:type="dxa"/>
            <w:vAlign w:val="center"/>
          </w:tcPr>
          <w:p w:rsidR="00AD6A83">
            <w:pPr>
              <w:pStyle w:val="a"/>
              <w:rPr>
                <w:color w:val="000000"/>
                <w:sz w:val="28"/>
                <w:szCs w:val="28"/>
              </w:rPr>
            </w:pPr>
            <w:r>
              <w:rPr>
                <w:rFonts w:hint="eastAsia"/>
                <w:color w:val="000000"/>
                <w:sz w:val="28"/>
                <w:szCs w:val="28"/>
              </w:rPr>
              <w:t>环境目标</w:t>
            </w:r>
          </w:p>
        </w:tc>
        <w:tc>
          <w:tcPr>
            <w:tcW w:w="6861" w:type="dxa"/>
            <w:vAlign w:val="center"/>
          </w:tcPr>
          <w:p w:rsidR="00AD6A83">
            <w:pPr>
              <w:pStyle w:val="a"/>
              <w:rPr>
                <w:color w:val="000000"/>
                <w:sz w:val="28"/>
                <w:szCs w:val="28"/>
              </w:rPr>
            </w:pPr>
            <w:r>
              <w:rPr>
                <w:rFonts w:hint="eastAsia"/>
                <w:color w:val="000000"/>
                <w:sz w:val="28"/>
                <w:szCs w:val="28"/>
              </w:rPr>
              <w:t>杜绝火灾、爆炸；粉尘排放达标；污水排放达标；杜绝污染；杜绝运输遗洒；降低资源消耗；噪声排放达标</w:t>
            </w:r>
          </w:p>
        </w:tc>
      </w:tr>
    </w:tbl>
    <w:p w:rsidR="00AD6A83">
      <w:pPr>
        <w:pStyle w:val="Normal0"/>
        <w:ind w:firstLine="280" w:firstLineChars="100"/>
        <w:rPr>
          <w:color w:val="000000"/>
          <w:sz w:val="28"/>
          <w:szCs w:val="28"/>
        </w:rPr>
      </w:pPr>
      <w:r>
        <w:rPr>
          <w:rFonts w:hint="eastAsia"/>
          <w:color w:val="000000"/>
          <w:sz w:val="28"/>
          <w:szCs w:val="28"/>
        </w:rPr>
        <w:t>一个思想是：工程质量、安全、进度第一的思想放在首位，并贯穿于整个工程施工的全过程。</w:t>
      </w:r>
    </w:p>
    <w:p w:rsidR="00AD6A83">
      <w:pPr>
        <w:pStyle w:val="Normal0"/>
        <w:ind w:firstLine="480"/>
        <w:rPr>
          <w:color w:val="000000"/>
          <w:sz w:val="28"/>
          <w:szCs w:val="28"/>
        </w:rPr>
      </w:pPr>
      <w:r>
        <w:rPr>
          <w:rFonts w:hint="eastAsia"/>
          <w:color w:val="000000"/>
          <w:sz w:val="28"/>
          <w:szCs w:val="28"/>
        </w:rPr>
        <w:t>二个服从：工程成本服从工程质量，企业效益服从社会效益。</w:t>
      </w:r>
    </w:p>
    <w:p w:rsidR="00AD6A83">
      <w:pPr>
        <w:pStyle w:val="Normal0"/>
        <w:ind w:firstLine="480"/>
        <w:rPr>
          <w:color w:val="000000"/>
          <w:sz w:val="28"/>
          <w:szCs w:val="28"/>
        </w:rPr>
      </w:pPr>
      <w:r>
        <w:rPr>
          <w:rFonts w:hint="eastAsia"/>
          <w:color w:val="000000"/>
          <w:sz w:val="28"/>
          <w:szCs w:val="28"/>
        </w:rPr>
        <w:t>八个目标：工程工期目标、安全管理目标、质量目标、文明施工目标、成本目标、新技术应用目标、环境目标、服务目标。</w:t>
      </w:r>
    </w:p>
    <w:p w:rsidR="00AD6A83">
      <w:pPr>
        <w:pStyle w:val="Normal0"/>
        <w:ind w:firstLine="480"/>
        <w:rPr>
          <w:color w:val="000000"/>
          <w:sz w:val="28"/>
          <w:szCs w:val="28"/>
        </w:rPr>
      </w:pPr>
      <w:r>
        <w:rPr>
          <w:rFonts w:hint="eastAsia"/>
          <w:color w:val="000000"/>
          <w:sz w:val="28"/>
          <w:szCs w:val="28"/>
        </w:rPr>
        <w:t>1</w:t>
      </w:r>
      <w:r>
        <w:rPr>
          <w:rFonts w:hint="eastAsia"/>
          <w:color w:val="000000"/>
          <w:sz w:val="28"/>
          <w:szCs w:val="28"/>
        </w:rPr>
        <w:t>、质量管理目标：严格按照国家施工验收规范和质量评定标准以及设计文件的技术要求进行施工。通过</w:t>
      </w:r>
      <w:r>
        <w:rPr>
          <w:rFonts w:hint="eastAsia"/>
          <w:color w:val="000000"/>
          <w:sz w:val="28"/>
          <w:szCs w:val="28"/>
        </w:rPr>
        <w:t>ISO9001-2000</w:t>
      </w:r>
      <w:r>
        <w:rPr>
          <w:rFonts w:hint="eastAsia"/>
          <w:color w:val="000000"/>
          <w:sz w:val="28"/>
          <w:szCs w:val="28"/>
        </w:rPr>
        <w:t>质量管理体系在本工程的运行，以及</w:t>
      </w:r>
      <w:r>
        <w:rPr>
          <w:rFonts w:hint="eastAsia"/>
          <w:color w:val="000000"/>
          <w:sz w:val="28"/>
          <w:szCs w:val="28"/>
        </w:rPr>
        <w:t>QC</w:t>
      </w:r>
      <w:r>
        <w:rPr>
          <w:rFonts w:hint="eastAsia"/>
          <w:color w:val="000000"/>
          <w:sz w:val="28"/>
          <w:szCs w:val="28"/>
        </w:rPr>
        <w:t>活动的开展，确保工程质量符合国家验收标准。</w:t>
      </w:r>
    </w:p>
    <w:p w:rsidR="00AD6A83">
      <w:pPr>
        <w:pStyle w:val="Normal0"/>
        <w:ind w:firstLine="480"/>
        <w:rPr>
          <w:color w:val="000000"/>
          <w:sz w:val="28"/>
          <w:szCs w:val="28"/>
        </w:rPr>
      </w:pPr>
      <w:r>
        <w:rPr>
          <w:color w:val="000000"/>
          <w:sz w:val="28"/>
          <w:szCs w:val="28"/>
        </w:rPr>
        <w:t>2</w:t>
      </w:r>
      <w:r>
        <w:rPr>
          <w:rFonts w:hint="eastAsia"/>
          <w:color w:val="000000"/>
          <w:sz w:val="28"/>
          <w:szCs w:val="28"/>
        </w:rPr>
        <w:t>、工期目标：本工程合同工期</w:t>
      </w:r>
      <w:r>
        <w:rPr>
          <w:rFonts w:hint="eastAsia"/>
          <w:color w:val="000000"/>
          <w:sz w:val="28"/>
          <w:szCs w:val="28"/>
        </w:rPr>
        <w:t>240</w:t>
      </w:r>
      <w:r>
        <w:rPr>
          <w:rFonts w:hint="eastAsia"/>
          <w:color w:val="000000"/>
          <w:sz w:val="28"/>
          <w:szCs w:val="28"/>
        </w:rPr>
        <w:t>天，包含建筑、结构、室内</w:t>
      </w:r>
      <w:r>
        <w:rPr>
          <w:rFonts w:hint="eastAsia"/>
          <w:color w:val="000000"/>
          <w:sz w:val="28"/>
          <w:szCs w:val="28"/>
        </w:rPr>
        <w:t>外</w:t>
      </w:r>
      <w:r>
        <w:rPr>
          <w:rFonts w:hint="eastAsia"/>
          <w:color w:val="000000"/>
          <w:sz w:val="28"/>
          <w:szCs w:val="28"/>
        </w:rPr>
        <w:t>给排水</w:t>
      </w:r>
      <w:r>
        <w:rPr>
          <w:rFonts w:hint="eastAsia"/>
          <w:color w:val="000000"/>
          <w:sz w:val="28"/>
          <w:szCs w:val="28"/>
        </w:rPr>
        <w:t>、</w:t>
      </w:r>
      <w:r>
        <w:rPr>
          <w:rFonts w:hint="eastAsia"/>
          <w:color w:val="000000"/>
          <w:sz w:val="28"/>
          <w:szCs w:val="28"/>
        </w:rPr>
        <w:t>弱</w:t>
      </w:r>
      <w:r>
        <w:rPr>
          <w:rFonts w:hint="eastAsia"/>
          <w:color w:val="000000"/>
          <w:sz w:val="28"/>
          <w:szCs w:val="28"/>
        </w:rPr>
        <w:t>电和电气</w:t>
      </w:r>
      <w:r>
        <w:rPr>
          <w:rFonts w:hint="eastAsia"/>
          <w:color w:val="000000"/>
          <w:sz w:val="28"/>
          <w:szCs w:val="28"/>
        </w:rPr>
        <w:t>(</w:t>
      </w:r>
      <w:r>
        <w:rPr>
          <w:rFonts w:hint="eastAsia"/>
          <w:color w:val="000000"/>
          <w:sz w:val="28"/>
          <w:szCs w:val="28"/>
        </w:rPr>
        <w:t>含智能化</w:t>
      </w:r>
      <w:r>
        <w:rPr>
          <w:rFonts w:hint="eastAsia"/>
          <w:color w:val="000000"/>
          <w:sz w:val="28"/>
          <w:szCs w:val="28"/>
        </w:rPr>
        <w:t>)</w:t>
      </w:r>
      <w:r>
        <w:rPr>
          <w:rFonts w:hint="eastAsia"/>
          <w:color w:val="000000"/>
          <w:sz w:val="28"/>
          <w:szCs w:val="28"/>
        </w:rPr>
        <w:t>、通讯、消防、环保节能、</w:t>
      </w:r>
      <w:r>
        <w:rPr>
          <w:rFonts w:cs="宋体" w:hint="eastAsia"/>
          <w:color w:val="000000"/>
          <w:kern w:val="0"/>
          <w:sz w:val="28"/>
          <w:szCs w:val="28"/>
        </w:rPr>
        <w:t>送配电</w:t>
      </w:r>
      <w:r>
        <w:rPr>
          <w:rFonts w:hint="eastAsia"/>
          <w:color w:val="000000"/>
          <w:sz w:val="28"/>
          <w:szCs w:val="28"/>
        </w:rPr>
        <w:t>。我们本着“抢基础、快</w:t>
      </w:r>
      <w:r>
        <w:rPr>
          <w:rFonts w:hint="eastAsia"/>
          <w:color w:val="000000"/>
          <w:sz w:val="28"/>
          <w:szCs w:val="28"/>
        </w:rPr>
        <w:t>安装</w:t>
      </w:r>
      <w:r>
        <w:rPr>
          <w:rFonts w:hint="eastAsia"/>
          <w:color w:val="000000"/>
          <w:sz w:val="28"/>
          <w:szCs w:val="28"/>
        </w:rPr>
        <w:t>、赶室外、速了尾”紧前不紧后的原则，充分利用现代化的网络计划、横道计划和长期积累计划管理经验，进行进度控制，确保按期完成。在工期目标范围内完成所有合同工作量的建筑安装和调试工作，确保竣工验收时水通、灯亮、系统工况运行正常，所有工程设备进入正常工作运行状态，完全具备投入使用的条件。</w:t>
      </w:r>
    </w:p>
    <w:p w:rsidR="00AD6A83">
      <w:pPr>
        <w:pStyle w:val="Normal0"/>
        <w:ind w:firstLine="480"/>
        <w:rPr>
          <w:color w:val="000000"/>
          <w:sz w:val="28"/>
          <w:szCs w:val="28"/>
        </w:rPr>
        <w:sectPr>
          <w:type w:val="nextPage"/>
          <w:pgSz w:w="11906" w:h="16838"/>
          <w:pgMar w:top="1440" w:right="1418" w:bottom="1440" w:left="1701" w:header="851" w:footer="992" w:gutter="0"/>
          <w:pgNumType w:start="8"/>
          <w:cols w:space="708"/>
          <w:titlePg w:val="0"/>
          <w:docGrid w:type="lines" w:linePitch="312"/>
        </w:sectPr>
      </w:pPr>
      <w:r>
        <w:rPr>
          <w:color w:val="000000"/>
          <w:sz w:val="28"/>
          <w:szCs w:val="28"/>
        </w:rPr>
        <w:t>3</w:t>
      </w:r>
      <w:r>
        <w:rPr>
          <w:rFonts w:hint="eastAsia"/>
          <w:color w:val="000000"/>
          <w:sz w:val="28"/>
          <w:szCs w:val="28"/>
        </w:rPr>
        <w:t>、安全管理目标：认真贯彻执行安全施工规范及安全操作规程，坚持“安全第一、预防为主”的方针，建立安全管理组织机构，完善安全措施，加强对所有参建施工人员</w:t>
      </w:r>
      <w:r>
        <w:rPr>
          <w:rFonts w:hint="eastAsia"/>
          <w:color w:val="000000"/>
          <w:sz w:val="28"/>
          <w:szCs w:val="28"/>
        </w:rPr>
        <w:t>的安全教育，提高安全意识，落实安全责任制，杜绝重伤和死亡事故的发生，一般事故的发生频率控制在</w:t>
      </w:r>
      <w:r>
        <w:rPr>
          <w:color w:val="000000"/>
          <w:sz w:val="28"/>
          <w:szCs w:val="28"/>
        </w:rPr>
        <w:t>1‰</w:t>
      </w:r>
      <w:r>
        <w:rPr>
          <w:rFonts w:hint="eastAsia"/>
          <w:color w:val="000000"/>
          <w:sz w:val="28"/>
          <w:szCs w:val="28"/>
        </w:rPr>
        <w:t>以下。坚持安全文明施工，确保施工现场建成市级文明工地、争创国家级文明示范现场。同时采取保护措施确保周围建筑、交通和行人的安全。本公司对项目的安全生产负有总责，并承担发生安全事故相应的法律和</w:t>
      </w:r>
    </w:p>
    <w:p w:rsidR="00AD6A83">
      <w:pPr>
        <w:pStyle w:val="Normal0"/>
        <w:ind w:firstLine="480"/>
        <w:rPr>
          <w:color w:val="000000"/>
          <w:sz w:val="28"/>
          <w:szCs w:val="28"/>
        </w:rPr>
      </w:pPr>
      <w:r>
        <w:rPr>
          <w:rFonts w:hint="eastAsia"/>
          <w:color w:val="000000"/>
          <w:sz w:val="28"/>
          <w:szCs w:val="28"/>
        </w:rPr>
        <w:t>经济责任。</w:t>
      </w:r>
    </w:p>
    <w:p w:rsidR="00AD6A83">
      <w:pPr>
        <w:pStyle w:val="Normal0"/>
        <w:ind w:firstLine="480"/>
        <w:rPr>
          <w:color w:val="000000"/>
          <w:sz w:val="28"/>
          <w:szCs w:val="28"/>
        </w:rPr>
      </w:pPr>
      <w:r>
        <w:rPr>
          <w:color w:val="000000"/>
          <w:sz w:val="28"/>
          <w:szCs w:val="28"/>
        </w:rPr>
        <w:t>4</w:t>
      </w:r>
      <w:r>
        <w:rPr>
          <w:rFonts w:hint="eastAsia"/>
          <w:color w:val="000000"/>
          <w:sz w:val="28"/>
          <w:szCs w:val="28"/>
        </w:rPr>
        <w:t>、文明施工目标：严格执行建设部颁发的施工现场管理规定，科学合理布置和管理整个施工现场，采取有力措施控制噪音挠民，创建出一流的文明工地，确保施工现场建成市级文明工地，取得取得荣誉称号。</w:t>
      </w:r>
    </w:p>
    <w:p w:rsidR="00AD6A83">
      <w:pPr>
        <w:pStyle w:val="Normal0"/>
        <w:ind w:firstLine="480"/>
        <w:rPr>
          <w:color w:val="000000"/>
          <w:sz w:val="28"/>
          <w:szCs w:val="28"/>
        </w:rPr>
      </w:pPr>
      <w:r>
        <w:rPr>
          <w:rFonts w:hint="eastAsia"/>
          <w:color w:val="000000"/>
          <w:sz w:val="28"/>
          <w:szCs w:val="28"/>
        </w:rPr>
        <w:t>5</w:t>
      </w:r>
      <w:r>
        <w:rPr>
          <w:rFonts w:hint="eastAsia"/>
          <w:color w:val="000000"/>
          <w:sz w:val="28"/>
          <w:szCs w:val="28"/>
        </w:rPr>
        <w:t>、成本目标：根据合同约定和业</w:t>
      </w:r>
      <w:r>
        <w:rPr>
          <w:rFonts w:hint="eastAsia"/>
          <w:color w:val="000000"/>
          <w:sz w:val="28"/>
          <w:szCs w:val="28"/>
        </w:rPr>
        <w:t>主管理要求及本企业《合同管理办法》，《预、结算管理办法》，结合本工程具体情况制订相应的实施细则，规范项目工程造价和成本管理工作。</w:t>
      </w:r>
    </w:p>
    <w:p w:rsidR="00AD6A83">
      <w:pPr>
        <w:pStyle w:val="Normal0"/>
        <w:ind w:firstLine="480"/>
        <w:rPr>
          <w:color w:val="000000"/>
          <w:sz w:val="28"/>
          <w:szCs w:val="28"/>
        </w:rPr>
      </w:pPr>
      <w:r>
        <w:rPr>
          <w:rFonts w:hint="eastAsia"/>
          <w:color w:val="000000"/>
          <w:sz w:val="28"/>
          <w:szCs w:val="28"/>
        </w:rPr>
        <w:t>6</w:t>
      </w:r>
      <w:r>
        <w:rPr>
          <w:rFonts w:hint="eastAsia"/>
          <w:color w:val="000000"/>
          <w:sz w:val="28"/>
          <w:szCs w:val="28"/>
        </w:rPr>
        <w:t>、科技目标：积极应用新技术、新材料、新工艺，节约工程投资，降低施工成本，减少施工作业对环境的影响，控制危险源。</w:t>
      </w:r>
    </w:p>
    <w:p w:rsidR="00AD6A83">
      <w:pPr>
        <w:pStyle w:val="Normal0"/>
        <w:ind w:firstLine="480"/>
        <w:rPr>
          <w:color w:val="000000"/>
          <w:sz w:val="28"/>
          <w:szCs w:val="28"/>
        </w:rPr>
      </w:pPr>
      <w:r>
        <w:rPr>
          <w:rFonts w:hint="eastAsia"/>
          <w:color w:val="000000"/>
          <w:sz w:val="28"/>
          <w:szCs w:val="28"/>
        </w:rPr>
        <w:t>7</w:t>
      </w:r>
      <w:r>
        <w:rPr>
          <w:rFonts w:hint="eastAsia"/>
          <w:color w:val="000000"/>
          <w:sz w:val="28"/>
          <w:szCs w:val="28"/>
        </w:rPr>
        <w:t>、环境目标：识别在生产生活过程中的活动或服务中能够控制以及期望对其实施影响的环境因素，并依据公司文件中对环境和安全管理的策划及管理方案的要求实行管理，以确保安全管理方针、目标的实现。采取积极的措施将施工噪音控制到规范要求以内，尽最大努力减小对周边科研机构、旅游景点、</w:t>
      </w:r>
      <w:r>
        <w:rPr>
          <w:rFonts w:hint="eastAsia"/>
          <w:color w:val="000000"/>
          <w:sz w:val="28"/>
          <w:szCs w:val="28"/>
        </w:rPr>
        <w:t>周围工商企业、居民的影响，保持工程周边一个清静、美化的环境。</w:t>
      </w:r>
      <w:r>
        <w:rPr>
          <w:rFonts w:hint="eastAsia"/>
          <w:color w:val="000000"/>
          <w:sz w:val="28"/>
          <w:szCs w:val="28"/>
        </w:rPr>
        <w:t xml:space="preserve"> </w:t>
      </w:r>
    </w:p>
    <w:p w:rsidR="00AD6A83">
      <w:pPr>
        <w:pStyle w:val="Normal0"/>
        <w:ind w:firstLine="480"/>
        <w:rPr>
          <w:color w:val="000000"/>
          <w:sz w:val="28"/>
          <w:szCs w:val="28"/>
        </w:rPr>
      </w:pPr>
      <w:r>
        <w:rPr>
          <w:rFonts w:hint="eastAsia"/>
          <w:color w:val="000000"/>
          <w:sz w:val="28"/>
          <w:szCs w:val="28"/>
        </w:rPr>
        <w:t>8</w:t>
      </w:r>
      <w:r>
        <w:rPr>
          <w:rFonts w:hint="eastAsia"/>
          <w:color w:val="000000"/>
          <w:sz w:val="28"/>
          <w:szCs w:val="28"/>
        </w:rPr>
        <w:t>、服务目标：信守合约，密切配合，认真协调与各方面、各专业之间的关系，共同合作为业主服务。自始自终奉业主为我们的上帝，服从业主的管理。同时主动接受业主、监理对工程质量、工程进度、计划协调、安全生产、文明施工、项目管理等各方面的监督。把为业主排忧解难作为我们的应尽的职责。及时做好保修期服务工作。</w:t>
      </w:r>
    </w:p>
    <w:p w:rsidR="00AD6A83">
      <w:pPr>
        <w:pStyle w:val="Normal0"/>
        <w:ind w:firstLine="480"/>
        <w:rPr>
          <w:color w:val="000000"/>
          <w:sz w:val="28"/>
          <w:szCs w:val="28"/>
        </w:rPr>
        <w:sectPr>
          <w:type w:val="nextPage"/>
          <w:pgSz w:w="11906" w:h="16838"/>
          <w:pgMar w:top="1440" w:right="1418" w:bottom="1440" w:left="1701" w:header="851" w:footer="992" w:gutter="0"/>
          <w:pgNumType w:start="9"/>
          <w:cols w:space="708"/>
          <w:titlePg w:val="0"/>
          <w:docGrid w:type="lines" w:linePitch="312"/>
        </w:sectPr>
      </w:pPr>
      <w:r>
        <w:rPr>
          <w:rFonts w:hint="eastAsia"/>
          <w:color w:val="000000"/>
          <w:sz w:val="28"/>
          <w:szCs w:val="28"/>
        </w:rPr>
        <w:t>工程施工中，上述目标若有未能实现，愿接受业主在招标文件及工程合同中规定的处罚。</w:t>
      </w:r>
    </w:p>
    <w:p w:rsidR="00AD6A83">
      <w:pPr>
        <w:pStyle w:val="Heading3"/>
        <w:rPr>
          <w:color w:val="000000"/>
          <w:sz w:val="28"/>
        </w:rPr>
      </w:pPr>
      <w:bookmarkStart w:id="25" w:name="_Toc308981545"/>
      <w:bookmarkStart w:id="26" w:name="_Toc29737"/>
      <w:bookmarkStart w:id="27" w:name="_Toc10815"/>
      <w:r>
        <w:rPr>
          <w:rFonts w:hint="eastAsia"/>
          <w:color w:val="000000"/>
          <w:sz w:val="28"/>
        </w:rPr>
        <w:t>项目总体部署</w:t>
      </w:r>
      <w:bookmarkEnd w:id="25"/>
      <w:bookmarkEnd w:id="26"/>
      <w:bookmarkEnd w:id="27"/>
    </w:p>
    <w:p w:rsidR="00AD6A83">
      <w:pPr>
        <w:pStyle w:val="Heading4"/>
        <w:rPr>
          <w:color w:val="000000"/>
          <w:sz w:val="28"/>
        </w:rPr>
      </w:pPr>
      <w:bookmarkStart w:id="28" w:name="_Toc308981546"/>
      <w:r>
        <w:rPr>
          <w:rFonts w:hint="eastAsia"/>
          <w:color w:val="000000"/>
          <w:sz w:val="28"/>
        </w:rPr>
        <w:t>施工总体构思</w:t>
      </w:r>
      <w:bookmarkEnd w:id="28"/>
    </w:p>
    <w:p w:rsidR="00AD6A83">
      <w:pPr>
        <w:pStyle w:val="Normal0"/>
        <w:ind w:firstLine="480"/>
        <w:rPr>
          <w:color w:val="000000"/>
          <w:sz w:val="28"/>
          <w:szCs w:val="28"/>
        </w:rPr>
      </w:pPr>
      <w:r>
        <w:rPr>
          <w:rFonts w:hint="eastAsia"/>
          <w:color w:val="000000"/>
          <w:sz w:val="28"/>
          <w:szCs w:val="28"/>
        </w:rPr>
        <w:t>我们的总体构思是本标段工程的室外</w:t>
      </w:r>
      <w:r>
        <w:rPr>
          <w:rFonts w:hint="eastAsia"/>
          <w:color w:val="000000"/>
          <w:sz w:val="28"/>
          <w:szCs w:val="28"/>
        </w:rPr>
        <w:t>总坪、管网、</w:t>
      </w:r>
      <w:r>
        <w:rPr>
          <w:rFonts w:hint="eastAsia"/>
          <w:color w:val="000000"/>
          <w:sz w:val="28"/>
          <w:szCs w:val="28"/>
        </w:rPr>
        <w:t>附属施工、协调是整个工程的关键，考虑到实际工期较为紧张，土建进场后迅速展开工作面，以最快速度完成</w:t>
      </w:r>
      <w:r>
        <w:rPr>
          <w:rFonts w:hint="eastAsia"/>
          <w:color w:val="000000"/>
          <w:sz w:val="28"/>
          <w:szCs w:val="28"/>
        </w:rPr>
        <w:t>基槽开挖</w:t>
      </w:r>
      <w:r>
        <w:rPr>
          <w:rFonts w:hint="eastAsia"/>
          <w:color w:val="000000"/>
          <w:sz w:val="28"/>
          <w:szCs w:val="28"/>
        </w:rPr>
        <w:t>施工、将</w:t>
      </w:r>
      <w:r>
        <w:rPr>
          <w:rFonts w:hint="eastAsia"/>
          <w:color w:val="000000"/>
          <w:sz w:val="28"/>
          <w:szCs w:val="28"/>
        </w:rPr>
        <w:t>沟槽基础垫层浇筑完成</w:t>
      </w:r>
      <w:r>
        <w:rPr>
          <w:rFonts w:hint="eastAsia"/>
          <w:color w:val="000000"/>
          <w:sz w:val="28"/>
          <w:szCs w:val="28"/>
        </w:rPr>
        <w:t>，以便</w:t>
      </w:r>
      <w:r>
        <w:rPr>
          <w:rFonts w:hint="eastAsia"/>
          <w:color w:val="000000"/>
          <w:sz w:val="28"/>
          <w:szCs w:val="28"/>
        </w:rPr>
        <w:t>管道</w:t>
      </w:r>
      <w:r>
        <w:rPr>
          <w:rFonts w:hint="eastAsia"/>
          <w:color w:val="000000"/>
          <w:sz w:val="28"/>
          <w:szCs w:val="28"/>
        </w:rPr>
        <w:t>安装和</w:t>
      </w:r>
      <w:r>
        <w:rPr>
          <w:rFonts w:hint="eastAsia"/>
          <w:color w:val="000000"/>
          <w:sz w:val="28"/>
          <w:szCs w:val="28"/>
        </w:rPr>
        <w:t>管井砌筑</w:t>
      </w:r>
      <w:r>
        <w:rPr>
          <w:rFonts w:hint="eastAsia"/>
          <w:color w:val="000000"/>
          <w:sz w:val="28"/>
          <w:szCs w:val="28"/>
        </w:rPr>
        <w:t>。</w:t>
      </w:r>
      <w:r>
        <w:rPr>
          <w:rFonts w:hint="eastAsia"/>
          <w:color w:val="000000"/>
          <w:sz w:val="28"/>
          <w:szCs w:val="28"/>
        </w:rPr>
        <w:t>要</w:t>
      </w:r>
      <w:r>
        <w:rPr>
          <w:rFonts w:hint="eastAsia"/>
          <w:color w:val="000000"/>
          <w:sz w:val="28"/>
          <w:szCs w:val="28"/>
        </w:rPr>
        <w:t>投入足够的人力、机械确保计划完成</w:t>
      </w:r>
      <w:r>
        <w:rPr>
          <w:rFonts w:hint="eastAsia"/>
          <w:color w:val="000000"/>
          <w:sz w:val="28"/>
          <w:szCs w:val="28"/>
        </w:rPr>
        <w:t>。</w:t>
      </w:r>
    </w:p>
    <w:p w:rsidR="00AD6A83">
      <w:pPr>
        <w:pStyle w:val="Normal0"/>
        <w:ind w:firstLine="480"/>
        <w:rPr>
          <w:color w:val="000000"/>
          <w:sz w:val="28"/>
          <w:szCs w:val="28"/>
        </w:rPr>
      </w:pPr>
      <w:r>
        <w:rPr>
          <w:rFonts w:hint="eastAsia"/>
          <w:color w:val="000000"/>
          <w:sz w:val="28"/>
          <w:szCs w:val="28"/>
        </w:rPr>
        <w:t>1</w:t>
      </w:r>
      <w:r>
        <w:rPr>
          <w:rFonts w:hint="eastAsia"/>
          <w:color w:val="000000"/>
          <w:sz w:val="28"/>
          <w:szCs w:val="28"/>
        </w:rPr>
        <w:t>．针对本工程建筑及结构特点，我们将按以下原则划分施工区段：</w:t>
      </w:r>
    </w:p>
    <w:p w:rsidR="00AD6A83">
      <w:pPr>
        <w:pStyle w:val="Normal0"/>
        <w:ind w:firstLine="480"/>
        <w:rPr>
          <w:color w:val="000000"/>
          <w:sz w:val="28"/>
          <w:szCs w:val="28"/>
        </w:rPr>
      </w:pPr>
      <w:r>
        <w:rPr>
          <w:rFonts w:hint="eastAsia"/>
          <w:color w:val="000000"/>
          <w:sz w:val="28"/>
          <w:szCs w:val="28"/>
        </w:rPr>
        <w:t>根据本工程招标要求和现场情况，我们分别对</w:t>
      </w:r>
      <w:r>
        <w:rPr>
          <w:rFonts w:hint="eastAsia"/>
          <w:color w:val="000000"/>
          <w:sz w:val="28"/>
          <w:szCs w:val="28"/>
        </w:rPr>
        <w:t>总坪、管网、弱电、预埋</w:t>
      </w:r>
      <w:r>
        <w:rPr>
          <w:rFonts w:hint="eastAsia"/>
          <w:color w:val="000000"/>
          <w:sz w:val="28"/>
          <w:szCs w:val="28"/>
        </w:rPr>
        <w:t>施工进行施工段划分：按各分部工程施工段划分配合同步进行。</w:t>
      </w:r>
    </w:p>
    <w:p w:rsidR="00AD6A83">
      <w:pPr>
        <w:pStyle w:val="Normal0"/>
        <w:ind w:firstLine="480"/>
        <w:rPr>
          <w:color w:val="000000"/>
          <w:sz w:val="28"/>
          <w:szCs w:val="28"/>
        </w:rPr>
      </w:pPr>
      <w:r>
        <w:rPr>
          <w:rFonts w:hint="eastAsia"/>
          <w:color w:val="000000"/>
          <w:sz w:val="28"/>
          <w:szCs w:val="28"/>
        </w:rPr>
        <w:t>2</w:t>
      </w:r>
      <w:r>
        <w:rPr>
          <w:rFonts w:hint="eastAsia"/>
          <w:color w:val="000000"/>
          <w:sz w:val="28"/>
          <w:szCs w:val="28"/>
        </w:rPr>
        <w:t>．针对本工程的施工区域划分，在本工程的各项资源投入有以下准备：</w:t>
      </w:r>
    </w:p>
    <w:p w:rsidR="00AD6A83">
      <w:pPr>
        <w:pStyle w:val="Normal0"/>
        <w:ind w:firstLine="480"/>
        <w:rPr>
          <w:color w:val="000000"/>
          <w:sz w:val="28"/>
          <w:szCs w:val="28"/>
        </w:rPr>
      </w:pPr>
      <w:r>
        <w:rPr>
          <w:rFonts w:hint="eastAsia"/>
          <w:color w:val="000000"/>
          <w:sz w:val="28"/>
          <w:szCs w:val="28"/>
        </w:rPr>
        <w:t>a.</w:t>
      </w:r>
      <w:r>
        <w:rPr>
          <w:rFonts w:hint="eastAsia"/>
          <w:color w:val="000000"/>
          <w:sz w:val="28"/>
          <w:szCs w:val="28"/>
        </w:rPr>
        <w:t>项目组织机构：在本项中配备一套完整的项目管理组织所需全部人员，在这一套完整的项目管理组织人员的基础上建立总承包项目管理部，公司主要对口部门及公司副总裁直接对本项目实施垂直管理。同时参加本项目的工程技术管理人员素质要求必须满足：素质高并具有国家重点工程施工经验、有团队协作精神、善打硬仗、年富力强。</w:t>
      </w:r>
    </w:p>
    <w:p w:rsidR="00AD6A83">
      <w:pPr>
        <w:pStyle w:val="Normal0"/>
        <w:ind w:firstLine="480"/>
        <w:rPr>
          <w:color w:val="000000"/>
          <w:sz w:val="28"/>
          <w:szCs w:val="28"/>
        </w:rPr>
      </w:pPr>
      <w:r>
        <w:rPr>
          <w:rFonts w:hint="eastAsia"/>
          <w:color w:val="000000"/>
          <w:sz w:val="28"/>
          <w:szCs w:val="28"/>
        </w:rPr>
        <w:t>b.</w:t>
      </w:r>
      <w:r>
        <w:rPr>
          <w:rFonts w:hint="eastAsia"/>
          <w:color w:val="000000"/>
          <w:sz w:val="28"/>
          <w:szCs w:val="28"/>
        </w:rPr>
        <w:t>作业层投入：在施工时投入二支完整的劳务施工班组，每支作业班组按专业工种的比例进行搭配投入，以每区施工段作为一个作业面组织流水施工；同时可集中优秀班组织突击施工。水电安装专业按土建施工组织方法投入同步的施工作</w:t>
      </w:r>
      <w:r>
        <w:rPr>
          <w:rFonts w:hint="eastAsia"/>
          <w:color w:val="000000"/>
          <w:sz w:val="28"/>
          <w:szCs w:val="28"/>
        </w:rPr>
        <w:t>业班组。</w:t>
      </w:r>
    </w:p>
    <w:p w:rsidR="00AD6A83">
      <w:pPr>
        <w:pStyle w:val="Normal0"/>
        <w:ind w:firstLine="480"/>
        <w:rPr>
          <w:color w:val="000000"/>
          <w:sz w:val="28"/>
          <w:szCs w:val="28"/>
        </w:rPr>
        <w:sectPr>
          <w:type w:val="nextPage"/>
          <w:pgSz w:w="11906" w:h="16838"/>
          <w:pgMar w:top="1440" w:right="1418" w:bottom="1440" w:left="1701" w:header="851" w:footer="992" w:gutter="0"/>
          <w:pgNumType w:start="10"/>
          <w:cols w:space="708"/>
          <w:titlePg w:val="0"/>
          <w:docGrid w:type="lines" w:linePitch="312"/>
        </w:sectPr>
      </w:pPr>
      <w:r>
        <w:rPr>
          <w:rFonts w:hint="eastAsia"/>
          <w:color w:val="000000"/>
          <w:sz w:val="28"/>
          <w:szCs w:val="28"/>
        </w:rPr>
        <w:t>c.</w:t>
      </w:r>
      <w:r>
        <w:rPr>
          <w:rFonts w:hint="eastAsia"/>
          <w:color w:val="000000"/>
          <w:sz w:val="28"/>
          <w:szCs w:val="28"/>
        </w:rPr>
        <w:t>主要的施工周材、施工机械设备、施工场地安排均按满足二支完整班组所需条件进行配置。</w:t>
      </w:r>
    </w:p>
    <w:p w:rsidR="00AD6A83">
      <w:pPr>
        <w:pStyle w:val="Normal0"/>
        <w:ind w:firstLine="480"/>
        <w:rPr>
          <w:color w:val="000000"/>
          <w:sz w:val="28"/>
          <w:szCs w:val="28"/>
        </w:rPr>
      </w:pPr>
      <w:r>
        <w:rPr>
          <w:rFonts w:hint="eastAsia"/>
          <w:color w:val="000000"/>
          <w:sz w:val="28"/>
          <w:szCs w:val="28"/>
        </w:rPr>
        <w:t>3</w:t>
      </w:r>
      <w:r>
        <w:rPr>
          <w:rFonts w:hint="eastAsia"/>
          <w:color w:val="000000"/>
          <w:sz w:val="28"/>
          <w:szCs w:val="28"/>
        </w:rPr>
        <w:t>．在组织项目施工中在保证安全和质量的前提下确保进度满面足业主要求。因此在本工程施工过程中，建立强有力的安全文明施工管理组织、质量管理组织、环境管理组织、计划管理组织。以进度为纽带，以质量和安全为核心，确保每道工序受控。</w:t>
      </w:r>
    </w:p>
    <w:p w:rsidR="00AD6A83">
      <w:pPr>
        <w:pStyle w:val="Normal0"/>
        <w:ind w:firstLine="480"/>
        <w:rPr>
          <w:color w:val="000000"/>
          <w:sz w:val="28"/>
          <w:szCs w:val="28"/>
        </w:rPr>
      </w:pPr>
      <w:r>
        <w:rPr>
          <w:rFonts w:hint="eastAsia"/>
          <w:color w:val="000000"/>
          <w:sz w:val="28"/>
          <w:szCs w:val="28"/>
        </w:rPr>
        <w:t>4</w:t>
      </w:r>
      <w:r>
        <w:rPr>
          <w:rFonts w:hint="eastAsia"/>
          <w:color w:val="000000"/>
          <w:sz w:val="28"/>
          <w:szCs w:val="28"/>
        </w:rPr>
        <w:t>．实施项目法施工。针对本工程工期紧、质量要求高、施工体量较大、综合协调要求高，精心组织、科学管理，优质高效地完成本工程的总目标。</w:t>
      </w:r>
    </w:p>
    <w:p w:rsidR="00AD6A83">
      <w:pPr>
        <w:pStyle w:val="Heading4"/>
        <w:rPr>
          <w:color w:val="000000"/>
          <w:sz w:val="28"/>
        </w:rPr>
      </w:pPr>
      <w:bookmarkStart w:id="29" w:name="_Toc308981547"/>
      <w:r>
        <w:rPr>
          <w:rFonts w:hint="eastAsia"/>
          <w:color w:val="000000"/>
          <w:sz w:val="28"/>
        </w:rPr>
        <w:t>项目管理</w:t>
      </w:r>
      <w:bookmarkEnd w:id="29"/>
    </w:p>
    <w:p w:rsidR="00AD6A83">
      <w:pPr>
        <w:pStyle w:val="Normal0"/>
        <w:ind w:firstLine="480"/>
        <w:rPr>
          <w:color w:val="000000"/>
          <w:sz w:val="28"/>
          <w:szCs w:val="28"/>
        </w:rPr>
      </w:pPr>
      <w:r>
        <w:rPr>
          <w:rFonts w:hint="eastAsia"/>
          <w:color w:val="000000"/>
          <w:sz w:val="28"/>
          <w:szCs w:val="28"/>
        </w:rPr>
        <w:t>本工程将列入本公司的重点工程项目，项目经理部将按照合</w:t>
      </w:r>
      <w:r>
        <w:rPr>
          <w:rFonts w:hint="eastAsia"/>
          <w:color w:val="000000"/>
          <w:sz w:val="28"/>
          <w:szCs w:val="28"/>
        </w:rPr>
        <w:t>同承诺及本公司管理标准，对本工程的施工全过程进行控制，确保各项承诺实现。</w:t>
      </w:r>
    </w:p>
    <w:p w:rsidR="00AD6A83">
      <w:pPr>
        <w:pStyle w:val="Normal0"/>
        <w:ind w:firstLine="480"/>
        <w:rPr>
          <w:color w:val="000000"/>
          <w:sz w:val="28"/>
          <w:szCs w:val="28"/>
        </w:rPr>
      </w:pPr>
      <w:r>
        <w:rPr>
          <w:rFonts w:hint="eastAsia"/>
          <w:color w:val="000000"/>
          <w:sz w:val="28"/>
          <w:szCs w:val="28"/>
        </w:rPr>
        <w:t>科学组织每道工序的衔接，合理安排劳动力，采用先进的施工工艺，推广应用科技成果，以有力的技术手段、严格的项目管理确保本工程总建设目标的实现。</w:t>
      </w:r>
    </w:p>
    <w:p w:rsidR="00AD6A83">
      <w:pPr>
        <w:pStyle w:val="Heading4"/>
        <w:rPr>
          <w:color w:val="000000"/>
          <w:sz w:val="28"/>
        </w:rPr>
      </w:pPr>
      <w:bookmarkStart w:id="30" w:name="_Toc308981548"/>
      <w:r>
        <w:rPr>
          <w:rFonts w:hint="eastAsia"/>
          <w:color w:val="000000"/>
          <w:sz w:val="28"/>
        </w:rPr>
        <w:t>施工总体安排</w:t>
      </w:r>
      <w:bookmarkEnd w:id="30"/>
    </w:p>
    <w:p w:rsidR="00AD6A83">
      <w:pPr>
        <w:pStyle w:val="Normal0"/>
        <w:ind w:firstLine="480"/>
        <w:rPr>
          <w:color w:val="000000"/>
          <w:sz w:val="28"/>
          <w:szCs w:val="28"/>
        </w:rPr>
        <w:sectPr>
          <w:type w:val="nextPage"/>
          <w:pgSz w:w="11906" w:h="16838"/>
          <w:pgMar w:top="1440" w:right="1418" w:bottom="1440" w:left="1701" w:header="851" w:footer="992" w:gutter="0"/>
          <w:pgNumType w:start="11"/>
          <w:cols w:space="708"/>
          <w:titlePg w:val="0"/>
          <w:docGrid w:type="lines" w:linePitch="312"/>
        </w:sectPr>
      </w:pPr>
      <w:r>
        <w:rPr>
          <w:rFonts w:hint="eastAsia"/>
          <w:color w:val="000000"/>
          <w:sz w:val="28"/>
          <w:szCs w:val="28"/>
        </w:rPr>
        <w:t>本工程座落于</w:t>
      </w:r>
      <w:r>
        <w:rPr>
          <w:rFonts w:hint="eastAsia"/>
          <w:color w:val="000000"/>
          <w:sz w:val="28"/>
          <w:szCs w:val="28"/>
        </w:rPr>
        <w:t>南京市栖霞区工农路与刀枪河交汇处（新建道路林江东路与便民河路）近长江边码头口岸。</w:t>
      </w:r>
      <w:r>
        <w:rPr>
          <w:rFonts w:hint="eastAsia"/>
          <w:color w:val="000000"/>
          <w:sz w:val="28"/>
          <w:szCs w:val="28"/>
        </w:rPr>
        <w:t>在本工程中处理好、各专业施工作业面交叉、现场合理安排、交通协调及协调好工程参与各方的关系是我们在现场管理控制的关键。施工全过程将贯彻防患于未然的思想，重视和加强安全技术措施，降低施工给周边科研</w:t>
      </w:r>
      <w:r>
        <w:rPr>
          <w:rFonts w:hint="eastAsia"/>
          <w:color w:val="000000"/>
          <w:sz w:val="28"/>
          <w:szCs w:val="28"/>
        </w:rPr>
        <w:t>机构活动、学校和周围居民生活的影响。施工期间大宗材料进退场、混凝土浇筑、室外工程、外立面装饰施工、外脚手架拆、塔吊拆除施工时需加以重点协调，保持工程周边场内外道路畅通。为了兑现对业主的承诺，我们针对本工程的实际</w:t>
      </w:r>
    </w:p>
    <w:p w:rsidR="00AD6A83">
      <w:pPr>
        <w:pStyle w:val="Normal0"/>
        <w:ind w:firstLine="480"/>
        <w:rPr>
          <w:color w:val="000000"/>
          <w:sz w:val="28"/>
          <w:szCs w:val="28"/>
        </w:rPr>
      </w:pPr>
      <w:r>
        <w:rPr>
          <w:rFonts w:hint="eastAsia"/>
          <w:color w:val="000000"/>
          <w:sz w:val="28"/>
          <w:szCs w:val="28"/>
        </w:rPr>
        <w:t>情况制定了以下措施：</w:t>
      </w:r>
    </w:p>
    <w:p w:rsidR="00AD6A83">
      <w:pPr>
        <w:pStyle w:val="Normal0"/>
        <w:numPr>
          <w:ilvl w:val="0"/>
          <w:numId w:val="2"/>
        </w:numPr>
        <w:ind w:firstLine="480"/>
        <w:rPr>
          <w:color w:val="000000"/>
          <w:sz w:val="28"/>
          <w:szCs w:val="28"/>
        </w:rPr>
      </w:pPr>
      <w:r>
        <w:rPr>
          <w:rFonts w:hint="eastAsia"/>
          <w:color w:val="000000"/>
          <w:sz w:val="28"/>
          <w:szCs w:val="28"/>
        </w:rPr>
        <w:t>现场主要办公设施布置：现场办公区布置位于建筑物边侧空地内；土建专业现场材料堆场及加工区、机电安装堆场及加工场、现场辅助用房沿场地空地集中布置。在土方回填后对现场布置作部分调整；</w:t>
      </w:r>
    </w:p>
    <w:p w:rsidR="00AD6A83">
      <w:pPr>
        <w:pStyle w:val="Normal0"/>
        <w:rPr>
          <w:color w:val="000000"/>
          <w:sz w:val="28"/>
          <w:szCs w:val="28"/>
        </w:rPr>
      </w:pPr>
      <w:r>
        <w:rPr>
          <w:rFonts w:hint="eastAsia"/>
          <w:color w:val="000000"/>
          <w:sz w:val="28"/>
          <w:szCs w:val="28"/>
        </w:rPr>
        <w:t>2</w:t>
      </w:r>
      <w:r>
        <w:rPr>
          <w:rFonts w:hint="eastAsia"/>
          <w:color w:val="000000"/>
          <w:sz w:val="28"/>
          <w:szCs w:val="28"/>
        </w:rPr>
        <w:t>．现场道路及出入口布置：在主体结构施工阶段修建一条宽</w:t>
      </w:r>
      <w:r>
        <w:rPr>
          <w:rFonts w:hint="eastAsia"/>
          <w:color w:val="000000"/>
          <w:sz w:val="28"/>
          <w:szCs w:val="28"/>
        </w:rPr>
        <w:t>4m</w:t>
      </w:r>
      <w:r>
        <w:rPr>
          <w:rFonts w:hint="eastAsia"/>
          <w:color w:val="000000"/>
          <w:sz w:val="28"/>
          <w:szCs w:val="28"/>
        </w:rPr>
        <w:t>临时道路，其余在有限的支护坡顶</w:t>
      </w:r>
      <w:r>
        <w:rPr>
          <w:rFonts w:hint="eastAsia"/>
          <w:color w:val="000000"/>
          <w:sz w:val="28"/>
          <w:szCs w:val="28"/>
        </w:rPr>
        <w:t>(</w:t>
      </w:r>
      <w:r>
        <w:rPr>
          <w:rFonts w:hint="eastAsia"/>
          <w:color w:val="000000"/>
          <w:sz w:val="28"/>
          <w:szCs w:val="28"/>
        </w:rPr>
        <w:t>放坡的坡顶</w:t>
      </w:r>
      <w:r>
        <w:rPr>
          <w:rFonts w:hint="eastAsia"/>
          <w:color w:val="000000"/>
          <w:sz w:val="28"/>
          <w:szCs w:val="28"/>
        </w:rPr>
        <w:t>)</w:t>
      </w:r>
      <w:r>
        <w:rPr>
          <w:rFonts w:hint="eastAsia"/>
          <w:color w:val="000000"/>
          <w:sz w:val="28"/>
          <w:szCs w:val="28"/>
        </w:rPr>
        <w:t>设置人行通道。土方回填后，围绕拟建建筑物修建一条宽</w:t>
      </w:r>
      <w:r>
        <w:rPr>
          <w:rFonts w:hint="eastAsia"/>
          <w:color w:val="000000"/>
          <w:sz w:val="28"/>
          <w:szCs w:val="28"/>
        </w:rPr>
        <w:t>6m</w:t>
      </w:r>
      <w:r>
        <w:rPr>
          <w:rFonts w:hint="eastAsia"/>
          <w:color w:val="000000"/>
          <w:sz w:val="28"/>
          <w:szCs w:val="28"/>
        </w:rPr>
        <w:t>环形封闭道路。设置主出入口仅一个，后续将在开多一至二个出入口，供车辆及人员进出。在施工期间由于临时道路尚不能完成环绕整个建筑，因此各加工场地全部进行硬化。并按市级文明施工要求布设施工临时用水、用电、消防及排污管网。</w:t>
      </w:r>
    </w:p>
    <w:p w:rsidR="00AD6A83">
      <w:pPr>
        <w:pStyle w:val="Normal0"/>
        <w:ind w:firstLine="480"/>
        <w:rPr>
          <w:color w:val="000000"/>
          <w:sz w:val="28"/>
          <w:szCs w:val="28"/>
        </w:rPr>
      </w:pPr>
      <w:r>
        <w:rPr>
          <w:rFonts w:hint="eastAsia"/>
          <w:color w:val="000000"/>
          <w:sz w:val="28"/>
          <w:szCs w:val="28"/>
        </w:rPr>
        <w:t>3</w:t>
      </w:r>
      <w:r>
        <w:rPr>
          <w:rFonts w:hint="eastAsia"/>
          <w:color w:val="000000"/>
          <w:sz w:val="28"/>
          <w:szCs w:val="28"/>
        </w:rPr>
        <w:t>．现场主要垂直运输机械设置：在本工程主要将投入</w:t>
      </w:r>
      <w:r>
        <w:rPr>
          <w:rFonts w:hint="eastAsia"/>
          <w:color w:val="000000"/>
          <w:sz w:val="28"/>
          <w:szCs w:val="28"/>
        </w:rPr>
        <w:t>汽</w:t>
      </w:r>
      <w:r>
        <w:rPr>
          <w:rFonts w:hint="eastAsia"/>
          <w:color w:val="000000"/>
          <w:sz w:val="28"/>
          <w:szCs w:val="28"/>
        </w:rPr>
        <w:t>吊。混凝土的浇筑采用商品混凝土、泵送完成、砼打毛机收光。</w:t>
      </w:r>
    </w:p>
    <w:p w:rsidR="00AD6A83">
      <w:pPr>
        <w:pStyle w:val="Normal0"/>
        <w:ind w:firstLine="480"/>
        <w:rPr>
          <w:color w:val="000000"/>
          <w:sz w:val="28"/>
          <w:szCs w:val="28"/>
        </w:rPr>
      </w:pPr>
      <w:r>
        <w:rPr>
          <w:rFonts w:hint="eastAsia"/>
          <w:color w:val="000000"/>
          <w:sz w:val="28"/>
          <w:szCs w:val="28"/>
        </w:rPr>
        <w:t>4</w:t>
      </w:r>
      <w:r>
        <w:rPr>
          <w:rFonts w:hint="eastAsia"/>
          <w:color w:val="000000"/>
          <w:sz w:val="28"/>
          <w:szCs w:val="28"/>
        </w:rPr>
        <w:t>．本工程质量目标为达到国家合格验收标准。为创造良好的混凝土结构施工质量，在施工时我们将采用钢管脚手架作为支撑体系、涂塑九夹板模板和</w:t>
      </w:r>
      <w:r>
        <w:rPr>
          <w:rFonts w:hint="eastAsia"/>
          <w:color w:val="000000"/>
          <w:sz w:val="28"/>
          <w:szCs w:val="28"/>
        </w:rPr>
        <w:t>5</w:t>
      </w:r>
      <w:r>
        <w:rPr>
          <w:rFonts w:hint="eastAsia"/>
          <w:color w:val="000000"/>
          <w:sz w:val="28"/>
          <w:szCs w:val="28"/>
        </w:rPr>
        <w:t>0</w:t>
      </w:r>
      <w:r>
        <w:rPr>
          <w:color w:val="000000"/>
          <w:sz w:val="28"/>
          <w:szCs w:val="28"/>
        </w:rPr>
        <w:t>×</w:t>
      </w:r>
      <w:r>
        <w:rPr>
          <w:rFonts w:hint="eastAsia"/>
          <w:color w:val="000000"/>
          <w:sz w:val="28"/>
          <w:szCs w:val="28"/>
        </w:rPr>
        <w:t>100</w:t>
      </w:r>
      <w:r>
        <w:rPr>
          <w:rFonts w:hint="eastAsia"/>
          <w:color w:val="000000"/>
          <w:sz w:val="28"/>
          <w:szCs w:val="28"/>
        </w:rPr>
        <w:t>木方背楞组成模板体系，在上部主体结构施工中也采用钢管脚手架支撑体系、涂塑九夹板模板、标准木方背楞组成常规模板体系，采用定型钢木混合模板作为大截面柱和剪力墙模板，以确保成型混凝土的表面达到混凝土的要求，以打造一流的主体结构施工质量。</w:t>
      </w:r>
    </w:p>
    <w:p w:rsidR="00AD6A83">
      <w:pPr>
        <w:pStyle w:val="Normal0"/>
        <w:ind w:firstLine="480"/>
        <w:rPr>
          <w:color w:val="000000"/>
          <w:sz w:val="28"/>
          <w:szCs w:val="28"/>
        </w:rPr>
        <w:sectPr>
          <w:type w:val="nextPage"/>
          <w:pgSz w:w="11906" w:h="16838"/>
          <w:pgMar w:top="1440" w:right="1418" w:bottom="1440" w:left="1701" w:header="851" w:footer="992" w:gutter="0"/>
          <w:pgNumType w:start="12"/>
          <w:cols w:space="708"/>
          <w:titlePg w:val="0"/>
          <w:docGrid w:type="lines" w:linePitch="312"/>
        </w:sectPr>
      </w:pPr>
      <w:r>
        <w:rPr>
          <w:rFonts w:hint="eastAsia"/>
          <w:color w:val="000000"/>
          <w:sz w:val="28"/>
          <w:szCs w:val="28"/>
        </w:rPr>
        <w:t>5</w:t>
      </w:r>
      <w:r>
        <w:rPr>
          <w:rFonts w:hint="eastAsia"/>
          <w:color w:val="000000"/>
          <w:sz w:val="28"/>
          <w:szCs w:val="28"/>
        </w:rPr>
        <w:t>．本工程主体结构混凝土全部采用商品混凝土、泵送，二次结构</w:t>
      </w:r>
      <w:r>
        <w:rPr>
          <w:rFonts w:hint="eastAsia"/>
          <w:color w:val="000000"/>
          <w:sz w:val="28"/>
          <w:szCs w:val="28"/>
        </w:rPr>
        <w:t>(</w:t>
      </w:r>
      <w:r>
        <w:rPr>
          <w:rFonts w:hint="eastAsia"/>
          <w:color w:val="000000"/>
          <w:sz w:val="28"/>
          <w:szCs w:val="28"/>
        </w:rPr>
        <w:t>或构造</w:t>
      </w:r>
      <w:r>
        <w:rPr>
          <w:rFonts w:hint="eastAsia"/>
          <w:color w:val="000000"/>
          <w:sz w:val="28"/>
          <w:szCs w:val="28"/>
        </w:rPr>
        <w:t>)</w:t>
      </w:r>
      <w:r>
        <w:rPr>
          <w:rFonts w:hint="eastAsia"/>
          <w:color w:val="000000"/>
          <w:sz w:val="28"/>
          <w:szCs w:val="28"/>
        </w:rPr>
        <w:t>也采用商品混凝土、</w:t>
      </w:r>
      <w:r>
        <w:rPr>
          <w:rFonts w:hint="eastAsia"/>
          <w:color w:val="000000"/>
          <w:sz w:val="28"/>
          <w:szCs w:val="28"/>
        </w:rPr>
        <w:t>汽</w:t>
      </w:r>
      <w:r>
        <w:rPr>
          <w:rFonts w:hint="eastAsia"/>
          <w:color w:val="000000"/>
          <w:sz w:val="28"/>
          <w:szCs w:val="28"/>
        </w:rPr>
        <w:t>吊辅助吊运</w:t>
      </w:r>
      <w:r>
        <w:rPr>
          <w:rFonts w:hint="eastAsia"/>
          <w:color w:val="000000"/>
          <w:sz w:val="28"/>
          <w:szCs w:val="28"/>
        </w:rPr>
        <w:t>。</w:t>
      </w:r>
      <w:r>
        <w:rPr>
          <w:rFonts w:hint="eastAsia"/>
          <w:color w:val="000000"/>
          <w:sz w:val="28"/>
          <w:szCs w:val="28"/>
        </w:rPr>
        <w:t>为了加强混凝土监控和检验，施工现场将建立现场试验室配备足够的试验人员和仪器检测设备，并派专业技术人员长驻选定的商品混凝土供应公司。</w:t>
      </w:r>
    </w:p>
    <w:p w:rsidR="00AD6A83">
      <w:pPr>
        <w:pStyle w:val="Normal0"/>
        <w:ind w:firstLine="480"/>
        <w:rPr>
          <w:color w:val="000000"/>
          <w:sz w:val="28"/>
          <w:szCs w:val="28"/>
        </w:rPr>
      </w:pPr>
      <w:r>
        <w:rPr>
          <w:rFonts w:hint="eastAsia"/>
          <w:color w:val="000000"/>
          <w:sz w:val="28"/>
          <w:szCs w:val="28"/>
        </w:rPr>
        <w:t>6</w:t>
      </w:r>
      <w:r>
        <w:rPr>
          <w:rFonts w:hint="eastAsia"/>
          <w:color w:val="000000"/>
          <w:sz w:val="28"/>
          <w:szCs w:val="28"/>
        </w:rPr>
        <w:t>．砌</w:t>
      </w:r>
      <w:r>
        <w:rPr>
          <w:rFonts w:hint="eastAsia"/>
          <w:color w:val="000000"/>
          <w:sz w:val="28"/>
          <w:szCs w:val="28"/>
        </w:rPr>
        <w:t>筑管井：</w:t>
      </w:r>
      <w:r>
        <w:rPr>
          <w:rFonts w:hint="eastAsia"/>
          <w:color w:val="000000"/>
          <w:sz w:val="28"/>
          <w:szCs w:val="28"/>
        </w:rPr>
        <w:t>砂浆采用集中搅拌，所有砌</w:t>
      </w:r>
      <w:r>
        <w:rPr>
          <w:rFonts w:hint="eastAsia"/>
          <w:color w:val="000000"/>
          <w:sz w:val="28"/>
          <w:szCs w:val="28"/>
        </w:rPr>
        <w:t>筑材料均通过</w:t>
      </w:r>
      <w:r>
        <w:rPr>
          <w:rFonts w:hint="eastAsia"/>
          <w:color w:val="000000"/>
          <w:sz w:val="28"/>
          <w:szCs w:val="28"/>
        </w:rPr>
        <w:t>机械运输车</w:t>
      </w:r>
      <w:r>
        <w:rPr>
          <w:rFonts w:hint="eastAsia"/>
          <w:color w:val="000000"/>
          <w:sz w:val="28"/>
          <w:szCs w:val="28"/>
        </w:rPr>
        <w:t>运至施工作业面</w:t>
      </w:r>
      <w:r>
        <w:rPr>
          <w:rFonts w:hint="eastAsia"/>
          <w:color w:val="000000"/>
          <w:sz w:val="28"/>
          <w:szCs w:val="28"/>
        </w:rPr>
        <w:t>。</w:t>
      </w:r>
    </w:p>
    <w:p w:rsidR="00AD6A83">
      <w:pPr>
        <w:pStyle w:val="Normal0"/>
        <w:ind w:firstLine="480"/>
        <w:rPr>
          <w:color w:val="000000"/>
          <w:sz w:val="28"/>
          <w:szCs w:val="28"/>
        </w:rPr>
      </w:pPr>
      <w:r>
        <w:rPr>
          <w:rFonts w:hint="eastAsia"/>
          <w:color w:val="000000"/>
          <w:sz w:val="28"/>
          <w:szCs w:val="28"/>
        </w:rPr>
        <w:t>7</w:t>
      </w:r>
      <w:r>
        <w:rPr>
          <w:rFonts w:hint="eastAsia"/>
          <w:color w:val="000000"/>
          <w:sz w:val="28"/>
          <w:szCs w:val="28"/>
        </w:rPr>
        <w:t>．业主对本工程质量要求高，承建单位必须有完备的质量管理程序和制度，整个施工过程将在我公司</w:t>
      </w:r>
      <w:r>
        <w:rPr>
          <w:rFonts w:hint="eastAsia"/>
          <w:color w:val="000000"/>
          <w:sz w:val="28"/>
          <w:szCs w:val="28"/>
        </w:rPr>
        <w:t>ISO9001-2000</w:t>
      </w:r>
      <w:r>
        <w:rPr>
          <w:rFonts w:hint="eastAsia"/>
          <w:color w:val="000000"/>
          <w:sz w:val="28"/>
          <w:szCs w:val="28"/>
        </w:rPr>
        <w:t>质量管理体系下运行下得到保证。采取相应措施对质量目标进行分解，定出质量控制要点，以人为本，深入开展</w:t>
      </w:r>
      <w:r>
        <w:rPr>
          <w:rFonts w:hint="eastAsia"/>
          <w:color w:val="000000"/>
          <w:sz w:val="28"/>
          <w:szCs w:val="28"/>
        </w:rPr>
        <w:t>QC</w:t>
      </w:r>
      <w:r>
        <w:rPr>
          <w:rFonts w:hint="eastAsia"/>
          <w:color w:val="000000"/>
          <w:sz w:val="28"/>
          <w:szCs w:val="28"/>
        </w:rPr>
        <w:t>小组活动。</w:t>
      </w:r>
    </w:p>
    <w:p w:rsidR="00AD6A83">
      <w:pPr>
        <w:pStyle w:val="Normal0"/>
        <w:ind w:firstLine="480"/>
        <w:rPr>
          <w:color w:val="000000"/>
          <w:sz w:val="28"/>
          <w:szCs w:val="28"/>
        </w:rPr>
      </w:pPr>
      <w:r>
        <w:rPr>
          <w:rFonts w:hint="eastAsia"/>
          <w:color w:val="000000"/>
          <w:sz w:val="28"/>
          <w:szCs w:val="28"/>
        </w:rPr>
        <w:t>8</w:t>
      </w:r>
      <w:r>
        <w:rPr>
          <w:rFonts w:hint="eastAsia"/>
          <w:color w:val="000000"/>
          <w:sz w:val="28"/>
          <w:szCs w:val="28"/>
        </w:rPr>
        <w:t>．本工程作业面大、施工进度、工程质量、文明施工综合要求极高。给施工过程中现场的安全管理、文明施工及环境保护提出了较高的要求。我们将从组织体系、管理措施、各项措施费用投入等方面确保安全、文明、环保施工。</w:t>
      </w:r>
    </w:p>
    <w:p w:rsidR="00AD6A83">
      <w:pPr>
        <w:pStyle w:val="Normal0"/>
        <w:ind w:firstLine="480"/>
        <w:rPr>
          <w:color w:val="000000"/>
          <w:sz w:val="28"/>
          <w:szCs w:val="28"/>
        </w:rPr>
      </w:pPr>
      <w:r>
        <w:rPr>
          <w:rFonts w:hint="eastAsia"/>
          <w:color w:val="000000"/>
          <w:sz w:val="28"/>
          <w:szCs w:val="28"/>
        </w:rPr>
        <w:t>9</w:t>
      </w:r>
      <w:r>
        <w:rPr>
          <w:rFonts w:hint="eastAsia"/>
          <w:color w:val="000000"/>
          <w:sz w:val="28"/>
          <w:szCs w:val="28"/>
        </w:rPr>
        <w:t>．为创建市级文明标化现场。我们将从一进</w:t>
      </w:r>
      <w:r>
        <w:rPr>
          <w:rFonts w:hint="eastAsia"/>
          <w:color w:val="000000"/>
          <w:sz w:val="28"/>
          <w:szCs w:val="28"/>
        </w:rPr>
        <w:t>入现场开始就开始作好规划，按准备阶段、实施阶段、验收阶段、保持提高阶段这四个阶段来创建市级标化文明工地。在施工开始时就加强现场管理，并及时回填，调整施工总平面布置。同时组成项目创建班子，明确人员、责任、创建的工作时间表，确保建成市级文明工地，并取得市级文明工地荣誉。</w:t>
      </w:r>
    </w:p>
    <w:p w:rsidR="00AD6A83">
      <w:pPr>
        <w:pStyle w:val="Normal0"/>
        <w:ind w:firstLine="480"/>
        <w:rPr>
          <w:color w:val="000000"/>
          <w:sz w:val="28"/>
          <w:szCs w:val="28"/>
        </w:rPr>
      </w:pPr>
      <w:r>
        <w:rPr>
          <w:rFonts w:hint="eastAsia"/>
          <w:color w:val="000000"/>
          <w:sz w:val="28"/>
          <w:szCs w:val="28"/>
        </w:rPr>
        <w:t>1</w:t>
      </w:r>
      <w:r>
        <w:rPr>
          <w:rFonts w:hint="eastAsia"/>
          <w:color w:val="000000"/>
          <w:sz w:val="28"/>
          <w:szCs w:val="28"/>
        </w:rPr>
        <w:t>0</w:t>
      </w:r>
      <w:r>
        <w:rPr>
          <w:rFonts w:hint="eastAsia"/>
          <w:color w:val="000000"/>
          <w:sz w:val="28"/>
          <w:szCs w:val="28"/>
        </w:rPr>
        <w:t>．业主对本工程工期要求较紧，总工期为</w:t>
      </w:r>
      <w:r>
        <w:rPr>
          <w:rFonts w:hint="eastAsia"/>
          <w:color w:val="000000"/>
          <w:sz w:val="28"/>
          <w:szCs w:val="28"/>
        </w:rPr>
        <w:t>24</w:t>
      </w:r>
      <w:r>
        <w:rPr>
          <w:rFonts w:hint="eastAsia"/>
          <w:color w:val="000000"/>
          <w:sz w:val="28"/>
          <w:szCs w:val="28"/>
        </w:rPr>
        <w:t>0</w:t>
      </w:r>
      <w:r>
        <w:rPr>
          <w:rFonts w:hint="eastAsia"/>
          <w:color w:val="000000"/>
          <w:sz w:val="28"/>
          <w:szCs w:val="28"/>
        </w:rPr>
        <w:t>天。我们将建立计划管理组织，采用工程项目结构分解方法和计算机技术应用，对施工过程实施全方位动态控制，采用先进的施工技术，合理划分施工段、流水施工，配备足够的施工人员和项目管理人员，并采取强有力的措施</w:t>
      </w:r>
      <w:r>
        <w:rPr>
          <w:rFonts w:hint="eastAsia"/>
          <w:color w:val="000000"/>
          <w:sz w:val="28"/>
          <w:szCs w:val="28"/>
        </w:rPr>
        <w:t>保证农忙季节、春节前及春节后有足够的劳动力。确保</w:t>
      </w:r>
      <w:r>
        <w:rPr>
          <w:rFonts w:hint="eastAsia"/>
          <w:color w:val="000000"/>
          <w:sz w:val="28"/>
          <w:szCs w:val="28"/>
        </w:rPr>
        <w:t>24</w:t>
      </w:r>
      <w:r>
        <w:rPr>
          <w:rFonts w:hint="eastAsia"/>
          <w:color w:val="000000"/>
          <w:sz w:val="28"/>
          <w:szCs w:val="28"/>
        </w:rPr>
        <w:t>0</w:t>
      </w:r>
      <w:r>
        <w:rPr>
          <w:rFonts w:hint="eastAsia"/>
          <w:color w:val="000000"/>
          <w:sz w:val="28"/>
          <w:szCs w:val="28"/>
        </w:rPr>
        <w:t>天内完成全部承包范围内工程。</w:t>
      </w:r>
    </w:p>
    <w:p w:rsidR="00AD6A83">
      <w:pPr>
        <w:pStyle w:val="Normal0"/>
        <w:ind w:firstLine="480"/>
        <w:rPr>
          <w:color w:val="000000"/>
          <w:sz w:val="28"/>
          <w:szCs w:val="28"/>
        </w:rPr>
        <w:sectPr>
          <w:type w:val="nextPage"/>
          <w:pgSz w:w="11906" w:h="16838"/>
          <w:pgMar w:top="1440" w:right="1418" w:bottom="1440" w:left="1701" w:header="851" w:footer="992" w:gutter="0"/>
          <w:pgNumType w:start="13"/>
          <w:cols w:space="708"/>
          <w:titlePg w:val="0"/>
          <w:docGrid w:type="lines" w:linePitch="312"/>
        </w:sectPr>
      </w:pPr>
      <w:r>
        <w:rPr>
          <w:rFonts w:hint="eastAsia"/>
          <w:color w:val="000000"/>
          <w:sz w:val="28"/>
          <w:szCs w:val="28"/>
        </w:rPr>
        <w:t>1</w:t>
      </w:r>
      <w:r>
        <w:rPr>
          <w:rFonts w:hint="eastAsia"/>
          <w:color w:val="000000"/>
          <w:sz w:val="28"/>
          <w:szCs w:val="28"/>
        </w:rPr>
        <w:t>1</w:t>
      </w:r>
      <w:r>
        <w:rPr>
          <w:rFonts w:hint="eastAsia"/>
          <w:color w:val="000000"/>
          <w:sz w:val="28"/>
          <w:szCs w:val="28"/>
        </w:rPr>
        <w:t>．本工程涉及较多的新施工工艺、新施工材料，我们将积极推广应</w:t>
      </w:r>
    </w:p>
    <w:p w:rsidR="00AD6A83">
      <w:pPr>
        <w:pStyle w:val="Normal0"/>
        <w:ind w:firstLine="480"/>
        <w:rPr>
          <w:color w:val="000000"/>
          <w:sz w:val="28"/>
          <w:szCs w:val="28"/>
        </w:rPr>
      </w:pPr>
      <w:r>
        <w:rPr>
          <w:rFonts w:hint="eastAsia"/>
          <w:color w:val="000000"/>
          <w:sz w:val="28"/>
          <w:szCs w:val="28"/>
        </w:rPr>
        <w:t>用建设部推广应用的建筑业“十项新技术”。落实科学发展观，以科技为发展动力为源泉，打造精品工程。</w:t>
      </w:r>
    </w:p>
    <w:p w:rsidR="00AD6A83">
      <w:pPr>
        <w:pStyle w:val="Heading4"/>
        <w:rPr>
          <w:color w:val="000000"/>
          <w:sz w:val="28"/>
        </w:rPr>
      </w:pPr>
      <w:bookmarkStart w:id="31" w:name="_Toc308981549"/>
      <w:r>
        <w:rPr>
          <w:rFonts w:hint="eastAsia"/>
          <w:color w:val="000000"/>
          <w:sz w:val="28"/>
        </w:rPr>
        <w:t>技术保证措施</w:t>
      </w:r>
      <w:bookmarkEnd w:id="31"/>
    </w:p>
    <w:p w:rsidR="00AD6A83">
      <w:pPr>
        <w:pStyle w:val="Normal0"/>
        <w:ind w:firstLine="480"/>
        <w:rPr>
          <w:color w:val="000000"/>
          <w:sz w:val="28"/>
          <w:szCs w:val="28"/>
        </w:rPr>
      </w:pPr>
      <w:r>
        <w:rPr>
          <w:rFonts w:hint="eastAsia"/>
          <w:color w:val="000000"/>
          <w:sz w:val="28"/>
          <w:szCs w:val="28"/>
        </w:rPr>
        <w:t>根据本工程的特点，为了按期优质、高效、安全的完成本项目的施工，达到业主满意，除在施工方案、施工方法中所涉及到的具体施工技术措施外，对现场施工的技术工作做如下安排：</w:t>
      </w:r>
    </w:p>
    <w:p w:rsidR="00AD6A83">
      <w:pPr>
        <w:pStyle w:val="Normal0"/>
        <w:ind w:firstLine="480"/>
        <w:rPr>
          <w:color w:val="000000"/>
          <w:sz w:val="28"/>
          <w:szCs w:val="28"/>
        </w:rPr>
      </w:pPr>
      <w:r>
        <w:rPr>
          <w:rFonts w:hint="eastAsia"/>
          <w:color w:val="000000"/>
          <w:sz w:val="28"/>
          <w:szCs w:val="28"/>
        </w:rPr>
        <w:t>1.</w:t>
      </w:r>
      <w:r>
        <w:rPr>
          <w:rFonts w:hint="eastAsia"/>
          <w:color w:val="000000"/>
          <w:sz w:val="28"/>
          <w:szCs w:val="28"/>
        </w:rPr>
        <w:t>建立以项目总工程师为首的技术管理体系，切实执行设计文件审核制、工前培训、技术交底制、开工报告制、测量复核制、隐蔽工程检查签证制、每道工序的“三检制”、材料半成品试验、检测制、技术资料归档制、竣工文件编制的办法等管理方法。确保施工生产全过程始终在合同规定的技术标准和要求的控制下。</w:t>
      </w:r>
    </w:p>
    <w:p w:rsidR="00AD6A83">
      <w:pPr>
        <w:pStyle w:val="Normal0"/>
        <w:ind w:firstLine="480"/>
        <w:rPr>
          <w:color w:val="000000"/>
          <w:sz w:val="28"/>
          <w:szCs w:val="28"/>
        </w:rPr>
      </w:pPr>
      <w:r>
        <w:rPr>
          <w:rFonts w:hint="eastAsia"/>
          <w:color w:val="000000"/>
          <w:sz w:val="28"/>
          <w:szCs w:val="28"/>
        </w:rPr>
        <w:t>2.</w:t>
      </w:r>
      <w:r>
        <w:rPr>
          <w:rFonts w:hint="eastAsia"/>
          <w:color w:val="000000"/>
          <w:sz w:val="28"/>
          <w:szCs w:val="28"/>
        </w:rPr>
        <w:t>建立完善的技术岗位责任制，各级技术人员都要签订技术保证责任书</w:t>
      </w:r>
      <w:r>
        <w:rPr>
          <w:rFonts w:hint="eastAsia"/>
          <w:color w:val="000000"/>
          <w:sz w:val="28"/>
          <w:szCs w:val="28"/>
        </w:rPr>
        <w:t>，以关键和特殊工序实行技术人员专业分工负责制，明确责任，确保各项技术管理工作的落实。</w:t>
      </w:r>
    </w:p>
    <w:p w:rsidR="00AD6A83">
      <w:pPr>
        <w:pStyle w:val="Normal0"/>
        <w:ind w:firstLine="480"/>
        <w:rPr>
          <w:color w:val="000000"/>
          <w:sz w:val="28"/>
          <w:szCs w:val="28"/>
        </w:rPr>
      </w:pPr>
      <w:r>
        <w:rPr>
          <w:rFonts w:hint="eastAsia"/>
          <w:color w:val="000000"/>
          <w:sz w:val="28"/>
          <w:szCs w:val="28"/>
        </w:rPr>
        <w:t>3.</w:t>
      </w:r>
      <w:r>
        <w:rPr>
          <w:rFonts w:hint="eastAsia"/>
          <w:color w:val="000000"/>
          <w:sz w:val="28"/>
          <w:szCs w:val="28"/>
        </w:rPr>
        <w:t>工程开工前，项目经理部技术部门根据设计文件、图纸编制“施工手册”，向施工管理人员进行工作内容交底，“施工手册”内容包括工程分布、分项工程名称、工程数量、施工范围、技术标准、工期要求等内容。施工阶段由项目经理部技术人员向作业层技术人员对分项、分部工程进行工程结构施工工艺标准、技术标准交底，现场技术交底由作业层技术人员向领工员、班长进行技术交底。</w:t>
      </w:r>
    </w:p>
    <w:p w:rsidR="00AD6A83">
      <w:pPr>
        <w:pStyle w:val="Normal0"/>
        <w:ind w:firstLine="480"/>
        <w:rPr>
          <w:color w:val="000000"/>
          <w:sz w:val="28"/>
          <w:szCs w:val="28"/>
        </w:rPr>
        <w:sectPr>
          <w:type w:val="nextPage"/>
          <w:pgSz w:w="11906" w:h="16838"/>
          <w:pgMar w:top="1440" w:right="1418" w:bottom="1440" w:left="1701" w:header="851" w:footer="992" w:gutter="0"/>
          <w:pgNumType w:start="14"/>
          <w:cols w:space="708"/>
          <w:titlePg w:val="0"/>
          <w:docGrid w:type="lines" w:linePitch="312"/>
        </w:sectPr>
      </w:pPr>
      <w:r>
        <w:rPr>
          <w:rFonts w:hint="eastAsia"/>
          <w:color w:val="000000"/>
          <w:sz w:val="28"/>
          <w:szCs w:val="28"/>
        </w:rPr>
        <w:t>4.</w:t>
      </w:r>
      <w:r>
        <w:rPr>
          <w:rFonts w:hint="eastAsia"/>
          <w:color w:val="000000"/>
          <w:sz w:val="28"/>
          <w:szCs w:val="28"/>
        </w:rPr>
        <w:t>施工过程中，项目经理部技术人员负责施工放样、定位，控制桩点护桩测量的工序</w:t>
      </w:r>
      <w:r>
        <w:rPr>
          <w:rFonts w:hint="eastAsia"/>
          <w:color w:val="000000"/>
          <w:sz w:val="28"/>
          <w:szCs w:val="28"/>
        </w:rPr>
        <w:t>间检查复核测量。测量原始记录、资料、计算、图表必</w:t>
      </w:r>
    </w:p>
    <w:p w:rsidR="00AD6A83">
      <w:pPr>
        <w:pStyle w:val="Normal0"/>
        <w:ind w:firstLine="480"/>
        <w:rPr>
          <w:color w:val="000000"/>
          <w:sz w:val="28"/>
          <w:szCs w:val="28"/>
        </w:rPr>
      </w:pPr>
      <w:r>
        <w:rPr>
          <w:rFonts w:hint="eastAsia"/>
          <w:color w:val="000000"/>
          <w:sz w:val="28"/>
          <w:szCs w:val="28"/>
        </w:rPr>
        <w:t>须真实完整，不得涂改，并妥善保管。认真贯彻执行测量复核制度，外业测量资料必须经过第二人复核，内业测量成果必须两人独立计算，相互校对，确保测量成果的准确性。</w:t>
      </w:r>
    </w:p>
    <w:p w:rsidR="00AD6A83">
      <w:pPr>
        <w:pStyle w:val="Normal0"/>
        <w:ind w:firstLine="480"/>
        <w:rPr>
          <w:color w:val="000000"/>
          <w:sz w:val="28"/>
          <w:szCs w:val="28"/>
        </w:rPr>
      </w:pPr>
      <w:r>
        <w:rPr>
          <w:rFonts w:hint="eastAsia"/>
          <w:color w:val="000000"/>
          <w:sz w:val="28"/>
          <w:szCs w:val="28"/>
        </w:rPr>
        <w:t>5.</w:t>
      </w:r>
      <w:r>
        <w:rPr>
          <w:rFonts w:hint="eastAsia"/>
          <w:color w:val="000000"/>
          <w:sz w:val="28"/>
          <w:szCs w:val="28"/>
        </w:rPr>
        <w:t>所有上报、下发的图纸、文件、联系单等资料均由资料员统一收发，统一编码，统一记录。不允许各部门、各专业施工队伍与建设、监理、设计等部门直接发生关系，防止产生混乱现象。分类后由项目经理、项目总工审定。</w:t>
      </w:r>
    </w:p>
    <w:p w:rsidR="00AD6A83">
      <w:pPr>
        <w:pStyle w:val="Normal0"/>
        <w:ind w:firstLine="480"/>
        <w:rPr>
          <w:color w:val="000000"/>
          <w:sz w:val="28"/>
          <w:szCs w:val="28"/>
        </w:rPr>
      </w:pPr>
      <w:r>
        <w:rPr>
          <w:rFonts w:hint="eastAsia"/>
          <w:color w:val="000000"/>
          <w:sz w:val="28"/>
          <w:szCs w:val="28"/>
        </w:rPr>
        <w:t>6.</w:t>
      </w:r>
      <w:r>
        <w:rPr>
          <w:rFonts w:hint="eastAsia"/>
          <w:color w:val="000000"/>
          <w:sz w:val="28"/>
          <w:szCs w:val="28"/>
        </w:rPr>
        <w:t>采用计算机管理手段，对文件资料进行电子归档和整理。对文件资料的有效性进行地控制。</w:t>
      </w:r>
    </w:p>
    <w:p w:rsidR="00AD6A83">
      <w:pPr>
        <w:pStyle w:val="Heading3"/>
        <w:numPr>
          <w:ilvl w:val="2"/>
          <w:numId w:val="0"/>
        </w:numPr>
        <w:ind w:left="570"/>
        <w:rPr>
          <w:color w:val="000000"/>
          <w:sz w:val="28"/>
          <w:szCs w:val="40"/>
        </w:rPr>
      </w:pPr>
      <w:bookmarkStart w:id="32" w:name="_Toc290974446"/>
      <w:bookmarkStart w:id="33" w:name="_Toc289938686"/>
      <w:bookmarkStart w:id="34" w:name="_Toc12972"/>
      <w:bookmarkStart w:id="35" w:name="_Toc8137"/>
      <w:r>
        <w:rPr>
          <w:rFonts w:hint="eastAsia"/>
          <w:color w:val="000000"/>
          <w:sz w:val="28"/>
          <w:szCs w:val="40"/>
        </w:rPr>
        <w:t>四、</w:t>
      </w:r>
      <w:r>
        <w:rPr>
          <w:rFonts w:hint="eastAsia"/>
          <w:color w:val="000000"/>
          <w:sz w:val="28"/>
          <w:szCs w:val="40"/>
        </w:rPr>
        <w:t>工程进度管理方案</w:t>
      </w:r>
      <w:bookmarkEnd w:id="32"/>
      <w:bookmarkEnd w:id="33"/>
      <w:bookmarkEnd w:id="34"/>
      <w:bookmarkEnd w:id="35"/>
    </w:p>
    <w:p w:rsidR="00AD6A83">
      <w:pPr>
        <w:pStyle w:val="31Heading3-oldh33rdlevel3H31l3CT"/>
        <w:numPr>
          <w:ilvl w:val="2"/>
          <w:numId w:val="0"/>
        </w:numPr>
        <w:tabs>
          <w:tab w:val="left" w:pos="1279"/>
        </w:tabs>
        <w:rPr>
          <w:sz w:val="28"/>
        </w:rPr>
      </w:pPr>
      <w:r>
        <w:rPr>
          <w:rFonts w:hint="eastAsia"/>
          <w:sz w:val="28"/>
        </w:rPr>
        <w:t xml:space="preserve"> </w:t>
      </w:r>
      <w:bookmarkStart w:id="36" w:name="_Toc289938687"/>
      <w:bookmarkStart w:id="37" w:name="_Toc20987"/>
      <w:bookmarkStart w:id="38" w:name="_Toc290974447"/>
      <w:bookmarkStart w:id="39" w:name="_Toc9610"/>
      <w:r>
        <w:rPr>
          <w:rFonts w:hint="eastAsia"/>
          <w:sz w:val="28"/>
        </w:rPr>
        <w:t>工程</w:t>
      </w:r>
      <w:r>
        <w:rPr>
          <w:sz w:val="28"/>
        </w:rPr>
        <w:t>进度</w:t>
      </w:r>
      <w:r>
        <w:rPr>
          <w:rFonts w:hint="eastAsia"/>
          <w:sz w:val="28"/>
        </w:rPr>
        <w:t>管理主要工作内容</w:t>
      </w:r>
      <w:bookmarkEnd w:id="36"/>
      <w:bookmarkEnd w:id="37"/>
      <w:bookmarkEnd w:id="38"/>
      <w:bookmarkEnd w:id="39"/>
    </w:p>
    <w:p w:rsidR="00AD6A83">
      <w:pPr>
        <w:pStyle w:val="Normal0"/>
        <w:spacing w:line="360" w:lineRule="auto"/>
        <w:ind w:firstLine="560" w:firstLineChars="200"/>
        <w:rPr>
          <w:rFonts w:ascii="宋体" w:hAnsi="宋体"/>
          <w:color w:val="000000"/>
          <w:sz w:val="28"/>
          <w:szCs w:val="28"/>
        </w:rPr>
      </w:pPr>
      <w:r>
        <w:rPr>
          <w:rFonts w:ascii="宋体" w:hAnsi="宋体" w:hint="eastAsia"/>
          <w:color w:val="000000"/>
          <w:sz w:val="28"/>
          <w:szCs w:val="28"/>
        </w:rPr>
        <w:t>作为项目管理单位，提供全方位的进度管理服务，包括：项目总体进度计划、设计、招标、采购、现场施工等进度管理，采取统筹兼顾的原则，确实保障项目有计划地进行，并按期完成。主要工作有</w:t>
      </w:r>
      <w:r>
        <w:rPr>
          <w:rFonts w:ascii="宋体" w:hAnsi="宋体" w:hint="eastAsia"/>
          <w:color w:val="000000"/>
          <w:sz w:val="28"/>
          <w:szCs w:val="28"/>
        </w:rPr>
        <w:t>：</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根据工程特点、实施状况及过去类似工程积累的经验，根据建设单位制定项目总进度计划及控制节点，提出计划控制目标，报建设单位批准后，作为项目开展的纲领性计划，指导所有工作的开展；</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按照建设单位制定的项目总工期要求，编制年度进度计划和分段工程进度计划，报建设单位审批后，督促检查落实各阶段工程进度的实施情况；</w:t>
      </w:r>
    </w:p>
    <w:p w:rsidR="00AD6A83">
      <w:pPr>
        <w:pStyle w:val="Normal0"/>
        <w:numPr>
          <w:ilvl w:val="0"/>
          <w:numId w:val="3"/>
        </w:numPr>
        <w:tabs>
          <w:tab w:val="left" w:pos="420"/>
        </w:tabs>
        <w:spacing w:line="360" w:lineRule="auto"/>
        <w:rPr>
          <w:rFonts w:ascii="宋体" w:hAnsi="宋体"/>
          <w:color w:val="000000"/>
          <w:sz w:val="28"/>
          <w:szCs w:val="28"/>
        </w:rPr>
        <w:sectPr>
          <w:type w:val="nextPage"/>
          <w:pgSz w:w="11906" w:h="16838"/>
          <w:pgMar w:top="1440" w:right="1418" w:bottom="1440" w:left="1701" w:header="851" w:footer="992" w:gutter="0"/>
          <w:pgNumType w:start="15"/>
          <w:cols w:space="708"/>
          <w:titlePg w:val="0"/>
          <w:docGrid w:type="lines" w:linePitch="312"/>
        </w:sectPr>
      </w:pPr>
      <w:r>
        <w:rPr>
          <w:rFonts w:ascii="宋体" w:hAnsi="宋体" w:hint="eastAsia"/>
          <w:color w:val="000000"/>
          <w:sz w:val="28"/>
          <w:szCs w:val="28"/>
        </w:rPr>
        <w:t>根据总进度计划，编制二级计划，包括设计出图计划、招标计划、采购计划、现场准备计划、施工计划等，并督促相关各方实施；</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严格按计划进行管理，对项目进度实施动态监控，一旦发现有进度脱节或延误，应及时查清原因，并采</w:t>
      </w:r>
      <w:r>
        <w:rPr>
          <w:rFonts w:ascii="宋体" w:hAnsi="宋体" w:hint="eastAsia"/>
          <w:color w:val="000000"/>
          <w:sz w:val="28"/>
          <w:szCs w:val="28"/>
        </w:rPr>
        <w:t>取相应的补救措施，确保在预定的总工期内按期完成；</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定期召开进度专题会议，督促各方按计划实施，出现偏差及时纠偏；</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协调各独立承包商、市政配套公司及甲供材料、设备供应公司的进退场时间及相应的施工周期；</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利用组织、经济、法律、技术等手段和措施，保证进度计划的如期完成。</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设立计划专员，根据建设单位要求每月向建设单位提供各项目工程部位完成情况报表、产值报告及建设动态等。督促各施工单位上报并审核各专业进度计划，及时向建设单位汇报施工现场的情况；</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做好各计划节点实际完成工期时间的详细记录，收集和保存有关工期资料；</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及时审</w:t>
      </w:r>
      <w:r>
        <w:rPr>
          <w:rFonts w:ascii="宋体" w:hAnsi="宋体" w:hint="eastAsia"/>
          <w:color w:val="000000"/>
          <w:sz w:val="28"/>
          <w:szCs w:val="28"/>
        </w:rPr>
        <w:t>核和处理有关公司提出的工期索赔事宜；</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审核承包商各项施工准备工作，检查施工现场状况，办理相关手续，组织施工临时供水、供电、接通通讯至工地现场，组织编写开工报告，办理开工手续，为施工单位提供施工条件；</w:t>
      </w:r>
    </w:p>
    <w:p w:rsidR="00AD6A83">
      <w:pPr>
        <w:pStyle w:val="Normal0"/>
        <w:numPr>
          <w:ilvl w:val="0"/>
          <w:numId w:val="3"/>
        </w:numPr>
        <w:tabs>
          <w:tab w:val="left" w:pos="420"/>
        </w:tabs>
        <w:spacing w:line="360" w:lineRule="auto"/>
        <w:rPr>
          <w:rFonts w:ascii="宋体" w:hAnsi="宋体"/>
          <w:color w:val="000000"/>
          <w:sz w:val="28"/>
          <w:szCs w:val="28"/>
        </w:rPr>
      </w:pPr>
      <w:r>
        <w:rPr>
          <w:rFonts w:ascii="宋体" w:hAnsi="宋体" w:hint="eastAsia"/>
          <w:color w:val="000000"/>
          <w:sz w:val="28"/>
          <w:szCs w:val="28"/>
        </w:rPr>
        <w:t>按照项目管理联席会制度，组织每周项目管理联席会。</w:t>
      </w:r>
    </w:p>
    <w:p w:rsidR="00AD6A83">
      <w:pPr>
        <w:pStyle w:val="31Heading3-oldh33rdlevel3H31l3CT"/>
        <w:numPr>
          <w:ilvl w:val="2"/>
          <w:numId w:val="0"/>
        </w:numPr>
        <w:rPr>
          <w:sz w:val="28"/>
          <w:szCs w:val="24"/>
        </w:rPr>
      </w:pPr>
      <w:bookmarkStart w:id="40" w:name="_Toc11256"/>
      <w:bookmarkStart w:id="41" w:name="_Toc1437"/>
      <w:r>
        <w:rPr>
          <w:rFonts w:hint="eastAsia"/>
          <w:sz w:val="28"/>
          <w:szCs w:val="24"/>
        </w:rPr>
        <w:t>五、</w:t>
      </w:r>
      <w:r>
        <w:rPr>
          <w:rFonts w:hint="eastAsia"/>
          <w:sz w:val="28"/>
          <w:szCs w:val="24"/>
        </w:rPr>
        <w:t xml:space="preserve"> </w:t>
      </w:r>
      <w:bookmarkStart w:id="42" w:name="_Toc290974448"/>
      <w:bookmarkStart w:id="43" w:name="_Toc289938688"/>
      <w:r>
        <w:rPr>
          <w:rFonts w:hint="eastAsia"/>
          <w:sz w:val="28"/>
          <w:szCs w:val="24"/>
        </w:rPr>
        <w:t>项目</w:t>
      </w:r>
      <w:r>
        <w:rPr>
          <w:sz w:val="28"/>
          <w:szCs w:val="24"/>
        </w:rPr>
        <w:t>进度控制方法、措施和主要任务</w:t>
      </w:r>
      <w:bookmarkEnd w:id="40"/>
      <w:bookmarkEnd w:id="41"/>
      <w:bookmarkEnd w:id="42"/>
      <w:bookmarkEnd w:id="43"/>
    </w:p>
    <w:p w:rsidR="00AD6A83">
      <w:pPr>
        <w:pStyle w:val="Normal0"/>
        <w:spacing w:line="360" w:lineRule="auto"/>
        <w:rPr>
          <w:rFonts w:ascii="宋体" w:hAnsi="宋体"/>
          <w:bCs/>
          <w:color w:val="000000"/>
          <w:sz w:val="28"/>
          <w:szCs w:val="28"/>
        </w:rPr>
      </w:pPr>
      <w:r>
        <w:rPr>
          <w:rFonts w:ascii="宋体" w:hAnsi="宋体" w:hint="eastAsia"/>
          <w:bCs/>
          <w:color w:val="000000"/>
          <w:sz w:val="28"/>
          <w:szCs w:val="28"/>
        </w:rPr>
        <w:t>5.1</w:t>
      </w:r>
      <w:r>
        <w:rPr>
          <w:rFonts w:ascii="宋体" w:hAnsi="宋体" w:hint="eastAsia"/>
          <w:bCs/>
          <w:color w:val="000000"/>
          <w:sz w:val="28"/>
          <w:szCs w:val="28"/>
        </w:rPr>
        <w:t>、</w:t>
      </w:r>
      <w:r>
        <w:rPr>
          <w:rFonts w:ascii="宋体" w:hAnsi="宋体"/>
          <w:bCs/>
          <w:color w:val="000000"/>
          <w:sz w:val="28"/>
          <w:szCs w:val="28"/>
        </w:rPr>
        <w:t>项目进度控制方法</w:t>
      </w:r>
    </w:p>
    <w:p w:rsidR="00AD6A83">
      <w:pPr>
        <w:pStyle w:val="Normal0"/>
        <w:numPr>
          <w:ilvl w:val="0"/>
          <w:numId w:val="4"/>
        </w:numPr>
        <w:tabs>
          <w:tab w:val="left" w:pos="420"/>
        </w:tabs>
        <w:spacing w:line="360" w:lineRule="auto"/>
        <w:ind w:right="25" w:rightChars="12"/>
        <w:rPr>
          <w:rFonts w:ascii="宋体" w:hAnsi="宋体" w:cs="Arial"/>
          <w:bCs/>
          <w:color w:val="000000"/>
          <w:sz w:val="28"/>
          <w:szCs w:val="28"/>
        </w:rPr>
      </w:pPr>
      <w:r>
        <w:rPr>
          <w:rFonts w:ascii="宋体" w:hAnsi="宋体" w:cs="Arial"/>
          <w:bCs/>
          <w:color w:val="000000"/>
          <w:sz w:val="28"/>
          <w:szCs w:val="28"/>
        </w:rPr>
        <w:t>编制</w:t>
      </w:r>
      <w:r>
        <w:rPr>
          <w:rFonts w:ascii="宋体" w:hAnsi="宋体" w:cs="Arial" w:hint="eastAsia"/>
          <w:bCs/>
          <w:color w:val="000000"/>
          <w:sz w:val="28"/>
          <w:szCs w:val="28"/>
        </w:rPr>
        <w:t>总体工程</w:t>
      </w:r>
      <w:r>
        <w:rPr>
          <w:rFonts w:ascii="宋体" w:hAnsi="宋体" w:cs="Arial"/>
          <w:bCs/>
          <w:color w:val="000000"/>
          <w:sz w:val="28"/>
          <w:szCs w:val="28"/>
        </w:rPr>
        <w:t>进度计划</w:t>
      </w:r>
      <w:r>
        <w:rPr>
          <w:rFonts w:ascii="宋体" w:hAnsi="宋体" w:cs="Arial" w:hint="eastAsia"/>
          <w:bCs/>
          <w:color w:val="000000"/>
          <w:sz w:val="28"/>
          <w:szCs w:val="28"/>
        </w:rPr>
        <w:t>、年度工程进度计划、月工程进度计划；</w:t>
      </w:r>
    </w:p>
    <w:p w:rsidR="00AD6A83">
      <w:pPr>
        <w:pStyle w:val="Normal0"/>
        <w:numPr>
          <w:ilvl w:val="0"/>
          <w:numId w:val="4"/>
        </w:numPr>
        <w:tabs>
          <w:tab w:val="left" w:pos="420"/>
        </w:tabs>
        <w:spacing w:line="360" w:lineRule="auto"/>
        <w:ind w:right="25" w:rightChars="12"/>
        <w:rPr>
          <w:rFonts w:ascii="宋体" w:hAnsi="宋体" w:cs="Arial"/>
          <w:bCs/>
          <w:color w:val="000000"/>
          <w:sz w:val="28"/>
          <w:szCs w:val="28"/>
        </w:rPr>
        <w:sectPr>
          <w:type w:val="nextPage"/>
          <w:pgSz w:w="11906" w:h="16838"/>
          <w:pgMar w:top="1440" w:right="1418" w:bottom="1440" w:left="1701" w:header="851" w:footer="992" w:gutter="0"/>
          <w:pgNumType w:start="16"/>
          <w:cols w:space="708"/>
          <w:titlePg w:val="0"/>
          <w:docGrid w:type="lines" w:linePitch="312"/>
        </w:sectPr>
      </w:pPr>
      <w:r>
        <w:rPr>
          <w:rFonts w:ascii="宋体" w:hAnsi="宋体" w:cs="Arial"/>
          <w:bCs/>
          <w:color w:val="000000"/>
          <w:sz w:val="28"/>
          <w:szCs w:val="28"/>
        </w:rPr>
        <w:t>进行实际进度与计划进度的比较，出现偏差及时采取措施调整</w:t>
      </w:r>
      <w:r>
        <w:rPr>
          <w:rFonts w:ascii="宋体" w:hAnsi="宋体" w:cs="Arial" w:hint="eastAsia"/>
          <w:bCs/>
          <w:color w:val="000000"/>
          <w:sz w:val="28"/>
          <w:szCs w:val="28"/>
        </w:rPr>
        <w:t>；</w:t>
      </w:r>
    </w:p>
    <w:p w:rsidR="00AD6A83">
      <w:pPr>
        <w:pStyle w:val="Normal0"/>
        <w:numPr>
          <w:ilvl w:val="0"/>
          <w:numId w:val="4"/>
        </w:numPr>
        <w:tabs>
          <w:tab w:val="left" w:pos="420"/>
        </w:tabs>
        <w:spacing w:line="360" w:lineRule="auto"/>
        <w:ind w:right="25" w:rightChars="12"/>
        <w:rPr>
          <w:rFonts w:ascii="宋体" w:hAnsi="宋体"/>
          <w:b/>
          <w:color w:val="000000"/>
          <w:sz w:val="24"/>
        </w:rPr>
      </w:pPr>
      <w:r>
        <w:rPr>
          <w:rFonts w:ascii="宋体" w:hAnsi="宋体" w:cs="Arial" w:hint="eastAsia"/>
          <w:bCs/>
          <w:color w:val="000000"/>
          <w:sz w:val="28"/>
          <w:szCs w:val="28"/>
        </w:rPr>
        <w:t>对影响工程进度的</w:t>
      </w:r>
      <w:r>
        <w:rPr>
          <w:rFonts w:ascii="宋体" w:hAnsi="宋体" w:cs="Arial"/>
          <w:bCs/>
          <w:color w:val="000000"/>
          <w:sz w:val="28"/>
          <w:szCs w:val="28"/>
        </w:rPr>
        <w:t>有关公司、部门</w:t>
      </w:r>
      <w:r>
        <w:rPr>
          <w:rFonts w:ascii="宋体" w:hAnsi="宋体" w:cs="Arial" w:hint="eastAsia"/>
          <w:bCs/>
          <w:color w:val="000000"/>
          <w:sz w:val="28"/>
          <w:szCs w:val="28"/>
        </w:rPr>
        <w:t>，做好协调工作</w:t>
      </w:r>
      <w:r>
        <w:rPr>
          <w:rFonts w:ascii="宋体" w:hAnsi="宋体" w:cs="Arial"/>
          <w:bCs/>
          <w:color w:val="000000"/>
          <w:sz w:val="28"/>
          <w:szCs w:val="28"/>
        </w:rPr>
        <w:t>。</w:t>
      </w:r>
    </w:p>
    <w:p w:rsidR="00AD6A83">
      <w:pPr>
        <w:pStyle w:val="Normal0"/>
        <w:spacing w:line="360" w:lineRule="auto"/>
        <w:ind w:right="25" w:rightChars="12"/>
        <w:rPr>
          <w:rFonts w:ascii="宋体" w:hAnsi="宋体" w:cs="宋体"/>
          <w:bCs/>
          <w:color w:val="000000"/>
          <w:sz w:val="28"/>
          <w:szCs w:val="28"/>
        </w:rPr>
      </w:pPr>
      <w:r>
        <w:rPr>
          <w:rFonts w:ascii="宋体" w:hAnsi="宋体" w:cs="宋体" w:hint="eastAsia"/>
          <w:bCs/>
          <w:color w:val="000000"/>
          <w:sz w:val="32"/>
          <w:szCs w:val="32"/>
        </w:rPr>
        <w:t>5.2</w:t>
      </w:r>
      <w:r>
        <w:rPr>
          <w:rFonts w:ascii="宋体" w:hAnsi="宋体" w:cs="宋体" w:hint="eastAsia"/>
          <w:bCs/>
          <w:color w:val="000000"/>
          <w:sz w:val="32"/>
          <w:szCs w:val="32"/>
        </w:rPr>
        <w:t>、</w:t>
      </w:r>
      <w:r>
        <w:rPr>
          <w:rFonts w:ascii="宋体" w:hAnsi="宋体" w:cs="宋体" w:hint="eastAsia"/>
          <w:bCs/>
          <w:color w:val="000000"/>
          <w:sz w:val="28"/>
          <w:szCs w:val="28"/>
        </w:rPr>
        <w:t>项目进度控制的措施</w:t>
      </w:r>
    </w:p>
    <w:p w:rsidR="00AD6A83">
      <w:pPr>
        <w:pStyle w:val="Normal0"/>
        <w:spacing w:line="360" w:lineRule="auto"/>
        <w:ind w:firstLine="560" w:firstLineChars="200"/>
        <w:rPr>
          <w:rFonts w:ascii="宋体" w:hAnsi="宋体"/>
          <w:color w:val="000000"/>
          <w:sz w:val="28"/>
          <w:szCs w:val="28"/>
        </w:rPr>
      </w:pPr>
      <w:r>
        <w:rPr>
          <w:rFonts w:ascii="宋体" w:hAnsi="宋体" w:cs="Arial" w:hint="eastAsia"/>
          <w:bCs/>
          <w:color w:val="000000"/>
          <w:sz w:val="28"/>
          <w:szCs w:val="28"/>
        </w:rPr>
        <w:t>可根据工程实际情况，采取组织措施、技术措施、合同措施或经济措施等保证项目进度控制：</w:t>
      </w:r>
    </w:p>
    <w:p w:rsidR="00AD6A83">
      <w:pPr>
        <w:pStyle w:val="Normal0"/>
        <w:numPr>
          <w:ilvl w:val="0"/>
          <w:numId w:val="5"/>
        </w:numPr>
        <w:tabs>
          <w:tab w:val="left" w:pos="420"/>
        </w:tabs>
        <w:spacing w:line="360" w:lineRule="auto"/>
        <w:ind w:right="25" w:rightChars="12"/>
        <w:rPr>
          <w:rFonts w:ascii="宋体" w:hAnsi="宋体" w:cs="Arial"/>
          <w:bCs/>
          <w:color w:val="000000"/>
          <w:sz w:val="28"/>
          <w:szCs w:val="28"/>
        </w:rPr>
      </w:pPr>
      <w:r>
        <w:rPr>
          <w:rFonts w:ascii="宋体" w:hAnsi="宋体" w:cs="Arial" w:hint="eastAsia"/>
          <w:bCs/>
          <w:color w:val="000000"/>
          <w:sz w:val="28"/>
          <w:szCs w:val="28"/>
        </w:rPr>
        <w:t>采取组织措施，</w:t>
      </w:r>
      <w:r>
        <w:rPr>
          <w:rFonts w:ascii="宋体" w:hAnsi="宋体" w:cs="Arial"/>
          <w:bCs/>
          <w:color w:val="000000"/>
          <w:sz w:val="28"/>
          <w:szCs w:val="28"/>
        </w:rPr>
        <w:t>落实各层次的进度控制的人员</w:t>
      </w:r>
      <w:r>
        <w:rPr>
          <w:rFonts w:ascii="宋体" w:hAnsi="宋体" w:cs="Arial" w:hint="eastAsia"/>
          <w:bCs/>
          <w:color w:val="000000"/>
          <w:sz w:val="28"/>
          <w:szCs w:val="28"/>
        </w:rPr>
        <w:t>和</w:t>
      </w:r>
      <w:r>
        <w:rPr>
          <w:rFonts w:ascii="宋体" w:hAnsi="宋体" w:cs="Arial"/>
          <w:bCs/>
          <w:color w:val="000000"/>
          <w:sz w:val="28"/>
          <w:szCs w:val="28"/>
        </w:rPr>
        <w:t>具体任务</w:t>
      </w:r>
      <w:r>
        <w:rPr>
          <w:rFonts w:ascii="宋体" w:hAnsi="宋体" w:cs="Arial" w:hint="eastAsia"/>
          <w:bCs/>
          <w:color w:val="000000"/>
          <w:sz w:val="28"/>
          <w:szCs w:val="28"/>
        </w:rPr>
        <w:t>职责；</w:t>
      </w:r>
      <w:r>
        <w:rPr>
          <w:rFonts w:ascii="宋体" w:hAnsi="宋体" w:cs="Arial"/>
          <w:bCs/>
          <w:color w:val="000000"/>
          <w:sz w:val="28"/>
          <w:szCs w:val="28"/>
        </w:rPr>
        <w:t>建立进度控制的组织系统，确定其进度目标，建立控制目标体系</w:t>
      </w:r>
      <w:r>
        <w:rPr>
          <w:rFonts w:ascii="宋体" w:hAnsi="宋体" w:cs="Arial" w:hint="eastAsia"/>
          <w:bCs/>
          <w:color w:val="000000"/>
          <w:sz w:val="28"/>
          <w:szCs w:val="28"/>
        </w:rPr>
        <w:t>；</w:t>
      </w:r>
      <w:r>
        <w:rPr>
          <w:rFonts w:ascii="宋体" w:hAnsi="宋体" w:cs="Arial"/>
          <w:bCs/>
          <w:color w:val="000000"/>
          <w:sz w:val="28"/>
          <w:szCs w:val="28"/>
        </w:rPr>
        <w:t>确定进度控制工作制度</w:t>
      </w:r>
      <w:r>
        <w:rPr>
          <w:rFonts w:ascii="宋体" w:hAnsi="宋体" w:cs="Arial" w:hint="eastAsia"/>
          <w:bCs/>
          <w:color w:val="000000"/>
          <w:sz w:val="28"/>
          <w:szCs w:val="28"/>
        </w:rPr>
        <w:t>；</w:t>
      </w:r>
    </w:p>
    <w:p w:rsidR="00AD6A83">
      <w:pPr>
        <w:pStyle w:val="Normal0"/>
        <w:numPr>
          <w:ilvl w:val="0"/>
          <w:numId w:val="5"/>
        </w:numPr>
        <w:tabs>
          <w:tab w:val="left" w:pos="420"/>
        </w:tabs>
        <w:spacing w:line="360" w:lineRule="auto"/>
        <w:ind w:right="25" w:rightChars="12"/>
        <w:rPr>
          <w:rFonts w:ascii="宋体" w:hAnsi="宋体" w:cs="Arial"/>
          <w:bCs/>
          <w:color w:val="000000"/>
          <w:sz w:val="28"/>
          <w:szCs w:val="28"/>
        </w:rPr>
      </w:pPr>
      <w:r>
        <w:rPr>
          <w:rFonts w:ascii="宋体" w:hAnsi="宋体" w:cs="Arial" w:hint="eastAsia"/>
          <w:bCs/>
          <w:color w:val="000000"/>
          <w:sz w:val="28"/>
          <w:szCs w:val="28"/>
        </w:rPr>
        <w:t>督促检查总包、监理</w:t>
      </w:r>
      <w:r>
        <w:rPr>
          <w:rFonts w:ascii="宋体" w:hAnsi="宋体" w:cs="Arial"/>
          <w:bCs/>
          <w:color w:val="000000"/>
          <w:sz w:val="28"/>
          <w:szCs w:val="28"/>
        </w:rPr>
        <w:t>采取加快施工进度的技术方法</w:t>
      </w:r>
      <w:r>
        <w:rPr>
          <w:rFonts w:ascii="宋体" w:hAnsi="宋体" w:cs="Arial" w:hint="eastAsia"/>
          <w:bCs/>
          <w:color w:val="000000"/>
          <w:sz w:val="28"/>
          <w:szCs w:val="28"/>
        </w:rPr>
        <w:t>；</w:t>
      </w:r>
    </w:p>
    <w:p w:rsidR="00AD6A83">
      <w:pPr>
        <w:pStyle w:val="Normal0"/>
        <w:numPr>
          <w:ilvl w:val="0"/>
          <w:numId w:val="5"/>
        </w:numPr>
        <w:tabs>
          <w:tab w:val="left" w:pos="420"/>
        </w:tabs>
        <w:spacing w:line="360" w:lineRule="auto"/>
        <w:ind w:right="25" w:rightChars="12"/>
        <w:rPr>
          <w:rFonts w:ascii="宋体" w:hAnsi="宋体" w:cs="Arial"/>
          <w:bCs/>
          <w:color w:val="000000"/>
          <w:sz w:val="28"/>
          <w:szCs w:val="28"/>
        </w:rPr>
      </w:pPr>
      <w:r>
        <w:rPr>
          <w:rFonts w:ascii="宋体" w:hAnsi="宋体" w:cs="Arial" w:hint="eastAsia"/>
          <w:bCs/>
          <w:color w:val="000000"/>
          <w:sz w:val="28"/>
          <w:szCs w:val="28"/>
        </w:rPr>
        <w:t>按合同约定</w:t>
      </w:r>
      <w:r>
        <w:rPr>
          <w:rFonts w:ascii="宋体" w:hAnsi="宋体" w:cs="Arial"/>
          <w:bCs/>
          <w:color w:val="000000"/>
          <w:sz w:val="28"/>
          <w:szCs w:val="28"/>
        </w:rPr>
        <w:t>协调</w:t>
      </w:r>
      <w:r>
        <w:rPr>
          <w:rFonts w:ascii="宋体" w:hAnsi="宋体" w:cs="Arial" w:hint="eastAsia"/>
          <w:bCs/>
          <w:color w:val="000000"/>
          <w:sz w:val="28"/>
          <w:szCs w:val="28"/>
        </w:rPr>
        <w:t>计划进度</w:t>
      </w:r>
      <w:r>
        <w:rPr>
          <w:rFonts w:ascii="宋体" w:hAnsi="宋体" w:cs="Arial"/>
          <w:bCs/>
          <w:color w:val="000000"/>
          <w:sz w:val="28"/>
          <w:szCs w:val="28"/>
        </w:rPr>
        <w:t>与</w:t>
      </w:r>
      <w:r>
        <w:rPr>
          <w:rFonts w:ascii="宋体" w:hAnsi="宋体" w:cs="Arial" w:hint="eastAsia"/>
          <w:bCs/>
          <w:color w:val="000000"/>
          <w:sz w:val="28"/>
          <w:szCs w:val="28"/>
        </w:rPr>
        <w:t>实际</w:t>
      </w:r>
      <w:r>
        <w:rPr>
          <w:rFonts w:ascii="宋体" w:hAnsi="宋体" w:cs="Arial"/>
          <w:bCs/>
          <w:color w:val="000000"/>
          <w:sz w:val="28"/>
          <w:szCs w:val="28"/>
        </w:rPr>
        <w:t>进度目标</w:t>
      </w:r>
      <w:r>
        <w:rPr>
          <w:rFonts w:ascii="宋体" w:hAnsi="宋体" w:cs="Arial" w:hint="eastAsia"/>
          <w:bCs/>
          <w:color w:val="000000"/>
          <w:sz w:val="28"/>
          <w:szCs w:val="28"/>
        </w:rPr>
        <w:t>；</w:t>
      </w:r>
    </w:p>
    <w:p w:rsidR="00AD6A83">
      <w:pPr>
        <w:pStyle w:val="Normal0"/>
        <w:numPr>
          <w:ilvl w:val="0"/>
          <w:numId w:val="5"/>
        </w:numPr>
        <w:tabs>
          <w:tab w:val="left" w:pos="420"/>
        </w:tabs>
        <w:spacing w:line="360" w:lineRule="auto"/>
        <w:ind w:right="25" w:rightChars="12"/>
        <w:rPr>
          <w:rFonts w:ascii="宋体" w:hAnsi="宋体" w:cs="Arial"/>
          <w:bCs/>
          <w:color w:val="000000"/>
          <w:sz w:val="28"/>
          <w:szCs w:val="28"/>
        </w:rPr>
      </w:pPr>
      <w:r>
        <w:rPr>
          <w:rFonts w:ascii="宋体" w:hAnsi="宋体" w:cs="Arial" w:hint="eastAsia"/>
          <w:bCs/>
          <w:color w:val="000000"/>
          <w:sz w:val="28"/>
          <w:szCs w:val="28"/>
        </w:rPr>
        <w:t>督促总包采取</w:t>
      </w:r>
      <w:r>
        <w:rPr>
          <w:rFonts w:ascii="宋体" w:hAnsi="宋体" w:cs="Arial"/>
          <w:bCs/>
          <w:color w:val="000000"/>
          <w:sz w:val="28"/>
          <w:szCs w:val="28"/>
        </w:rPr>
        <w:t>经济措施</w:t>
      </w:r>
      <w:r>
        <w:rPr>
          <w:rFonts w:ascii="宋体" w:hAnsi="宋体" w:cs="Arial" w:hint="eastAsia"/>
          <w:bCs/>
          <w:color w:val="000000"/>
          <w:sz w:val="28"/>
          <w:szCs w:val="28"/>
        </w:rPr>
        <w:t>保证进度控制目标</w:t>
      </w:r>
      <w:r>
        <w:rPr>
          <w:rFonts w:ascii="宋体" w:hAnsi="宋体" w:cs="Arial"/>
          <w:bCs/>
          <w:color w:val="000000"/>
          <w:sz w:val="28"/>
          <w:szCs w:val="28"/>
        </w:rPr>
        <w:t>。</w:t>
      </w:r>
    </w:p>
    <w:p w:rsidR="00AD6A83">
      <w:pPr>
        <w:pStyle w:val="Normal0"/>
        <w:spacing w:line="360" w:lineRule="auto"/>
        <w:rPr>
          <w:rFonts w:ascii="Calibri" w:hAnsi="宋体"/>
          <w:bCs/>
          <w:color w:val="000000"/>
          <w:sz w:val="28"/>
          <w:szCs w:val="28"/>
        </w:rPr>
      </w:pPr>
      <w:r>
        <w:rPr>
          <w:rFonts w:ascii="Calibri" w:hAnsi="宋体" w:hint="eastAsia"/>
          <w:bCs/>
          <w:color w:val="000000"/>
          <w:sz w:val="28"/>
          <w:szCs w:val="28"/>
        </w:rPr>
        <w:t>5.3</w:t>
      </w:r>
      <w:r>
        <w:rPr>
          <w:rFonts w:ascii="Calibri" w:hAnsi="宋体" w:hint="eastAsia"/>
          <w:bCs/>
          <w:color w:val="000000"/>
          <w:sz w:val="28"/>
          <w:szCs w:val="28"/>
        </w:rPr>
        <w:t>、</w:t>
      </w:r>
      <w:r>
        <w:rPr>
          <w:rFonts w:ascii="Calibri" w:hAnsi="宋体"/>
          <w:bCs/>
          <w:color w:val="000000"/>
          <w:sz w:val="28"/>
          <w:szCs w:val="28"/>
        </w:rPr>
        <w:t>项目进度控制的任务</w:t>
      </w:r>
    </w:p>
    <w:p w:rsidR="00AD6A83">
      <w:pPr>
        <w:pStyle w:val="Normal0"/>
        <w:spacing w:line="360" w:lineRule="auto"/>
        <w:ind w:right="25" w:firstLine="630" w:rightChars="12" w:firstLineChars="225"/>
        <w:rPr>
          <w:rFonts w:ascii="宋体" w:hAnsi="宋体" w:cs="Arial"/>
          <w:bCs/>
          <w:color w:val="000000"/>
          <w:sz w:val="28"/>
          <w:szCs w:val="28"/>
        </w:rPr>
      </w:pPr>
      <w:r>
        <w:rPr>
          <w:rFonts w:ascii="宋体" w:hAnsi="宋体" w:cs="Arial" w:hint="eastAsia"/>
          <w:bCs/>
          <w:color w:val="000000"/>
          <w:sz w:val="28"/>
          <w:szCs w:val="28"/>
        </w:rPr>
        <w:t>严格按批准的计划进度管理，若出现计划进度达不到要求或发生滞后倾向，应及时查明原因，采取有效管理措施予以补救，以完成规定的目标。</w:t>
      </w:r>
    </w:p>
    <w:p w:rsidR="00AD6A83">
      <w:pPr>
        <w:pStyle w:val="31Heading3-oldh33rdlevel3H31l3CT"/>
        <w:numPr>
          <w:ilvl w:val="2"/>
          <w:numId w:val="0"/>
        </w:numPr>
        <w:tabs>
          <w:tab w:val="left" w:pos="1279"/>
        </w:tabs>
        <w:rPr>
          <w:sz w:val="28"/>
        </w:rPr>
      </w:pPr>
      <w:bookmarkStart w:id="44" w:name="_Toc290974449"/>
      <w:bookmarkStart w:id="45" w:name="_Toc23797"/>
      <w:bookmarkStart w:id="46" w:name="_Toc289938689"/>
      <w:bookmarkStart w:id="47" w:name="_Toc25621"/>
      <w:r>
        <w:rPr>
          <w:rFonts w:hint="eastAsia"/>
          <w:sz w:val="28"/>
        </w:rPr>
        <w:t>5.4</w:t>
      </w:r>
      <w:r>
        <w:rPr>
          <w:rFonts w:hAnsi="宋体" w:cs="宋体" w:hint="eastAsia"/>
          <w:sz w:val="28"/>
        </w:rPr>
        <w:t>、</w:t>
      </w:r>
      <w:r>
        <w:rPr>
          <w:sz w:val="28"/>
        </w:rPr>
        <w:t>项目进度计划的检查</w:t>
      </w:r>
      <w:r>
        <w:rPr>
          <w:rFonts w:hint="eastAsia"/>
          <w:sz w:val="28"/>
        </w:rPr>
        <w:t>制度</w:t>
      </w:r>
      <w:bookmarkEnd w:id="44"/>
      <w:bookmarkEnd w:id="45"/>
      <w:bookmarkEnd w:id="46"/>
      <w:bookmarkEnd w:id="47"/>
    </w:p>
    <w:p w:rsidR="00AD6A83">
      <w:pPr>
        <w:pStyle w:val="Normal0"/>
        <w:spacing w:before="156" w:beforeLines="50" w:after="156" w:afterLines="50" w:line="360" w:lineRule="auto"/>
        <w:ind w:firstLine="560" w:firstLineChars="200"/>
        <w:rPr>
          <w:rFonts w:ascii="宋体" w:hAnsi="宋体" w:cs="Arial"/>
          <w:bCs/>
          <w:color w:val="000000"/>
          <w:sz w:val="28"/>
          <w:szCs w:val="28"/>
        </w:rPr>
      </w:pPr>
      <w:r>
        <w:rPr>
          <w:rFonts w:ascii="宋体" w:hAnsi="宋体" w:cs="Arial"/>
          <w:bCs/>
          <w:color w:val="000000"/>
          <w:sz w:val="28"/>
          <w:szCs w:val="28"/>
        </w:rPr>
        <w:t>在项目的实施进程中，</w:t>
      </w:r>
      <w:r>
        <w:rPr>
          <w:rFonts w:ascii="宋体" w:hAnsi="宋体" w:cs="Arial" w:hint="eastAsia"/>
          <w:bCs/>
          <w:color w:val="000000"/>
          <w:sz w:val="28"/>
          <w:szCs w:val="28"/>
        </w:rPr>
        <w:t>除监理单位对计划进度的检查外，项目计划主管工程师、项目经理也要</w:t>
      </w:r>
      <w:r>
        <w:rPr>
          <w:rFonts w:ascii="宋体" w:hAnsi="宋体" w:cs="Arial"/>
          <w:bCs/>
          <w:color w:val="000000"/>
          <w:sz w:val="28"/>
          <w:szCs w:val="28"/>
        </w:rPr>
        <w:t>经常、定期地跟踪检查实际进度情况，主要是收集项目进度</w:t>
      </w:r>
      <w:r>
        <w:rPr>
          <w:rFonts w:ascii="宋体" w:hAnsi="宋体" w:cs="Arial" w:hint="eastAsia"/>
          <w:bCs/>
          <w:color w:val="000000"/>
          <w:sz w:val="28"/>
          <w:szCs w:val="28"/>
        </w:rPr>
        <w:t>资</w:t>
      </w:r>
      <w:r>
        <w:rPr>
          <w:rFonts w:ascii="宋体" w:hAnsi="宋体" w:cs="Arial"/>
          <w:bCs/>
          <w:color w:val="000000"/>
          <w:sz w:val="28"/>
          <w:szCs w:val="28"/>
        </w:rPr>
        <w:t>料，进行统计整理和对比分析，确定实际进度</w:t>
      </w:r>
      <w:r>
        <w:rPr>
          <w:rFonts w:ascii="宋体" w:hAnsi="宋体" w:cs="Arial" w:hint="eastAsia"/>
          <w:bCs/>
          <w:color w:val="000000"/>
          <w:sz w:val="28"/>
          <w:szCs w:val="28"/>
        </w:rPr>
        <w:t>有无滞后，并对检查结</w:t>
      </w:r>
    </w:p>
    <w:p w:rsidR="00AD6A83">
      <w:pPr>
        <w:pStyle w:val="Normal0"/>
        <w:numPr>
          <w:ilvl w:val="0"/>
          <w:numId w:val="6"/>
        </w:numPr>
        <w:tabs>
          <w:tab w:val="left" w:pos="420"/>
        </w:tabs>
        <w:spacing w:line="360" w:lineRule="auto"/>
        <w:rPr>
          <w:rFonts w:ascii="宋体" w:hAnsi="宋体"/>
          <w:color w:val="000000"/>
          <w:sz w:val="28"/>
          <w:szCs w:val="28"/>
        </w:rPr>
      </w:pPr>
      <w:r>
        <w:rPr>
          <w:rFonts w:ascii="宋体" w:hAnsi="宋体" w:hint="eastAsia"/>
          <w:color w:val="000000"/>
          <w:sz w:val="28"/>
          <w:szCs w:val="28"/>
        </w:rPr>
        <w:t>项目管理单位编制计划控制目标，报建设单位批准后，作为项目开展的纲领性计划，指导所有工作的开展。</w:t>
      </w:r>
    </w:p>
    <w:p w:rsidR="00AD6A83">
      <w:pPr>
        <w:pStyle w:val="Normal0"/>
        <w:numPr>
          <w:ilvl w:val="0"/>
          <w:numId w:val="6"/>
        </w:numPr>
        <w:tabs>
          <w:tab w:val="left" w:pos="420"/>
        </w:tabs>
        <w:spacing w:line="360" w:lineRule="auto"/>
        <w:rPr>
          <w:rFonts w:ascii="宋体" w:hAnsi="宋体"/>
          <w:color w:val="000000"/>
          <w:sz w:val="28"/>
          <w:szCs w:val="28"/>
        </w:rPr>
        <w:sectPr>
          <w:type w:val="nextPage"/>
          <w:pgSz w:w="11906" w:h="16838"/>
          <w:pgMar w:top="1440" w:right="1418" w:bottom="1440" w:left="1701" w:header="851" w:footer="992" w:gutter="0"/>
          <w:pgNumType w:start="17"/>
          <w:cols w:space="708"/>
          <w:titlePg w:val="0"/>
          <w:docGrid w:type="lines" w:linePitch="312"/>
        </w:sectPr>
      </w:pPr>
      <w:r>
        <w:rPr>
          <w:rFonts w:ascii="宋体" w:hAnsi="宋体" w:hint="eastAsia"/>
          <w:color w:val="000000"/>
          <w:sz w:val="28"/>
          <w:szCs w:val="28"/>
        </w:rPr>
        <w:t>施工单位应及时报审施工总进度计划、阶段进度计划，监理单位应</w:t>
      </w:r>
      <w:r>
        <w:rPr>
          <w:rFonts w:ascii="宋体" w:hAnsi="宋体" w:hint="eastAsia"/>
          <w:color w:val="000000"/>
          <w:sz w:val="28"/>
          <w:szCs w:val="28"/>
        </w:rPr>
        <w:t>针</w:t>
      </w:r>
    </w:p>
    <w:p w:rsidR="00AD6A83">
      <w:pPr>
        <w:pStyle w:val="Normal0"/>
        <w:numPr>
          <w:ilvl w:val="0"/>
          <w:numId w:val="0"/>
        </w:numPr>
        <w:tabs>
          <w:tab w:val="left" w:pos="420"/>
        </w:tabs>
        <w:spacing w:line="360" w:lineRule="auto"/>
        <w:ind w:left="420"/>
        <w:rPr>
          <w:rFonts w:ascii="宋体" w:hAnsi="宋体"/>
          <w:color w:val="000000"/>
          <w:sz w:val="28"/>
          <w:szCs w:val="28"/>
        </w:rPr>
      </w:pPr>
      <w:r>
        <w:rPr>
          <w:rFonts w:ascii="宋体" w:hAnsi="宋体" w:hint="eastAsia"/>
          <w:color w:val="000000"/>
          <w:sz w:val="28"/>
          <w:szCs w:val="28"/>
        </w:rPr>
        <w:t>对工程特点、难度及内外保障条件，审核工程关键线路的正确性、合理性及工期安排的科学性提出审核意见后，报项目管理单位，项目管理单位提出审查意见后，报建设单位审批。</w:t>
      </w:r>
    </w:p>
    <w:p w:rsidR="00AD6A83">
      <w:pPr>
        <w:pStyle w:val="Normal0"/>
        <w:numPr>
          <w:ilvl w:val="0"/>
          <w:numId w:val="6"/>
        </w:numPr>
        <w:tabs>
          <w:tab w:val="left" w:pos="420"/>
        </w:tabs>
        <w:spacing w:line="360" w:lineRule="auto"/>
        <w:rPr>
          <w:rFonts w:ascii="宋体" w:hAnsi="宋体"/>
          <w:color w:val="000000"/>
          <w:sz w:val="28"/>
          <w:szCs w:val="28"/>
        </w:rPr>
      </w:pPr>
      <w:r>
        <w:rPr>
          <w:rFonts w:ascii="宋体" w:hAnsi="宋体" w:hint="eastAsia"/>
          <w:color w:val="000000"/>
          <w:sz w:val="28"/>
          <w:szCs w:val="28"/>
        </w:rPr>
        <w:t>督促施工单位根据施工总进度计划，及时向项目管理单位提供甲指分包公司及甲供材料、设备的进场时间。</w:t>
      </w:r>
    </w:p>
    <w:p w:rsidR="00AD6A83">
      <w:pPr>
        <w:pStyle w:val="Normal0"/>
        <w:numPr>
          <w:ilvl w:val="0"/>
          <w:numId w:val="6"/>
        </w:numPr>
        <w:tabs>
          <w:tab w:val="left" w:pos="420"/>
        </w:tabs>
        <w:spacing w:line="360" w:lineRule="auto"/>
        <w:rPr>
          <w:rFonts w:ascii="宋体" w:hAnsi="宋体"/>
          <w:color w:val="000000"/>
          <w:sz w:val="28"/>
          <w:szCs w:val="28"/>
        </w:rPr>
      </w:pPr>
      <w:r>
        <w:rPr>
          <w:rFonts w:ascii="宋体" w:hAnsi="宋体" w:hint="eastAsia"/>
          <w:color w:val="000000"/>
          <w:sz w:val="28"/>
          <w:szCs w:val="28"/>
        </w:rPr>
        <w:t>要求施工单位建立计划进度与实际进度的对照系统，每天准确、形象、直观反映实际进度与计划进度的比较值，进行动态管理。</w:t>
      </w:r>
    </w:p>
    <w:p w:rsidR="00AD6A83">
      <w:pPr>
        <w:pStyle w:val="Normal0"/>
        <w:numPr>
          <w:ilvl w:val="0"/>
          <w:numId w:val="6"/>
        </w:numPr>
        <w:tabs>
          <w:tab w:val="left" w:pos="420"/>
        </w:tabs>
        <w:spacing w:line="360" w:lineRule="auto"/>
        <w:rPr>
          <w:rFonts w:ascii="宋体" w:hAnsi="宋体"/>
          <w:color w:val="000000"/>
          <w:sz w:val="28"/>
          <w:szCs w:val="28"/>
        </w:rPr>
      </w:pPr>
      <w:r>
        <w:rPr>
          <w:rFonts w:ascii="宋体" w:hAnsi="宋体" w:hint="eastAsia"/>
          <w:color w:val="000000"/>
          <w:sz w:val="28"/>
          <w:szCs w:val="28"/>
        </w:rPr>
        <w:t>项目管理单位严格按计划进行管理，对项目进度实施动态监控，若发现有进度脱节或延误，及时查清原因，并督促施工单位采取相应的补救措施，确保在预定的总工期内按期完成；</w:t>
      </w:r>
    </w:p>
    <w:p w:rsidR="00AD6A83">
      <w:pPr>
        <w:pStyle w:val="Normal0"/>
        <w:numPr>
          <w:ilvl w:val="0"/>
          <w:numId w:val="6"/>
        </w:numPr>
        <w:tabs>
          <w:tab w:val="left" w:pos="420"/>
        </w:tabs>
        <w:spacing w:line="360" w:lineRule="auto"/>
      </w:pPr>
      <w:r>
        <w:rPr>
          <w:rFonts w:ascii="宋体" w:hAnsi="宋体" w:hint="eastAsia"/>
          <w:color w:val="000000"/>
          <w:sz w:val="28"/>
          <w:szCs w:val="28"/>
        </w:rPr>
        <w:t>项目管理单位根据工程进展情况，不定期地组织主持召开现场施工进度协调会，及时解决现场施工存在的问题，督促各方按计划实施，出现偏差及时纠偏。</w:t>
      </w:r>
    </w:p>
    <w:p w:rsidR="00AD6A83">
      <w:pPr>
        <w:pStyle w:val="Heading2"/>
      </w:pPr>
      <w:bookmarkStart w:id="48" w:name="_Toc5257"/>
      <w:r>
        <w:t xml:space="preserve">3.3 </w:t>
      </w:r>
      <w:r>
        <w:t>主要机械设备</w:t>
      </w:r>
      <w:bookmarkEnd w:id="19"/>
      <w:bookmarkEnd w:id="20"/>
      <w:bookmarkEnd w:id="21"/>
      <w:bookmarkEnd w:id="48"/>
    </w:p>
    <w:p w:rsidR="00AD6A83">
      <w:pPr>
        <w:pStyle w:val="Normal0"/>
        <w:tabs>
          <w:tab w:val="left" w:pos="900"/>
          <w:tab w:val="left" w:pos="1080"/>
          <w:tab w:val="left" w:pos="1260"/>
        </w:tabs>
        <w:spacing w:line="560" w:lineRule="exact"/>
        <w:ind w:left="502"/>
        <w:jc w:val="center"/>
        <w:rPr>
          <w:rFonts w:eastAsia="黑体"/>
          <w:sz w:val="28"/>
          <w:szCs w:val="28"/>
        </w:rPr>
      </w:pPr>
      <w:r>
        <w:rPr>
          <w:rFonts w:eastAsia="黑体"/>
          <w:sz w:val="28"/>
          <w:szCs w:val="28"/>
        </w:rPr>
        <w:t>表</w:t>
      </w:r>
      <w:r>
        <w:rPr>
          <w:rFonts w:eastAsia="黑体"/>
          <w:sz w:val="28"/>
          <w:szCs w:val="28"/>
        </w:rPr>
        <w:t xml:space="preserve">3-2  </w:t>
      </w:r>
      <w:r>
        <w:rPr>
          <w:rFonts w:eastAsia="黑体"/>
          <w:sz w:val="28"/>
          <w:szCs w:val="28"/>
        </w:rPr>
        <w:t>主要机械设备表</w:t>
      </w:r>
    </w:p>
    <w:tbl>
      <w:tblPr>
        <w:tblStyle w:val="TableNormal"/>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5"/>
        <w:gridCol w:w="748"/>
        <w:gridCol w:w="1797"/>
        <w:gridCol w:w="1790"/>
        <w:gridCol w:w="748"/>
        <w:gridCol w:w="2570"/>
      </w:tblGrid>
      <w:tr>
        <w:tblPrEx>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tblHeader/>
        </w:trPr>
        <w:tc>
          <w:tcPr>
            <w:tcW w:w="1065" w:type="dxa"/>
            <w:tcBorders>
              <w:righ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　</w:t>
            </w:r>
          </w:p>
        </w:tc>
        <w:tc>
          <w:tcPr>
            <w:tcW w:w="748" w:type="dxa"/>
            <w:tcBorders>
              <w:left w:val="single" w:sz="4" w:space="0" w:color="auto"/>
              <w:righ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序号</w:t>
            </w:r>
          </w:p>
        </w:tc>
        <w:tc>
          <w:tcPr>
            <w:tcW w:w="1797" w:type="dxa"/>
            <w:tcBorders>
              <w:left w:val="single" w:sz="4" w:space="0" w:color="auto"/>
              <w:righ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设备名称</w:t>
            </w:r>
          </w:p>
        </w:tc>
        <w:tc>
          <w:tcPr>
            <w:tcW w:w="1790" w:type="dxa"/>
            <w:tcBorders>
              <w:left w:val="single" w:sz="4" w:space="0" w:color="auto"/>
              <w:righ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型号</w:t>
            </w:r>
          </w:p>
        </w:tc>
        <w:tc>
          <w:tcPr>
            <w:tcW w:w="748" w:type="dxa"/>
            <w:tcBorders>
              <w:left w:val="single" w:sz="4" w:space="0" w:color="auto"/>
              <w:righ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数量</w:t>
            </w:r>
          </w:p>
        </w:tc>
        <w:tc>
          <w:tcPr>
            <w:tcW w:w="2570" w:type="dxa"/>
            <w:tcBorders>
              <w:left w:val="single" w:sz="4" w:space="0" w:color="auto"/>
            </w:tcBorders>
            <w:shd w:val="clear" w:color="auto" w:fill="FFFFFF"/>
            <w:vAlign w:val="center"/>
          </w:tcPr>
          <w:p w:rsidR="00AD6A83">
            <w:pPr>
              <w:pStyle w:val="Normal0"/>
              <w:widowControl/>
              <w:jc w:val="center"/>
              <w:rPr>
                <w:kern w:val="0"/>
                <w:sz w:val="28"/>
                <w:szCs w:val="28"/>
              </w:rPr>
            </w:pPr>
            <w:r>
              <w:rPr>
                <w:kern w:val="0"/>
                <w:sz w:val="28"/>
                <w:szCs w:val="28"/>
              </w:rPr>
              <w:t>备注</w:t>
            </w:r>
          </w:p>
        </w:tc>
      </w:tr>
      <w:tr>
        <w:tblPrEx>
          <w:tblW w:w="0" w:type="auto"/>
          <w:tblInd w:w="93" w:type="dxa"/>
          <w:tblLayout w:type="fixed"/>
          <w:tblLook w:val="0000"/>
        </w:tblPrEx>
        <w:trPr>
          <w:trHeight w:val="435"/>
        </w:trPr>
        <w:tc>
          <w:tcPr>
            <w:tcW w:w="1065" w:type="dxa"/>
            <w:vMerge w:val="restart"/>
            <w:vAlign w:val="center"/>
          </w:tcPr>
          <w:p w:rsidR="00AD6A83">
            <w:pPr>
              <w:pStyle w:val="Normal0"/>
              <w:widowControl/>
              <w:jc w:val="center"/>
              <w:rPr>
                <w:kern w:val="0"/>
                <w:sz w:val="28"/>
                <w:szCs w:val="28"/>
              </w:rPr>
            </w:pPr>
            <w:r>
              <w:rPr>
                <w:kern w:val="0"/>
                <w:sz w:val="28"/>
                <w:szCs w:val="28"/>
              </w:rPr>
              <w:t>综合机械设备</w:t>
            </w:r>
          </w:p>
        </w:tc>
        <w:tc>
          <w:tcPr>
            <w:tcW w:w="748" w:type="dxa"/>
            <w:vAlign w:val="center"/>
          </w:tcPr>
          <w:p w:rsidR="00AD6A83">
            <w:pPr>
              <w:pStyle w:val="Normal0"/>
              <w:widowControl/>
              <w:jc w:val="center"/>
              <w:rPr>
                <w:kern w:val="0"/>
                <w:sz w:val="28"/>
                <w:szCs w:val="28"/>
              </w:rPr>
            </w:pPr>
            <w:r>
              <w:rPr>
                <w:kern w:val="0"/>
                <w:sz w:val="28"/>
                <w:szCs w:val="28"/>
              </w:rPr>
              <w:t>1</w:t>
            </w:r>
          </w:p>
        </w:tc>
        <w:tc>
          <w:tcPr>
            <w:tcW w:w="1797" w:type="dxa"/>
            <w:vAlign w:val="center"/>
          </w:tcPr>
          <w:p w:rsidR="00AD6A83">
            <w:pPr>
              <w:pStyle w:val="Normal0"/>
              <w:jc w:val="center"/>
              <w:rPr>
                <w:kern w:val="0"/>
                <w:sz w:val="28"/>
                <w:szCs w:val="28"/>
              </w:rPr>
            </w:pPr>
            <w:r>
              <w:rPr>
                <w:rFonts w:hint="eastAsia"/>
                <w:kern w:val="0"/>
                <w:sz w:val="28"/>
                <w:szCs w:val="28"/>
              </w:rPr>
              <w:t>挖掘机</w:t>
            </w:r>
            <w:r>
              <w:rPr>
                <w:kern w:val="0"/>
                <w:sz w:val="28"/>
                <w:szCs w:val="28"/>
              </w:rPr>
              <w:t>机</w:t>
            </w:r>
          </w:p>
        </w:tc>
        <w:tc>
          <w:tcPr>
            <w:tcW w:w="1790" w:type="dxa"/>
            <w:vAlign w:val="center"/>
          </w:tcPr>
          <w:p w:rsidR="00AD6A83">
            <w:pPr>
              <w:pStyle w:val="Normal0"/>
              <w:widowControl/>
              <w:jc w:val="center"/>
              <w:rPr>
                <w:kern w:val="0"/>
                <w:sz w:val="28"/>
                <w:szCs w:val="28"/>
              </w:rPr>
            </w:pPr>
            <w:r>
              <w:rPr>
                <w:rFonts w:hint="eastAsia"/>
                <w:kern w:val="0"/>
                <w:sz w:val="28"/>
                <w:szCs w:val="28"/>
              </w:rPr>
              <w:t>PC</w:t>
            </w:r>
            <w:r>
              <w:rPr>
                <w:rFonts w:hint="eastAsia"/>
                <w:kern w:val="0"/>
                <w:sz w:val="28"/>
                <w:szCs w:val="28"/>
              </w:rPr>
              <w:t>2</w:t>
            </w:r>
            <w:r>
              <w:rPr>
                <w:rFonts w:hint="eastAsia"/>
                <w:kern w:val="0"/>
                <w:sz w:val="28"/>
                <w:szCs w:val="28"/>
              </w:rPr>
              <w:t>20</w:t>
            </w:r>
          </w:p>
        </w:tc>
        <w:tc>
          <w:tcPr>
            <w:tcW w:w="748" w:type="dxa"/>
            <w:vAlign w:val="center"/>
          </w:tcPr>
          <w:p w:rsidR="00AD6A83">
            <w:pPr>
              <w:pStyle w:val="Normal0"/>
              <w:widowControl/>
              <w:jc w:val="center"/>
              <w:rPr>
                <w:kern w:val="0"/>
                <w:sz w:val="28"/>
                <w:szCs w:val="28"/>
              </w:rPr>
            </w:pPr>
            <w:r>
              <w:rPr>
                <w:rFonts w:hint="eastAsia"/>
                <w:kern w:val="0"/>
                <w:sz w:val="28"/>
                <w:szCs w:val="28"/>
              </w:rPr>
              <w:t>3</w:t>
            </w:r>
          </w:p>
        </w:tc>
        <w:tc>
          <w:tcPr>
            <w:tcW w:w="2570" w:type="dxa"/>
            <w:vMerge w:val="restart"/>
            <w:vAlign w:val="center"/>
          </w:tcPr>
          <w:p w:rsidR="00AD6A83">
            <w:pPr>
              <w:pStyle w:val="Normal0"/>
              <w:widowControl/>
              <w:jc w:val="left"/>
              <w:rPr>
                <w:kern w:val="0"/>
                <w:sz w:val="28"/>
                <w:szCs w:val="28"/>
              </w:rPr>
            </w:pPr>
            <w:r>
              <w:rPr>
                <w:rFonts w:hint="eastAsia"/>
                <w:kern w:val="0"/>
                <w:sz w:val="28"/>
                <w:szCs w:val="28"/>
              </w:rPr>
              <w:t>包含挖掘、破除、震动锤、渣土运输、压实等</w:t>
            </w:r>
          </w:p>
        </w:tc>
      </w:tr>
      <w:tr>
        <w:tblPrEx>
          <w:tblW w:w="0" w:type="auto"/>
          <w:tblInd w:w="93" w:type="dxa"/>
          <w:tblLayout w:type="fixed"/>
          <w:tblLook w:val="0000"/>
        </w:tblPrEx>
        <w:trPr>
          <w:trHeight w:val="285"/>
        </w:trPr>
        <w:tc>
          <w:tcPr>
            <w:tcW w:w="1" w:type="dxa"/>
            <w:vMerge/>
            <w:vAlign w:val="center"/>
          </w:tcPr>
          <w:p w:rsidR="00AD6A83">
            <w:pPr>
              <w:pStyle w:val="Normal0"/>
              <w:widowControl/>
              <w:jc w:val="left"/>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2</w:t>
            </w:r>
          </w:p>
        </w:tc>
        <w:tc>
          <w:tcPr>
            <w:tcW w:w="1797" w:type="dxa"/>
            <w:vAlign w:val="center"/>
          </w:tcPr>
          <w:p w:rsidR="00AD6A83">
            <w:pPr>
              <w:pStyle w:val="Normal0"/>
              <w:widowControl/>
              <w:jc w:val="center"/>
              <w:rPr>
                <w:rFonts w:ascii="宋体" w:hAnsi="宋体"/>
                <w:color w:val="000000"/>
                <w:kern w:val="0"/>
                <w:sz w:val="28"/>
                <w:szCs w:val="28"/>
              </w:rPr>
            </w:pPr>
            <w:r>
              <w:rPr>
                <w:rFonts w:ascii="宋体" w:hAnsi="宋体" w:hint="eastAsia"/>
                <w:color w:val="000000"/>
                <w:kern w:val="0"/>
                <w:sz w:val="28"/>
                <w:szCs w:val="28"/>
              </w:rPr>
              <w:t>自卸车</w:t>
            </w:r>
          </w:p>
        </w:tc>
        <w:tc>
          <w:tcPr>
            <w:tcW w:w="1790" w:type="dxa"/>
            <w:vAlign w:val="center"/>
          </w:tcPr>
          <w:p w:rsidR="00AD6A83">
            <w:pPr>
              <w:pStyle w:val="Normal0"/>
              <w:widowControl/>
              <w:jc w:val="center"/>
              <w:rPr>
                <w:rFonts w:ascii="宋体" w:hAnsi="宋体"/>
                <w:color w:val="000000"/>
                <w:kern w:val="0"/>
                <w:sz w:val="28"/>
                <w:szCs w:val="28"/>
              </w:rPr>
            </w:pPr>
            <w:r>
              <w:rPr>
                <w:rFonts w:ascii="宋体" w:hAnsi="宋体" w:hint="eastAsia"/>
                <w:color w:val="000000"/>
                <w:sz w:val="28"/>
                <w:szCs w:val="28"/>
                <w:shd w:val="clear" w:color="auto" w:fill="FFFFFF"/>
              </w:rPr>
              <w:t>EQ3042GDAC</w:t>
            </w:r>
          </w:p>
        </w:tc>
        <w:tc>
          <w:tcPr>
            <w:tcW w:w="748" w:type="dxa"/>
            <w:vAlign w:val="center"/>
          </w:tcPr>
          <w:p w:rsidR="00AD6A83">
            <w:pPr>
              <w:pStyle w:val="Normal0"/>
              <w:widowControl/>
              <w:jc w:val="center"/>
              <w:rPr>
                <w:kern w:val="0"/>
                <w:sz w:val="28"/>
                <w:szCs w:val="28"/>
              </w:rPr>
            </w:pPr>
            <w:r>
              <w:rPr>
                <w:rFonts w:hint="eastAsia"/>
                <w:kern w:val="0"/>
                <w:sz w:val="28"/>
                <w:szCs w:val="28"/>
              </w:rPr>
              <w:t>4</w:t>
            </w:r>
          </w:p>
        </w:tc>
        <w:tc>
          <w:tcPr>
            <w:tcW w:w="1" w:type="dxa"/>
            <w:vMerge/>
            <w:vAlign w:val="center"/>
          </w:tcPr>
          <w:p w:rsidR="00AD6A83">
            <w:pPr>
              <w:pStyle w:val="Normal0"/>
              <w:widowControl/>
              <w:jc w:val="left"/>
              <w:rPr>
                <w:kern w:val="0"/>
                <w:sz w:val="28"/>
                <w:szCs w:val="28"/>
              </w:rPr>
            </w:pPr>
          </w:p>
        </w:tc>
      </w:tr>
      <w:tr>
        <w:tblPrEx>
          <w:tblW w:w="0" w:type="auto"/>
          <w:tblInd w:w="93" w:type="dxa"/>
          <w:tblLayout w:type="fixed"/>
          <w:tblLook w:val="0000"/>
        </w:tblPrEx>
        <w:trPr>
          <w:trHeight w:val="557"/>
        </w:trPr>
        <w:tc>
          <w:tcPr>
            <w:tcW w:w="1" w:type="dxa"/>
            <w:vMerge/>
            <w:vAlign w:val="center"/>
          </w:tcPr>
          <w:p w:rsidR="00AD6A83">
            <w:pPr>
              <w:pStyle w:val="Normal0"/>
              <w:widowControl/>
              <w:jc w:val="left"/>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3</w:t>
            </w:r>
          </w:p>
        </w:tc>
        <w:tc>
          <w:tcPr>
            <w:tcW w:w="1797" w:type="dxa"/>
            <w:vAlign w:val="center"/>
          </w:tcPr>
          <w:p w:rsidR="00AD6A83">
            <w:pPr>
              <w:pStyle w:val="Normal0"/>
              <w:widowControl/>
              <w:jc w:val="center"/>
              <w:rPr>
                <w:kern w:val="0"/>
                <w:sz w:val="28"/>
                <w:szCs w:val="28"/>
              </w:rPr>
            </w:pPr>
            <w:r>
              <w:rPr>
                <w:rFonts w:hint="eastAsia"/>
                <w:kern w:val="0"/>
                <w:sz w:val="28"/>
                <w:szCs w:val="28"/>
              </w:rPr>
              <w:t>压路机</w:t>
            </w:r>
          </w:p>
        </w:tc>
        <w:tc>
          <w:tcPr>
            <w:tcW w:w="1790" w:type="dxa"/>
            <w:vAlign w:val="center"/>
          </w:tcPr>
          <w:p w:rsidR="00AD6A83">
            <w:pPr>
              <w:pStyle w:val="Normal0"/>
              <w:widowControl/>
              <w:jc w:val="center"/>
              <w:rPr>
                <w:kern w:val="0"/>
                <w:sz w:val="28"/>
                <w:szCs w:val="28"/>
              </w:rPr>
            </w:pPr>
            <w:r>
              <w:rPr>
                <w:rFonts w:hint="eastAsia"/>
                <w:kern w:val="0"/>
                <w:sz w:val="28"/>
                <w:szCs w:val="28"/>
              </w:rPr>
              <w:t>YZ20</w:t>
            </w:r>
          </w:p>
        </w:tc>
        <w:tc>
          <w:tcPr>
            <w:tcW w:w="748" w:type="dxa"/>
            <w:vAlign w:val="center"/>
          </w:tcPr>
          <w:p w:rsidR="00AD6A83">
            <w:pPr>
              <w:pStyle w:val="Normal0"/>
              <w:widowControl/>
              <w:jc w:val="center"/>
              <w:rPr>
                <w:kern w:val="0"/>
                <w:sz w:val="28"/>
                <w:szCs w:val="28"/>
              </w:rPr>
            </w:pPr>
            <w:r>
              <w:rPr>
                <w:rFonts w:hint="eastAsia"/>
                <w:kern w:val="0"/>
                <w:sz w:val="28"/>
                <w:szCs w:val="28"/>
              </w:rPr>
              <w:t>1</w:t>
            </w:r>
          </w:p>
        </w:tc>
        <w:tc>
          <w:tcPr>
            <w:tcW w:w="1" w:type="dxa"/>
            <w:vMerge/>
            <w:vAlign w:val="center"/>
          </w:tcPr>
          <w:p w:rsidR="00AD6A83">
            <w:pPr>
              <w:pStyle w:val="Normal0"/>
              <w:widowControl/>
              <w:jc w:val="left"/>
              <w:rPr>
                <w:kern w:val="0"/>
                <w:sz w:val="28"/>
                <w:szCs w:val="28"/>
              </w:rPr>
            </w:pPr>
          </w:p>
        </w:tc>
      </w:tr>
      <w:tr>
        <w:tblPrEx>
          <w:tblW w:w="0" w:type="auto"/>
          <w:tblInd w:w="93" w:type="dxa"/>
          <w:tblLayout w:type="fixed"/>
          <w:tblLook w:val="0000"/>
        </w:tblPrEx>
        <w:trPr>
          <w:trHeight w:val="285"/>
        </w:trPr>
        <w:tc>
          <w:tcPr>
            <w:tcW w:w="1065" w:type="dxa"/>
            <w:vAlign w:val="center"/>
          </w:tcPr>
          <w:p w:rsidR="00AD6A83">
            <w:pPr>
              <w:pStyle w:val="Normal0"/>
              <w:widowControl/>
              <w:spacing w:after="0"/>
              <w:jc w:val="center"/>
              <w:rPr>
                <w:kern w:val="0"/>
                <w:sz w:val="28"/>
                <w:szCs w:val="28"/>
              </w:rPr>
            </w:pPr>
            <w:r>
              <w:rPr>
                <w:rFonts w:hint="eastAsia"/>
                <w:kern w:val="0"/>
                <w:sz w:val="28"/>
                <w:szCs w:val="28"/>
              </w:rPr>
              <w:t>小型机</w:t>
            </w:r>
          </w:p>
        </w:tc>
        <w:tc>
          <w:tcPr>
            <w:tcW w:w="748" w:type="dxa"/>
            <w:vAlign w:val="center"/>
          </w:tcPr>
          <w:p w:rsidR="00AD6A83">
            <w:pPr>
              <w:pStyle w:val="Normal0"/>
              <w:widowControl/>
              <w:jc w:val="center"/>
              <w:rPr>
                <w:kern w:val="0"/>
                <w:sz w:val="28"/>
                <w:szCs w:val="28"/>
              </w:rPr>
            </w:pPr>
            <w:r>
              <w:rPr>
                <w:rFonts w:hint="eastAsia"/>
                <w:kern w:val="0"/>
                <w:sz w:val="28"/>
                <w:szCs w:val="28"/>
              </w:rPr>
              <w:t>4</w:t>
            </w:r>
          </w:p>
        </w:tc>
        <w:tc>
          <w:tcPr>
            <w:tcW w:w="1797" w:type="dxa"/>
            <w:vAlign w:val="center"/>
          </w:tcPr>
          <w:p w:rsidR="00AD6A83">
            <w:pPr>
              <w:pStyle w:val="Normal0"/>
              <w:widowControl/>
              <w:jc w:val="center"/>
              <w:rPr>
                <w:kern w:val="0"/>
                <w:sz w:val="28"/>
                <w:szCs w:val="28"/>
              </w:rPr>
            </w:pPr>
            <w:r>
              <w:rPr>
                <w:rFonts w:hint="eastAsia"/>
                <w:kern w:val="0"/>
                <w:sz w:val="28"/>
                <w:szCs w:val="28"/>
              </w:rPr>
              <w:t>打夯机</w:t>
            </w:r>
          </w:p>
        </w:tc>
        <w:tc>
          <w:tcPr>
            <w:tcW w:w="1790" w:type="dxa"/>
            <w:vAlign w:val="center"/>
          </w:tcPr>
          <w:p w:rsidR="00AD6A83">
            <w:pPr>
              <w:pStyle w:val="Normal0"/>
              <w:widowControl/>
              <w:jc w:val="center"/>
              <w:rPr>
                <w:kern w:val="0"/>
                <w:sz w:val="28"/>
                <w:szCs w:val="28"/>
              </w:rPr>
            </w:pPr>
            <w:r>
              <w:rPr>
                <w:rFonts w:hint="eastAsia"/>
                <w:kern w:val="0"/>
                <w:sz w:val="28"/>
                <w:szCs w:val="28"/>
              </w:rPr>
              <w:t>HCD100</w:t>
            </w:r>
          </w:p>
        </w:tc>
        <w:tc>
          <w:tcPr>
            <w:tcW w:w="748" w:type="dxa"/>
            <w:vAlign w:val="center"/>
          </w:tcPr>
          <w:p w:rsidR="00AD6A83">
            <w:pPr>
              <w:pStyle w:val="Normal0"/>
              <w:widowControl/>
              <w:jc w:val="center"/>
              <w:rPr>
                <w:kern w:val="0"/>
                <w:sz w:val="28"/>
                <w:szCs w:val="28"/>
              </w:rPr>
            </w:pPr>
            <w:r>
              <w:rPr>
                <w:rFonts w:hint="eastAsia"/>
                <w:kern w:val="0"/>
                <w:sz w:val="28"/>
                <w:szCs w:val="28"/>
              </w:rPr>
              <w:t>2</w:t>
            </w:r>
          </w:p>
        </w:tc>
        <w:tc>
          <w:tcPr>
            <w:tcW w:w="2570" w:type="dxa"/>
            <w:vAlign w:val="center"/>
          </w:tcPr>
          <w:p w:rsidR="00AD6A83">
            <w:pPr>
              <w:pStyle w:val="Normal0"/>
              <w:widowControl/>
              <w:jc w:val="center"/>
              <w:rPr>
                <w:kern w:val="0"/>
                <w:sz w:val="28"/>
                <w:szCs w:val="28"/>
              </w:rPr>
            </w:pPr>
            <w:r>
              <w:rPr>
                <w:rFonts w:hint="eastAsia"/>
                <w:kern w:val="0"/>
                <w:sz w:val="28"/>
                <w:szCs w:val="28"/>
              </w:rPr>
              <w:t>夯实、焊接、加工</w:t>
            </w:r>
          </w:p>
        </w:tc>
      </w:tr>
    </w:tbl>
    <w:p>
      <w:pPr>
        <w:sectPr>
          <w:type w:val="nextPage"/>
          <w:pgSz w:w="11906" w:h="16838"/>
          <w:pgMar w:top="1440" w:right="1418" w:bottom="1440" w:left="1701" w:header="851" w:footer="992" w:gutter="0"/>
          <w:pgNumType w:start="18"/>
          <w:cols w:space="708"/>
          <w:titlePg w:val="0"/>
          <w:docGrid w:type="lines" w:linePitch="312"/>
        </w:sectPr>
      </w:pPr>
    </w:p>
    <w:tbl>
      <w:tblPr>
        <w:tblStyle w:val="TableNormal"/>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5"/>
        <w:gridCol w:w="748"/>
        <w:gridCol w:w="1797"/>
        <w:gridCol w:w="1790"/>
        <w:gridCol w:w="748"/>
        <w:gridCol w:w="2570"/>
      </w:tblGrid>
      <w:tr>
        <w:tblPrEx>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5"/>
        </w:trPr>
        <w:tc>
          <w:tcPr>
            <w:tcW w:w="1065" w:type="dxa"/>
            <w:vMerge w:val="restart"/>
            <w:vAlign w:val="center"/>
          </w:tcPr>
          <w:p w:rsidR="00AD6A83">
            <w:pPr>
              <w:pStyle w:val="Normal0"/>
              <w:widowControl/>
              <w:spacing w:before="0"/>
              <w:jc w:val="center"/>
              <w:rPr>
                <w:kern w:val="0"/>
                <w:sz w:val="28"/>
                <w:szCs w:val="28"/>
              </w:rPr>
            </w:pPr>
            <w:r>
              <w:rPr>
                <w:rFonts w:hint="eastAsia"/>
                <w:kern w:val="0"/>
                <w:sz w:val="28"/>
                <w:szCs w:val="28"/>
              </w:rPr>
              <w:t>械设备</w:t>
            </w:r>
          </w:p>
        </w:tc>
        <w:tc>
          <w:tcPr>
            <w:tcW w:w="748" w:type="dxa"/>
            <w:vAlign w:val="center"/>
          </w:tcPr>
          <w:p/>
        </w:tc>
        <w:tc>
          <w:tcPr>
            <w:tcW w:w="1797" w:type="dxa"/>
            <w:vAlign w:val="center"/>
          </w:tcPr>
          <w:p/>
        </w:tc>
        <w:tc>
          <w:tcPr>
            <w:tcW w:w="1790" w:type="dxa"/>
            <w:vAlign w:val="center"/>
          </w:tcPr>
          <w:p/>
        </w:tc>
        <w:tc>
          <w:tcPr>
            <w:tcW w:w="748" w:type="dxa"/>
            <w:vAlign w:val="center"/>
          </w:tcPr>
          <w:p/>
        </w:tc>
        <w:tc>
          <w:tcPr>
            <w:tcW w:w="2570" w:type="dxa"/>
            <w:vMerge w:val="restart"/>
            <w:vAlign w:val="center"/>
          </w:tcPr>
          <w:p/>
        </w:tc>
      </w:tr>
      <w:tr>
        <w:tblPrEx>
          <w:tblW w:w="0" w:type="auto"/>
          <w:tblInd w:w="93" w:type="dxa"/>
          <w:tblLayout w:type="fixed"/>
          <w:tblLook w:val="0000"/>
        </w:tblPrEx>
        <w:trPr>
          <w:trHeight w:val="285"/>
        </w:trPr>
        <w:tc>
          <w:tcPr>
            <w:tcW w:w="1" w:type="dxa"/>
            <w:vMerge/>
            <w:vAlign w:val="center"/>
          </w:tcPr>
          <w:p w:rsidR="00AD6A83">
            <w:pPr>
              <w:pStyle w:val="Normal0"/>
              <w:widowControl/>
              <w:jc w:val="center"/>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5</w:t>
            </w:r>
          </w:p>
        </w:tc>
        <w:tc>
          <w:tcPr>
            <w:tcW w:w="1797" w:type="dxa"/>
            <w:vAlign w:val="center"/>
          </w:tcPr>
          <w:p w:rsidR="00AD6A83">
            <w:pPr>
              <w:pStyle w:val="Normal0"/>
              <w:widowControl/>
              <w:jc w:val="center"/>
              <w:rPr>
                <w:kern w:val="0"/>
                <w:sz w:val="28"/>
                <w:szCs w:val="28"/>
              </w:rPr>
            </w:pPr>
            <w:r>
              <w:rPr>
                <w:rFonts w:hint="eastAsia"/>
                <w:kern w:val="0"/>
                <w:sz w:val="28"/>
                <w:szCs w:val="28"/>
              </w:rPr>
              <w:t>振动棒</w:t>
            </w:r>
          </w:p>
        </w:tc>
        <w:tc>
          <w:tcPr>
            <w:tcW w:w="1790" w:type="dxa"/>
            <w:vAlign w:val="center"/>
          </w:tcPr>
          <w:p w:rsidR="00AD6A83">
            <w:pPr>
              <w:pStyle w:val="Normal0"/>
              <w:widowControl/>
              <w:jc w:val="center"/>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3</w:t>
            </w:r>
          </w:p>
        </w:tc>
        <w:tc>
          <w:tcPr>
            <w:tcW w:w="1" w:type="dxa"/>
            <w:vMerge/>
            <w:vAlign w:val="center"/>
          </w:tcPr>
          <w:p w:rsidR="00AD6A83">
            <w:pPr>
              <w:pStyle w:val="Normal0"/>
              <w:widowControl/>
              <w:jc w:val="center"/>
              <w:rPr>
                <w:kern w:val="0"/>
                <w:sz w:val="28"/>
                <w:szCs w:val="28"/>
              </w:rPr>
            </w:pPr>
          </w:p>
        </w:tc>
      </w:tr>
      <w:tr>
        <w:tblPrEx>
          <w:tblW w:w="0" w:type="auto"/>
          <w:tblInd w:w="93" w:type="dxa"/>
          <w:tblLayout w:type="fixed"/>
          <w:tblLook w:val="0000"/>
        </w:tblPrEx>
        <w:trPr>
          <w:trHeight w:val="285"/>
        </w:trPr>
        <w:tc>
          <w:tcPr>
            <w:tcW w:w="1" w:type="dxa"/>
            <w:vMerge/>
            <w:vAlign w:val="center"/>
          </w:tcPr>
          <w:p w:rsidR="00AD6A83">
            <w:pPr>
              <w:pStyle w:val="Normal0"/>
              <w:widowControl/>
              <w:jc w:val="center"/>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6</w:t>
            </w:r>
          </w:p>
        </w:tc>
        <w:tc>
          <w:tcPr>
            <w:tcW w:w="1797" w:type="dxa"/>
            <w:vAlign w:val="center"/>
          </w:tcPr>
          <w:p w:rsidR="00AD6A83">
            <w:pPr>
              <w:pStyle w:val="Normal0"/>
              <w:widowControl/>
              <w:jc w:val="center"/>
              <w:rPr>
                <w:kern w:val="0"/>
                <w:sz w:val="28"/>
                <w:szCs w:val="28"/>
              </w:rPr>
            </w:pPr>
            <w:r>
              <w:rPr>
                <w:rFonts w:hint="eastAsia"/>
                <w:kern w:val="0"/>
                <w:sz w:val="28"/>
                <w:szCs w:val="28"/>
              </w:rPr>
              <w:t>热熔焊机</w:t>
            </w:r>
          </w:p>
        </w:tc>
        <w:tc>
          <w:tcPr>
            <w:tcW w:w="1790" w:type="dxa"/>
            <w:vAlign w:val="center"/>
          </w:tcPr>
          <w:p w:rsidR="00AD6A83">
            <w:pPr>
              <w:pStyle w:val="Normal0"/>
              <w:widowControl/>
              <w:jc w:val="center"/>
              <w:rPr>
                <w:kern w:val="0"/>
                <w:sz w:val="28"/>
                <w:szCs w:val="28"/>
              </w:rPr>
            </w:pPr>
            <w:r>
              <w:rPr>
                <w:rFonts w:hint="eastAsia"/>
                <w:kern w:val="0"/>
                <w:sz w:val="28"/>
                <w:szCs w:val="28"/>
              </w:rPr>
              <w:t>QHE16A</w:t>
            </w:r>
          </w:p>
        </w:tc>
        <w:tc>
          <w:tcPr>
            <w:tcW w:w="748" w:type="dxa"/>
            <w:vAlign w:val="center"/>
          </w:tcPr>
          <w:p w:rsidR="00AD6A83">
            <w:pPr>
              <w:pStyle w:val="Normal0"/>
              <w:widowControl/>
              <w:jc w:val="center"/>
              <w:rPr>
                <w:kern w:val="0"/>
                <w:sz w:val="28"/>
                <w:szCs w:val="28"/>
              </w:rPr>
            </w:pPr>
            <w:r>
              <w:rPr>
                <w:rFonts w:hint="eastAsia"/>
                <w:kern w:val="0"/>
                <w:sz w:val="28"/>
                <w:szCs w:val="28"/>
              </w:rPr>
              <w:t>2</w:t>
            </w:r>
          </w:p>
        </w:tc>
        <w:tc>
          <w:tcPr>
            <w:tcW w:w="1" w:type="dxa"/>
            <w:vMerge/>
            <w:vAlign w:val="center"/>
          </w:tcPr>
          <w:p w:rsidR="00AD6A83">
            <w:pPr>
              <w:pStyle w:val="Normal0"/>
              <w:widowControl/>
              <w:jc w:val="center"/>
              <w:rPr>
                <w:kern w:val="0"/>
                <w:sz w:val="28"/>
                <w:szCs w:val="28"/>
              </w:rPr>
            </w:pPr>
          </w:p>
        </w:tc>
      </w:tr>
      <w:tr>
        <w:tblPrEx>
          <w:tblW w:w="0" w:type="auto"/>
          <w:tblInd w:w="93" w:type="dxa"/>
          <w:tblLayout w:type="fixed"/>
          <w:tblLook w:val="0000"/>
        </w:tblPrEx>
        <w:trPr>
          <w:trHeight w:val="285"/>
        </w:trPr>
        <w:tc>
          <w:tcPr>
            <w:tcW w:w="1" w:type="dxa"/>
            <w:vMerge/>
            <w:vAlign w:val="center"/>
          </w:tcPr>
          <w:p w:rsidR="00AD6A83">
            <w:pPr>
              <w:pStyle w:val="Normal0"/>
              <w:widowControl/>
              <w:jc w:val="left"/>
              <w:rPr>
                <w:kern w:val="0"/>
                <w:sz w:val="28"/>
                <w:szCs w:val="28"/>
              </w:rPr>
            </w:pPr>
          </w:p>
        </w:tc>
        <w:tc>
          <w:tcPr>
            <w:tcW w:w="748" w:type="dxa"/>
            <w:vAlign w:val="center"/>
          </w:tcPr>
          <w:p w:rsidR="00AD6A83">
            <w:pPr>
              <w:pStyle w:val="Normal0"/>
              <w:widowControl/>
              <w:jc w:val="center"/>
              <w:rPr>
                <w:kern w:val="0"/>
                <w:sz w:val="28"/>
                <w:szCs w:val="28"/>
              </w:rPr>
            </w:pPr>
            <w:r>
              <w:rPr>
                <w:rFonts w:hint="eastAsia"/>
                <w:kern w:val="0"/>
                <w:sz w:val="28"/>
                <w:szCs w:val="28"/>
              </w:rPr>
              <w:t>7</w:t>
            </w:r>
          </w:p>
        </w:tc>
        <w:tc>
          <w:tcPr>
            <w:tcW w:w="1797" w:type="dxa"/>
            <w:vAlign w:val="center"/>
          </w:tcPr>
          <w:p w:rsidR="00AD6A83">
            <w:pPr>
              <w:pStyle w:val="Normal0"/>
              <w:widowControl/>
              <w:jc w:val="center"/>
              <w:rPr>
                <w:kern w:val="0"/>
                <w:sz w:val="28"/>
                <w:szCs w:val="28"/>
              </w:rPr>
            </w:pPr>
            <w:r>
              <w:rPr>
                <w:rFonts w:hint="eastAsia"/>
                <w:kern w:val="0"/>
                <w:sz w:val="28"/>
                <w:szCs w:val="28"/>
              </w:rPr>
              <w:t>电焊机</w:t>
            </w:r>
          </w:p>
        </w:tc>
        <w:tc>
          <w:tcPr>
            <w:tcW w:w="1790" w:type="dxa"/>
            <w:vAlign w:val="center"/>
          </w:tcPr>
          <w:p w:rsidR="00AD6A83">
            <w:pPr>
              <w:pStyle w:val="Normal0"/>
              <w:widowControl/>
              <w:jc w:val="center"/>
              <w:rPr>
                <w:kern w:val="0"/>
                <w:sz w:val="28"/>
                <w:szCs w:val="28"/>
              </w:rPr>
            </w:pPr>
            <w:r>
              <w:rPr>
                <w:rFonts w:hint="eastAsia"/>
                <w:kern w:val="0"/>
                <w:sz w:val="28"/>
                <w:szCs w:val="28"/>
              </w:rPr>
              <w:t>BX1-400</w:t>
            </w:r>
          </w:p>
        </w:tc>
        <w:tc>
          <w:tcPr>
            <w:tcW w:w="748" w:type="dxa"/>
            <w:vAlign w:val="center"/>
          </w:tcPr>
          <w:p w:rsidR="00AD6A83">
            <w:pPr>
              <w:pStyle w:val="Normal0"/>
              <w:widowControl/>
              <w:jc w:val="center"/>
              <w:rPr>
                <w:kern w:val="0"/>
                <w:sz w:val="28"/>
                <w:szCs w:val="28"/>
              </w:rPr>
            </w:pPr>
            <w:r>
              <w:rPr>
                <w:rFonts w:hint="eastAsia"/>
                <w:kern w:val="0"/>
                <w:sz w:val="28"/>
                <w:szCs w:val="28"/>
              </w:rPr>
              <w:t>2</w:t>
            </w:r>
          </w:p>
        </w:tc>
        <w:tc>
          <w:tcPr>
            <w:tcW w:w="1" w:type="dxa"/>
            <w:vMerge/>
            <w:vAlign w:val="center"/>
          </w:tcPr>
          <w:p w:rsidR="00AD6A83">
            <w:pPr>
              <w:pStyle w:val="Normal0"/>
              <w:widowControl/>
              <w:jc w:val="left"/>
              <w:rPr>
                <w:kern w:val="0"/>
                <w:sz w:val="28"/>
                <w:szCs w:val="28"/>
              </w:rPr>
            </w:pPr>
          </w:p>
        </w:tc>
      </w:tr>
    </w:tbl>
    <w:p w:rsidR="00AD6A83">
      <w:pPr>
        <w:pStyle w:val="Heading2"/>
      </w:pPr>
      <w:bookmarkStart w:id="49" w:name="_Toc266695395"/>
      <w:bookmarkStart w:id="50" w:name="_Toc270002123"/>
      <w:bookmarkStart w:id="51" w:name="_Toc270088469"/>
      <w:bookmarkStart w:id="52" w:name="_Toc1990"/>
      <w:r>
        <w:rPr>
          <w:rFonts w:hint="eastAsia"/>
        </w:rPr>
        <w:t xml:space="preserve">3.4 </w:t>
      </w:r>
      <w:r>
        <w:rPr>
          <w:rFonts w:hint="eastAsia"/>
        </w:rPr>
        <w:t>施工工期安排</w:t>
      </w:r>
      <w:bookmarkEnd w:id="49"/>
      <w:bookmarkEnd w:id="50"/>
      <w:bookmarkEnd w:id="51"/>
      <w:bookmarkEnd w:id="52"/>
    </w:p>
    <w:p w:rsidR="00AD6A83">
      <w:pPr>
        <w:pStyle w:val="Normal0"/>
        <w:adjustRightInd w:val="0"/>
        <w:snapToGrid w:val="0"/>
        <w:spacing w:line="360" w:lineRule="auto"/>
        <w:ind w:firstLine="560" w:firstLineChars="200"/>
        <w:rPr>
          <w:sz w:val="28"/>
          <w:szCs w:val="28"/>
        </w:rPr>
      </w:pPr>
      <w:r>
        <w:rPr>
          <w:rFonts w:hint="eastAsia"/>
          <w:sz w:val="28"/>
          <w:szCs w:val="28"/>
        </w:rPr>
        <w:t>本工程工期为</w:t>
      </w:r>
      <w:r>
        <w:rPr>
          <w:rFonts w:hint="eastAsia"/>
          <w:sz w:val="28"/>
          <w:szCs w:val="28"/>
        </w:rPr>
        <w:t>240</w:t>
      </w:r>
      <w:r>
        <w:rPr>
          <w:rFonts w:hint="eastAsia"/>
          <w:sz w:val="28"/>
          <w:szCs w:val="28"/>
        </w:rPr>
        <w:t>天。</w:t>
      </w:r>
    </w:p>
    <w:p w:rsidR="00AD6A83">
      <w:pPr>
        <w:pStyle w:val="Heading1"/>
      </w:pPr>
      <w:bookmarkStart w:id="53" w:name="_Toc10159"/>
      <w:r>
        <w:rPr>
          <w:rFonts w:hint="eastAsia"/>
          <w:szCs w:val="28"/>
        </w:rPr>
        <w:t>4</w:t>
      </w:r>
      <w:r>
        <w:rPr>
          <w:rFonts w:hint="eastAsia"/>
          <w:szCs w:val="28"/>
        </w:rPr>
        <w:t>、施工方案</w:t>
      </w:r>
      <w:bookmarkEnd w:id="53"/>
    </w:p>
    <w:p w:rsidR="00AD6A83">
      <w:pPr>
        <w:pStyle w:val="Heading2"/>
      </w:pPr>
      <w:bookmarkStart w:id="54" w:name="_Toc1224"/>
      <w:r>
        <w:rPr>
          <w:rFonts w:hint="eastAsia"/>
        </w:rPr>
        <w:t>4.1</w:t>
      </w:r>
      <w:r>
        <w:rPr>
          <w:rFonts w:hint="eastAsia"/>
        </w:rPr>
        <w:t>准备工作</w:t>
      </w:r>
      <w:r>
        <w:rPr>
          <w:rFonts w:hint="eastAsia"/>
        </w:rPr>
        <w:t> </w:t>
      </w:r>
      <w:bookmarkEnd w:id="54"/>
    </w:p>
    <w:p w:rsidR="00AD6A83">
      <w:pPr>
        <w:pStyle w:val="Normal0"/>
        <w:ind w:firstLine="560" w:firstLineChars="200"/>
        <w:rPr>
          <w:rFonts w:ascii="宋体" w:hAnsi="宋体"/>
          <w:sz w:val="28"/>
          <w:szCs w:val="28"/>
        </w:rPr>
      </w:pPr>
      <w:r>
        <w:rPr>
          <w:rFonts w:ascii="宋体" w:hAnsi="宋体" w:hint="eastAsia"/>
          <w:sz w:val="28"/>
          <w:szCs w:val="28"/>
        </w:rPr>
        <w:t>施工全过程做到</w:t>
      </w:r>
      <w:r>
        <w:rPr>
          <w:rFonts w:ascii="宋体" w:hAnsi="宋体" w:hint="eastAsia"/>
          <w:sz w:val="28"/>
          <w:szCs w:val="28"/>
        </w:rPr>
        <w:t>"</w:t>
      </w:r>
      <w:r>
        <w:rPr>
          <w:rFonts w:ascii="宋体" w:hAnsi="宋体" w:hint="eastAsia"/>
          <w:sz w:val="28"/>
          <w:szCs w:val="28"/>
        </w:rPr>
        <w:t>六落实</w:t>
      </w:r>
      <w:r>
        <w:rPr>
          <w:rFonts w:ascii="宋体" w:hAnsi="宋体" w:hint="eastAsia"/>
          <w:sz w:val="28"/>
          <w:szCs w:val="28"/>
        </w:rPr>
        <w:t>"</w:t>
      </w:r>
      <w:r>
        <w:rPr>
          <w:rFonts w:ascii="宋体" w:hAnsi="宋体" w:hint="eastAsia"/>
          <w:sz w:val="28"/>
          <w:szCs w:val="28"/>
        </w:rPr>
        <w:t>即施工负责人、施工员、安质员、</w:t>
      </w:r>
      <w:r>
        <w:rPr>
          <w:rFonts w:ascii="宋体" w:hAnsi="宋体" w:hint="eastAsia"/>
          <w:sz w:val="28"/>
          <w:szCs w:val="28"/>
        </w:rPr>
        <w:t>"</w:t>
      </w:r>
      <w:r>
        <w:rPr>
          <w:rFonts w:ascii="宋体" w:hAnsi="宋体" w:hint="eastAsia"/>
          <w:sz w:val="28"/>
          <w:szCs w:val="28"/>
        </w:rPr>
        <w:t>三位一体</w:t>
      </w:r>
      <w:r>
        <w:rPr>
          <w:rFonts w:ascii="宋体" w:hAnsi="宋体" w:hint="eastAsia"/>
          <w:sz w:val="28"/>
          <w:szCs w:val="28"/>
        </w:rPr>
        <w:t>" </w:t>
      </w:r>
      <w:r>
        <w:rPr>
          <w:rFonts w:ascii="宋体" w:hAnsi="宋体" w:hint="eastAsia"/>
          <w:sz w:val="28"/>
          <w:szCs w:val="28"/>
        </w:rPr>
        <w:t>人员落实，施工方案、施工技术措施落实，施工机械设备、检测手段落实，对现场有关管理人员、班组长、操作人员的技术交底及施工规范、质量验收标准交底落实，各级人员的岗位职责落实，安全质量奖惩制度落实。</w:t>
      </w:r>
    </w:p>
    <w:p w:rsidR="00AD6A83">
      <w:pPr>
        <w:pStyle w:val="Normal0"/>
        <w:ind w:firstLine="560" w:firstLineChars="200"/>
        <w:rPr>
          <w:rFonts w:ascii="宋体" w:hAnsi="宋体"/>
          <w:sz w:val="28"/>
          <w:szCs w:val="28"/>
        </w:rPr>
      </w:pPr>
      <w:r>
        <w:rPr>
          <w:rFonts w:ascii="宋体" w:hAnsi="宋体" w:hint="eastAsia"/>
          <w:sz w:val="28"/>
          <w:szCs w:val="28"/>
        </w:rPr>
        <w:t>在开工之前</w:t>
      </w:r>
      <w:r>
        <w:rPr>
          <w:rFonts w:ascii="宋体" w:hAnsi="宋体" w:hint="eastAsia"/>
          <w:sz w:val="28"/>
          <w:szCs w:val="28"/>
        </w:rPr>
        <w:t>,</w:t>
      </w:r>
      <w:r>
        <w:rPr>
          <w:rFonts w:ascii="宋体" w:hAnsi="宋体" w:hint="eastAsia"/>
          <w:sz w:val="28"/>
          <w:szCs w:val="28"/>
        </w:rPr>
        <w:t>我们将查明施工区域内原有地下管线的埋设情况，报请监理工程师批准后方可开工。对管道施工所经路线的障碍物进行初步清除，为以后的测量放线定位工序提供较好施工条件。</w:t>
      </w:r>
    </w:p>
    <w:p w:rsidR="00AD6A83">
      <w:pPr>
        <w:pStyle w:val="Heading2"/>
        <w:rPr>
          <w:rStyle w:val="Emphasis"/>
        </w:rPr>
      </w:pPr>
      <w:bookmarkStart w:id="55" w:name="_Toc31216"/>
      <w:r>
        <w:rPr>
          <w:rStyle w:val="Emphasis"/>
          <w:rFonts w:hint="eastAsia"/>
        </w:rPr>
        <w:t>4.1.1</w:t>
      </w:r>
      <w:r>
        <w:rPr>
          <w:rStyle w:val="Emphasis"/>
          <w:rFonts w:hint="eastAsia"/>
        </w:rPr>
        <w:t>测量放样</w:t>
      </w:r>
      <w:r>
        <w:rPr>
          <w:rStyle w:val="Emphasis"/>
          <w:rFonts w:hint="eastAsia"/>
        </w:rPr>
        <w:t> </w:t>
      </w:r>
      <w:bookmarkEnd w:id="55"/>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19"/>
          <w:cols w:space="708"/>
          <w:titlePg w:val="0"/>
          <w:docGrid w:type="lines" w:linePitch="312"/>
        </w:sectPr>
      </w:pPr>
      <w:r>
        <w:rPr>
          <w:rFonts w:ascii="宋体" w:hAnsi="宋体" w:hint="eastAsia"/>
          <w:sz w:val="28"/>
          <w:szCs w:val="28"/>
        </w:rPr>
        <w:t>进行施工放样测量前，测量人员先校核施工图纸，按施工图纸提供的排污管道的位置和标高，定出沟槽中线及井位并引出水准基准点，作为整个排水工程的控制点。每次测量均要闭合</w:t>
      </w:r>
      <w:r>
        <w:rPr>
          <w:rFonts w:ascii="宋体" w:hAnsi="宋体" w:hint="eastAsia"/>
          <w:sz w:val="28"/>
          <w:szCs w:val="28"/>
        </w:rPr>
        <w:t>,</w:t>
      </w:r>
      <w:r>
        <w:rPr>
          <w:rFonts w:ascii="宋体" w:hAnsi="宋体" w:hint="eastAsia"/>
          <w:sz w:val="28"/>
          <w:szCs w:val="28"/>
        </w:rPr>
        <w:t>按规范严格控制闭合误差。</w:t>
      </w:r>
    </w:p>
    <w:p w:rsidR="00AD6A83">
      <w:pPr>
        <w:pStyle w:val="Normal0"/>
        <w:ind w:firstLine="560" w:firstLineChars="200"/>
        <w:rPr>
          <w:rFonts w:ascii="宋体" w:hAnsi="宋体"/>
          <w:sz w:val="28"/>
          <w:szCs w:val="28"/>
        </w:rPr>
      </w:pPr>
      <w:r>
        <w:rPr>
          <w:rFonts w:ascii="宋体" w:hAnsi="宋体" w:hint="eastAsia"/>
          <w:sz w:val="28"/>
          <w:szCs w:val="28"/>
        </w:rPr>
        <w:t>测量管沟中心轴线、标高，并放出管沟基槽边线，在边线设置小木桩或油漆标识。沟槽放线时每隔</w:t>
      </w:r>
      <w:r>
        <w:rPr>
          <w:rFonts w:ascii="宋体" w:hAnsi="宋体" w:hint="eastAsia"/>
          <w:sz w:val="28"/>
          <w:szCs w:val="28"/>
        </w:rPr>
        <w:t>20m</w:t>
      </w:r>
      <w:r>
        <w:rPr>
          <w:rFonts w:ascii="宋体" w:hAnsi="宋体" w:hint="eastAsia"/>
          <w:sz w:val="28"/>
          <w:szCs w:val="28"/>
        </w:rPr>
        <w:t>设中心桩，必要时设置控制桩。沟槽放线抄平后，应绘制沟槽纵断面图。沟槽测量工作应有正规的测量记录本，认真详细记录，必要时应附示意图，并应将测量的日期、工作地点、工作内容以及司镜、记录、前后视等参加测量人员的姓名记录，测量放样记录以书面形</w:t>
      </w:r>
      <w:r>
        <w:rPr>
          <w:rFonts w:ascii="宋体" w:hAnsi="宋体" w:hint="eastAsia"/>
          <w:sz w:val="28"/>
          <w:szCs w:val="28"/>
        </w:rPr>
        <w:t>式上报监理工程师</w:t>
      </w:r>
      <w:r>
        <w:rPr>
          <w:rFonts w:ascii="宋体" w:hAnsi="宋体" w:hint="eastAsia"/>
          <w:sz w:val="28"/>
          <w:szCs w:val="28"/>
        </w:rPr>
        <w:t>,</w:t>
      </w:r>
      <w:r>
        <w:rPr>
          <w:rFonts w:ascii="宋体" w:hAnsi="宋体" w:hint="eastAsia"/>
          <w:sz w:val="28"/>
          <w:szCs w:val="28"/>
        </w:rPr>
        <w:t>待监理工程师检查认可后方进行下一道工序施工。</w:t>
      </w:r>
    </w:p>
    <w:p w:rsidR="00AD6A83">
      <w:pPr>
        <w:pStyle w:val="Heading2"/>
        <w:rPr>
          <w:rStyle w:val="Emphasis"/>
        </w:rPr>
      </w:pPr>
      <w:bookmarkStart w:id="56" w:name="_Toc27726"/>
      <w:r>
        <w:rPr>
          <w:rStyle w:val="Emphasis"/>
          <w:rFonts w:hint="eastAsia"/>
        </w:rPr>
        <w:t>4.1.2</w:t>
      </w:r>
      <w:r>
        <w:rPr>
          <w:rStyle w:val="Emphasis"/>
          <w:rFonts w:hint="eastAsia"/>
        </w:rPr>
        <w:t>探管及地下管线探测</w:t>
      </w:r>
      <w:r>
        <w:rPr>
          <w:rStyle w:val="Emphasis"/>
          <w:rFonts w:hint="eastAsia"/>
        </w:rPr>
        <w:t> </w:t>
      </w:r>
      <w:bookmarkEnd w:id="56"/>
    </w:p>
    <w:p w:rsidR="00AD6A83">
      <w:pPr>
        <w:pStyle w:val="Normal0"/>
        <w:ind w:firstLine="560" w:firstLineChars="200"/>
        <w:rPr>
          <w:rFonts w:ascii="宋体" w:hAnsi="宋体"/>
          <w:sz w:val="28"/>
          <w:szCs w:val="28"/>
        </w:rPr>
      </w:pPr>
      <w:r>
        <w:rPr>
          <w:rFonts w:ascii="宋体" w:hAnsi="宋体" w:hint="eastAsia"/>
          <w:sz w:val="28"/>
          <w:szCs w:val="28"/>
        </w:rPr>
        <w:t>在施工前必须对施工范围内的管线情况进行调查，并与供水、电信、移动、联通、军警等市政管理部门加强联系沟通，搜集资料，并在基坑施工前探测。</w:t>
      </w:r>
      <w:r>
        <w:rPr>
          <w:rFonts w:ascii="宋体" w:hAnsi="宋体" w:hint="eastAsia"/>
          <w:sz w:val="28"/>
          <w:szCs w:val="28"/>
        </w:rPr>
        <w:t> </w:t>
      </w:r>
    </w:p>
    <w:p w:rsidR="00AD6A83">
      <w:pPr>
        <w:pStyle w:val="Normal0"/>
        <w:ind w:firstLine="560" w:firstLineChars="200"/>
        <w:rPr>
          <w:rStyle w:val="Emphasis"/>
        </w:rPr>
      </w:pPr>
      <w:r>
        <w:rPr>
          <w:rStyle w:val="Emphasis"/>
          <w:rFonts w:hint="eastAsia"/>
        </w:rPr>
        <w:t>（</w:t>
      </w:r>
      <w:r>
        <w:rPr>
          <w:rStyle w:val="Emphasis"/>
          <w:rFonts w:hint="eastAsia"/>
        </w:rPr>
        <w:t>1</w:t>
      </w:r>
      <w:r>
        <w:rPr>
          <w:rStyle w:val="Emphasis"/>
          <w:rFonts w:hint="eastAsia"/>
        </w:rPr>
        <w:t>）人工开挖探测</w:t>
      </w:r>
      <w:r>
        <w:rPr>
          <w:rStyle w:val="Emphasis"/>
          <w:rFonts w:hint="eastAsia"/>
        </w:rPr>
        <w:t> </w:t>
      </w:r>
    </w:p>
    <w:p w:rsidR="00AD6A83">
      <w:pPr>
        <w:pStyle w:val="Normal0"/>
        <w:ind w:firstLine="700" w:firstLineChars="250"/>
        <w:rPr>
          <w:rFonts w:ascii="宋体" w:hAnsi="宋体"/>
          <w:sz w:val="28"/>
          <w:szCs w:val="28"/>
        </w:rPr>
      </w:pPr>
      <w:r>
        <w:rPr>
          <w:rFonts w:ascii="宋体" w:hAnsi="宋体" w:hint="eastAsia"/>
          <w:sz w:val="28"/>
          <w:szCs w:val="28"/>
        </w:rPr>
        <w:t>在施工前，根据设计图纸所提供的管线位置，逐条进行探测。查阅详细的地下原有管线图纸，根据图纸标识，用人工开挖探槽，探槽与原有管线</w:t>
      </w:r>
      <w:r>
        <w:rPr>
          <w:rFonts w:ascii="宋体" w:hAnsi="宋体" w:hint="eastAsia"/>
          <w:sz w:val="28"/>
          <w:szCs w:val="28"/>
        </w:rPr>
        <w:t>"</w:t>
      </w:r>
      <w:r>
        <w:rPr>
          <w:rFonts w:ascii="宋体" w:hAnsi="宋体" w:hint="eastAsia"/>
          <w:sz w:val="28"/>
          <w:szCs w:val="28"/>
        </w:rPr>
        <w:t>十</w:t>
      </w:r>
      <w:r>
        <w:rPr>
          <w:rFonts w:ascii="宋体" w:hAnsi="宋体" w:hint="eastAsia"/>
          <w:sz w:val="28"/>
          <w:szCs w:val="28"/>
        </w:rPr>
        <w:t>"</w:t>
      </w:r>
      <w:r>
        <w:rPr>
          <w:rFonts w:ascii="宋体" w:hAnsi="宋体" w:hint="eastAsia"/>
          <w:sz w:val="28"/>
          <w:szCs w:val="28"/>
        </w:rPr>
        <w:t>字相交，探明地下管线的具体埋深及走向。</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）利用地质雷达探测仪探测</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对局部可能有重要管线，而又难以较准确定位的地段，可用地质雷达探测仪或其他的手段给予查明。</w:t>
      </w:r>
      <w:r>
        <w:rPr>
          <w:rFonts w:ascii="宋体" w:hAnsi="宋体" w:hint="eastAsia"/>
          <w:sz w:val="28"/>
          <w:szCs w:val="28"/>
        </w:rPr>
        <w:t> </w:t>
      </w:r>
    </w:p>
    <w:p w:rsidR="00AD6A83">
      <w:pPr>
        <w:pStyle w:val="Heading2"/>
      </w:pPr>
      <w:bookmarkStart w:id="57" w:name="_Toc31272"/>
      <w:r>
        <w:rPr>
          <w:rFonts w:hint="eastAsia"/>
        </w:rPr>
        <w:t>4.2 </w:t>
      </w:r>
      <w:r>
        <w:rPr>
          <w:rFonts w:hint="eastAsia"/>
        </w:rPr>
        <w:t>管道沟槽开挖</w:t>
      </w:r>
      <w:bookmarkEnd w:id="57"/>
    </w:p>
    <w:p w:rsidR="00AD6A83">
      <w:pPr>
        <w:pStyle w:val="Heading2"/>
        <w:rPr>
          <w:rStyle w:val="Emphasis"/>
        </w:rPr>
      </w:pPr>
      <w:bookmarkStart w:id="58" w:name="_Toc21099"/>
      <w:r>
        <w:rPr>
          <w:rStyle w:val="Emphasis"/>
          <w:rFonts w:hint="eastAsia"/>
        </w:rPr>
        <w:t>4.2.1</w:t>
      </w:r>
      <w:r>
        <w:rPr>
          <w:rStyle w:val="Emphasis"/>
          <w:rFonts w:hint="eastAsia"/>
        </w:rPr>
        <w:t>基坑支护</w:t>
      </w:r>
      <w:bookmarkEnd w:id="58"/>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20"/>
          <w:cols w:space="708"/>
          <w:titlePg w:val="0"/>
          <w:docGrid w:type="lines" w:linePitch="312"/>
        </w:sectPr>
      </w:pPr>
      <w:r>
        <w:rPr>
          <w:rFonts w:ascii="宋体" w:hAnsi="宋体" w:hint="eastAsia"/>
          <w:sz w:val="28"/>
          <w:szCs w:val="28"/>
        </w:rPr>
        <w:t>本工程根据基坑开挖深度及地质情况，分别采用钢板桩支护、槽钢</w:t>
      </w:r>
    </w:p>
    <w:p w:rsidR="00AD6A83">
      <w:pPr>
        <w:pStyle w:val="Normal0"/>
        <w:ind w:firstLine="560" w:firstLineChars="200"/>
        <w:rPr>
          <w:rFonts w:ascii="宋体" w:hAnsi="宋体"/>
          <w:sz w:val="28"/>
          <w:szCs w:val="28"/>
        </w:rPr>
      </w:pPr>
      <w:r>
        <w:rPr>
          <w:rFonts w:ascii="宋体" w:hAnsi="宋体" w:hint="eastAsia"/>
          <w:sz w:val="28"/>
          <w:szCs w:val="28"/>
        </w:rPr>
        <w:t>支护、板式支护三种方式，对于基坑深度较浅的采用放坡开挖。</w:t>
      </w:r>
    </w:p>
    <w:p w:rsidR="00AD6A83">
      <w:pPr>
        <w:pStyle w:val="Normal0"/>
        <w:ind w:firstLine="420" w:firstLineChars="150"/>
        <w:rPr>
          <w:rStyle w:val="Emphasis"/>
        </w:rPr>
      </w:pPr>
      <w:r>
        <w:rPr>
          <w:rStyle w:val="Emphasis"/>
          <w:rFonts w:hint="eastAsia"/>
        </w:rPr>
        <w:t>  4.2.1.1</w:t>
      </w:r>
      <w:r>
        <w:rPr>
          <w:rStyle w:val="Emphasis"/>
          <w:rFonts w:hint="eastAsia"/>
        </w:rPr>
        <w:t>钢板桩支护</w:t>
      </w:r>
    </w:p>
    <w:p w:rsidR="00AD6A83">
      <w:pPr>
        <w:pStyle w:val="Normal0"/>
        <w:numPr>
          <w:ilvl w:val="0"/>
          <w:numId w:val="9"/>
        </w:numPr>
        <w:rPr>
          <w:rFonts w:ascii="宋体" w:hAnsi="宋体"/>
          <w:sz w:val="28"/>
          <w:szCs w:val="28"/>
        </w:rPr>
      </w:pPr>
      <w:r>
        <w:rPr>
          <w:rFonts w:ascii="宋体" w:hAnsi="宋体" w:hint="eastAsia"/>
          <w:sz w:val="28"/>
          <w:szCs w:val="28"/>
        </w:rPr>
        <w:t>施工工序</w:t>
      </w:r>
    </w:p>
    <w:p w:rsidR="00AD6A83">
      <w:pPr>
        <w:pStyle w:val="Normal0"/>
        <w:ind w:left="560"/>
        <w:rPr>
          <w:rFonts w:ascii="宋体" w:hAnsi="宋体"/>
          <w:sz w:val="28"/>
          <w:szCs w:val="28"/>
        </w:rPr>
      </w:pPr>
      <w:r>
        <w:rPr>
          <w:rFonts w:ascii="宋体" w:hAnsi="宋体" w:hint="eastAsia"/>
          <w:sz w:val="28"/>
          <w:szCs w:val="28"/>
        </w:rPr>
        <w:t>钢板桩的施工顺序如下</w:t>
      </w:r>
      <w:r>
        <w:rPr>
          <w:rFonts w:ascii="宋体" w:hAnsi="宋体" w:hint="eastAsia"/>
          <w:sz w:val="28"/>
          <w:szCs w:val="28"/>
        </w:rPr>
        <w:t>: </w:t>
      </w:r>
      <w:r>
        <w:rPr>
          <w:rFonts w:ascii="宋体" w:hAnsi="宋体" w:hint="eastAsia"/>
          <w:sz w:val="28"/>
          <w:szCs w:val="28"/>
        </w:rPr>
        <w:t>钢板桩定位放放线→切割砼路面或安装导向架→打设钢板桩→拆除导向架支架→第一层支撑位置处开基坑→安装第一层支撑及围檩→沟槽开挖</w:t>
      </w:r>
      <w:r>
        <w:rPr>
          <w:rFonts w:ascii="宋体" w:hAnsi="宋体" w:hint="eastAsia"/>
          <w:sz w:val="28"/>
          <w:szCs w:val="28"/>
        </w:rPr>
        <w:t xml:space="preserve"> (</w:t>
      </w:r>
      <w:r>
        <w:rPr>
          <w:rFonts w:ascii="宋体" w:hAnsi="宋体" w:hint="eastAsia"/>
          <w:sz w:val="28"/>
          <w:szCs w:val="28"/>
        </w:rPr>
        <w:t>至开挖设计标高</w:t>
      </w:r>
      <w:r>
        <w:rPr>
          <w:rFonts w:ascii="宋体" w:hAnsi="宋体" w:hint="eastAsia"/>
          <w:sz w:val="28"/>
          <w:szCs w:val="28"/>
        </w:rPr>
        <w:t>)</w:t>
      </w:r>
      <w:r>
        <w:rPr>
          <w:rFonts w:ascii="宋体" w:hAnsi="宋体" w:hint="eastAsia"/>
          <w:sz w:val="28"/>
          <w:szCs w:val="28"/>
        </w:rPr>
        <w:t>→基础施工→管道安装→基坑回填→拆除支撑→拔除钢板桩→</w:t>
      </w:r>
      <w:r>
        <w:rPr>
          <w:rFonts w:ascii="宋体" w:hAnsi="宋体" w:hint="eastAsia"/>
          <w:sz w:val="28"/>
          <w:szCs w:val="28"/>
        </w:rPr>
        <w:t>回填并恢复道路</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）钢板桩的打设</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21"/>
          <w:cols w:space="708"/>
          <w:titlePg w:val="0"/>
          <w:docGrid w:type="lines" w:linePitch="312"/>
        </w:sectPr>
      </w:pPr>
      <w:r>
        <w:rPr>
          <w:rFonts w:ascii="宋体" w:hAnsi="宋体" w:hint="eastAsia"/>
          <w:sz w:val="28"/>
          <w:szCs w:val="28"/>
        </w:rPr>
        <w:t>打桩导向架的设置：为保证钢板桩沉桩的垂直度及施打板桩墙墙面的平整度，在钢板桩打入时应设置打桩围檩支架，围檩支架由围檩及围檩桩组成。围檩系双面布置形式，打桩要求较低时可采用切割砼路面代替，如果对钢板桩打设要求较高，可沿高度上布置双层或多层。一般下层围檩可设在离地面约</w:t>
      </w:r>
      <w:r>
        <w:rPr>
          <w:rFonts w:ascii="宋体" w:hAnsi="宋体" w:hint="eastAsia"/>
          <w:sz w:val="28"/>
          <w:szCs w:val="28"/>
        </w:rPr>
        <w:t>500mm</w:t>
      </w:r>
      <w:r>
        <w:rPr>
          <w:rFonts w:ascii="宋体" w:hAnsi="宋体" w:hint="eastAsia"/>
          <w:sz w:val="28"/>
          <w:szCs w:val="28"/>
        </w:rPr>
        <w:t>处，双面围檩之间的净距应比插入板桩宽度放大</w:t>
      </w:r>
      <w:r>
        <w:rPr>
          <w:rFonts w:ascii="宋体" w:hAnsi="宋体" w:hint="eastAsia"/>
          <w:sz w:val="28"/>
          <w:szCs w:val="28"/>
        </w:rPr>
        <w:t>8-10mm</w:t>
      </w:r>
      <w:r>
        <w:rPr>
          <w:rFonts w:ascii="宋体" w:hAnsi="宋体" w:hint="eastAsia"/>
          <w:sz w:val="28"/>
          <w:szCs w:val="28"/>
        </w:rPr>
        <w:t>。围檩支架一般均采用型钢组成，如</w:t>
      </w:r>
      <w:r>
        <w:rPr>
          <w:rFonts w:ascii="宋体" w:hAnsi="宋体" w:hint="eastAsia"/>
          <w:sz w:val="28"/>
          <w:szCs w:val="28"/>
        </w:rPr>
        <w:t>H</w:t>
      </w:r>
      <w:r>
        <w:rPr>
          <w:rFonts w:ascii="宋体" w:hAnsi="宋体" w:hint="eastAsia"/>
          <w:sz w:val="28"/>
          <w:szCs w:val="28"/>
        </w:rPr>
        <w:t>型钢、工字钢、槽钢等（具体见钢板桩支护剖面图）。</w:t>
      </w:r>
    </w:p>
    <w:p w:rsidR="00AD6A83">
      <w:pPr>
        <w:pStyle w:val="Normal0"/>
        <w:ind w:firstLine="420" w:firstLineChars="200"/>
        <w:jc w:val="center"/>
        <w:rPr>
          <w:rFonts w:ascii="宋体" w:hAnsi="宋体"/>
          <w:sz w:val="28"/>
          <w:szCs w:val="28"/>
        </w:rPr>
      </w:pPr>
      <w:r>
        <w:object>
          <v:shape id="对象 6" o:spid="_x0000_i1067" type="#_x0000_t75" style="width:368.85pt;height:416.13pt;mso-position-horizontal-relative:page;mso-position-vertical-relative:page;mso-wrap-style:square" o:oleicon="f" o:ole="">
            <v:imagedata r:id="rId7" o:title="" croptop="15907f" cropbottom="5090f" cropleft="19054f" cropright="31433f"/>
          </v:shape>
          <o:OLEObject Type="Embed" ProgID="AutoCAD.Drawing.17" ShapeID="对象 6" DrawAspect="Content" ObjectID="_1759577028" r:id="rId8"/>
        </w:object>
      </w:r>
    </w:p>
    <w:p w:rsidR="00AD6A83">
      <w:pPr>
        <w:pStyle w:val="Normal0"/>
        <w:ind w:firstLine="560" w:firstLineChars="200"/>
        <w:rPr>
          <w:rFonts w:ascii="宋体" w:hAnsi="宋体"/>
          <w:sz w:val="28"/>
          <w:szCs w:val="28"/>
        </w:rPr>
      </w:pPr>
      <w:r>
        <w:rPr>
          <w:rFonts w:ascii="宋体" w:hAnsi="宋体" w:hint="eastAsia"/>
          <w:sz w:val="28"/>
          <w:szCs w:val="28"/>
        </w:rPr>
        <w:t>打桩流水段的划分：打桩流水段的划分与桩的封闭合拢有关，流水段长度大，合拢点就少，相对积累误差大，轴线位移相应也大。流水段长度小，则合拢点多，积累误差小，但封闭合拢点增加。一般情况下</w:t>
      </w:r>
      <w:r>
        <w:rPr>
          <w:rFonts w:ascii="宋体" w:hAnsi="宋体" w:hint="eastAsia"/>
          <w:sz w:val="28"/>
          <w:szCs w:val="28"/>
        </w:rPr>
        <w:t>,</w:t>
      </w:r>
      <w:r>
        <w:rPr>
          <w:rFonts w:ascii="宋体" w:hAnsi="宋体" w:hint="eastAsia"/>
          <w:sz w:val="28"/>
          <w:szCs w:val="28"/>
        </w:rPr>
        <w:t>应采用后一种方法。另外采取先边后角打设方法，可保端面相对距离，不影响墙内围檩支撑的安装精度，对于打桩积累偏差可在转角外作轴线修正。</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钢板桩打设</w:t>
      </w:r>
      <w:r>
        <w:rPr>
          <w:rFonts w:ascii="宋体" w:hAnsi="宋体" w:hint="eastAsia"/>
          <w:sz w:val="28"/>
          <w:szCs w:val="28"/>
        </w:rPr>
        <w:t>: </w:t>
      </w:r>
    </w:p>
    <w:p w:rsidR="00AD6A83">
      <w:pPr>
        <w:pStyle w:val="Normal0"/>
        <w:numPr>
          <w:ilvl w:val="0"/>
          <w:numId w:val="8"/>
        </w:numPr>
        <w:rPr>
          <w:rFonts w:ascii="宋体" w:hAnsi="宋体"/>
          <w:sz w:val="28"/>
          <w:szCs w:val="28"/>
        </w:rPr>
        <w:sectPr>
          <w:type w:val="nextPage"/>
          <w:pgSz w:w="11906" w:h="16838"/>
          <w:pgMar w:top="1440" w:right="1418" w:bottom="1440" w:left="1701" w:header="851" w:footer="992" w:gutter="0"/>
          <w:pgNumType w:start="22"/>
          <w:cols w:space="708"/>
          <w:titlePg w:val="0"/>
          <w:docGrid w:type="lines" w:linePitch="312"/>
        </w:sectPr>
      </w:pPr>
      <w:r>
        <w:rPr>
          <w:rFonts w:ascii="宋体" w:hAnsi="宋体" w:hint="eastAsia"/>
          <w:sz w:val="28"/>
          <w:szCs w:val="28"/>
        </w:rPr>
        <w:t>用挖机将钢板桩吊至插点处进行插桩，插桩时锁口要对准。每插入一块即套上桩帽，轻轻加以锤击。</w:t>
      </w:r>
      <w:r>
        <w:rPr>
          <w:rFonts w:ascii="宋体" w:hAnsi="宋体" w:hint="eastAsia"/>
          <w:sz w:val="28"/>
          <w:szCs w:val="28"/>
        </w:rPr>
        <w:t> </w:t>
      </w:r>
    </w:p>
    <w:p w:rsidR="00AD6A83">
      <w:pPr>
        <w:pStyle w:val="Normal0"/>
        <w:numPr>
          <w:ilvl w:val="0"/>
          <w:numId w:val="8"/>
        </w:numPr>
        <w:rPr>
          <w:rFonts w:ascii="宋体" w:hAnsi="宋体"/>
          <w:sz w:val="28"/>
          <w:szCs w:val="28"/>
        </w:rPr>
      </w:pPr>
      <w:r>
        <w:rPr>
          <w:rFonts w:ascii="宋体" w:hAnsi="宋体" w:hint="eastAsia"/>
          <w:sz w:val="28"/>
          <w:szCs w:val="28"/>
        </w:rPr>
        <w:t>打桩过程中，为保证钢板桩的垂直度，首根钢板桩用经纬仪在两个方向加以控制。</w:t>
      </w:r>
    </w:p>
    <w:p w:rsidR="00AD6A83">
      <w:pPr>
        <w:pStyle w:val="Normal0"/>
        <w:numPr>
          <w:ilvl w:val="0"/>
          <w:numId w:val="8"/>
        </w:numPr>
        <w:rPr>
          <w:rFonts w:ascii="宋体" w:hAnsi="宋体"/>
          <w:sz w:val="28"/>
          <w:szCs w:val="28"/>
        </w:rPr>
      </w:pPr>
      <w:r>
        <w:rPr>
          <w:rFonts w:ascii="宋体" w:hAnsi="宋体" w:hint="eastAsia"/>
          <w:sz w:val="28"/>
          <w:szCs w:val="28"/>
        </w:rPr>
        <w:t>防止锁口中心线</w:t>
      </w:r>
      <w:r>
        <w:rPr>
          <w:rFonts w:ascii="宋体" w:hAnsi="宋体" w:hint="eastAsia"/>
          <w:sz w:val="28"/>
          <w:szCs w:val="28"/>
        </w:rPr>
        <w:t>平面位移，可在打桩进行方向的钢板桩锁口处设卡板，阻止板桩位移。同时在围檩上预先算出每块板桩的位置，以便随时检查校正。</w:t>
      </w:r>
    </w:p>
    <w:p w:rsidR="00AD6A83">
      <w:pPr>
        <w:pStyle w:val="Normal0"/>
        <w:numPr>
          <w:ilvl w:val="0"/>
          <w:numId w:val="8"/>
        </w:numPr>
        <w:rPr>
          <w:rFonts w:ascii="宋体" w:hAnsi="宋体"/>
          <w:sz w:val="28"/>
          <w:szCs w:val="28"/>
        </w:rPr>
      </w:pPr>
      <w:r>
        <w:rPr>
          <w:rFonts w:ascii="宋体" w:hAnsi="宋体" w:hint="eastAsia"/>
          <w:sz w:val="28"/>
          <w:szCs w:val="28"/>
        </w:rPr>
        <w:t>始打设的一、二块钢板桩的位置和方向应确保精确，以便起到样板导向作用，故每打入</w:t>
      </w:r>
      <w:r>
        <w:rPr>
          <w:rFonts w:ascii="宋体" w:hAnsi="宋体" w:hint="eastAsia"/>
          <w:sz w:val="28"/>
          <w:szCs w:val="28"/>
        </w:rPr>
        <w:t>lm</w:t>
      </w:r>
      <w:r>
        <w:rPr>
          <w:rFonts w:ascii="宋体" w:hAnsi="宋体" w:hint="eastAsia"/>
          <w:sz w:val="28"/>
          <w:szCs w:val="28"/>
        </w:rPr>
        <w:t>应测量一次，打至预定深度后应立即用钢筋或钢板与围檩支架焊接固定。</w:t>
      </w:r>
      <w:r>
        <w:rPr>
          <w:rFonts w:ascii="宋体" w:hAnsi="宋体" w:hint="eastAsia"/>
          <w:sz w:val="28"/>
          <w:szCs w:val="28"/>
        </w:rPr>
        <w:t> </w:t>
      </w:r>
    </w:p>
    <w:p w:rsidR="00AD6A83">
      <w:pPr>
        <w:pStyle w:val="Normal0"/>
        <w:numPr>
          <w:ilvl w:val="0"/>
          <w:numId w:val="8"/>
        </w:numPr>
        <w:rPr>
          <w:rFonts w:ascii="宋体" w:hAnsi="宋体"/>
          <w:sz w:val="28"/>
          <w:szCs w:val="28"/>
        </w:rPr>
      </w:pPr>
      <w:r>
        <w:rPr>
          <w:rFonts w:ascii="宋体" w:hAnsi="宋体" w:hint="eastAsia"/>
          <w:sz w:val="28"/>
          <w:szCs w:val="28"/>
        </w:rPr>
        <w:t>板桩的转角和封闭合拢施工时，由于板桩墙的设计长度有时不是钢板桩标准宽度的整数倍，或板桩墙的轴线较复杂，或钢板桩打入时的倾斜且锁口部有空隙，这些都会给板桩墙的最终封闭合拢带来困难，往往要采用异形板桩，轴线修整等方法来解决。</w:t>
      </w:r>
    </w:p>
    <w:p w:rsidR="00AD6A83">
      <w:pPr>
        <w:pStyle w:val="Normal0"/>
        <w:ind w:firstLine="420" w:firstLineChars="150"/>
        <w:rPr>
          <w:rStyle w:val="Emphasis"/>
        </w:rPr>
      </w:pPr>
      <w:r>
        <w:rPr>
          <w:rFonts w:ascii="宋体" w:hAnsi="宋体" w:hint="eastAsia"/>
          <w:sz w:val="28"/>
          <w:szCs w:val="28"/>
        </w:rPr>
        <w:t xml:space="preserve"> </w:t>
      </w:r>
      <w:r>
        <w:rPr>
          <w:rStyle w:val="Emphasis"/>
          <w:rFonts w:hint="eastAsia"/>
        </w:rPr>
        <w:t>4.2.1.2</w:t>
      </w:r>
      <w:r>
        <w:rPr>
          <w:rStyle w:val="Emphasis"/>
          <w:rFonts w:hint="eastAsia"/>
        </w:rPr>
        <w:t>槽钢支护</w:t>
      </w:r>
    </w:p>
    <w:p w:rsidR="00AD6A83">
      <w:pPr>
        <w:pStyle w:val="Normal0"/>
        <w:ind w:firstLine="538" w:firstLineChars="192"/>
        <w:outlineLvl w:val="0"/>
        <w:rPr>
          <w:rFonts w:ascii="宋体" w:hAnsi="宋体"/>
          <w:bCs/>
          <w:sz w:val="28"/>
          <w:szCs w:val="28"/>
        </w:rPr>
      </w:pPr>
      <w:bookmarkStart w:id="59" w:name="_Toc29209"/>
      <w:r>
        <w:rPr>
          <w:rFonts w:ascii="宋体" w:hAnsi="宋体" w:hint="eastAsia"/>
          <w:bCs/>
          <w:sz w:val="28"/>
          <w:szCs w:val="28"/>
        </w:rPr>
        <w:t>（</w:t>
      </w:r>
      <w:r>
        <w:rPr>
          <w:rFonts w:ascii="宋体" w:hAnsi="宋体" w:hint="eastAsia"/>
          <w:bCs/>
          <w:sz w:val="28"/>
          <w:szCs w:val="28"/>
        </w:rPr>
        <w:t>1</w:t>
      </w:r>
      <w:r>
        <w:rPr>
          <w:rFonts w:ascii="宋体" w:hAnsi="宋体" w:hint="eastAsia"/>
          <w:bCs/>
          <w:sz w:val="28"/>
          <w:szCs w:val="28"/>
        </w:rPr>
        <w:t>）材料选择</w:t>
      </w:r>
      <w:bookmarkEnd w:id="59"/>
    </w:p>
    <w:p w:rsidR="00AD6A83">
      <w:pPr>
        <w:pStyle w:val="Normal0"/>
        <w:ind w:firstLine="538" w:firstLineChars="192"/>
        <w:outlineLvl w:val="0"/>
        <w:rPr>
          <w:rFonts w:ascii="宋体" w:hAnsi="宋体"/>
          <w:bCs/>
          <w:sz w:val="28"/>
          <w:szCs w:val="28"/>
        </w:rPr>
      </w:pPr>
      <w:bookmarkStart w:id="60" w:name="_Toc436865389"/>
      <w:bookmarkStart w:id="61" w:name="_Toc12452"/>
      <w:bookmarkStart w:id="62" w:name="_Toc21676"/>
      <w:bookmarkStart w:id="63" w:name="_Toc24773"/>
      <w:bookmarkStart w:id="64" w:name="_Toc31761"/>
      <w:bookmarkStart w:id="65" w:name="_Toc20440"/>
      <w:r>
        <w:rPr>
          <w:rFonts w:ascii="宋体" w:hAnsi="宋体" w:hint="eastAsia"/>
          <w:bCs/>
          <w:sz w:val="28"/>
          <w:szCs w:val="28"/>
        </w:rPr>
        <w:t>本项目</w:t>
      </w:r>
      <w:r>
        <w:rPr>
          <w:rFonts w:ascii="宋体" w:hAnsi="宋体" w:hint="eastAsia"/>
          <w:kern w:val="0"/>
          <w:sz w:val="28"/>
          <w:szCs w:val="28"/>
        </w:rPr>
        <w:t>采用</w:t>
      </w:r>
      <w:r>
        <w:rPr>
          <w:rFonts w:ascii="宋体" w:hAnsi="宋体"/>
          <w:color w:val="333333"/>
          <w:sz w:val="28"/>
          <w:szCs w:val="28"/>
        </w:rPr>
        <w:t>[</w:t>
      </w:r>
      <w:r>
        <w:rPr>
          <w:rFonts w:ascii="宋体" w:hAnsi="宋体" w:hint="eastAsia"/>
          <w:color w:val="333333"/>
          <w:sz w:val="28"/>
          <w:szCs w:val="28"/>
        </w:rPr>
        <w:t>20a</w:t>
      </w:r>
      <w:r>
        <w:rPr>
          <w:rFonts w:ascii="宋体" w:hAnsi="宋体" w:hint="eastAsia"/>
          <w:kern w:val="0"/>
          <w:sz w:val="28"/>
          <w:szCs w:val="28"/>
        </w:rPr>
        <w:t>槽钢槽钢对基坑进行支护，支护范围为沟槽开挖深度在</w:t>
      </w:r>
      <w:r>
        <w:rPr>
          <w:rFonts w:ascii="宋体" w:hAnsi="宋体" w:hint="eastAsia"/>
          <w:kern w:val="0"/>
          <w:sz w:val="28"/>
          <w:szCs w:val="28"/>
        </w:rPr>
        <w:t>1.7</w:t>
      </w:r>
      <w:r>
        <w:rPr>
          <w:rFonts w:ascii="宋体" w:hAnsi="宋体"/>
          <w:kern w:val="0"/>
          <w:sz w:val="28"/>
          <w:szCs w:val="28"/>
        </w:rPr>
        <w:t>—</w:t>
      </w:r>
      <w:r>
        <w:rPr>
          <w:rFonts w:ascii="宋体" w:hAnsi="宋体" w:hint="eastAsia"/>
          <w:kern w:val="0"/>
          <w:sz w:val="28"/>
          <w:szCs w:val="28"/>
        </w:rPr>
        <w:t>2.7m</w:t>
      </w:r>
      <w:r>
        <w:rPr>
          <w:rFonts w:ascii="宋体" w:hAnsi="宋体" w:hint="eastAsia"/>
          <w:kern w:val="0"/>
          <w:sz w:val="28"/>
          <w:szCs w:val="28"/>
        </w:rPr>
        <w:t>范围。</w:t>
      </w:r>
      <w:bookmarkEnd w:id="60"/>
      <w:bookmarkEnd w:id="61"/>
      <w:bookmarkEnd w:id="62"/>
      <w:bookmarkEnd w:id="63"/>
      <w:bookmarkEnd w:id="64"/>
      <w:bookmarkEnd w:id="65"/>
    </w:p>
    <w:p w:rsidR="00AD6A83">
      <w:pPr>
        <w:pStyle w:val="Normal0"/>
        <w:spacing w:line="520" w:lineRule="exact"/>
        <w:ind w:firstLine="560" w:firstLineChars="200"/>
        <w:rPr>
          <w:rFonts w:ascii="宋体" w:hAnsi="宋体"/>
          <w:kern w:val="0"/>
          <w:sz w:val="28"/>
          <w:szCs w:val="28"/>
        </w:rPr>
      </w:pPr>
      <w:r>
        <w:rPr>
          <w:rFonts w:ascii="宋体" w:hAnsi="宋体" w:hint="eastAsia"/>
          <w:kern w:val="0"/>
          <w:sz w:val="28"/>
          <w:szCs w:val="28"/>
        </w:rPr>
        <w:t>由于本工程为槽钢用于沟槽的临时支护，故不需进行材质检验而只对其做外观检验，以便对不符合形状要求的槽钢进行矫正，以减少打桩过程中的困难。</w:t>
      </w:r>
    </w:p>
    <w:p w:rsidR="00AD6A83">
      <w:pPr>
        <w:pStyle w:val="Normal0"/>
        <w:spacing w:line="520" w:lineRule="exact"/>
        <w:ind w:firstLine="560" w:firstLineChars="200"/>
        <w:rPr>
          <w:rFonts w:ascii="宋体" w:hAnsi="宋体"/>
          <w:kern w:val="0"/>
          <w:sz w:val="28"/>
          <w:szCs w:val="28"/>
        </w:rPr>
        <w:sectPr>
          <w:type w:val="nextPage"/>
          <w:pgSz w:w="11906" w:h="16838"/>
          <w:pgMar w:top="1440" w:right="1418" w:bottom="1440" w:left="1701" w:header="851" w:footer="992" w:gutter="0"/>
          <w:pgNumType w:start="23"/>
          <w:cols w:space="708"/>
          <w:titlePg w:val="0"/>
          <w:docGrid w:type="lines" w:linePitch="312"/>
        </w:sectPr>
      </w:pPr>
      <w:r>
        <w:rPr>
          <w:rFonts w:ascii="宋体" w:hAnsi="宋体" w:hint="eastAsia"/>
          <w:kern w:val="0"/>
          <w:sz w:val="28"/>
          <w:szCs w:val="28"/>
        </w:rPr>
        <w:t>外观检验包括表面缺陷、长度、宽度、厚度、端头矩形比、平直度和锁口形状等内容。检查中要注意：①对打入槽钢有影响的焊接件应予以割除；②有割孔、断面缺损的应予以补强；③</w:t>
      </w:r>
      <w:r>
        <w:rPr>
          <w:rFonts w:ascii="宋体" w:hAnsi="宋体" w:hint="eastAsia"/>
          <w:kern w:val="0"/>
          <w:sz w:val="28"/>
          <w:szCs w:val="28"/>
        </w:rPr>
        <w:t>若槽钢有严重锈蚀，应测量其实际断面厚度，以便决定在计算中是否需要折减。原则上要对全</w:t>
      </w:r>
    </w:p>
    <w:p w:rsidR="00AD6A83">
      <w:pPr>
        <w:pStyle w:val="Normal0"/>
        <w:spacing w:line="520" w:lineRule="exact"/>
        <w:ind w:firstLine="560" w:firstLineChars="200"/>
        <w:rPr>
          <w:rFonts w:ascii="宋体" w:hAnsi="宋体"/>
          <w:kern w:val="0"/>
          <w:sz w:val="28"/>
          <w:szCs w:val="28"/>
        </w:rPr>
      </w:pPr>
      <w:r>
        <w:rPr>
          <w:rFonts w:ascii="宋体" w:hAnsi="宋体" w:hint="eastAsia"/>
          <w:kern w:val="0"/>
          <w:sz w:val="28"/>
          <w:szCs w:val="28"/>
        </w:rPr>
        <w:t>部槽钢进行外观检查，对不符合要求的槽钢需进行矫正。</w:t>
      </w:r>
    </w:p>
    <w:p w:rsidR="00AD6A83">
      <w:pPr>
        <w:pStyle w:val="Normal0"/>
        <w:ind w:firstLine="538" w:firstLineChars="192"/>
        <w:outlineLvl w:val="0"/>
        <w:rPr>
          <w:rFonts w:ascii="宋体" w:hAnsi="宋体"/>
          <w:bCs/>
          <w:sz w:val="28"/>
          <w:szCs w:val="28"/>
        </w:rPr>
      </w:pPr>
      <w:bookmarkStart w:id="66" w:name="_Toc7602"/>
      <w:r>
        <w:rPr>
          <w:rFonts w:ascii="宋体" w:hAnsi="宋体" w:hint="eastAsia"/>
          <w:bCs/>
          <w:sz w:val="28"/>
          <w:szCs w:val="28"/>
        </w:rPr>
        <w:t>（</w:t>
      </w:r>
      <w:r>
        <w:rPr>
          <w:rFonts w:ascii="宋体" w:hAnsi="宋体" w:hint="eastAsia"/>
          <w:bCs/>
          <w:sz w:val="28"/>
          <w:szCs w:val="28"/>
        </w:rPr>
        <w:t>2</w:t>
      </w:r>
      <w:r>
        <w:rPr>
          <w:rFonts w:ascii="宋体" w:hAnsi="宋体" w:hint="eastAsia"/>
          <w:bCs/>
          <w:sz w:val="28"/>
          <w:szCs w:val="28"/>
        </w:rPr>
        <w:t>）槽钢吊运及堆放</w:t>
      </w:r>
      <w:bookmarkEnd w:id="66"/>
    </w:p>
    <w:p w:rsidR="00AD6A83">
      <w:pPr>
        <w:pStyle w:val="Normal0"/>
        <w:spacing w:line="360" w:lineRule="auto"/>
        <w:ind w:firstLine="560" w:firstLineChars="200"/>
        <w:rPr>
          <w:rFonts w:ascii="宋体" w:hAnsi="宋体"/>
          <w:kern w:val="0"/>
          <w:sz w:val="28"/>
          <w:szCs w:val="28"/>
        </w:rPr>
      </w:pPr>
      <w:r>
        <w:rPr>
          <w:rFonts w:ascii="宋体" w:hAnsi="宋体" w:hint="eastAsia"/>
          <w:kern w:val="0"/>
          <w:sz w:val="28"/>
          <w:szCs w:val="28"/>
        </w:rPr>
        <w:t>装卸槽钢宜采用两点吊装，吊运时，每次起吊的槽钢根数不宜过多，并应注意保护锁口免受损伤，专人指挥。槽钢堆放的顺序、位置、方向和平面布置充分考虑到以后的施工方便。</w:t>
      </w:r>
    </w:p>
    <w:p w:rsidR="00AD6A83">
      <w:pPr>
        <w:pStyle w:val="Normal0"/>
        <w:ind w:firstLine="538" w:firstLineChars="192"/>
        <w:outlineLvl w:val="0"/>
        <w:rPr>
          <w:rFonts w:ascii="宋体" w:hAnsi="宋体"/>
          <w:bCs/>
          <w:sz w:val="28"/>
          <w:szCs w:val="28"/>
        </w:rPr>
      </w:pPr>
      <w:bookmarkStart w:id="67" w:name="_Toc26257"/>
      <w:r>
        <w:rPr>
          <w:rFonts w:ascii="宋体" w:hAnsi="宋体" w:hint="eastAsia"/>
          <w:bCs/>
          <w:sz w:val="28"/>
          <w:szCs w:val="28"/>
        </w:rPr>
        <w:t>（</w:t>
      </w:r>
      <w:r>
        <w:rPr>
          <w:rFonts w:ascii="宋体" w:hAnsi="宋体" w:hint="eastAsia"/>
          <w:bCs/>
          <w:sz w:val="28"/>
          <w:szCs w:val="28"/>
        </w:rPr>
        <w:t>3</w:t>
      </w:r>
      <w:r>
        <w:rPr>
          <w:rFonts w:ascii="宋体" w:hAnsi="宋体" w:hint="eastAsia"/>
          <w:bCs/>
          <w:sz w:val="28"/>
          <w:szCs w:val="28"/>
        </w:rPr>
        <w:t>）操做方法</w:t>
      </w:r>
      <w:bookmarkEnd w:id="67"/>
    </w:p>
    <w:p w:rsidR="00AD6A83">
      <w:pPr>
        <w:pStyle w:val="Normal0"/>
        <w:spacing w:line="360" w:lineRule="auto"/>
        <w:ind w:firstLine="560" w:firstLineChars="200"/>
        <w:rPr>
          <w:rFonts w:ascii="宋体" w:hAnsi="宋体"/>
          <w:kern w:val="0"/>
          <w:sz w:val="28"/>
          <w:szCs w:val="28"/>
        </w:rPr>
      </w:pPr>
      <w:r>
        <w:rPr>
          <w:rFonts w:ascii="宋体" w:hAnsi="宋体" w:hint="eastAsia"/>
          <w:kern w:val="0"/>
          <w:sz w:val="28"/>
          <w:szCs w:val="28"/>
        </w:rPr>
        <w:t>1.</w:t>
      </w:r>
      <w:r>
        <w:rPr>
          <w:rFonts w:ascii="宋体" w:hAnsi="宋体" w:hint="eastAsia"/>
          <w:kern w:val="0"/>
          <w:sz w:val="28"/>
          <w:szCs w:val="28"/>
        </w:rPr>
        <w:t>基线确定：技术员在沟槽边定出轴线，留出以后施工需要的工作面，确定槽钢施工位置。</w:t>
      </w:r>
    </w:p>
    <w:p w:rsidR="00AD6A83">
      <w:pPr>
        <w:pStyle w:val="Normal0"/>
        <w:spacing w:line="360" w:lineRule="auto"/>
        <w:ind w:firstLine="420" w:firstLineChars="200"/>
        <w:jc w:val="center"/>
        <w:rPr>
          <w:rFonts w:ascii="宋体" w:hAnsi="宋体"/>
          <w:kern w:val="0"/>
          <w:sz w:val="28"/>
          <w:szCs w:val="28"/>
        </w:rPr>
      </w:pPr>
      <w:r>
        <w:object>
          <v:shape id="对象 2" o:spid="_x0000_i1068" type="#_x0000_t75" style="width:363pt;height:409.4pt;mso-position-horizontal-relative:page;mso-position-vertical-relative:page;mso-wrap-style:square" o:oleicon="f" o:ole="">
            <v:imagedata r:id="rId9" o:title="" cropbottom="1880f" cropleft="23486f" cropright="20512f"/>
          </v:shape>
          <o:OLEObject Type="Embed" ProgID="AutoCAD.Drawing.17" ShapeID="对象 2" DrawAspect="Content" ObjectID="_1759577029" r:id="rId10"/>
        </w:object>
      </w:r>
    </w:p>
    <w:p w:rsidR="00AD6A83">
      <w:pPr>
        <w:pStyle w:val="Normal0"/>
        <w:spacing w:line="360" w:lineRule="auto"/>
        <w:ind w:firstLine="560" w:firstLineChars="200"/>
        <w:rPr>
          <w:rFonts w:ascii="宋体" w:hAnsi="宋体"/>
          <w:kern w:val="0"/>
          <w:sz w:val="28"/>
          <w:szCs w:val="28"/>
        </w:rPr>
        <w:sectPr>
          <w:type w:val="nextPage"/>
          <w:pgSz w:w="11906" w:h="16838"/>
          <w:pgMar w:top="1440" w:right="1418" w:bottom="1440" w:left="1701" w:header="851" w:footer="992" w:gutter="0"/>
          <w:pgNumType w:start="24"/>
          <w:cols w:space="708"/>
          <w:titlePg w:val="0"/>
          <w:docGrid w:type="lines" w:linePitch="312"/>
        </w:sectPr>
      </w:pPr>
      <w:r>
        <w:rPr>
          <w:rFonts w:ascii="宋体" w:hAnsi="宋体" w:hint="eastAsia"/>
          <w:kern w:val="0"/>
          <w:sz w:val="28"/>
          <w:szCs w:val="28"/>
        </w:rPr>
        <w:t>2.</w:t>
      </w:r>
      <w:r>
        <w:rPr>
          <w:rFonts w:ascii="宋体" w:hAnsi="宋体" w:hint="eastAsia"/>
          <w:kern w:val="0"/>
          <w:sz w:val="28"/>
          <w:szCs w:val="28"/>
        </w:rPr>
        <w:t>定桩位：按顺序标明槽钢的具体桩位，挂线或采用切割砼路面进</w:t>
      </w:r>
    </w:p>
    <w:p w:rsidR="00AD6A83">
      <w:pPr>
        <w:pStyle w:val="Normal0"/>
        <w:spacing w:line="360" w:lineRule="auto"/>
        <w:ind w:firstLine="560" w:firstLineChars="200"/>
        <w:rPr>
          <w:rFonts w:ascii="宋体" w:hAnsi="宋体"/>
          <w:kern w:val="0"/>
          <w:sz w:val="28"/>
          <w:szCs w:val="28"/>
        </w:rPr>
      </w:pPr>
      <w:r>
        <w:rPr>
          <w:rFonts w:ascii="宋体" w:hAnsi="宋体" w:hint="eastAsia"/>
          <w:kern w:val="0"/>
          <w:sz w:val="28"/>
          <w:szCs w:val="28"/>
        </w:rPr>
        <w:t>行定位。</w:t>
      </w:r>
    </w:p>
    <w:p w:rsidR="00AD6A83">
      <w:pPr>
        <w:pStyle w:val="Normal0"/>
        <w:spacing w:line="360" w:lineRule="auto"/>
        <w:ind w:firstLine="560" w:firstLineChars="200"/>
        <w:jc w:val="left"/>
        <w:rPr>
          <w:rFonts w:ascii="宋体" w:hAnsi="宋体"/>
          <w:kern w:val="0"/>
          <w:sz w:val="28"/>
          <w:szCs w:val="28"/>
        </w:rPr>
      </w:pPr>
      <w:r>
        <w:rPr>
          <w:rFonts w:ascii="宋体" w:hAnsi="宋体" w:hint="eastAsia"/>
          <w:kern w:val="0"/>
          <w:sz w:val="28"/>
          <w:szCs w:val="28"/>
        </w:rPr>
        <w:t>3.</w:t>
      </w:r>
      <w:r>
        <w:rPr>
          <w:rFonts w:ascii="宋体" w:hAnsi="宋体" w:hint="eastAsia"/>
          <w:kern w:val="0"/>
          <w:sz w:val="28"/>
          <w:szCs w:val="28"/>
        </w:rPr>
        <w:t>对于地质条件比较差的情况，为防止槽钢偏位或倾斜，可以根据情况打设定位围檩。</w:t>
      </w:r>
    </w:p>
    <w:p w:rsidR="00AD6A83">
      <w:pPr>
        <w:pStyle w:val="Normal0"/>
        <w:spacing w:line="360" w:lineRule="auto"/>
        <w:ind w:firstLine="560" w:firstLineChars="200"/>
        <w:jc w:val="left"/>
        <w:rPr>
          <w:rFonts w:ascii="宋体" w:hAnsi="宋体"/>
          <w:kern w:val="0"/>
          <w:sz w:val="28"/>
          <w:szCs w:val="28"/>
        </w:rPr>
      </w:pPr>
      <w:r>
        <w:rPr>
          <w:rFonts w:ascii="宋体" w:hAnsi="宋体" w:hint="eastAsia"/>
          <w:kern w:val="0"/>
          <w:sz w:val="28"/>
          <w:szCs w:val="28"/>
        </w:rPr>
        <w:t>4.</w:t>
      </w:r>
      <w:r>
        <w:rPr>
          <w:rFonts w:ascii="宋体" w:hAnsi="宋体" w:hint="eastAsia"/>
          <w:kern w:val="0"/>
          <w:sz w:val="28"/>
          <w:szCs w:val="28"/>
        </w:rPr>
        <w:t>槽钢由挖机吊运至沟槽内。</w:t>
      </w:r>
    </w:p>
    <w:p w:rsidR="00AD6A83">
      <w:pPr>
        <w:pStyle w:val="Normal0"/>
        <w:spacing w:line="360" w:lineRule="auto"/>
        <w:ind w:firstLine="560" w:firstLineChars="200"/>
        <w:rPr>
          <w:rFonts w:ascii="宋体" w:hAnsi="宋体"/>
          <w:kern w:val="0"/>
          <w:sz w:val="28"/>
          <w:szCs w:val="28"/>
        </w:rPr>
      </w:pPr>
      <w:r>
        <w:rPr>
          <w:rFonts w:ascii="宋体" w:hAnsi="宋体" w:hint="eastAsia"/>
          <w:kern w:val="0"/>
          <w:sz w:val="28"/>
          <w:szCs w:val="28"/>
        </w:rPr>
        <w:t>5.</w:t>
      </w:r>
      <w:r>
        <w:rPr>
          <w:rFonts w:ascii="宋体" w:hAnsi="宋体" w:hint="eastAsia"/>
          <w:kern w:val="0"/>
          <w:sz w:val="28"/>
          <w:szCs w:val="28"/>
        </w:rPr>
        <w:t>施工前对现场进行勘察，确定现场无管线及建筑物，用围挡对沟槽边缘进行封闭。</w:t>
      </w:r>
    </w:p>
    <w:p w:rsidR="00AD6A83">
      <w:pPr>
        <w:pStyle w:val="Normal0"/>
        <w:spacing w:line="540" w:lineRule="exact"/>
        <w:ind w:firstLine="560" w:firstLineChars="200"/>
        <w:rPr>
          <w:rFonts w:ascii="宋体" w:hAnsi="宋体"/>
          <w:color w:val="000000"/>
          <w:sz w:val="28"/>
          <w:szCs w:val="28"/>
        </w:rPr>
      </w:pPr>
      <w:r>
        <w:rPr>
          <w:rFonts w:ascii="宋体" w:hAnsi="宋体" w:hint="eastAsia"/>
          <w:kern w:val="0"/>
          <w:sz w:val="28"/>
          <w:szCs w:val="28"/>
        </w:rPr>
        <w:t>6.</w:t>
      </w:r>
      <w:r>
        <w:rPr>
          <w:rFonts w:ascii="宋体" w:hAnsi="宋体" w:hint="eastAsia"/>
          <w:kern w:val="0"/>
          <w:sz w:val="28"/>
          <w:szCs w:val="28"/>
        </w:rPr>
        <w:t>为便于施工，将槽钢下端制作成扁尖状，将桩夯入土中时，尽量保持桩的垂直并保持桩身在一条直线上。</w:t>
      </w:r>
      <w:r>
        <w:rPr>
          <w:rFonts w:ascii="宋体" w:hAnsi="宋体" w:hint="eastAsia"/>
          <w:sz w:val="28"/>
          <w:szCs w:val="28"/>
        </w:rPr>
        <w:t>为保证支撑的稳定性，横向支撑与竖向支撑之间用焊接，并增加临时牛腿。横向支撑之间间距为</w:t>
      </w:r>
      <w:r>
        <w:rPr>
          <w:rFonts w:ascii="宋体" w:hAnsi="宋体" w:hint="eastAsia"/>
          <w:sz w:val="28"/>
          <w:szCs w:val="28"/>
        </w:rPr>
        <w:t>3m</w:t>
      </w:r>
      <w:r>
        <w:rPr>
          <w:rFonts w:ascii="宋体" w:hAnsi="宋体" w:hint="eastAsia"/>
          <w:sz w:val="28"/>
          <w:szCs w:val="28"/>
        </w:rPr>
        <w:t>，</w:t>
      </w:r>
      <w:r>
        <w:rPr>
          <w:rFonts w:ascii="宋体" w:hAnsi="宋体" w:hint="eastAsia"/>
          <w:color w:val="000000"/>
          <w:sz w:val="28"/>
          <w:szCs w:val="28"/>
        </w:rPr>
        <w:t>在施工过</w:t>
      </w:r>
      <w:r>
        <w:rPr>
          <w:rFonts w:ascii="宋体" w:hAnsi="宋体" w:hint="eastAsia"/>
          <w:color w:val="000000"/>
          <w:sz w:val="28"/>
          <w:szCs w:val="28"/>
        </w:rPr>
        <w:t>程中可根据土的侧压力等因素随时调整横向支撑和竖向支撑之间间距。</w:t>
      </w:r>
    </w:p>
    <w:p w:rsidR="00AD6A83">
      <w:pPr>
        <w:pStyle w:val="Normal0"/>
        <w:spacing w:line="360" w:lineRule="auto"/>
        <w:ind w:firstLine="560" w:firstLineChars="200"/>
        <w:rPr>
          <w:rFonts w:ascii="宋体" w:hAnsi="宋体"/>
          <w:kern w:val="0"/>
          <w:sz w:val="28"/>
          <w:szCs w:val="28"/>
        </w:rPr>
      </w:pPr>
      <w:r>
        <w:rPr>
          <w:rFonts w:ascii="宋体" w:hAnsi="宋体" w:hint="eastAsia"/>
          <w:kern w:val="0"/>
          <w:sz w:val="28"/>
          <w:szCs w:val="28"/>
        </w:rPr>
        <w:t>7.</w:t>
      </w:r>
      <w:r>
        <w:rPr>
          <w:rFonts w:ascii="宋体" w:hAnsi="宋体" w:hint="eastAsia"/>
          <w:kern w:val="0"/>
          <w:sz w:val="28"/>
          <w:szCs w:val="28"/>
        </w:rPr>
        <w:t>施工完毕后即进行槽钢的拔除。工程场地局限，故须采用反铲挖掘机与振动锤配合来进行槽钢的拔除，即利用振动锤产生的强迫振动扰动土质，破坏槽钢周围土的粘聚力以克服拔桩阻力，依靠附加起吊力的作用将桩拔除。</w:t>
      </w:r>
    </w:p>
    <w:p w:rsidR="00AD6A83">
      <w:pPr>
        <w:pStyle w:val="Normal0"/>
        <w:ind w:firstLine="420" w:firstLineChars="150"/>
        <w:rPr>
          <w:rStyle w:val="Emphasis"/>
        </w:rPr>
      </w:pPr>
      <w:r>
        <w:rPr>
          <w:rStyle w:val="Emphasis"/>
          <w:rFonts w:hint="eastAsia"/>
        </w:rPr>
        <w:t>4.2.1.3</w:t>
      </w:r>
      <w:r>
        <w:rPr>
          <w:rStyle w:val="Emphasis"/>
          <w:rFonts w:hint="eastAsia"/>
        </w:rPr>
        <w:t>板式支护</w:t>
      </w:r>
    </w:p>
    <w:p w:rsidR="00AD6A83">
      <w:pPr>
        <w:pStyle w:val="Normal0"/>
        <w:ind w:firstLine="420" w:firstLineChars="150"/>
        <w:rPr>
          <w:rStyle w:val="Emphasis"/>
        </w:rPr>
      </w:pPr>
      <w:r>
        <w:rPr>
          <w:rStyle w:val="Emphasis"/>
          <w:rFonts w:hint="eastAsia"/>
        </w:rPr>
        <w:t>木板桩和横撑均为松木，支护深度主要是基坑小于</w:t>
      </w:r>
      <w:r>
        <w:rPr>
          <w:rStyle w:val="Emphasis"/>
          <w:rFonts w:hint="eastAsia"/>
        </w:rPr>
        <w:t>1.7m</w:t>
      </w:r>
      <w:r>
        <w:rPr>
          <w:rStyle w:val="Emphasis"/>
          <w:rFonts w:hint="eastAsia"/>
        </w:rPr>
        <w:t>，木板桩宽度为</w:t>
      </w:r>
      <w:r>
        <w:rPr>
          <w:rStyle w:val="Emphasis"/>
          <w:rFonts w:hint="eastAsia"/>
        </w:rPr>
        <w:t>200</w:t>
      </w:r>
      <w:r>
        <w:rPr>
          <w:rStyle w:val="Emphasis"/>
        </w:rPr>
        <w:t>—</w:t>
      </w:r>
      <w:r>
        <w:rPr>
          <w:rStyle w:val="Emphasis"/>
          <w:rFonts w:hint="eastAsia"/>
        </w:rPr>
        <w:t>300mm</w:t>
      </w:r>
      <w:r>
        <w:rPr>
          <w:rStyle w:val="Emphasis"/>
          <w:rFonts w:hint="eastAsia"/>
        </w:rPr>
        <w:t>，横撑木单根长度不小于</w:t>
      </w:r>
      <w:r>
        <w:rPr>
          <w:rStyle w:val="Emphasis"/>
          <w:rFonts w:hint="eastAsia"/>
        </w:rPr>
        <w:t>3m</w:t>
      </w:r>
      <w:r>
        <w:rPr>
          <w:rStyle w:val="Emphasis"/>
          <w:rFonts w:hint="eastAsia"/>
        </w:rPr>
        <w:t>，横撑与木板之间采用抓钉连接（抓钉间距为</w:t>
      </w:r>
      <w:r>
        <w:rPr>
          <w:rStyle w:val="Emphasis"/>
          <w:rFonts w:hint="eastAsia"/>
        </w:rPr>
        <w:t>300-500mm</w:t>
      </w:r>
      <w:r>
        <w:rPr>
          <w:rStyle w:val="Emphasis"/>
          <w:rFonts w:hint="eastAsia"/>
        </w:rPr>
        <w:t>）。木板桩施工应使用专业施工机械，在开挖</w:t>
      </w:r>
      <w:r>
        <w:rPr>
          <w:rStyle w:val="Emphasis"/>
          <w:rFonts w:hint="eastAsia"/>
        </w:rPr>
        <w:t>500mm</w:t>
      </w:r>
      <w:r>
        <w:rPr>
          <w:rStyle w:val="Emphasis"/>
          <w:rFonts w:hint="eastAsia"/>
        </w:rPr>
        <w:t>左右施打到设计深度，待内撑做好后再开挖到设计深度。</w:t>
      </w:r>
    </w:p>
    <w:p w:rsidR="00AD6A83">
      <w:pPr>
        <w:pStyle w:val="Normal0"/>
        <w:ind w:firstLine="420" w:firstLineChars="150"/>
        <w:rPr>
          <w:rStyle w:val="Emphasis"/>
        </w:rPr>
      </w:pPr>
      <w:r>
        <w:rPr>
          <w:rStyle w:val="Emphasis"/>
          <w:rFonts w:hint="eastAsia"/>
        </w:rPr>
        <w:t>木板桩之间应尽量整齐、封闭，板桩之间缝隙小于</w:t>
      </w:r>
      <w:r>
        <w:rPr>
          <w:rStyle w:val="Emphasis"/>
          <w:rFonts w:hint="eastAsia"/>
        </w:rPr>
        <w:t>20mm</w:t>
      </w:r>
      <w:r>
        <w:rPr>
          <w:rStyle w:val="Emphasis"/>
          <w:rFonts w:hint="eastAsia"/>
        </w:rPr>
        <w:t>，板面起伏差小于</w:t>
      </w:r>
      <w:r>
        <w:rPr>
          <w:rStyle w:val="Emphasis"/>
          <w:rFonts w:hint="eastAsia"/>
        </w:rPr>
        <w:t>10mm</w:t>
      </w:r>
      <w:r>
        <w:rPr>
          <w:rStyle w:val="Emphasis"/>
          <w:rFonts w:hint="eastAsia"/>
        </w:rPr>
        <w:t>。</w:t>
      </w:r>
    </w:p>
    <w:p w:rsidR="00AD6A83">
      <w:pPr>
        <w:pStyle w:val="Normal0"/>
        <w:ind w:firstLine="420" w:firstLineChars="150"/>
        <w:rPr>
          <w:rStyle w:val="Emphasis"/>
        </w:rPr>
        <w:sectPr>
          <w:type w:val="nextPage"/>
          <w:pgSz w:w="11906" w:h="16838"/>
          <w:pgMar w:top="1440" w:right="1418" w:bottom="1440" w:left="1701" w:header="851" w:footer="992" w:gutter="0"/>
          <w:pgNumType w:start="25"/>
          <w:cols w:space="708"/>
          <w:titlePg w:val="0"/>
          <w:docGrid w:type="lines" w:linePitch="312"/>
        </w:sectPr>
      </w:pPr>
      <w:r>
        <w:rPr>
          <w:rStyle w:val="Emphasis"/>
          <w:rFonts w:hint="eastAsia"/>
        </w:rPr>
        <w:t>支撑钢管与横撑之间要用垫木垫平、垫牢，并使钢管中心与横撑中心</w:t>
      </w:r>
    </w:p>
    <w:p w:rsidR="00AD6A83">
      <w:pPr>
        <w:pStyle w:val="Normal0"/>
        <w:ind w:firstLine="420" w:firstLineChars="150"/>
        <w:rPr>
          <w:rStyle w:val="Emphasis"/>
        </w:rPr>
      </w:pPr>
      <w:r>
        <w:rPr>
          <w:rStyle w:val="Emphasis"/>
          <w:rFonts w:hint="eastAsia"/>
        </w:rPr>
        <w:t>对齐，具体做法如下图。</w:t>
      </w:r>
    </w:p>
    <w:p w:rsidR="00AD6A83">
      <w:pPr>
        <w:pStyle w:val="Normal0"/>
        <w:ind w:firstLine="315" w:firstLineChars="150"/>
        <w:jc w:val="center"/>
        <w:rPr>
          <w:rStyle w:val="Emphasis"/>
        </w:rPr>
      </w:pPr>
      <w:r>
        <w:object>
          <v:shape id="对象 3" o:spid="_x0000_i1069" type="#_x0000_t75" style="width:376.5pt;height:318.75pt;mso-position-horizontal-relative:page;mso-position-vertical-relative:page;mso-wrap-style:square" o:oleicon="f" o:ole="">
            <v:imagedata r:id="rId11" o:title="" croptop="6431f" cropbottom="13475f" cropleft="29023f" cropright="15916f"/>
          </v:shape>
          <o:OLEObject Type="Embed" ProgID="AutoCAD.Drawing.17" ShapeID="对象 3" DrawAspect="Content" ObjectID="_1759577030" r:id="rId12"/>
        </w:object>
      </w:r>
    </w:p>
    <w:p w:rsidR="00AD6A83">
      <w:pPr>
        <w:pStyle w:val="Heading2"/>
        <w:rPr>
          <w:rStyle w:val="Emphasis"/>
        </w:rPr>
      </w:pPr>
      <w:bookmarkStart w:id="68" w:name="_Toc32157"/>
      <w:r>
        <w:rPr>
          <w:rStyle w:val="Emphasis"/>
          <w:rFonts w:hint="eastAsia"/>
        </w:rPr>
        <w:t>4.2.2</w:t>
      </w:r>
      <w:r>
        <w:rPr>
          <w:rStyle w:val="Emphasis"/>
          <w:rFonts w:hint="eastAsia"/>
        </w:rPr>
        <w:t>沟槽开挖</w:t>
      </w:r>
      <w:bookmarkEnd w:id="68"/>
    </w:p>
    <w:p w:rsidR="00AD6A83">
      <w:pPr>
        <w:pStyle w:val="Normal0"/>
        <w:ind w:firstLine="560" w:firstLineChars="200"/>
        <w:rPr>
          <w:rFonts w:ascii="宋体" w:hAnsi="宋体"/>
          <w:sz w:val="28"/>
          <w:szCs w:val="28"/>
        </w:rPr>
      </w:pPr>
      <w:r>
        <w:rPr>
          <w:rFonts w:ascii="宋体" w:hAnsi="宋体" w:hint="eastAsia"/>
          <w:sz w:val="28"/>
          <w:szCs w:val="28"/>
        </w:rPr>
        <w:t>沟槽支护体系施工结束后，经监理单位检查合格后，方可进行沟槽开挖，沟槽开</w:t>
      </w:r>
      <w:r>
        <w:rPr>
          <w:rFonts w:ascii="宋体" w:hAnsi="宋体" w:hint="eastAsia"/>
          <w:sz w:val="28"/>
          <w:szCs w:val="28"/>
        </w:rPr>
        <w:t>挖尺寸如同基坑支护。</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26"/>
          <w:cols w:space="708"/>
          <w:titlePg w:val="0"/>
          <w:docGrid w:type="lines" w:linePitch="312"/>
        </w:sectPr>
      </w:pPr>
      <w:r>
        <w:rPr>
          <w:rFonts w:ascii="宋体" w:hAnsi="宋体" w:hint="eastAsia"/>
          <w:sz w:val="28"/>
          <w:szCs w:val="28"/>
        </w:rPr>
        <w:t>在施工前采取探槽和雷达扫描的方法查明与施工相关地下管线情况</w:t>
      </w:r>
      <w:r>
        <w:rPr>
          <w:rFonts w:ascii="宋体" w:hAnsi="宋体" w:hint="eastAsia"/>
          <w:sz w:val="28"/>
          <w:szCs w:val="28"/>
        </w:rPr>
        <w:t>,</w:t>
      </w:r>
      <w:r>
        <w:rPr>
          <w:rFonts w:ascii="宋体" w:hAnsi="宋体" w:hint="eastAsia"/>
          <w:sz w:val="28"/>
          <w:szCs w:val="28"/>
        </w:rPr>
        <w:t>调查的主要内容有</w:t>
      </w:r>
      <w:r>
        <w:rPr>
          <w:rFonts w:ascii="宋体" w:hAnsi="宋体" w:hint="eastAsia"/>
          <w:sz w:val="28"/>
          <w:szCs w:val="28"/>
        </w:rPr>
        <w:t>:</w:t>
      </w:r>
      <w:r>
        <w:rPr>
          <w:rFonts w:ascii="宋体" w:hAnsi="宋体" w:hint="eastAsia"/>
          <w:sz w:val="28"/>
          <w:szCs w:val="28"/>
        </w:rPr>
        <w:t>各沟槽段的地下水位和土质情况，地下各种管线的具体位置，施工沟槽与已建的管线、构筑物衔接的平面位置和高程校对等，以便合理地采取相应的措施。根据现场实际情况，沟槽开挖的方法应根据沟槽的断面形式、地下的复杂程度、土质坚硬程度、工作量和施工场地的大小以及机械配备、劳动力条件等条件确定，采用人工与机械相结合的形式开挖。即探明管线后，管线密集和机械不能到达的位置采用人</w:t>
      </w:r>
    </w:p>
    <w:p w:rsidR="00AD6A83">
      <w:pPr>
        <w:pStyle w:val="Normal0"/>
        <w:ind w:firstLine="560" w:firstLineChars="200"/>
        <w:rPr>
          <w:rFonts w:ascii="宋体" w:hAnsi="宋体"/>
          <w:sz w:val="28"/>
          <w:szCs w:val="28"/>
        </w:rPr>
      </w:pPr>
      <w:r>
        <w:rPr>
          <w:rFonts w:ascii="宋体" w:hAnsi="宋体" w:hint="eastAsia"/>
          <w:sz w:val="28"/>
          <w:szCs w:val="28"/>
        </w:rPr>
        <w:t>工开挖。开挖沟槽用反铲挖掘机进行开挖，人工辅助配合，</w:t>
      </w:r>
      <w:r>
        <w:rPr>
          <w:rFonts w:ascii="宋体" w:hAnsi="宋体" w:hint="eastAsia"/>
          <w:sz w:val="28"/>
          <w:szCs w:val="28"/>
        </w:rPr>
        <w:t>沟槽挖土方用自卸车外运至指定地点弃土，在开挖前，现场施工员向司机及开挖工班详细交底</w:t>
      </w:r>
      <w:r>
        <w:rPr>
          <w:rFonts w:ascii="宋体" w:hAnsi="宋体" w:hint="eastAsia"/>
          <w:sz w:val="28"/>
          <w:szCs w:val="28"/>
        </w:rPr>
        <w:t>(</w:t>
      </w:r>
      <w:r>
        <w:rPr>
          <w:rFonts w:ascii="宋体" w:hAnsi="宋体" w:hint="eastAsia"/>
          <w:sz w:val="28"/>
          <w:szCs w:val="28"/>
        </w:rPr>
        <w:t>沟槽的断面</w:t>
      </w:r>
      <w:r>
        <w:rPr>
          <w:rFonts w:ascii="宋体" w:hAnsi="宋体" w:hint="eastAsia"/>
          <w:sz w:val="28"/>
          <w:szCs w:val="28"/>
        </w:rPr>
        <w:t>,</w:t>
      </w:r>
      <w:r>
        <w:rPr>
          <w:rFonts w:ascii="宋体" w:hAnsi="宋体" w:hint="eastAsia"/>
          <w:sz w:val="28"/>
          <w:szCs w:val="28"/>
        </w:rPr>
        <w:t>开挖的次序</w:t>
      </w:r>
      <w:r>
        <w:rPr>
          <w:rFonts w:ascii="宋体" w:hAnsi="宋体" w:hint="eastAsia"/>
          <w:sz w:val="28"/>
          <w:szCs w:val="28"/>
        </w:rPr>
        <w:t>)</w:t>
      </w:r>
      <w:r>
        <w:rPr>
          <w:rFonts w:ascii="宋体" w:hAnsi="宋体" w:hint="eastAsia"/>
          <w:sz w:val="28"/>
          <w:szCs w:val="28"/>
        </w:rPr>
        <w:t>。在开挖过程中由管理人员在现场指挥并经常检查沟槽的净空尺寸和中心位置，确保沟槽中心偏移符合规范要求。</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管沟槽底层开挖的宽度按本次管槽需要保证的工作面进行开挖，开挖时，随时测量监控，保证开挖边坡、基坑尺寸、轴线、槽底的高程应达到沟槽验收规定的要求。</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）机械开挖沟槽时应注意下列事项</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为保证槽底土壤不被扰动或破坏</w:t>
      </w:r>
      <w:r>
        <w:rPr>
          <w:rFonts w:ascii="宋体" w:hAnsi="宋体" w:hint="eastAsia"/>
          <w:sz w:val="28"/>
          <w:szCs w:val="28"/>
        </w:rPr>
        <w:t>,</w:t>
      </w:r>
      <w:r>
        <w:rPr>
          <w:rFonts w:ascii="宋体" w:hAnsi="宋体" w:hint="eastAsia"/>
          <w:sz w:val="28"/>
          <w:szCs w:val="28"/>
        </w:rPr>
        <w:t>在用机械挖土时，要防止超挖，挖至离设计标高</w:t>
      </w:r>
      <w:r>
        <w:rPr>
          <w:rFonts w:ascii="宋体" w:hAnsi="宋体" w:hint="eastAsia"/>
          <w:sz w:val="28"/>
          <w:szCs w:val="28"/>
        </w:rPr>
        <w:t>200-300mm</w:t>
      </w:r>
      <w:r>
        <w:rPr>
          <w:rFonts w:ascii="宋体" w:hAnsi="宋体" w:hint="eastAsia"/>
          <w:sz w:val="28"/>
          <w:szCs w:val="28"/>
        </w:rPr>
        <w:t>时采用人工清底，尽量避免超挖现象。若有超挖，应将扰动部分清除，并必须用中砂或石屑回填，并且夯实。开挖要保证连续作业，衔接工序流畅，同时要注意边坡土体变化，出现问题及时处理，减少意外事故。</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对地下管线和各种构筑物应尽量能临时迁移，如无法迁移，必须挖出使其外露，须采取吊、托等加固措施，同时对挖掘机作详细交底，如无把握</w:t>
      </w:r>
      <w:r>
        <w:rPr>
          <w:rFonts w:ascii="宋体" w:hAnsi="宋体" w:hint="eastAsia"/>
          <w:sz w:val="28"/>
          <w:szCs w:val="28"/>
        </w:rPr>
        <w:t>,</w:t>
      </w:r>
      <w:r>
        <w:rPr>
          <w:rFonts w:ascii="宋体" w:hAnsi="宋体" w:hint="eastAsia"/>
          <w:sz w:val="28"/>
          <w:szCs w:val="28"/>
        </w:rPr>
        <w:t>应改为人工挖土。</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在工作量不大，地面狭窄，地下有障碍物或无机械施工条件等情况下，采用人工开挖</w:t>
      </w:r>
      <w:r>
        <w:rPr>
          <w:rFonts w:ascii="宋体" w:hAnsi="宋体" w:hint="eastAsia"/>
          <w:sz w:val="28"/>
          <w:szCs w:val="28"/>
        </w:rPr>
        <w:t>。人工开挖沟槽应集中人力尽快挖成，转入下一工序施工。</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）人工开挖时应注意下列事项</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27"/>
          <w:cols w:space="708"/>
          <w:titlePg w:val="0"/>
          <w:docGrid w:type="lines" w:linePitch="312"/>
        </w:sectPr>
      </w:pPr>
      <w:r>
        <w:rPr>
          <w:rFonts w:ascii="宋体" w:hAnsi="宋体" w:hint="eastAsia"/>
          <w:sz w:val="28"/>
          <w:szCs w:val="28"/>
        </w:rPr>
        <w:t>1.</w:t>
      </w:r>
      <w:r>
        <w:rPr>
          <w:rFonts w:ascii="宋体" w:hAnsi="宋体" w:hint="eastAsia"/>
          <w:sz w:val="28"/>
          <w:szCs w:val="28"/>
        </w:rPr>
        <w:t>沟槽应分段开挖，并应确定开挖顺序和分层开挖深度，若有坡度，</w:t>
      </w:r>
    </w:p>
    <w:p w:rsidR="00AD6A83">
      <w:pPr>
        <w:pStyle w:val="Normal0"/>
        <w:ind w:firstLine="560" w:firstLineChars="200"/>
        <w:rPr>
          <w:rFonts w:ascii="宋体" w:hAnsi="宋体"/>
          <w:sz w:val="28"/>
          <w:szCs w:val="28"/>
        </w:rPr>
      </w:pPr>
      <w:r>
        <w:rPr>
          <w:rFonts w:ascii="宋体" w:hAnsi="宋体" w:hint="eastAsia"/>
          <w:sz w:val="28"/>
          <w:szCs w:val="28"/>
        </w:rPr>
        <w:t>应由低向高处进行。</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开挖人员不应分布过密，以间隔</w:t>
      </w:r>
      <w:r>
        <w:rPr>
          <w:rFonts w:ascii="宋体" w:hAnsi="宋体" w:hint="eastAsia"/>
          <w:sz w:val="28"/>
          <w:szCs w:val="28"/>
        </w:rPr>
        <w:t>5m</w:t>
      </w:r>
      <w:r>
        <w:rPr>
          <w:rFonts w:ascii="宋体" w:hAnsi="宋体" w:hint="eastAsia"/>
          <w:sz w:val="28"/>
          <w:szCs w:val="28"/>
        </w:rPr>
        <w:t>为宜，在开挖过程中和敞沟期间应保持沟壁完整，防止坍塌，必要时应支撑保护。</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开挖沟槽遇有管道，电缆或其它构筑物时，应严加保护，并及时与有关单位联系，会同处理。</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沟槽检查验收</w:t>
      </w:r>
      <w:r>
        <w:rPr>
          <w:rFonts w:ascii="宋体" w:hAnsi="宋体" w:hint="eastAsia"/>
          <w:sz w:val="28"/>
          <w:szCs w:val="28"/>
        </w:rPr>
        <w:t>:</w:t>
      </w:r>
      <w:r>
        <w:rPr>
          <w:rFonts w:ascii="宋体" w:hAnsi="宋体" w:hint="eastAsia"/>
          <w:sz w:val="28"/>
          <w:szCs w:val="28"/>
        </w:rPr>
        <w:t>沟槽开挖完成后，进行检查验收，检查项目包括开挖断面，槽底标高，轴线位置，沟槽边坡等。</w:t>
      </w:r>
    </w:p>
    <w:p w:rsidR="00AD6A83">
      <w:pPr>
        <w:pStyle w:val="Normal0"/>
        <w:ind w:firstLine="560" w:firstLineChars="200"/>
        <w:rPr>
          <w:rFonts w:ascii="宋体" w:hAnsi="宋体"/>
          <w:sz w:val="28"/>
          <w:szCs w:val="28"/>
        </w:rPr>
      </w:pPr>
      <w:r>
        <w:rPr>
          <w:rFonts w:ascii="宋体" w:hAnsi="宋体" w:hint="eastAsia"/>
          <w:sz w:val="28"/>
          <w:szCs w:val="28"/>
        </w:rPr>
        <w:t>开挖出来的土方，其中施工道路一侧</w:t>
      </w:r>
      <w:r>
        <w:rPr>
          <w:rFonts w:ascii="宋体" w:hAnsi="宋体" w:hint="eastAsia"/>
          <w:sz w:val="28"/>
          <w:szCs w:val="28"/>
        </w:rPr>
        <w:t>的土壤，应及时将部分直接装车清走，以便留出工作面进行下一工序和堆放材料。</w:t>
      </w:r>
      <w:r>
        <w:rPr>
          <w:rFonts w:ascii="宋体" w:hAnsi="宋体" w:hint="eastAsia"/>
          <w:sz w:val="28"/>
          <w:szCs w:val="28"/>
        </w:rPr>
        <w:t> </w:t>
      </w:r>
    </w:p>
    <w:p w:rsidR="00AD6A83">
      <w:pPr>
        <w:pStyle w:val="Heading2"/>
      </w:pPr>
      <w:bookmarkStart w:id="69" w:name="_Toc2225"/>
      <w:r>
        <w:rPr>
          <w:rFonts w:hint="eastAsia"/>
        </w:rPr>
        <w:t>4.3</w:t>
      </w:r>
      <w:r>
        <w:rPr>
          <w:rFonts w:hint="eastAsia"/>
        </w:rPr>
        <w:t>基坑排水</w:t>
      </w:r>
      <w:r>
        <w:rPr>
          <w:rFonts w:hint="eastAsia"/>
        </w:rPr>
        <w:t> </w:t>
      </w:r>
      <w:bookmarkEnd w:id="69"/>
    </w:p>
    <w:p w:rsidR="00AD6A83">
      <w:pPr>
        <w:pStyle w:val="Normal0"/>
        <w:ind w:firstLine="560" w:firstLineChars="200"/>
        <w:rPr>
          <w:rFonts w:ascii="宋体" w:hAnsi="宋体"/>
          <w:sz w:val="28"/>
          <w:szCs w:val="28"/>
        </w:rPr>
      </w:pPr>
      <w:r>
        <w:rPr>
          <w:rFonts w:ascii="宋体" w:hAnsi="宋体" w:hint="eastAsia"/>
          <w:sz w:val="28"/>
          <w:szCs w:val="28"/>
        </w:rPr>
        <w:t>本工程地下水丰富</w:t>
      </w:r>
      <w:r>
        <w:rPr>
          <w:rFonts w:ascii="宋体" w:hAnsi="宋体" w:hint="eastAsia"/>
          <w:sz w:val="28"/>
          <w:szCs w:val="28"/>
        </w:rPr>
        <w:t>,</w:t>
      </w:r>
      <w:r>
        <w:rPr>
          <w:rFonts w:ascii="宋体" w:hAnsi="宋体" w:hint="eastAsia"/>
          <w:sz w:val="28"/>
          <w:szCs w:val="28"/>
        </w:rPr>
        <w:t>管道施工前应进行基坑导水和排水施工，以降低地下水对基坑施工的影响。</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地下水位高于开挖沟槽槽底高程的地区，施工时应采取降低地下水位的措施，防止开挖后沟槽失稳。降低地下水位的方法</w:t>
      </w:r>
      <w:r>
        <w:rPr>
          <w:rFonts w:ascii="宋体" w:hAnsi="宋体" w:hint="eastAsia"/>
          <w:sz w:val="28"/>
          <w:szCs w:val="28"/>
        </w:rPr>
        <w:t>,</w:t>
      </w:r>
      <w:r>
        <w:rPr>
          <w:rFonts w:ascii="宋体" w:hAnsi="宋体" w:hint="eastAsia"/>
          <w:sz w:val="28"/>
          <w:szCs w:val="28"/>
        </w:rPr>
        <w:t>应根据该地区土层的渗透能力</w:t>
      </w:r>
      <w:r>
        <w:rPr>
          <w:rFonts w:ascii="宋体" w:hAnsi="宋体" w:hint="eastAsia"/>
          <w:sz w:val="28"/>
          <w:szCs w:val="28"/>
        </w:rPr>
        <w:t>,</w:t>
      </w:r>
      <w:r>
        <w:rPr>
          <w:rFonts w:ascii="宋体" w:hAnsi="宋体" w:hint="eastAsia"/>
          <w:sz w:val="28"/>
          <w:szCs w:val="28"/>
        </w:rPr>
        <w:t>降水深度</w:t>
      </w:r>
      <w:r>
        <w:rPr>
          <w:rFonts w:ascii="宋体" w:hAnsi="宋体" w:hint="eastAsia"/>
          <w:sz w:val="28"/>
          <w:szCs w:val="28"/>
        </w:rPr>
        <w:t>,</w:t>
      </w:r>
      <w:r>
        <w:rPr>
          <w:rFonts w:ascii="宋体" w:hAnsi="宋体" w:hint="eastAsia"/>
          <w:sz w:val="28"/>
          <w:szCs w:val="28"/>
        </w:rPr>
        <w:t>施工设备条件等选定</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28"/>
          <w:cols w:space="708"/>
          <w:titlePg w:val="0"/>
          <w:docGrid w:type="lines" w:linePitch="312"/>
        </w:sectPr>
      </w:pPr>
      <w:r>
        <w:rPr>
          <w:rFonts w:ascii="宋体" w:hAnsi="宋体" w:hint="eastAsia"/>
          <w:sz w:val="28"/>
          <w:szCs w:val="28"/>
        </w:rPr>
        <w:t>地下水位应降至槽底最低点以下</w:t>
      </w:r>
      <w:r>
        <w:rPr>
          <w:rFonts w:ascii="宋体" w:hAnsi="宋体" w:hint="eastAsia"/>
          <w:sz w:val="28"/>
          <w:szCs w:val="28"/>
        </w:rPr>
        <w:t>0.3-0.5m</w:t>
      </w:r>
      <w:r>
        <w:rPr>
          <w:rFonts w:ascii="宋体" w:hAnsi="宋体" w:hint="eastAsia"/>
          <w:sz w:val="28"/>
          <w:szCs w:val="28"/>
        </w:rPr>
        <w:t>，沟槽内不得积水，严禁在水中施工。在建筑物附近降低地下水位时，应采取预防措施，防止施工对建筑物产生影响。管道敷设完成</w:t>
      </w:r>
      <w:r>
        <w:rPr>
          <w:rFonts w:ascii="宋体" w:hAnsi="宋体" w:hint="eastAsia"/>
          <w:sz w:val="28"/>
          <w:szCs w:val="28"/>
        </w:rPr>
        <w:t>后，进行回填作业时，不得停止降低地下水。待管道坑稳定固结后</w:t>
      </w:r>
      <w:r>
        <w:rPr>
          <w:rFonts w:ascii="宋体" w:hAnsi="宋体" w:hint="eastAsia"/>
          <w:sz w:val="28"/>
          <w:szCs w:val="28"/>
        </w:rPr>
        <w:t>,</w:t>
      </w:r>
      <w:r>
        <w:rPr>
          <w:rFonts w:ascii="宋体" w:hAnsi="宋体" w:hint="eastAsia"/>
          <w:sz w:val="28"/>
          <w:szCs w:val="28"/>
        </w:rPr>
        <w:t>方可停止降低地下水。</w:t>
      </w:r>
    </w:p>
    <w:p w:rsidR="00AD6A83">
      <w:pPr>
        <w:pStyle w:val="Heading2"/>
      </w:pPr>
      <w:bookmarkStart w:id="70" w:name="_Toc18234"/>
      <w:r>
        <w:rPr>
          <w:rFonts w:hint="eastAsia"/>
        </w:rPr>
        <w:t>4.4</w:t>
      </w:r>
      <w:r>
        <w:rPr>
          <w:rFonts w:hint="eastAsia"/>
        </w:rPr>
        <w:t>管道安装</w:t>
      </w:r>
      <w:bookmarkEnd w:id="70"/>
    </w:p>
    <w:p w:rsidR="00AD6A83">
      <w:pPr>
        <w:pStyle w:val="Heading2"/>
        <w:rPr>
          <w:rStyle w:val="Emphasis"/>
        </w:rPr>
      </w:pPr>
      <w:bookmarkStart w:id="71" w:name="_Toc15106"/>
      <w:r>
        <w:rPr>
          <w:rStyle w:val="Emphasis"/>
          <w:rFonts w:hint="eastAsia"/>
        </w:rPr>
        <w:t>4.4.1</w:t>
      </w:r>
      <w:r>
        <w:rPr>
          <w:rStyle w:val="Emphasis"/>
          <w:rFonts w:hint="eastAsia"/>
        </w:rPr>
        <w:t>管道堆放及运输</w:t>
      </w:r>
      <w:r>
        <w:rPr>
          <w:rStyle w:val="Emphasis"/>
          <w:rFonts w:hint="eastAsia"/>
        </w:rPr>
        <w:t> </w:t>
      </w:r>
      <w:bookmarkEnd w:id="71"/>
    </w:p>
    <w:p w:rsidR="00AD6A83">
      <w:pPr>
        <w:pStyle w:val="Normal0"/>
        <w:ind w:firstLine="560" w:firstLineChars="200"/>
        <w:rPr>
          <w:rFonts w:ascii="宋体" w:hAnsi="宋体"/>
          <w:sz w:val="28"/>
          <w:szCs w:val="28"/>
        </w:rPr>
      </w:pPr>
      <w:r>
        <w:rPr>
          <w:rFonts w:ascii="宋体" w:hAnsi="宋体" w:hint="eastAsia"/>
          <w:sz w:val="28"/>
          <w:szCs w:val="28"/>
        </w:rPr>
        <w:t>①当管道直接堆放在地上时，要求地面平整，不能有石块和容易引起管道损坏的尖利物体，要有防止管道滚动的措施。</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②不同管径的管道堆放时</w:t>
      </w:r>
      <w:r>
        <w:rPr>
          <w:rFonts w:ascii="宋体" w:hAnsi="宋体" w:hint="eastAsia"/>
          <w:sz w:val="28"/>
          <w:szCs w:val="28"/>
        </w:rPr>
        <w:t>,</w:t>
      </w:r>
      <w:r>
        <w:rPr>
          <w:rFonts w:ascii="宋体" w:hAnsi="宋体" w:hint="eastAsia"/>
          <w:sz w:val="28"/>
          <w:szCs w:val="28"/>
        </w:rPr>
        <w:t>应把大而重的放下边，轻的放上边，管道两侧用木楔或木板挡住。堆放时注意底层管道的承重能力，变形不得大于</w:t>
      </w:r>
      <w:r>
        <w:rPr>
          <w:rFonts w:ascii="宋体" w:hAnsi="宋体" w:hint="eastAsia"/>
          <w:sz w:val="28"/>
          <w:szCs w:val="28"/>
        </w:rPr>
        <w:t>5%</w:t>
      </w:r>
      <w:r>
        <w:rPr>
          <w:rFonts w:ascii="宋体" w:hAnsi="宋体" w:hint="eastAsia"/>
          <w:sz w:val="28"/>
          <w:szCs w:val="28"/>
        </w:rPr>
        <w:t>。</w:t>
      </w:r>
    </w:p>
    <w:p w:rsidR="00AD6A83">
      <w:pPr>
        <w:pStyle w:val="Normal0"/>
        <w:ind w:firstLine="280" w:firstLineChars="100"/>
        <w:rPr>
          <w:rFonts w:ascii="宋体" w:hAnsi="宋体"/>
          <w:sz w:val="28"/>
          <w:szCs w:val="28"/>
        </w:rPr>
      </w:pPr>
      <w:r>
        <w:rPr>
          <w:rFonts w:ascii="宋体" w:hAnsi="宋体" w:hint="eastAsia"/>
          <w:sz w:val="28"/>
          <w:szCs w:val="28"/>
        </w:rPr>
        <w:t> </w:t>
      </w:r>
      <w:r>
        <w:rPr>
          <w:rFonts w:ascii="宋体" w:hAnsi="宋体" w:hint="eastAsia"/>
          <w:sz w:val="28"/>
          <w:szCs w:val="28"/>
        </w:rPr>
        <w:t>③</w:t>
      </w:r>
      <w:r>
        <w:rPr>
          <w:rFonts w:ascii="宋体" w:hAnsi="宋体" w:hint="eastAsia"/>
          <w:sz w:val="28"/>
          <w:szCs w:val="28"/>
        </w:rPr>
        <w:t>HDPE</w:t>
      </w:r>
      <w:r>
        <w:rPr>
          <w:rFonts w:ascii="宋体" w:hAnsi="宋体" w:hint="eastAsia"/>
          <w:sz w:val="28"/>
          <w:szCs w:val="28"/>
        </w:rPr>
        <w:t>管最高使用温度为</w:t>
      </w:r>
      <w:r>
        <w:rPr>
          <w:rFonts w:ascii="宋体" w:hAnsi="宋体" w:hint="eastAsia"/>
          <w:sz w:val="28"/>
          <w:szCs w:val="28"/>
        </w:rPr>
        <w:t>45</w:t>
      </w:r>
      <w:r>
        <w:rPr>
          <w:rFonts w:ascii="宋体" w:hAnsi="宋体" w:hint="eastAsia"/>
          <w:sz w:val="28"/>
          <w:szCs w:val="28"/>
        </w:rPr>
        <w:t>℃</w:t>
      </w:r>
      <w:r>
        <w:rPr>
          <w:rFonts w:ascii="宋体" w:hAnsi="宋体" w:hint="eastAsia"/>
          <w:sz w:val="28"/>
          <w:szCs w:val="28"/>
        </w:rPr>
        <w:t>,</w:t>
      </w:r>
      <w:r>
        <w:rPr>
          <w:rFonts w:ascii="宋体" w:hAnsi="宋体" w:hint="eastAsia"/>
          <w:sz w:val="28"/>
          <w:szCs w:val="28"/>
        </w:rPr>
        <w:t>夏季高温季节，应避免日光曝晒，并保持管间的空气流通，以防温度升高。</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④管道存放过程中，应严格做好防水措施，严</w:t>
      </w:r>
      <w:r>
        <w:rPr>
          <w:rFonts w:ascii="宋体" w:hAnsi="宋体" w:hint="eastAsia"/>
          <w:sz w:val="28"/>
          <w:szCs w:val="28"/>
        </w:rPr>
        <w:t>禁在管道附近有明火。</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⑤水平搬运时，不应在坚硬不平地面或石子地面上滚动，以防损伤管道。</w:t>
      </w:r>
      <w:r>
        <w:rPr>
          <w:rFonts w:ascii="宋体" w:hAnsi="宋体" w:hint="eastAsia"/>
          <w:sz w:val="28"/>
          <w:szCs w:val="28"/>
        </w:rPr>
        <w:t> </w:t>
      </w:r>
    </w:p>
    <w:p w:rsidR="00AD6A83">
      <w:pPr>
        <w:pStyle w:val="Normal0"/>
        <w:numPr>
          <w:ilvl w:val="0"/>
          <w:numId w:val="8"/>
        </w:numPr>
        <w:rPr>
          <w:rFonts w:ascii="宋体" w:hAnsi="宋体"/>
          <w:sz w:val="28"/>
          <w:szCs w:val="28"/>
        </w:rPr>
      </w:pPr>
      <w:r>
        <w:rPr>
          <w:rFonts w:ascii="宋体" w:hAnsi="宋体" w:hint="eastAsia"/>
          <w:sz w:val="28"/>
          <w:szCs w:val="28"/>
        </w:rPr>
        <w:t>下叠放及运输时，其高度不应超过</w:t>
      </w:r>
      <w:r>
        <w:rPr>
          <w:rFonts w:ascii="宋体" w:hAnsi="宋体" w:hint="eastAsia"/>
          <w:sz w:val="28"/>
          <w:szCs w:val="28"/>
        </w:rPr>
        <w:t>2</w:t>
      </w:r>
      <w:r>
        <w:rPr>
          <w:rFonts w:ascii="宋体" w:hAnsi="宋体" w:hint="eastAsia"/>
          <w:sz w:val="28"/>
          <w:szCs w:val="28"/>
        </w:rPr>
        <w:t>米。</w:t>
      </w:r>
    </w:p>
    <w:p w:rsidR="00AD6A83">
      <w:pPr>
        <w:pStyle w:val="Heading2"/>
        <w:rPr>
          <w:rStyle w:val="Emphasis"/>
        </w:rPr>
      </w:pPr>
      <w:bookmarkStart w:id="72" w:name="_Toc9584"/>
      <w:r>
        <w:rPr>
          <w:rStyle w:val="Emphasis"/>
          <w:rFonts w:hint="eastAsia"/>
        </w:rPr>
        <w:t>4.4.2</w:t>
      </w:r>
      <w:r>
        <w:rPr>
          <w:rStyle w:val="Emphasis"/>
          <w:rFonts w:hint="eastAsia"/>
        </w:rPr>
        <w:t>管道安装施工工艺</w:t>
      </w:r>
      <w:bookmarkEnd w:id="72"/>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管材选用</w:t>
      </w:r>
    </w:p>
    <w:p w:rsidR="00AD6A83">
      <w:pPr>
        <w:pStyle w:val="Normal0"/>
        <w:ind w:firstLine="700" w:firstLineChars="250"/>
        <w:rPr>
          <w:rFonts w:ascii="宋体" w:hAnsi="宋体"/>
          <w:sz w:val="28"/>
          <w:szCs w:val="28"/>
        </w:rPr>
      </w:pPr>
      <w:r>
        <w:rPr>
          <w:rFonts w:ascii="宋体" w:hAnsi="宋体" w:hint="eastAsia"/>
          <w:sz w:val="28"/>
          <w:szCs w:val="28"/>
        </w:rPr>
        <w:t>1</w:t>
      </w:r>
      <w:r>
        <w:rPr>
          <w:rFonts w:ascii="宋体" w:hAnsi="宋体" w:hint="eastAsia"/>
          <w:sz w:val="28"/>
          <w:szCs w:val="28"/>
        </w:rPr>
        <w:t>．本工程的截污管道采用明挖施工</w:t>
      </w:r>
      <w:r>
        <w:rPr>
          <w:rFonts w:ascii="宋体" w:hAnsi="宋体" w:hint="eastAsia"/>
          <w:sz w:val="28"/>
          <w:szCs w:val="28"/>
        </w:rPr>
        <w:t>,</w:t>
      </w:r>
      <w:r>
        <w:rPr>
          <w:rFonts w:ascii="宋体" w:hAnsi="宋体" w:hint="eastAsia"/>
          <w:sz w:val="28"/>
          <w:szCs w:val="28"/>
        </w:rPr>
        <w:t>管材选用</w:t>
      </w:r>
      <w:r>
        <w:rPr>
          <w:rFonts w:ascii="宋体" w:hAnsi="宋体" w:hint="eastAsia"/>
          <w:sz w:val="28"/>
          <w:szCs w:val="28"/>
        </w:rPr>
        <w:t>HDPE</w:t>
      </w:r>
      <w:r>
        <w:rPr>
          <w:rFonts w:ascii="宋体" w:hAnsi="宋体" w:hint="eastAsia"/>
          <w:sz w:val="28"/>
          <w:szCs w:val="28"/>
        </w:rPr>
        <w:t>内肋增强聚乙烯螺旋波纹管</w:t>
      </w:r>
      <w:r>
        <w:rPr>
          <w:rFonts w:ascii="宋体" w:hAnsi="宋体" w:hint="eastAsia"/>
          <w:sz w:val="28"/>
          <w:szCs w:val="28"/>
        </w:rPr>
        <w:t>DN400</w:t>
      </w:r>
      <w:r>
        <w:rPr>
          <w:rFonts w:ascii="宋体" w:hAnsi="宋体" w:hint="eastAsia"/>
          <w:sz w:val="28"/>
          <w:szCs w:val="28"/>
        </w:rPr>
        <w:t>及</w:t>
      </w:r>
      <w:r>
        <w:rPr>
          <w:rFonts w:ascii="宋体" w:hAnsi="宋体" w:hint="eastAsia"/>
          <w:sz w:val="28"/>
          <w:szCs w:val="28"/>
        </w:rPr>
        <w:t>DN600</w:t>
      </w:r>
      <w:r>
        <w:rPr>
          <w:rFonts w:ascii="宋体" w:hAnsi="宋体" w:hint="eastAsia"/>
          <w:sz w:val="28"/>
          <w:szCs w:val="28"/>
        </w:rPr>
        <w:t>。</w:t>
      </w:r>
      <w:r>
        <w:rPr>
          <w:rFonts w:ascii="宋体" w:hAnsi="宋体" w:hint="eastAsia"/>
          <w:sz w:val="28"/>
          <w:szCs w:val="28"/>
        </w:rPr>
        <w:t> </w:t>
      </w:r>
    </w:p>
    <w:p w:rsidR="00AD6A83">
      <w:pPr>
        <w:pStyle w:val="Normal0"/>
        <w:ind w:firstLine="700" w:firstLineChars="250"/>
        <w:rPr>
          <w:rFonts w:ascii="宋体" w:hAnsi="宋体"/>
          <w:sz w:val="28"/>
          <w:szCs w:val="28"/>
        </w:rPr>
        <w:sectPr>
          <w:type w:val="nextPage"/>
          <w:pgSz w:w="11906" w:h="16838"/>
          <w:pgMar w:top="1440" w:right="1418" w:bottom="1440" w:left="1701" w:header="851" w:footer="992" w:gutter="0"/>
          <w:pgNumType w:start="29"/>
          <w:cols w:space="708"/>
          <w:titlePg w:val="0"/>
          <w:docGrid w:type="lines" w:linePitch="312"/>
        </w:sectPr>
      </w:pPr>
      <w:r>
        <w:rPr>
          <w:rFonts w:ascii="宋体" w:hAnsi="宋体" w:hint="eastAsia"/>
          <w:sz w:val="28"/>
          <w:szCs w:val="28"/>
        </w:rPr>
        <w:t>2</w:t>
      </w:r>
      <w:r>
        <w:rPr>
          <w:rFonts w:ascii="宋体" w:hAnsi="宋体" w:hint="eastAsia"/>
          <w:sz w:val="28"/>
          <w:szCs w:val="28"/>
        </w:rPr>
        <w:t>．</w:t>
      </w:r>
      <w:r>
        <w:rPr>
          <w:rFonts w:ascii="宋体" w:hAnsi="宋体" w:hint="eastAsia"/>
          <w:sz w:val="28"/>
          <w:szCs w:val="28"/>
        </w:rPr>
        <w:t>HDPE</w:t>
      </w:r>
      <w:r>
        <w:rPr>
          <w:rFonts w:ascii="宋体" w:hAnsi="宋体" w:hint="eastAsia"/>
          <w:sz w:val="28"/>
          <w:szCs w:val="28"/>
        </w:rPr>
        <w:t>管安装前应进行管材外观质量的检查，要求如下：管材的颜色应一致，无色泽不均及分解变色现象，管材的内外壁应光滑、平整，无汽泡、无裂口、无明显痕迹和凹陷。管材端面应平整，并垂直于轴线，</w:t>
      </w:r>
    </w:p>
    <w:p w:rsidR="00AD6A83">
      <w:pPr>
        <w:pStyle w:val="Normal0"/>
        <w:ind w:firstLine="700" w:firstLineChars="250"/>
        <w:rPr>
          <w:rFonts w:ascii="宋体" w:hAnsi="宋体"/>
          <w:sz w:val="28"/>
          <w:szCs w:val="28"/>
        </w:rPr>
      </w:pPr>
      <w:r>
        <w:rPr>
          <w:rFonts w:ascii="宋体" w:hAnsi="宋体" w:hint="eastAsia"/>
          <w:sz w:val="28"/>
          <w:szCs w:val="28"/>
        </w:rPr>
        <w:t>管材不得有异向弯曲，直线度公差应小于</w:t>
      </w:r>
      <w:r>
        <w:rPr>
          <w:rFonts w:ascii="宋体" w:hAnsi="宋体" w:hint="eastAsia"/>
          <w:sz w:val="28"/>
          <w:szCs w:val="28"/>
        </w:rPr>
        <w:t>3</w:t>
      </w:r>
      <w:r>
        <w:rPr>
          <w:rFonts w:ascii="宋体" w:hAnsi="宋体" w:hint="eastAsia"/>
          <w:sz w:val="28"/>
          <w:szCs w:val="28"/>
        </w:rPr>
        <w:t>‰。管材应完整无损，溢边应修平整，内外表面光滑，无明显裂纹，经外观质量检查不合格者不得使用。</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）施工原则</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管道在管底标高和管基质量检查合格后，所用管材管道配件及其材料经抽样检查合格后方进行铺设</w:t>
      </w:r>
      <w:r>
        <w:rPr>
          <w:rFonts w:ascii="宋体" w:hAnsi="宋体" w:hint="eastAsia"/>
          <w:sz w:val="28"/>
          <w:szCs w:val="28"/>
        </w:rPr>
        <w:t>,</w:t>
      </w:r>
      <w:r>
        <w:rPr>
          <w:rFonts w:ascii="宋体" w:hAnsi="宋体" w:hint="eastAsia"/>
          <w:sz w:val="28"/>
          <w:szCs w:val="28"/>
        </w:rPr>
        <w:t>并按以下原则进行实施</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管道基础开挖、回填与检查井的接驳等均按《给水排水管道施工及验收规范》进行施工。</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管道施工的测量、降水、开槽、沟槽支撑和管道交叉处理等技术要求，按现行国家标准《给水排水管道施工及验收规范》规定执行。</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管道接头按规范要求采用热熔焊接。</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管道敷设在原状土地基或经开槽后处理回填密实的地层上，管道基础采用中粗砂垫层基础。</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沟槽底净宽度，按管外径两侧各加</w:t>
      </w:r>
      <w:r>
        <w:rPr>
          <w:rFonts w:ascii="宋体" w:hAnsi="宋体" w:hint="eastAsia"/>
          <w:sz w:val="28"/>
          <w:szCs w:val="28"/>
        </w:rPr>
        <w:t>0.5m</w:t>
      </w:r>
      <w:r>
        <w:rPr>
          <w:rFonts w:ascii="宋体" w:hAnsi="宋体" w:hint="eastAsia"/>
          <w:sz w:val="28"/>
          <w:szCs w:val="28"/>
        </w:rPr>
        <w:t>工作面计算宽度。开挖</w:t>
      </w:r>
      <w:r>
        <w:rPr>
          <w:rFonts w:ascii="宋体" w:hAnsi="宋体" w:hint="eastAsia"/>
          <w:sz w:val="28"/>
          <w:szCs w:val="28"/>
        </w:rPr>
        <w:t>沟槽，严格控制基底高程，基底设计标高以上</w:t>
      </w:r>
      <w:r>
        <w:rPr>
          <w:rFonts w:ascii="宋体" w:hAnsi="宋体" w:hint="eastAsia"/>
          <w:sz w:val="28"/>
          <w:szCs w:val="28"/>
        </w:rPr>
        <w:t>0.2</w:t>
      </w:r>
      <w:r>
        <w:rPr>
          <w:rFonts w:ascii="宋体" w:hAnsi="宋体" w:hint="eastAsia"/>
          <w:sz w:val="28"/>
          <w:szCs w:val="28"/>
        </w:rPr>
        <w:t>～</w:t>
      </w:r>
      <w:r>
        <w:rPr>
          <w:rFonts w:ascii="宋体" w:hAnsi="宋体" w:hint="eastAsia"/>
          <w:sz w:val="28"/>
          <w:szCs w:val="28"/>
        </w:rPr>
        <w:t>0.3m</w:t>
      </w:r>
      <w:r>
        <w:rPr>
          <w:rFonts w:ascii="宋体" w:hAnsi="宋体" w:hint="eastAsia"/>
          <w:sz w:val="28"/>
          <w:szCs w:val="28"/>
        </w:rPr>
        <w:t>的原状土，在铺管前人工清理至设计标高。</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管道安装完毕后按相关规范进行闭水试验。</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管道安装验收合格后立即回填，先回填到管顶以上一倍管径高度，沟槽回填从管底基础部位开始到管顶</w:t>
      </w:r>
      <w:r>
        <w:rPr>
          <w:rFonts w:ascii="宋体" w:hAnsi="宋体" w:hint="eastAsia"/>
          <w:sz w:val="28"/>
          <w:szCs w:val="28"/>
        </w:rPr>
        <w:t>0.5m</w:t>
      </w:r>
      <w:r>
        <w:rPr>
          <w:rFonts w:ascii="宋体" w:hAnsi="宋体" w:hint="eastAsia"/>
          <w:sz w:val="28"/>
          <w:szCs w:val="28"/>
        </w:rPr>
        <w:t>范围内人工回填。</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8</w:t>
      </w:r>
      <w:r>
        <w:rPr>
          <w:rFonts w:ascii="宋体" w:hAnsi="宋体"/>
          <w:sz w:val="28"/>
          <w:szCs w:val="28"/>
        </w:rPr>
        <w:t>.</w:t>
      </w:r>
      <w:r>
        <w:rPr>
          <w:rFonts w:ascii="宋体" w:hAnsi="宋体" w:hint="eastAsia"/>
          <w:sz w:val="28"/>
          <w:szCs w:val="28"/>
        </w:rPr>
        <w:t>管底垫层及</w:t>
      </w:r>
      <w:r>
        <w:rPr>
          <w:rFonts w:ascii="宋体" w:hAnsi="宋体" w:hint="eastAsia"/>
          <w:sz w:val="28"/>
          <w:szCs w:val="28"/>
        </w:rPr>
        <w:t>120</w:t>
      </w:r>
      <w:r>
        <w:rPr>
          <w:rFonts w:ascii="宋体" w:hAnsi="宋体" w:hint="eastAsia"/>
          <w:sz w:val="28"/>
          <w:szCs w:val="28"/>
        </w:rPr>
        <w:t>°</w:t>
      </w:r>
      <w:r>
        <w:rPr>
          <w:rFonts w:ascii="宋体" w:hAnsi="宋体" w:hint="eastAsia"/>
          <w:sz w:val="28"/>
          <w:szCs w:val="28"/>
        </w:rPr>
        <w:t>+30</w:t>
      </w:r>
      <w:r>
        <w:rPr>
          <w:rFonts w:ascii="宋体" w:hAnsi="宋体" w:hint="eastAsia"/>
          <w:sz w:val="28"/>
          <w:szCs w:val="28"/>
        </w:rPr>
        <w:t>°范围采用中粗砂回填，顶部采用石屑回填。</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0"/>
          <w:cols w:space="708"/>
          <w:titlePg w:val="0"/>
          <w:docGrid w:type="lines" w:linePitch="312"/>
        </w:sectPr>
      </w:pPr>
      <w:r>
        <w:rPr>
          <w:rFonts w:ascii="宋体" w:hAnsi="宋体" w:hint="eastAsia"/>
          <w:sz w:val="28"/>
          <w:szCs w:val="28"/>
        </w:rPr>
        <w:t>9.</w:t>
      </w:r>
      <w:r>
        <w:rPr>
          <w:rFonts w:ascii="宋体" w:hAnsi="宋体" w:hint="eastAsia"/>
          <w:sz w:val="28"/>
          <w:szCs w:val="28"/>
        </w:rPr>
        <w:t>沟槽回填从管道、检查井等构筑物两侧同时对称回填，确保管道</w:t>
      </w:r>
    </w:p>
    <w:p w:rsidR="00AD6A83">
      <w:pPr>
        <w:pStyle w:val="Normal0"/>
        <w:ind w:firstLine="560" w:firstLineChars="200"/>
        <w:rPr>
          <w:rFonts w:ascii="宋体" w:hAnsi="宋体"/>
          <w:sz w:val="28"/>
          <w:szCs w:val="28"/>
        </w:rPr>
      </w:pPr>
      <w:r>
        <w:rPr>
          <w:rFonts w:ascii="宋体" w:hAnsi="宋体" w:hint="eastAsia"/>
          <w:sz w:val="28"/>
          <w:szCs w:val="28"/>
        </w:rPr>
        <w:t>及构筑物不产生移位，必要时可以对管道采取限位措施。</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10.</w:t>
      </w:r>
      <w:r>
        <w:rPr>
          <w:rFonts w:ascii="宋体" w:hAnsi="宋体" w:hint="eastAsia"/>
          <w:sz w:val="28"/>
          <w:szCs w:val="28"/>
        </w:rPr>
        <w:t>回填土的压实度应满足规范及设计要求。</w:t>
      </w:r>
      <w:r>
        <w:rPr>
          <w:rFonts w:ascii="宋体" w:hAnsi="宋体" w:hint="eastAsia"/>
          <w:sz w:val="28"/>
          <w:szCs w:val="28"/>
        </w:rPr>
        <w:t xml:space="preserve"> </w:t>
      </w:r>
    </w:p>
    <w:p w:rsidR="00AD6A83">
      <w:pPr>
        <w:pStyle w:val="Normal0"/>
        <w:ind w:firstLine="560" w:firstLineChars="200"/>
        <w:rPr>
          <w:rFonts w:ascii="宋体" w:hAnsi="宋体"/>
          <w:sz w:val="28"/>
          <w:szCs w:val="28"/>
        </w:rPr>
      </w:pPr>
      <w:r>
        <w:rPr>
          <w:rFonts w:ascii="宋体" w:hAnsi="宋体" w:hint="eastAsia"/>
          <w:sz w:val="28"/>
          <w:szCs w:val="28"/>
        </w:rPr>
        <w:t>11.</w:t>
      </w:r>
      <w:r>
        <w:rPr>
          <w:rFonts w:ascii="宋体" w:hAnsi="宋体" w:hint="eastAsia"/>
          <w:sz w:val="28"/>
          <w:szCs w:val="28"/>
        </w:rPr>
        <w:t>所有排污</w:t>
      </w:r>
      <w:r>
        <w:rPr>
          <w:rFonts w:ascii="宋体" w:hAnsi="宋体" w:hint="eastAsia"/>
          <w:sz w:val="28"/>
          <w:szCs w:val="28"/>
        </w:rPr>
        <w:t>管材及其配件均须符合设计图纸及国家规定的产品质量要求，出厂厂家产品合格证书及压力试验，经检验合格后方可使用。</w:t>
      </w:r>
      <w:r>
        <w:rPr>
          <w:rFonts w:ascii="宋体" w:hAnsi="宋体" w:hint="eastAsia"/>
          <w:sz w:val="28"/>
          <w:szCs w:val="28"/>
        </w:rPr>
        <w:t> </w:t>
      </w:r>
    </w:p>
    <w:p w:rsidR="00AD6A83">
      <w:pPr>
        <w:pStyle w:val="Normal0"/>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）管道铺设基本要求</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．下管前，先清除管坑内杂物，加固基坑的支撑，排除基坑内的积水，然后在平基上弹放管道中线，复核平基面标高。</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．管材应附有出厂合格证，安装前检查管的外观质量，不使用有裂缝等有缺陷管材。</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．根据管径大小和现场情况</w:t>
      </w:r>
      <w:r>
        <w:rPr>
          <w:rFonts w:ascii="宋体" w:hAnsi="宋体" w:hint="eastAsia"/>
          <w:sz w:val="28"/>
          <w:szCs w:val="28"/>
        </w:rPr>
        <w:t>,</w:t>
      </w:r>
      <w:r>
        <w:rPr>
          <w:rFonts w:ascii="宋体" w:hAnsi="宋体" w:hint="eastAsia"/>
          <w:sz w:val="28"/>
          <w:szCs w:val="28"/>
        </w:rPr>
        <w:t>采用人力下管和吊车下管相结合，下管时应将管道排好，然后对线校正，严格控制中线和标高，自下游向上游进行下管，并用中心线法或边线法控制管道的中线和高程。</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．管</w:t>
      </w:r>
      <w:r>
        <w:rPr>
          <w:rFonts w:ascii="宋体" w:hAnsi="宋体" w:hint="eastAsia"/>
          <w:sz w:val="28"/>
          <w:szCs w:val="28"/>
        </w:rPr>
        <w:t>道稳定后，应再复核一次高程，使管道的纵坡符合设计要求后方可进行下一工序的施工。</w:t>
      </w:r>
      <w:r>
        <w:rPr>
          <w:rFonts w:ascii="宋体" w:hAnsi="宋体" w:hint="eastAsia"/>
          <w:sz w:val="28"/>
          <w:szCs w:val="28"/>
        </w:rPr>
        <w:t> </w:t>
      </w:r>
    </w:p>
    <w:p w:rsidR="00AD6A83">
      <w:pPr>
        <w:pStyle w:val="Normal0"/>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Pr>
          <w:rFonts w:ascii="宋体" w:hAnsi="宋体" w:hint="eastAsia"/>
          <w:sz w:val="28"/>
          <w:szCs w:val="28"/>
        </w:rPr>
        <w:t>HDPE</w:t>
      </w:r>
      <w:r>
        <w:rPr>
          <w:rFonts w:ascii="宋体" w:hAnsi="宋体" w:hint="eastAsia"/>
          <w:sz w:val="28"/>
          <w:szCs w:val="28"/>
        </w:rPr>
        <w:t>排水管铺设</w:t>
      </w:r>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．管道装卸</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HDPE</w:t>
      </w:r>
      <w:r>
        <w:rPr>
          <w:rFonts w:ascii="宋体" w:hAnsi="宋体" w:hint="eastAsia"/>
          <w:sz w:val="28"/>
          <w:szCs w:val="28"/>
        </w:rPr>
        <w:t>管主要采用机械装卸，装卸时应采用柔韧性好的皮带，吊带或吊绳进行装卸，不得采用钢丝绳和链条来装卸或运输管道。</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管道装卸时采用两个支撑吊点，其两支撑吊点位置宜放在管长的四分点一处，以保持管道稳定。</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1"/>
          <w:cols w:space="708"/>
          <w:titlePg w:val="0"/>
          <w:docGrid w:type="lines" w:linePitch="312"/>
        </w:sectPr>
      </w:pPr>
      <w:r>
        <w:rPr>
          <w:rFonts w:ascii="宋体" w:hAnsi="宋体" w:hint="eastAsia"/>
          <w:sz w:val="28"/>
          <w:szCs w:val="28"/>
        </w:rPr>
        <w:t>在管道装卸过程中应防止管道撞击或摔跌，尤其应注意对管端保护，如有擦伤应及时与供应方联系，以便妥善处理。</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．管道运输</w:t>
      </w:r>
      <w:r>
        <w:rPr>
          <w:rFonts w:ascii="宋体" w:hAnsi="宋体" w:hint="eastAsia"/>
          <w:sz w:val="28"/>
          <w:szCs w:val="28"/>
        </w:rPr>
        <w:t>:</w:t>
      </w:r>
      <w:r>
        <w:rPr>
          <w:rFonts w:ascii="宋体" w:hAnsi="宋体" w:hint="eastAsia"/>
          <w:sz w:val="28"/>
          <w:szCs w:val="28"/>
        </w:rPr>
        <w:t>短距离搬运</w:t>
      </w:r>
      <w:r>
        <w:rPr>
          <w:rFonts w:ascii="宋体" w:hAnsi="宋体" w:hint="eastAsia"/>
          <w:sz w:val="28"/>
          <w:szCs w:val="28"/>
        </w:rPr>
        <w:t>,</w:t>
      </w:r>
      <w:r>
        <w:rPr>
          <w:rFonts w:ascii="宋体" w:hAnsi="宋体" w:hint="eastAsia"/>
          <w:sz w:val="28"/>
          <w:szCs w:val="28"/>
        </w:rPr>
        <w:t>不应在坚硬不平地面或石子地面上滚动</w:t>
      </w:r>
      <w:r>
        <w:rPr>
          <w:rFonts w:ascii="宋体" w:hAnsi="宋体" w:hint="eastAsia"/>
          <w:sz w:val="28"/>
          <w:szCs w:val="28"/>
        </w:rPr>
        <w:t>,</w:t>
      </w:r>
      <w:r>
        <w:rPr>
          <w:rFonts w:ascii="宋体" w:hAnsi="宋体" w:hint="eastAsia"/>
          <w:sz w:val="28"/>
          <w:szCs w:val="28"/>
        </w:rPr>
        <w:t>以防损伤管道。</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．管道进场检验</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管道运到现场，可采用目测法对管道是否有损伤进行检验，并做好记录与验收手续，同时按要求见证取样送检。</w:t>
      </w:r>
    </w:p>
    <w:p w:rsidR="00AD6A83">
      <w:pPr>
        <w:pStyle w:val="Normal0"/>
        <w:ind w:firstLine="560" w:firstLineChars="200"/>
        <w:rPr>
          <w:rFonts w:ascii="宋体" w:hAnsi="宋体"/>
          <w:sz w:val="28"/>
          <w:szCs w:val="28"/>
        </w:rPr>
      </w:pPr>
      <w:r>
        <w:rPr>
          <w:rFonts w:ascii="宋体" w:hAnsi="宋体" w:hint="eastAsia"/>
          <w:sz w:val="28"/>
          <w:szCs w:val="28"/>
        </w:rPr>
        <w:t>如发现管道有损伤，应将该管道与其它管道分开，立即通知管道供应方进行检查，分析原因并作出鉴定以便及时妥善处理。</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．管道存放</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当管道直接放在地上时，要求地面平整，不能有石块和容易引起管道损坏的尖利物体，要有防止管道滚动的措施。</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．管道安装</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管节安装从低处开始</w:t>
      </w:r>
      <w:r>
        <w:rPr>
          <w:rFonts w:ascii="宋体" w:hAnsi="宋体" w:hint="eastAsia"/>
          <w:sz w:val="28"/>
          <w:szCs w:val="28"/>
        </w:rPr>
        <w:t>,</w:t>
      </w:r>
      <w:r>
        <w:rPr>
          <w:rFonts w:ascii="宋体" w:hAnsi="宋体" w:hint="eastAsia"/>
          <w:sz w:val="28"/>
          <w:szCs w:val="28"/>
        </w:rPr>
        <w:t>使接头面向上游，安装完毕后必须清理管内杂物。</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管道安装经监理检验合格后，中间的检查井穿插同步施工，回填石屑应在两侧管腔同时对称进行，采用水密法配合打夯机夯实，满足压实度要求。</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．下管</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考虑到管径较大情况，确定使用机械将管道放入沟槽，下管时采用软带吊具，平稳下沟，不得在沟壁与沟底激烈碰撞，以防管道损坏。同一批次的产品下管时按厂家提供的管段编号顺序下管。</w:t>
      </w:r>
    </w:p>
    <w:p w:rsidR="00AD6A83">
      <w:pPr>
        <w:pStyle w:val="Normal0"/>
        <w:rPr>
          <w:rFonts w:ascii="宋体" w:hAnsi="宋体"/>
          <w:sz w:val="28"/>
          <w:szCs w:val="28"/>
        </w:rPr>
      </w:pPr>
      <w:r>
        <w:rPr>
          <w:rFonts w:ascii="宋体" w:hAnsi="宋体" w:hint="eastAsia"/>
          <w:sz w:val="28"/>
          <w:szCs w:val="28"/>
        </w:rPr>
        <w:t>   7.HDPE</w:t>
      </w:r>
      <w:r>
        <w:rPr>
          <w:rFonts w:ascii="宋体" w:hAnsi="宋体" w:hint="eastAsia"/>
          <w:sz w:val="28"/>
          <w:szCs w:val="28"/>
        </w:rPr>
        <w:t>管材焊接方法</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2"/>
          <w:cols w:space="708"/>
          <w:titlePg w:val="0"/>
          <w:docGrid w:type="lines" w:linePitch="312"/>
        </w:sectPr>
      </w:pPr>
      <w:r>
        <w:rPr>
          <w:rFonts w:ascii="宋体" w:hAnsi="宋体" w:hint="eastAsia"/>
          <w:sz w:val="28"/>
          <w:szCs w:val="28"/>
        </w:rPr>
        <w:t>①</w:t>
      </w:r>
      <w:r>
        <w:rPr>
          <w:rFonts w:ascii="宋体" w:hAnsi="宋体" w:hint="eastAsia"/>
          <w:sz w:val="28"/>
          <w:szCs w:val="28"/>
        </w:rPr>
        <w:t>.</w:t>
      </w:r>
      <w:r>
        <w:rPr>
          <w:rFonts w:ascii="宋体" w:hAnsi="宋体" w:hint="eastAsia"/>
          <w:sz w:val="28"/>
          <w:szCs w:val="28"/>
        </w:rPr>
        <w:t>连接前将两根管调整一定的高度后保持一定的水平</w:t>
      </w:r>
      <w:r>
        <w:rPr>
          <w:rFonts w:ascii="宋体" w:hAnsi="宋体" w:hint="eastAsia"/>
          <w:sz w:val="28"/>
          <w:szCs w:val="28"/>
        </w:rPr>
        <w:t>,</w:t>
      </w:r>
      <w:r>
        <w:rPr>
          <w:rFonts w:ascii="宋体" w:hAnsi="宋体" w:hint="eastAsia"/>
          <w:sz w:val="28"/>
          <w:szCs w:val="28"/>
        </w:rPr>
        <w:t>并用人工用</w:t>
      </w:r>
    </w:p>
    <w:p w:rsidR="00AD6A83">
      <w:pPr>
        <w:pStyle w:val="Normal0"/>
        <w:ind w:firstLine="560" w:firstLineChars="200"/>
        <w:rPr>
          <w:rFonts w:ascii="宋体" w:hAnsi="宋体"/>
          <w:sz w:val="28"/>
          <w:szCs w:val="28"/>
        </w:rPr>
      </w:pPr>
      <w:r>
        <w:rPr>
          <w:rFonts w:ascii="宋体" w:hAnsi="宋体" w:hint="eastAsia"/>
          <w:sz w:val="28"/>
          <w:szCs w:val="28"/>
        </w:rPr>
        <w:t>力顶着管子的两端</w:t>
      </w:r>
      <w:r>
        <w:rPr>
          <w:rFonts w:ascii="宋体" w:hAnsi="宋体" w:hint="eastAsia"/>
          <w:sz w:val="28"/>
          <w:szCs w:val="28"/>
        </w:rPr>
        <w:t>,</w:t>
      </w:r>
      <w:r>
        <w:rPr>
          <w:rFonts w:ascii="宋体" w:hAnsi="宋体" w:hint="eastAsia"/>
          <w:sz w:val="28"/>
          <w:szCs w:val="28"/>
        </w:rPr>
        <w:t>尽量使接口处接触严实</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w:t>
      </w:r>
      <w:r>
        <w:rPr>
          <w:rFonts w:ascii="宋体" w:hAnsi="宋体" w:hint="eastAsia"/>
          <w:sz w:val="28"/>
          <w:szCs w:val="28"/>
        </w:rPr>
        <w:t>用布抹干净管道接口处的外侧的泥土及水等。</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③</w:t>
      </w:r>
      <w:r>
        <w:rPr>
          <w:rFonts w:ascii="宋体" w:hAnsi="宋体" w:hint="eastAsia"/>
          <w:sz w:val="28"/>
          <w:szCs w:val="28"/>
        </w:rPr>
        <w:t>.</w:t>
      </w:r>
      <w:r>
        <w:rPr>
          <w:rFonts w:ascii="宋体" w:hAnsi="宋体" w:hint="eastAsia"/>
          <w:sz w:val="28"/>
          <w:szCs w:val="28"/>
        </w:rPr>
        <w:t>将电热熔</w:t>
      </w:r>
      <w:r>
        <w:rPr>
          <w:rFonts w:ascii="宋体" w:hAnsi="宋体" w:hint="eastAsia"/>
          <w:sz w:val="28"/>
          <w:szCs w:val="28"/>
        </w:rPr>
        <w:t>焊接带的中心放在连接部位后认真包紧</w:t>
      </w:r>
      <w:r>
        <w:rPr>
          <w:rFonts w:ascii="宋体" w:hAnsi="宋体" w:hint="eastAsia"/>
          <w:sz w:val="28"/>
          <w:szCs w:val="28"/>
        </w:rPr>
        <w:t>(</w:t>
      </w:r>
      <w:r>
        <w:rPr>
          <w:rFonts w:ascii="宋体" w:hAnsi="宋体" w:hint="eastAsia"/>
          <w:sz w:val="28"/>
          <w:szCs w:val="28"/>
        </w:rPr>
        <w:t>有电源接头的在内层</w:t>
      </w:r>
      <w:r>
        <w:rPr>
          <w:rFonts w:ascii="宋体" w:hAnsi="宋体" w:hint="eastAsia"/>
          <w:sz w:val="28"/>
          <w:szCs w:val="28"/>
        </w:rPr>
        <w:t>)</w:t>
      </w:r>
      <w:r>
        <w:rPr>
          <w:rFonts w:ascii="宋体" w:hAnsi="宋体" w:hint="eastAsia"/>
          <w:sz w:val="28"/>
          <w:szCs w:val="28"/>
        </w:rPr>
        <w:t>。</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④</w:t>
      </w:r>
      <w:r>
        <w:rPr>
          <w:rFonts w:ascii="宋体" w:hAnsi="宋体" w:hint="eastAsia"/>
          <w:sz w:val="28"/>
          <w:szCs w:val="28"/>
        </w:rPr>
        <w:t>.</w:t>
      </w:r>
      <w:r>
        <w:rPr>
          <w:rFonts w:ascii="宋体" w:hAnsi="宋体" w:hint="eastAsia"/>
          <w:sz w:val="28"/>
          <w:szCs w:val="28"/>
        </w:rPr>
        <w:t>用紧固带扣紧电热熔焊连接带，使之与管材更加完全贴合，并用</w:t>
      </w:r>
      <w:r>
        <w:rPr>
          <w:rFonts w:ascii="宋体" w:hAnsi="宋体" w:hint="eastAsia"/>
          <w:sz w:val="28"/>
          <w:szCs w:val="28"/>
        </w:rPr>
        <w:t>100mm</w:t>
      </w:r>
      <w:r>
        <w:rPr>
          <w:rFonts w:ascii="宋体" w:hAnsi="宋体" w:hint="eastAsia"/>
          <w:sz w:val="28"/>
          <w:szCs w:val="28"/>
        </w:rPr>
        <w:t>宽的胶条填实，电热熔焊连接带连接处缝隙。</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⑤</w:t>
      </w:r>
      <w:r>
        <w:rPr>
          <w:rFonts w:ascii="宋体" w:hAnsi="宋体" w:hint="eastAsia"/>
          <w:sz w:val="28"/>
          <w:szCs w:val="28"/>
        </w:rPr>
        <w:t>.</w:t>
      </w:r>
      <w:r>
        <w:rPr>
          <w:rFonts w:ascii="宋体" w:hAnsi="宋体" w:hint="eastAsia"/>
          <w:sz w:val="28"/>
          <w:szCs w:val="28"/>
        </w:rPr>
        <w:t>连接热熔机和电热熔焊连接带两边的电源接头后，设定电热熔机的加热电流与加热时间后即可进行焊接</w:t>
      </w:r>
      <w:r>
        <w:rPr>
          <w:rFonts w:ascii="宋体" w:hAnsi="宋体" w:hint="eastAsia"/>
          <w:sz w:val="28"/>
          <w:szCs w:val="28"/>
        </w:rPr>
        <w:t>(</w:t>
      </w:r>
      <w:r>
        <w:rPr>
          <w:rFonts w:ascii="宋体" w:hAnsi="宋体" w:hint="eastAsia"/>
          <w:sz w:val="28"/>
          <w:szCs w:val="28"/>
        </w:rPr>
        <w:t>加热电流与加热时间由供应商提供</w:t>
      </w:r>
      <w:r>
        <w:rPr>
          <w:rFonts w:ascii="宋体" w:hAnsi="宋体" w:hint="eastAsia"/>
          <w:sz w:val="28"/>
          <w:szCs w:val="28"/>
        </w:rPr>
        <w:t>)</w:t>
      </w:r>
      <w:r>
        <w:rPr>
          <w:rFonts w:ascii="宋体" w:hAnsi="宋体" w:hint="eastAsia"/>
          <w:sz w:val="28"/>
          <w:szCs w:val="28"/>
        </w:rPr>
        <w:t>。</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⑦</w:t>
      </w:r>
      <w:r>
        <w:rPr>
          <w:rFonts w:ascii="宋体" w:hAnsi="宋体" w:hint="eastAsia"/>
          <w:sz w:val="28"/>
          <w:szCs w:val="28"/>
        </w:rPr>
        <w:t>.</w:t>
      </w:r>
      <w:r>
        <w:rPr>
          <w:rFonts w:ascii="宋体" w:hAnsi="宋体" w:hint="eastAsia"/>
          <w:sz w:val="28"/>
          <w:szCs w:val="28"/>
        </w:rPr>
        <w:t>通电熔接时要特别注意的是连接电缆线不能受力，以防短路，通电时间根据管径大小相应设定。通电完成后，取走电熔连接设备</w:t>
      </w:r>
      <w:r>
        <w:rPr>
          <w:rFonts w:ascii="宋体" w:hAnsi="宋体" w:hint="eastAsia"/>
          <w:sz w:val="28"/>
          <w:szCs w:val="28"/>
        </w:rPr>
        <w:t>,</w:t>
      </w:r>
      <w:r>
        <w:rPr>
          <w:rFonts w:ascii="宋体" w:hAnsi="宋体" w:hint="eastAsia"/>
          <w:sz w:val="28"/>
          <w:szCs w:val="28"/>
        </w:rPr>
        <w:t>让管的连接处自然冷却。自然冷却期间</w:t>
      </w:r>
      <w:r>
        <w:rPr>
          <w:rFonts w:ascii="宋体" w:hAnsi="宋体" w:hint="eastAsia"/>
          <w:sz w:val="28"/>
          <w:szCs w:val="28"/>
        </w:rPr>
        <w:t>,</w:t>
      </w:r>
      <w:r>
        <w:rPr>
          <w:rFonts w:ascii="宋体" w:hAnsi="宋体" w:hint="eastAsia"/>
          <w:sz w:val="28"/>
          <w:szCs w:val="28"/>
        </w:rPr>
        <w:t>保留夹紧带和支撑环</w:t>
      </w:r>
      <w:r>
        <w:rPr>
          <w:rFonts w:ascii="宋体" w:hAnsi="宋体" w:hint="eastAsia"/>
          <w:sz w:val="28"/>
          <w:szCs w:val="28"/>
        </w:rPr>
        <w:t>,</w:t>
      </w:r>
      <w:r>
        <w:rPr>
          <w:rFonts w:ascii="宋体" w:hAnsi="宋体" w:hint="eastAsia"/>
          <w:sz w:val="28"/>
          <w:szCs w:val="28"/>
        </w:rPr>
        <w:t>不得移动管道。只有表面温度低</w:t>
      </w:r>
      <w:r>
        <w:rPr>
          <w:rFonts w:ascii="宋体" w:hAnsi="宋体" w:hint="eastAsia"/>
          <w:sz w:val="28"/>
          <w:szCs w:val="28"/>
        </w:rPr>
        <w:t>于</w:t>
      </w:r>
      <w:r>
        <w:rPr>
          <w:rFonts w:ascii="宋体" w:hAnsi="宋体" w:hint="eastAsia"/>
          <w:sz w:val="28"/>
          <w:szCs w:val="28"/>
        </w:rPr>
        <w:t>60</w:t>
      </w:r>
      <w:r>
        <w:rPr>
          <w:rFonts w:ascii="宋体" w:hAnsi="宋体" w:hint="eastAsia"/>
          <w:sz w:val="28"/>
          <w:szCs w:val="28"/>
        </w:rPr>
        <w:t>℃时</w:t>
      </w:r>
      <w:r>
        <w:rPr>
          <w:rFonts w:ascii="宋体" w:hAnsi="宋体" w:hint="eastAsia"/>
          <w:sz w:val="28"/>
          <w:szCs w:val="28"/>
        </w:rPr>
        <w:t>,</w:t>
      </w:r>
      <w:r>
        <w:rPr>
          <w:rFonts w:ascii="宋体" w:hAnsi="宋体" w:hint="eastAsia"/>
          <w:sz w:val="28"/>
          <w:szCs w:val="28"/>
        </w:rPr>
        <w:t>才可以拆除夹紧带，进行后续的工作。</w:t>
      </w:r>
    </w:p>
    <w:p w:rsidR="00AD6A83">
      <w:pPr>
        <w:pStyle w:val="Heading2"/>
      </w:pPr>
      <w:bookmarkStart w:id="73" w:name="_Toc22796"/>
      <w:r>
        <w:rPr>
          <w:rFonts w:hint="eastAsia"/>
        </w:rPr>
        <w:t>4.5</w:t>
      </w:r>
      <w:r>
        <w:rPr>
          <w:rFonts w:hint="eastAsia"/>
        </w:rPr>
        <w:t>窨</w:t>
      </w:r>
      <w:r>
        <w:rPr>
          <w:rFonts w:hint="eastAsia"/>
        </w:rPr>
        <w:t>井室砌筑</w:t>
      </w:r>
      <w:r>
        <w:rPr>
          <w:rFonts w:hint="eastAsia"/>
        </w:rPr>
        <w:t> </w:t>
      </w:r>
      <w:bookmarkEnd w:id="73"/>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砌筑前校核基础尺寸及高程，测放出井中及砌筑边线，灰砂砖在建筑前用水湿润，含水量为</w:t>
      </w:r>
      <w:r>
        <w:rPr>
          <w:rFonts w:ascii="宋体" w:hAnsi="宋体" w:hint="eastAsia"/>
          <w:sz w:val="28"/>
          <w:szCs w:val="28"/>
        </w:rPr>
        <w:t>10%~15%</w:t>
      </w:r>
      <w:r>
        <w:rPr>
          <w:rFonts w:ascii="宋体" w:hAnsi="宋体" w:hint="eastAsia"/>
          <w:sz w:val="28"/>
          <w:szCs w:val="28"/>
        </w:rPr>
        <w:t>，砂浆配合比由实验室确定。</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基础砌筑前，基垫层表面应清扫干净，淋水湿润。</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砌筑时须挂线施工，先挂线核对中点，砌筑时经常以此垂线对中点，用钢尺检查各边尺寸，距离是否符合要求，保证方井砌筑时墙体垂直。</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3"/>
          <w:cols w:space="708"/>
          <w:titlePg w:val="0"/>
          <w:docGrid w:type="lines" w:linePitch="312"/>
        </w:sectPr>
      </w:pPr>
      <w:r>
        <w:rPr>
          <w:rFonts w:ascii="宋体" w:hAnsi="宋体" w:hint="eastAsia"/>
          <w:sz w:val="28"/>
          <w:szCs w:val="28"/>
        </w:rPr>
        <w:t>4.</w:t>
      </w:r>
      <w:r>
        <w:rPr>
          <w:rFonts w:ascii="宋体" w:hAnsi="宋体" w:hint="eastAsia"/>
          <w:sz w:val="28"/>
          <w:szCs w:val="28"/>
        </w:rPr>
        <w:t>砌筑宜采用一铲灰，一块砖，一挤揉的砌法，砌体应分层，上下错缝，内外搭接，砌体的转角处和交接处应同时砌筑，不能同时砌筑的</w:t>
      </w:r>
    </w:p>
    <w:p w:rsidR="00AD6A83">
      <w:pPr>
        <w:pStyle w:val="Normal0"/>
        <w:ind w:firstLine="560" w:firstLineChars="200"/>
        <w:rPr>
          <w:rFonts w:ascii="宋体" w:hAnsi="宋体"/>
          <w:sz w:val="28"/>
          <w:szCs w:val="28"/>
        </w:rPr>
      </w:pPr>
      <w:r>
        <w:rPr>
          <w:rFonts w:ascii="宋体" w:hAnsi="宋体" w:hint="eastAsia"/>
          <w:sz w:val="28"/>
          <w:szCs w:val="28"/>
        </w:rPr>
        <w:t>应用梯级槎。</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砌筑圆形检查井时要注意圆度，挂线校核内径</w:t>
      </w:r>
      <w:r>
        <w:rPr>
          <w:rFonts w:ascii="宋体" w:hAnsi="宋体" w:hint="eastAsia"/>
          <w:sz w:val="28"/>
          <w:szCs w:val="28"/>
        </w:rPr>
        <w:t>,</w:t>
      </w:r>
      <w:r>
        <w:rPr>
          <w:rFonts w:ascii="宋体" w:hAnsi="宋体" w:hint="eastAsia"/>
          <w:sz w:val="28"/>
          <w:szCs w:val="28"/>
        </w:rPr>
        <w:t>收口段每皮检查</w:t>
      </w:r>
      <w:r>
        <w:rPr>
          <w:rFonts w:ascii="宋体" w:hAnsi="宋体" w:hint="eastAsia"/>
          <w:sz w:val="28"/>
          <w:szCs w:val="28"/>
        </w:rPr>
        <w:t>,</w:t>
      </w:r>
      <w:r>
        <w:rPr>
          <w:rFonts w:ascii="宋体" w:hAnsi="宋体" w:hint="eastAsia"/>
          <w:sz w:val="28"/>
          <w:szCs w:val="28"/>
        </w:rPr>
        <w:t>看有无偏移，井下部干管伸入处，特别是管底两侧要用砂浆碎砖捣插密实，使其不渗漏，收口高度事先算出，按每层缩入</w:t>
      </w:r>
      <w:r>
        <w:rPr>
          <w:rFonts w:ascii="宋体" w:hAnsi="宋体" w:hint="eastAsia"/>
          <w:sz w:val="28"/>
          <w:szCs w:val="28"/>
        </w:rPr>
        <w:t>2cm</w:t>
      </w:r>
      <w:r>
        <w:rPr>
          <w:rFonts w:ascii="宋体" w:hAnsi="宋体" w:hint="eastAsia"/>
          <w:sz w:val="28"/>
          <w:szCs w:val="28"/>
        </w:rPr>
        <w:t>，即每圈缩入</w:t>
      </w:r>
      <w:r>
        <w:rPr>
          <w:rFonts w:ascii="宋体" w:hAnsi="宋体" w:hint="eastAsia"/>
          <w:sz w:val="28"/>
          <w:szCs w:val="28"/>
        </w:rPr>
        <w:t>4cm</w:t>
      </w:r>
      <w:r>
        <w:rPr>
          <w:rFonts w:ascii="宋体" w:hAnsi="宋体" w:hint="eastAsia"/>
          <w:sz w:val="28"/>
          <w:szCs w:val="28"/>
        </w:rPr>
        <w:t>计算。</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水泥砂浆必须在</w:t>
      </w:r>
      <w:r>
        <w:rPr>
          <w:rFonts w:ascii="宋体" w:hAnsi="宋体" w:hint="eastAsia"/>
          <w:sz w:val="28"/>
          <w:szCs w:val="28"/>
        </w:rPr>
        <w:t>4h</w:t>
      </w:r>
      <w:r>
        <w:rPr>
          <w:rFonts w:ascii="宋体" w:hAnsi="宋体" w:hint="eastAsia"/>
          <w:sz w:val="28"/>
          <w:szCs w:val="28"/>
        </w:rPr>
        <w:t>内用完，不得使用过夜砂浆。</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砌筑各种检查井时必须配合做好施工排水，砌筑完成后还要待砂浆终凝后</w:t>
      </w:r>
      <w:r>
        <w:rPr>
          <w:rFonts w:ascii="宋体" w:hAnsi="宋体" w:hint="eastAsia"/>
          <w:sz w:val="28"/>
          <w:szCs w:val="28"/>
        </w:rPr>
        <w:t>(</w:t>
      </w:r>
      <w:r>
        <w:rPr>
          <w:rFonts w:ascii="宋体" w:hAnsi="宋体" w:hint="eastAsia"/>
          <w:sz w:val="28"/>
          <w:szCs w:val="28"/>
        </w:rPr>
        <w:t>一般</w:t>
      </w:r>
      <w:r>
        <w:rPr>
          <w:rFonts w:ascii="宋体" w:hAnsi="宋体" w:hint="eastAsia"/>
          <w:sz w:val="28"/>
          <w:szCs w:val="28"/>
        </w:rPr>
        <w:t>3~4h)</w:t>
      </w:r>
      <w:r>
        <w:rPr>
          <w:rFonts w:ascii="宋体" w:hAnsi="宋体" w:hint="eastAsia"/>
          <w:sz w:val="28"/>
          <w:szCs w:val="28"/>
        </w:rPr>
        <w:t>才允许中止泵水。</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8.</w:t>
      </w:r>
      <w:r>
        <w:rPr>
          <w:rFonts w:ascii="宋体" w:hAnsi="宋体" w:hint="eastAsia"/>
          <w:sz w:val="28"/>
          <w:szCs w:val="28"/>
        </w:rPr>
        <w:t>检查井的井环</w:t>
      </w:r>
      <w:r>
        <w:rPr>
          <w:rFonts w:ascii="宋体" w:hAnsi="宋体" w:hint="eastAsia"/>
          <w:sz w:val="28"/>
          <w:szCs w:val="28"/>
        </w:rPr>
        <w:t>用</w:t>
      </w:r>
      <w:r>
        <w:rPr>
          <w:rFonts w:ascii="宋体" w:hAnsi="宋体" w:hint="eastAsia"/>
          <w:sz w:val="28"/>
          <w:szCs w:val="28"/>
        </w:rPr>
        <w:t>1:2</w:t>
      </w:r>
      <w:r>
        <w:rPr>
          <w:rFonts w:ascii="宋体" w:hAnsi="宋体" w:hint="eastAsia"/>
          <w:sz w:val="28"/>
          <w:szCs w:val="28"/>
        </w:rPr>
        <w:t>水泥砂浆固定，井环面应与路面标高相同。</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9.</w:t>
      </w:r>
      <w:r>
        <w:rPr>
          <w:rFonts w:ascii="宋体" w:hAnsi="宋体" w:hint="eastAsia"/>
          <w:sz w:val="28"/>
          <w:szCs w:val="28"/>
        </w:rPr>
        <w:t>污水检查井的井底均应设流槽，井壁内外用</w:t>
      </w:r>
      <w:r>
        <w:rPr>
          <w:rFonts w:ascii="宋体" w:hAnsi="宋体" w:hint="eastAsia"/>
          <w:sz w:val="28"/>
          <w:szCs w:val="28"/>
        </w:rPr>
        <w:t>1:2</w:t>
      </w:r>
      <w:r>
        <w:rPr>
          <w:rFonts w:ascii="宋体" w:hAnsi="宋体" w:hint="eastAsia"/>
          <w:sz w:val="28"/>
          <w:szCs w:val="28"/>
        </w:rPr>
        <w:t>水泥砂浆批刮</w:t>
      </w:r>
      <w:r>
        <w:rPr>
          <w:rFonts w:ascii="宋体" w:hAnsi="宋体" w:hint="eastAsia"/>
          <w:sz w:val="28"/>
          <w:szCs w:val="28"/>
        </w:rPr>
        <w:t>20mm</w:t>
      </w:r>
      <w:r>
        <w:rPr>
          <w:rFonts w:ascii="宋体" w:hAnsi="宋体" w:hint="eastAsia"/>
          <w:sz w:val="28"/>
          <w:szCs w:val="28"/>
        </w:rPr>
        <w:t>厚。</w:t>
      </w:r>
    </w:p>
    <w:p w:rsidR="00AD6A83">
      <w:pPr>
        <w:pStyle w:val="Normal0"/>
        <w:ind w:firstLine="560" w:firstLineChars="200"/>
        <w:rPr>
          <w:rFonts w:ascii="宋体" w:hAnsi="宋体"/>
          <w:sz w:val="28"/>
          <w:szCs w:val="28"/>
        </w:rPr>
      </w:pPr>
      <w:r>
        <w:rPr>
          <w:rFonts w:ascii="宋体" w:hAnsi="宋体" w:hint="eastAsia"/>
          <w:sz w:val="28"/>
          <w:szCs w:val="28"/>
        </w:rPr>
        <w:t>10.</w:t>
      </w:r>
      <w:r>
        <w:rPr>
          <w:rFonts w:ascii="宋体" w:hAnsi="宋体" w:hint="eastAsia"/>
          <w:sz w:val="28"/>
          <w:szCs w:val="28"/>
        </w:rPr>
        <w:t>应注意的质量问题</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a </w:t>
      </w:r>
      <w:r>
        <w:rPr>
          <w:rFonts w:ascii="宋体" w:hAnsi="宋体" w:hint="eastAsia"/>
          <w:sz w:val="28"/>
          <w:szCs w:val="28"/>
        </w:rPr>
        <w:t>井面、井底高程误差超标</w:t>
      </w:r>
      <w:r>
        <w:rPr>
          <w:rFonts w:ascii="宋体" w:hAnsi="宋体" w:hint="eastAsia"/>
          <w:sz w:val="28"/>
          <w:szCs w:val="28"/>
        </w:rPr>
        <w:t>,</w:t>
      </w:r>
      <w:r>
        <w:rPr>
          <w:rFonts w:ascii="宋体" w:hAnsi="宋体" w:hint="eastAsia"/>
          <w:sz w:val="28"/>
          <w:szCs w:val="28"/>
        </w:rPr>
        <w:t>测量监控工作不严格。</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b</w:t>
      </w:r>
      <w:r>
        <w:rPr>
          <w:rFonts w:ascii="宋体" w:hAnsi="宋体" w:hint="eastAsia"/>
          <w:sz w:val="28"/>
          <w:szCs w:val="28"/>
        </w:rPr>
        <w:t>排水井砌筑尺寸误差超标，井筒收口不均匀，砖层不符，末严格按标准图集的要求施工。</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c</w:t>
      </w:r>
      <w:r>
        <w:rPr>
          <w:rFonts w:ascii="宋体" w:hAnsi="宋体" w:hint="eastAsia"/>
          <w:sz w:val="28"/>
          <w:szCs w:val="28"/>
        </w:rPr>
        <w:t>井环开裂，井盖安装不平稳</w:t>
      </w:r>
      <w:r>
        <w:rPr>
          <w:rFonts w:ascii="宋体" w:hAnsi="宋体" w:hint="eastAsia"/>
          <w:sz w:val="28"/>
          <w:szCs w:val="28"/>
        </w:rPr>
        <w:t>,</w:t>
      </w:r>
      <w:r>
        <w:rPr>
          <w:rFonts w:ascii="宋体" w:hAnsi="宋体" w:hint="eastAsia"/>
          <w:sz w:val="28"/>
          <w:szCs w:val="28"/>
        </w:rPr>
        <w:t>车辆通行时跳动。</w:t>
      </w:r>
    </w:p>
    <w:p w:rsidR="00AD6A83">
      <w:pPr>
        <w:pStyle w:val="Normal0"/>
        <w:ind w:firstLine="420" w:firstLineChars="150"/>
        <w:rPr>
          <w:rFonts w:ascii="宋体" w:hAnsi="宋体"/>
          <w:sz w:val="28"/>
          <w:szCs w:val="28"/>
        </w:rPr>
      </w:pPr>
      <w:r>
        <w:rPr>
          <w:rFonts w:ascii="宋体" w:hAnsi="宋体" w:hint="eastAsia"/>
          <w:sz w:val="28"/>
          <w:szCs w:val="28"/>
        </w:rPr>
        <w:t xml:space="preserve"> d</w:t>
      </w:r>
      <w:r>
        <w:rPr>
          <w:rFonts w:ascii="宋体" w:hAnsi="宋体" w:hint="eastAsia"/>
          <w:sz w:val="28"/>
          <w:szCs w:val="28"/>
        </w:rPr>
        <w:t>砂浆强度不足，未严格按配比调配砂浆。</w:t>
      </w:r>
    </w:p>
    <w:p w:rsidR="00AD6A83">
      <w:pPr>
        <w:pStyle w:val="Heading2"/>
      </w:pPr>
      <w:bookmarkStart w:id="74" w:name="_Toc22772"/>
      <w:r>
        <w:rPr>
          <w:rFonts w:hint="eastAsia"/>
        </w:rPr>
        <w:t>4.6</w:t>
      </w:r>
      <w:r>
        <w:rPr>
          <w:rFonts w:hint="eastAsia"/>
        </w:rPr>
        <w:t>检查井与管道的连接</w:t>
      </w:r>
      <w:r>
        <w:rPr>
          <w:rFonts w:hint="eastAsia"/>
        </w:rPr>
        <w:t> </w:t>
      </w:r>
      <w:bookmarkEnd w:id="74"/>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管材与检查井相连，采用中介层法，即在管材与井壁相连接部位的外表面预先用聚氯乙烯粘接剂，粗砂做成中介层，然后用水泥砂浆砌入井壁内。</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4"/>
          <w:cols w:space="708"/>
          <w:titlePg w:val="0"/>
          <w:docGrid w:type="lines" w:linePitch="312"/>
        </w:sectPr>
      </w:pPr>
      <w:r>
        <w:rPr>
          <w:rFonts w:ascii="宋体" w:hAnsi="宋体" w:hint="eastAsia"/>
          <w:sz w:val="28"/>
          <w:szCs w:val="28"/>
        </w:rPr>
        <w:t>2.</w:t>
      </w:r>
      <w:r>
        <w:rPr>
          <w:rFonts w:ascii="宋体" w:hAnsi="宋体" w:hint="eastAsia"/>
          <w:sz w:val="28"/>
          <w:szCs w:val="28"/>
        </w:rPr>
        <w:t>做中介层时，先用毛刷将管壁清理干净，然后均匀地涂刷一层聚</w:t>
      </w:r>
    </w:p>
    <w:p w:rsidR="00AD6A83">
      <w:pPr>
        <w:pStyle w:val="Normal0"/>
        <w:ind w:firstLine="560" w:firstLineChars="200"/>
        <w:rPr>
          <w:rFonts w:ascii="宋体" w:hAnsi="宋体"/>
          <w:sz w:val="28"/>
          <w:szCs w:val="28"/>
        </w:rPr>
      </w:pPr>
      <w:r>
        <w:rPr>
          <w:rFonts w:ascii="宋体" w:hAnsi="宋体" w:hint="eastAsia"/>
          <w:sz w:val="28"/>
          <w:szCs w:val="28"/>
        </w:rPr>
        <w:t>氯乙烯粘接剂，紧接着在上面甩撒一层干燥的粗砂，固化</w:t>
      </w:r>
      <w:r>
        <w:rPr>
          <w:rFonts w:ascii="宋体" w:hAnsi="宋体" w:hint="eastAsia"/>
          <w:sz w:val="28"/>
          <w:szCs w:val="28"/>
        </w:rPr>
        <w:t>10~20min</w:t>
      </w:r>
      <w:r>
        <w:rPr>
          <w:rFonts w:ascii="宋体" w:hAnsi="宋体" w:hint="eastAsia"/>
          <w:sz w:val="28"/>
          <w:szCs w:val="28"/>
        </w:rPr>
        <w:t>，即形成表面粗糙的中介层，中介层的长度视管道砌入检查井内的长度而定，一般可采用</w:t>
      </w:r>
      <w:r>
        <w:rPr>
          <w:rFonts w:ascii="宋体" w:hAnsi="宋体" w:hint="eastAsia"/>
          <w:sz w:val="28"/>
          <w:szCs w:val="28"/>
        </w:rPr>
        <w:t>0.24m</w:t>
      </w:r>
      <w:r>
        <w:rPr>
          <w:rFonts w:ascii="宋体" w:hAnsi="宋体" w:hint="eastAsia"/>
          <w:sz w:val="28"/>
          <w:szCs w:val="28"/>
        </w:rPr>
        <w:t>。</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当管道位于低洼</w:t>
      </w:r>
      <w:r>
        <w:rPr>
          <w:rFonts w:ascii="宋体" w:hAnsi="宋体" w:hint="eastAsia"/>
          <w:sz w:val="28"/>
          <w:szCs w:val="28"/>
        </w:rPr>
        <w:t>,</w:t>
      </w:r>
      <w:r>
        <w:rPr>
          <w:rFonts w:ascii="宋体" w:hAnsi="宋体" w:hint="eastAsia"/>
          <w:sz w:val="28"/>
          <w:szCs w:val="28"/>
        </w:rPr>
        <w:t>地下水位高的地段时</w:t>
      </w:r>
      <w:r>
        <w:rPr>
          <w:rFonts w:ascii="宋体" w:hAnsi="宋体" w:hint="eastAsia"/>
          <w:sz w:val="28"/>
          <w:szCs w:val="28"/>
        </w:rPr>
        <w:t>,</w:t>
      </w:r>
      <w:r>
        <w:rPr>
          <w:rFonts w:ascii="宋体" w:hAnsi="宋体" w:hint="eastAsia"/>
          <w:sz w:val="28"/>
          <w:szCs w:val="28"/>
        </w:rPr>
        <w:t>为适应基础不均匀沉降</w:t>
      </w:r>
      <w:r>
        <w:rPr>
          <w:rFonts w:ascii="宋体" w:hAnsi="宋体" w:hint="eastAsia"/>
          <w:sz w:val="28"/>
          <w:szCs w:val="28"/>
        </w:rPr>
        <w:t>,</w:t>
      </w:r>
      <w:r>
        <w:rPr>
          <w:rFonts w:ascii="宋体" w:hAnsi="宋体" w:hint="eastAsia"/>
          <w:sz w:val="28"/>
          <w:szCs w:val="28"/>
        </w:rPr>
        <w:t>检查井与管道的连接</w:t>
      </w:r>
      <w:r>
        <w:rPr>
          <w:rFonts w:ascii="宋体" w:hAnsi="宋体" w:hint="eastAsia"/>
          <w:sz w:val="28"/>
          <w:szCs w:val="28"/>
        </w:rPr>
        <w:t>,</w:t>
      </w:r>
      <w:r>
        <w:rPr>
          <w:rFonts w:ascii="宋体" w:hAnsi="宋体" w:hint="eastAsia"/>
          <w:sz w:val="28"/>
          <w:szCs w:val="28"/>
        </w:rPr>
        <w:t>宜采用长</w:t>
      </w:r>
      <w:r>
        <w:rPr>
          <w:rFonts w:ascii="宋体" w:hAnsi="宋体" w:hint="eastAsia"/>
          <w:sz w:val="28"/>
          <w:szCs w:val="28"/>
        </w:rPr>
        <w:t>0.8</w:t>
      </w:r>
      <w:r>
        <w:rPr>
          <w:rFonts w:ascii="宋体" w:hAnsi="宋体" w:hint="eastAsia"/>
          <w:sz w:val="28"/>
          <w:szCs w:val="28"/>
        </w:rPr>
        <w:t>米的短管与检查井连接，然后再与整根管连接，砖砌或砼浇制部分设止</w:t>
      </w:r>
      <w:r>
        <w:rPr>
          <w:rFonts w:ascii="宋体" w:hAnsi="宋体" w:hint="eastAsia"/>
          <w:sz w:val="28"/>
          <w:szCs w:val="28"/>
        </w:rPr>
        <w:t>水圈，管件与检查井相结合的表面砂浆应饱满，以防结合处渗水。</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止水圈可由管材生产工厂配套加工生产，止水圈的材料和管材的材料相同，通过高温熔接的方法将它和管材融合成一体，它的位置应设置在墙体中部，轴向截面为梯形，高度不应小于</w:t>
      </w:r>
      <w:r>
        <w:rPr>
          <w:rFonts w:ascii="宋体" w:hAnsi="宋体" w:hint="eastAsia"/>
          <w:sz w:val="28"/>
          <w:szCs w:val="28"/>
        </w:rPr>
        <w:t>50mm</w:t>
      </w:r>
      <w:r>
        <w:rPr>
          <w:rFonts w:ascii="宋体" w:hAnsi="宋体" w:hint="eastAsia"/>
          <w:sz w:val="28"/>
          <w:szCs w:val="28"/>
        </w:rPr>
        <w:t>，上边宽</w:t>
      </w:r>
      <w:r>
        <w:rPr>
          <w:rFonts w:ascii="宋体" w:hAnsi="宋体" w:hint="eastAsia"/>
          <w:sz w:val="28"/>
          <w:szCs w:val="28"/>
        </w:rPr>
        <w:t>20mm</w:t>
      </w:r>
      <w:r>
        <w:rPr>
          <w:rFonts w:ascii="宋体" w:hAnsi="宋体" w:hint="eastAsia"/>
          <w:sz w:val="28"/>
          <w:szCs w:val="28"/>
        </w:rPr>
        <w:t>，底宽</w:t>
      </w:r>
      <w:r>
        <w:rPr>
          <w:rFonts w:ascii="宋体" w:hAnsi="宋体" w:hint="eastAsia"/>
          <w:sz w:val="28"/>
          <w:szCs w:val="28"/>
        </w:rPr>
        <w:t>30mm</w:t>
      </w:r>
      <w:r>
        <w:rPr>
          <w:rFonts w:ascii="宋体" w:hAnsi="宋体" w:hint="eastAsia"/>
          <w:sz w:val="28"/>
          <w:szCs w:val="28"/>
        </w:rPr>
        <w:t>，底面必须与管壁周边熔牢且不渗水。</w:t>
      </w:r>
      <w:r>
        <w:rPr>
          <w:rFonts w:ascii="宋体" w:hAnsi="宋体" w:hint="eastAsia"/>
          <w:sz w:val="28"/>
          <w:szCs w:val="28"/>
        </w:rPr>
        <w:t> </w:t>
      </w:r>
    </w:p>
    <w:p w:rsidR="00AD6A83">
      <w:pPr>
        <w:pStyle w:val="Heading2"/>
      </w:pPr>
      <w:bookmarkStart w:id="75" w:name="_Toc28338"/>
      <w:r>
        <w:rPr>
          <w:rFonts w:hint="eastAsia"/>
        </w:rPr>
        <w:t>4.7</w:t>
      </w:r>
      <w:r>
        <w:rPr>
          <w:rFonts w:hint="eastAsia"/>
        </w:rPr>
        <w:t>沟槽回填</w:t>
      </w:r>
      <w:bookmarkEnd w:id="75"/>
    </w:p>
    <w:p w:rsidR="00AD6A83">
      <w:pPr>
        <w:pStyle w:val="Normal0"/>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排水管道施工完毕并经检验合格后，沟槽应及时进行回填。</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沟槽回填施工质量的好坏，直接影响今后排水管道的使用寿命和工程运行的好坏，是极其重要的环节。</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回填时夯实两边填料，动作不能过猛，</w:t>
      </w:r>
      <w:r>
        <w:rPr>
          <w:rFonts w:ascii="宋体" w:hAnsi="宋体" w:hint="eastAsia"/>
          <w:sz w:val="28"/>
          <w:szCs w:val="28"/>
        </w:rPr>
        <w:t>以免挤坏管道接口，而且应尽量让两人沿管对称填筑，该部分的密实度应达到</w:t>
      </w:r>
      <w:r>
        <w:rPr>
          <w:rFonts w:ascii="宋体" w:hAnsi="宋体" w:hint="eastAsia"/>
          <w:sz w:val="28"/>
          <w:szCs w:val="28"/>
        </w:rPr>
        <w:t>95%</w:t>
      </w:r>
      <w:r>
        <w:rPr>
          <w:rFonts w:ascii="宋体" w:hAnsi="宋体" w:hint="eastAsia"/>
          <w:sz w:val="28"/>
          <w:szCs w:val="28"/>
        </w:rPr>
        <w:t>。</w:t>
      </w:r>
    </w:p>
    <w:p w:rsidR="00AD6A83">
      <w:pPr>
        <w:pStyle w:val="Normal0"/>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管顶以上</w:t>
      </w:r>
      <w:r>
        <w:rPr>
          <w:rFonts w:ascii="宋体" w:hAnsi="宋体" w:hint="eastAsia"/>
          <w:sz w:val="28"/>
          <w:szCs w:val="28"/>
        </w:rPr>
        <w:t>0.5m</w:t>
      </w:r>
      <w:r>
        <w:rPr>
          <w:rFonts w:ascii="宋体" w:hAnsi="宋体" w:hint="eastAsia"/>
          <w:sz w:val="28"/>
          <w:szCs w:val="28"/>
        </w:rPr>
        <w:t>范围内，必须用人工回填，夯实，严禁使用机械推土滚压回填。管顶</w:t>
      </w:r>
      <w:r>
        <w:rPr>
          <w:rFonts w:ascii="宋体" w:hAnsi="宋体" w:hint="eastAsia"/>
          <w:sz w:val="28"/>
          <w:szCs w:val="28"/>
        </w:rPr>
        <w:t>0.5m</w:t>
      </w:r>
      <w:r>
        <w:rPr>
          <w:rFonts w:ascii="宋体" w:hAnsi="宋体" w:hint="eastAsia"/>
          <w:sz w:val="28"/>
          <w:szCs w:val="28"/>
        </w:rPr>
        <w:t>以上部位的回填，可采用机械从管道轴线两侧同时回填</w:t>
      </w:r>
      <w:r>
        <w:rPr>
          <w:rFonts w:ascii="宋体" w:hAnsi="宋体" w:hint="eastAsia"/>
          <w:sz w:val="28"/>
          <w:szCs w:val="28"/>
        </w:rPr>
        <w:t>,</w:t>
      </w:r>
      <w:r>
        <w:rPr>
          <w:rFonts w:ascii="宋体" w:hAnsi="宋体" w:hint="eastAsia"/>
          <w:sz w:val="28"/>
          <w:szCs w:val="28"/>
        </w:rPr>
        <w:t>夯实或碾压。</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5"/>
          <w:cols w:space="708"/>
          <w:titlePg w:val="0"/>
          <w:docGrid w:type="lines" w:linePitch="312"/>
        </w:sectPr>
      </w:pPr>
      <w:r>
        <w:rPr>
          <w:rFonts w:ascii="宋体" w:hAnsi="宋体" w:hint="eastAsia"/>
          <w:sz w:val="28"/>
          <w:szCs w:val="28"/>
        </w:rPr>
        <w:t>5.</w:t>
      </w:r>
      <w:r>
        <w:rPr>
          <w:rFonts w:ascii="宋体" w:hAnsi="宋体" w:hint="eastAsia"/>
          <w:sz w:val="28"/>
          <w:szCs w:val="28"/>
        </w:rPr>
        <w:t>填土含水量</w:t>
      </w:r>
      <w:r>
        <w:rPr>
          <w:rFonts w:ascii="宋体" w:hAnsi="宋体" w:hint="eastAsia"/>
          <w:sz w:val="28"/>
          <w:szCs w:val="28"/>
        </w:rPr>
        <w:t>:</w:t>
      </w:r>
      <w:r>
        <w:rPr>
          <w:rFonts w:ascii="宋体" w:hAnsi="宋体" w:hint="eastAsia"/>
          <w:sz w:val="28"/>
          <w:szCs w:val="28"/>
        </w:rPr>
        <w:t>在夯实前应先试验，得到符合密实度要求条件下的最优含水量和最少夯实遍数。</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人工填土方法</w:t>
      </w:r>
      <w:r>
        <w:rPr>
          <w:rFonts w:ascii="宋体" w:hAnsi="宋体" w:hint="eastAsia"/>
          <w:sz w:val="28"/>
          <w:szCs w:val="28"/>
        </w:rPr>
        <w:t>:</w:t>
      </w:r>
      <w:r>
        <w:rPr>
          <w:rFonts w:ascii="宋体" w:hAnsi="宋体" w:hint="eastAsia"/>
          <w:sz w:val="28"/>
          <w:szCs w:val="28"/>
        </w:rPr>
        <w:t>从场地最低部分开始，由一端向另端由下而上分层铺填，每层虚铺厚度控制在</w:t>
      </w:r>
      <w:r>
        <w:rPr>
          <w:rFonts w:ascii="宋体" w:hAnsi="宋体" w:hint="eastAsia"/>
          <w:sz w:val="28"/>
          <w:szCs w:val="28"/>
        </w:rPr>
        <w:t>30</w:t>
      </w:r>
      <w:r>
        <w:rPr>
          <w:rFonts w:ascii="宋体" w:hAnsi="宋体" w:hint="eastAsia"/>
          <w:sz w:val="28"/>
          <w:szCs w:val="28"/>
        </w:rPr>
        <w:t>～</w:t>
      </w:r>
      <w:r>
        <w:rPr>
          <w:rFonts w:ascii="宋体" w:hAnsi="宋体" w:hint="eastAsia"/>
          <w:sz w:val="28"/>
          <w:szCs w:val="28"/>
        </w:rPr>
        <w:t>50cm</w:t>
      </w:r>
      <w:r>
        <w:rPr>
          <w:rFonts w:ascii="宋体" w:hAnsi="宋体" w:hint="eastAsia"/>
          <w:sz w:val="28"/>
          <w:szCs w:val="28"/>
        </w:rPr>
        <w:t>，采用蛙式打夯机夯打密实。</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基底回填要求</w:t>
      </w:r>
      <w:r>
        <w:rPr>
          <w:rFonts w:ascii="宋体" w:hAnsi="宋体" w:hint="eastAsia"/>
          <w:sz w:val="28"/>
          <w:szCs w:val="28"/>
        </w:rPr>
        <w:t>:</w:t>
      </w:r>
      <w:r>
        <w:rPr>
          <w:rFonts w:ascii="宋体" w:hAnsi="宋体" w:hint="eastAsia"/>
          <w:sz w:val="28"/>
          <w:szCs w:val="28"/>
        </w:rPr>
        <w:t>回填前应先将基底的建筑垃圾、积水、淤泥和杂</w:t>
      </w:r>
      <w:r>
        <w:rPr>
          <w:rFonts w:ascii="宋体" w:hAnsi="宋体" w:hint="eastAsia"/>
          <w:sz w:val="28"/>
          <w:szCs w:val="28"/>
        </w:rPr>
        <w:t>物清理干净，并应采取措施防止地表滞水流入填方区。</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8.</w:t>
      </w:r>
      <w:r>
        <w:rPr>
          <w:rFonts w:ascii="宋体" w:hAnsi="宋体" w:hint="eastAsia"/>
          <w:sz w:val="28"/>
          <w:szCs w:val="28"/>
        </w:rPr>
        <w:t>回填石屑时，槽底至管顶以上</w:t>
      </w:r>
      <w:r>
        <w:rPr>
          <w:rFonts w:ascii="宋体" w:hAnsi="宋体" w:hint="eastAsia"/>
          <w:sz w:val="28"/>
          <w:szCs w:val="28"/>
        </w:rPr>
        <w:t>50cm</w:t>
      </w:r>
      <w:r>
        <w:rPr>
          <w:rFonts w:ascii="宋体" w:hAnsi="宋体" w:hint="eastAsia"/>
          <w:sz w:val="28"/>
          <w:szCs w:val="28"/>
        </w:rPr>
        <w:t>范围内，不得含有机物以及大于</w:t>
      </w:r>
      <w:r>
        <w:rPr>
          <w:rFonts w:ascii="宋体" w:hAnsi="宋体" w:hint="eastAsia"/>
          <w:sz w:val="28"/>
          <w:szCs w:val="28"/>
        </w:rPr>
        <w:t>50mm</w:t>
      </w:r>
      <w:r>
        <w:rPr>
          <w:rFonts w:ascii="宋体" w:hAnsi="宋体" w:hint="eastAsia"/>
          <w:sz w:val="28"/>
          <w:szCs w:val="28"/>
        </w:rPr>
        <w:t>的砖、石等硬块，在抹带接口处周围，应采用细颗粒石屑回填。回填土时不得损伤管道及其接口，回填石屑应适当高出原地面，以留有自然沉陷的余量。</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9.</w:t>
      </w:r>
      <w:r>
        <w:rPr>
          <w:rFonts w:ascii="宋体" w:hAnsi="宋体" w:hint="eastAsia"/>
          <w:sz w:val="28"/>
          <w:szCs w:val="28"/>
        </w:rPr>
        <w:t>根据压实工具和要求的压实度确定每层虚铺厚度。</w:t>
      </w:r>
    </w:p>
    <w:p w:rsidR="00AD6A83">
      <w:pPr>
        <w:pStyle w:val="Normal0"/>
        <w:ind w:firstLine="560" w:firstLineChars="200"/>
        <w:rPr>
          <w:rFonts w:ascii="宋体" w:hAnsi="宋体"/>
          <w:sz w:val="28"/>
          <w:szCs w:val="28"/>
        </w:rPr>
      </w:pPr>
      <w:r>
        <w:rPr>
          <w:rFonts w:ascii="宋体" w:hAnsi="宋体" w:hint="eastAsia"/>
          <w:sz w:val="28"/>
          <w:szCs w:val="28"/>
        </w:rPr>
        <w:t>10.</w:t>
      </w:r>
      <w:r>
        <w:rPr>
          <w:rFonts w:ascii="宋体" w:hAnsi="宋体" w:hint="eastAsia"/>
          <w:sz w:val="28"/>
          <w:szCs w:val="28"/>
        </w:rPr>
        <w:t>回填石屑每层的压实遍数，应按要求的压实度、压实工具、虚铺厚度、经现场试验确定。</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11.</w:t>
      </w:r>
      <w:r>
        <w:rPr>
          <w:rFonts w:ascii="宋体" w:hAnsi="宋体" w:hint="eastAsia"/>
          <w:sz w:val="28"/>
          <w:szCs w:val="28"/>
        </w:rPr>
        <w:t>石屑运入槽内时不得损伤管节及其接口，并应符合下列规定</w:t>
      </w:r>
      <w:r>
        <w:rPr>
          <w:rFonts w:ascii="宋体" w:hAnsi="宋体" w:hint="eastAsia"/>
          <w:sz w:val="28"/>
          <w:szCs w:val="28"/>
        </w:rPr>
        <w:t>:</w:t>
      </w:r>
      <w:r>
        <w:rPr>
          <w:rFonts w:ascii="宋体" w:hAnsi="宋体" w:hint="eastAsia"/>
          <w:sz w:val="28"/>
          <w:szCs w:val="28"/>
        </w:rPr>
        <w:t>根据一层虚铺厚度的用量将回填材料运至槽内，且不得影</w:t>
      </w:r>
      <w:r>
        <w:rPr>
          <w:rFonts w:ascii="宋体" w:hAnsi="宋体" w:hint="eastAsia"/>
          <w:sz w:val="28"/>
          <w:szCs w:val="28"/>
        </w:rPr>
        <w:t>响压实的范围内堆料。</w:t>
      </w:r>
    </w:p>
    <w:p w:rsidR="00AD6A83">
      <w:pPr>
        <w:pStyle w:val="Normal0"/>
        <w:ind w:firstLine="560" w:firstLineChars="200"/>
        <w:rPr>
          <w:rFonts w:ascii="宋体" w:hAnsi="宋体"/>
          <w:sz w:val="28"/>
          <w:szCs w:val="28"/>
        </w:rPr>
      </w:pPr>
      <w:r>
        <w:rPr>
          <w:rFonts w:ascii="宋体" w:hAnsi="宋体" w:hint="eastAsia"/>
          <w:sz w:val="28"/>
          <w:szCs w:val="28"/>
        </w:rPr>
        <w:t>12.</w:t>
      </w:r>
      <w:r>
        <w:rPr>
          <w:rFonts w:ascii="宋体" w:hAnsi="宋体" w:hint="eastAsia"/>
          <w:sz w:val="28"/>
          <w:szCs w:val="28"/>
        </w:rPr>
        <w:t>分段回填压实时，相邻段的接茬应呈接梯形，且不得漏夯。</w:t>
      </w:r>
    </w:p>
    <w:p w:rsidR="00AD6A83">
      <w:pPr>
        <w:pStyle w:val="Normal0"/>
        <w:ind w:firstLine="560" w:firstLineChars="200"/>
        <w:rPr>
          <w:rFonts w:ascii="宋体" w:hAnsi="宋体"/>
          <w:sz w:val="28"/>
          <w:szCs w:val="28"/>
        </w:rPr>
      </w:pPr>
      <w:r>
        <w:rPr>
          <w:rFonts w:ascii="宋体" w:hAnsi="宋体" w:hint="eastAsia"/>
          <w:sz w:val="28"/>
          <w:szCs w:val="28"/>
        </w:rPr>
        <w:t>13.</w:t>
      </w:r>
      <w:r>
        <w:rPr>
          <w:rFonts w:ascii="宋体" w:hAnsi="宋体" w:hint="eastAsia"/>
          <w:sz w:val="28"/>
          <w:szCs w:val="28"/>
        </w:rPr>
        <w:t>检查井，雨水口及其它井室周围的回填，应符合规范要求。</w:t>
      </w:r>
    </w:p>
    <w:p w:rsidR="00AD6A83">
      <w:pPr>
        <w:pStyle w:val="Normal0"/>
        <w:ind w:firstLine="560" w:firstLineChars="200"/>
        <w:rPr>
          <w:rFonts w:ascii="宋体" w:hAnsi="宋体"/>
          <w:sz w:val="28"/>
          <w:szCs w:val="28"/>
        </w:rPr>
      </w:pPr>
      <w:r>
        <w:rPr>
          <w:rFonts w:ascii="宋体" w:hAnsi="宋体" w:hint="eastAsia"/>
          <w:sz w:val="28"/>
          <w:szCs w:val="28"/>
        </w:rPr>
        <w:t>14.</w:t>
      </w:r>
      <w:r>
        <w:rPr>
          <w:rFonts w:ascii="宋体" w:hAnsi="宋体" w:hint="eastAsia"/>
          <w:sz w:val="28"/>
          <w:szCs w:val="28"/>
        </w:rPr>
        <w:t>砼和砌体水泥砂浆强度应达到设计规定。</w:t>
      </w:r>
      <w:r>
        <w:rPr>
          <w:rFonts w:ascii="宋体" w:hAnsi="宋体" w:hint="eastAsia"/>
          <w:sz w:val="28"/>
          <w:szCs w:val="28"/>
        </w:rPr>
        <w:t> </w:t>
      </w:r>
    </w:p>
    <w:p w:rsidR="00AD6A83">
      <w:pPr>
        <w:pStyle w:val="Normal0"/>
        <w:ind w:firstLine="560" w:firstLineChars="200"/>
        <w:rPr>
          <w:rFonts w:ascii="宋体" w:hAnsi="宋体"/>
          <w:sz w:val="28"/>
          <w:szCs w:val="28"/>
        </w:rPr>
      </w:pPr>
      <w:r>
        <w:rPr>
          <w:rFonts w:ascii="宋体" w:hAnsi="宋体" w:hint="eastAsia"/>
          <w:sz w:val="28"/>
          <w:szCs w:val="28"/>
        </w:rPr>
        <w:t>15.</w:t>
      </w:r>
      <w:r>
        <w:rPr>
          <w:rFonts w:ascii="宋体" w:hAnsi="宋体" w:hint="eastAsia"/>
          <w:sz w:val="28"/>
          <w:szCs w:val="28"/>
        </w:rPr>
        <w:t>路面范围内的井室周围，应采用石屑等材料回填，其宽度不宜小于</w:t>
      </w:r>
      <w:r>
        <w:rPr>
          <w:rFonts w:ascii="宋体" w:hAnsi="宋体" w:hint="eastAsia"/>
          <w:sz w:val="28"/>
          <w:szCs w:val="28"/>
        </w:rPr>
        <w:t>40cm</w:t>
      </w:r>
      <w:r>
        <w:rPr>
          <w:rFonts w:ascii="宋体" w:hAnsi="宋体" w:hint="eastAsia"/>
          <w:sz w:val="28"/>
          <w:szCs w:val="28"/>
        </w:rPr>
        <w:t>。</w:t>
      </w:r>
    </w:p>
    <w:p w:rsidR="00AD6A83">
      <w:pPr>
        <w:pStyle w:val="Normal0"/>
        <w:ind w:firstLine="560" w:firstLineChars="200"/>
        <w:rPr>
          <w:rFonts w:ascii="宋体" w:hAnsi="宋体"/>
          <w:sz w:val="28"/>
          <w:szCs w:val="28"/>
        </w:rPr>
      </w:pPr>
      <w:r>
        <w:rPr>
          <w:rFonts w:ascii="宋体" w:hAnsi="宋体" w:hint="eastAsia"/>
          <w:sz w:val="28"/>
          <w:szCs w:val="28"/>
        </w:rPr>
        <w:t>16.</w:t>
      </w:r>
      <w:r>
        <w:rPr>
          <w:rFonts w:ascii="宋体" w:hAnsi="宋体" w:hint="eastAsia"/>
          <w:sz w:val="28"/>
          <w:szCs w:val="28"/>
        </w:rPr>
        <w:t>井室周围的回填，应与管道沟槽的回填同时进行，当不便同时进行时，应留台阶形接茬，</w:t>
      </w:r>
      <w:r>
        <w:rPr>
          <w:rFonts w:ascii="宋体" w:hAnsi="宋体" w:hint="eastAsia"/>
          <w:sz w:val="28"/>
          <w:szCs w:val="28"/>
        </w:rPr>
        <w:t> </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6"/>
          <w:cols w:space="708"/>
          <w:titlePg w:val="0"/>
          <w:docGrid w:type="lines" w:linePitch="312"/>
        </w:sectPr>
      </w:pPr>
      <w:r>
        <w:rPr>
          <w:rFonts w:ascii="宋体" w:hAnsi="宋体" w:hint="eastAsia"/>
          <w:sz w:val="28"/>
          <w:szCs w:val="28"/>
        </w:rPr>
        <w:t>17.</w:t>
      </w:r>
      <w:r>
        <w:rPr>
          <w:rFonts w:ascii="宋体" w:hAnsi="宋体" w:hint="eastAsia"/>
          <w:sz w:val="28"/>
          <w:szCs w:val="28"/>
        </w:rPr>
        <w:t>井室周围回填压实时应沿井室中心对称进行，且不得漏夯。</w:t>
      </w:r>
    </w:p>
    <w:p w:rsidR="00AD6A83">
      <w:pPr>
        <w:pStyle w:val="Heading1"/>
      </w:pPr>
      <w:bookmarkStart w:id="76" w:name="_Toc266695426"/>
      <w:bookmarkStart w:id="77" w:name="_Toc270002155"/>
      <w:bookmarkStart w:id="78" w:name="_Toc270088502"/>
      <w:bookmarkStart w:id="79" w:name="_Toc31749"/>
      <w:r>
        <w:rPr>
          <w:rFonts w:hint="eastAsia"/>
        </w:rPr>
        <w:t>5</w:t>
      </w:r>
      <w:r>
        <w:rPr>
          <w:rFonts w:hint="eastAsia"/>
        </w:rPr>
        <w:t>．</w:t>
      </w:r>
      <w:r>
        <w:t>隐蔽工程质量保证措施</w:t>
      </w:r>
      <w:bookmarkEnd w:id="76"/>
      <w:bookmarkEnd w:id="77"/>
      <w:bookmarkEnd w:id="78"/>
      <w:bookmarkEnd w:id="79"/>
    </w:p>
    <w:p w:rsidR="00AD6A83">
      <w:pPr>
        <w:pStyle w:val="Normal0"/>
        <w:ind w:firstLine="560" w:firstLineChars="200"/>
        <w:rPr>
          <w:rFonts w:ascii="宋体" w:hAnsi="宋体"/>
          <w:sz w:val="28"/>
          <w:szCs w:val="28"/>
        </w:rPr>
      </w:pPr>
      <w:r>
        <w:rPr>
          <w:rFonts w:ascii="宋体" w:hAnsi="宋体"/>
          <w:sz w:val="28"/>
          <w:szCs w:val="28"/>
        </w:rPr>
        <w:t>结合</w:t>
      </w:r>
      <w:r>
        <w:rPr>
          <w:rFonts w:ascii="宋体" w:hAnsi="宋体"/>
          <w:sz w:val="28"/>
          <w:szCs w:val="28"/>
        </w:rPr>
        <w:t>ISO9002</w:t>
      </w:r>
      <w:r>
        <w:rPr>
          <w:rFonts w:ascii="宋体" w:hAnsi="宋体"/>
          <w:sz w:val="28"/>
          <w:szCs w:val="28"/>
        </w:rPr>
        <w:t>标准和程序文件以及公司工程管理办法汇编，建立健全质量检查和验收制度，把责任落实到人。</w:t>
      </w:r>
    </w:p>
    <w:p w:rsidR="00AD6A83">
      <w:pPr>
        <w:pStyle w:val="Heading2"/>
      </w:pPr>
      <w:bookmarkStart w:id="80" w:name="_Toc266695427"/>
      <w:bookmarkStart w:id="81" w:name="_Toc270002156"/>
      <w:bookmarkStart w:id="82" w:name="_Toc270088503"/>
      <w:bookmarkStart w:id="83" w:name="_Toc31642"/>
      <w:r>
        <w:rPr>
          <w:rFonts w:hint="eastAsia"/>
        </w:rPr>
        <w:t>5</w:t>
      </w:r>
      <w:r>
        <w:t>.1</w:t>
      </w:r>
      <w:r>
        <w:rPr>
          <w:rFonts w:hint="eastAsia"/>
        </w:rPr>
        <w:t xml:space="preserve"> </w:t>
      </w:r>
      <w:r>
        <w:t>检查及验收制度</w:t>
      </w:r>
      <w:bookmarkEnd w:id="80"/>
      <w:bookmarkEnd w:id="81"/>
      <w:bookmarkEnd w:id="82"/>
      <w:bookmarkEnd w:id="83"/>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ascii="宋体" w:hAnsi="宋体"/>
          <w:sz w:val="28"/>
          <w:szCs w:val="28"/>
        </w:rPr>
        <w:t>隐蔽工程检查采用班组检查与专业检查相结合的方式，即施工班组在每道工序完工之后，首先进行自检，自检不合质量要求的予以纠正，然后由专职检查人员进行检验。</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sz w:val="28"/>
          <w:szCs w:val="28"/>
        </w:rPr>
        <w:t>各工序完成后，由质量检查工程师会同各工班长，按技术规范要求进行检验，凡不符合质量标准的，坚决予以返工处理，直到再次验收合格。</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sz w:val="28"/>
          <w:szCs w:val="28"/>
        </w:rPr>
        <w:t>工序中间交接时，必须有明确的质量合格交接意见，每个工班在进行工序施工时，都应严格执行</w:t>
      </w:r>
      <w:r>
        <w:rPr>
          <w:rFonts w:ascii="宋体" w:hAnsi="宋体" w:hint="eastAsia"/>
          <w:sz w:val="28"/>
          <w:szCs w:val="28"/>
        </w:rPr>
        <w:t>“</w:t>
      </w:r>
      <w:r>
        <w:rPr>
          <w:rFonts w:ascii="宋体" w:hAnsi="宋体"/>
          <w:sz w:val="28"/>
          <w:szCs w:val="28"/>
        </w:rPr>
        <w:t>三工序</w:t>
      </w:r>
      <w:r>
        <w:rPr>
          <w:rFonts w:ascii="宋体" w:hAnsi="宋体" w:hint="eastAsia"/>
          <w:sz w:val="28"/>
          <w:szCs w:val="28"/>
        </w:rPr>
        <w:t>”</w:t>
      </w:r>
      <w:r>
        <w:rPr>
          <w:rFonts w:ascii="宋体" w:hAnsi="宋体"/>
          <w:sz w:val="28"/>
          <w:szCs w:val="28"/>
        </w:rPr>
        <w:t>制度，即检查上工序，做好本工序，服务下工序。</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Pr>
          <w:rFonts w:ascii="宋体" w:hAnsi="宋体"/>
          <w:sz w:val="28"/>
          <w:szCs w:val="28"/>
        </w:rPr>
        <w:t>隐蔽工程在完成上述工作后，请现场监理工程师检查验收，做好验收记录、签证及资料整理工作。</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Pr>
          <w:rFonts w:ascii="宋体" w:hAnsi="宋体"/>
          <w:sz w:val="28"/>
          <w:szCs w:val="28"/>
        </w:rPr>
        <w:t>检查未获监理工程师验收通过时，必须返工重做，否则不得进行下道工序的施工。</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sz w:val="28"/>
          <w:szCs w:val="28"/>
        </w:rPr>
        <w:t>隐蔽工程要有施工记录，将检查项目、施工技术要求及检查部位等项</w:t>
      </w:r>
      <w:r>
        <w:rPr>
          <w:rFonts w:ascii="宋体" w:hAnsi="宋体"/>
          <w:sz w:val="28"/>
          <w:szCs w:val="28"/>
        </w:rPr>
        <w:t>填写清楚，记录上必须有技术负责人和质量检查人签字。</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Pr>
          <w:rFonts w:ascii="宋体" w:hAnsi="宋体"/>
          <w:sz w:val="28"/>
          <w:szCs w:val="28"/>
        </w:rPr>
        <w:t>隐蔽工程检查</w:t>
      </w:r>
      <w:r>
        <w:rPr>
          <w:rFonts w:ascii="宋体" w:hAnsi="宋体" w:hint="eastAsia"/>
          <w:sz w:val="28"/>
          <w:szCs w:val="28"/>
        </w:rPr>
        <w:t>流程见下图</w:t>
      </w:r>
      <w:r>
        <w:rPr>
          <w:rFonts w:ascii="宋体" w:hAnsi="宋体"/>
          <w:sz w:val="28"/>
          <w:szCs w:val="28"/>
        </w:rPr>
        <w:t>。</w:t>
      </w:r>
    </w:p>
    <w:p w:rsidR="00AD6A83">
      <w:pPr>
        <w:pStyle w:val="Normal0"/>
        <w:ind w:firstLine="560" w:firstLineChars="200"/>
        <w:rPr>
          <w:rFonts w:ascii="宋体" w:hAnsi="宋体"/>
          <w:sz w:val="28"/>
          <w:szCs w:val="28"/>
        </w:rPr>
        <w:sectPr>
          <w:type w:val="nextPage"/>
          <w:pgSz w:w="11906" w:h="16838"/>
          <w:pgMar w:top="1440" w:right="1418" w:bottom="1440" w:left="1701" w:header="851" w:footer="992" w:gutter="0"/>
          <w:pgNumType w:start="37"/>
          <w:cols w:space="708"/>
          <w:titlePg w:val="0"/>
          <w:docGrid w:type="lines" w:linePitch="312"/>
        </w:sectPr>
      </w:pPr>
    </w:p>
    <w:p w:rsidR="00AD6A83">
      <w:pPr>
        <w:pStyle w:val="Normal0"/>
        <w:ind w:firstLine="560" w:firstLineChars="200"/>
        <w:rPr>
          <w:rFonts w:ascii="宋体" w:hAnsi="宋体"/>
          <w:sz w:val="28"/>
          <w:szCs w:val="28"/>
        </w:rPr>
      </w:pPr>
      <w:r>
        <w:rPr>
          <w:rFonts w:ascii="宋体" w:hAnsi="宋体"/>
          <w:sz w:val="28"/>
          <w:szCs w:val="28"/>
        </w:rPr>
        <w:pict>
          <v:group id="组合 49" o:spid="_x0000_s1070" style="width:436.3pt;height:157.9pt;margin-top:3.9pt;margin-left:3.65pt;position:absolute;z-index:251702272" coordorigin="1579,9604" coordsize="8846,3578">
            <v:shape id="文本框 50" o:spid="_x0000_s1071" type="#_x0000_t202" style="width:808;height:2523;left:1579;mso-wrap-style:square;position:absolute;top:9604" strokecolor="teal">
              <v:textbox style="layout-flow:vertical-ideographic" inset=",0,,0">
                <w:txbxContent>
                  <w:p w:rsidR="00AD6A83">
                    <w:pPr>
                      <w:pStyle w:val="Normal0"/>
                      <w:jc w:val="center"/>
                    </w:pPr>
                    <w:r>
                      <w:rPr>
                        <w:rFonts w:hint="eastAsia"/>
                      </w:rPr>
                      <w:t>隐蔽工程上道工序</w:t>
                    </w:r>
                  </w:p>
                </w:txbxContent>
              </v:textbox>
            </v:shape>
            <v:shape id="文本框 51" o:spid="_x0000_s1072" type="#_x0000_t202" style="width:809;height:2523;left:2791;mso-wrap-style:square;position:absolute;top:9604" strokecolor="teal">
              <v:textbox style="layout-flow:vertical-ideographic" inset=",0,,0">
                <w:txbxContent>
                  <w:p w:rsidR="00AD6A83">
                    <w:pPr>
                      <w:pStyle w:val="Normal0"/>
                      <w:jc w:val="center"/>
                    </w:pPr>
                    <w:r>
                      <w:rPr>
                        <w:rFonts w:hint="eastAsia"/>
                      </w:rPr>
                      <w:t>施工队自检合格</w:t>
                    </w:r>
                  </w:p>
                </w:txbxContent>
              </v:textbox>
            </v:shape>
            <v:shape id="文本框 52" o:spid="_x0000_s1073" type="#_x0000_t202" style="width:808;height:2523;left:4004;mso-wrap-style:square;position:absolute;top:9604" strokecolor="teal">
              <v:textbox style="layout-flow:vertical-ideographic" inset=",0,,0">
                <w:txbxContent>
                  <w:p w:rsidR="00AD6A83">
                    <w:pPr>
                      <w:pStyle w:val="Normal0"/>
                      <w:jc w:val="center"/>
                    </w:pPr>
                    <w:r>
                      <w:rPr>
                        <w:rFonts w:hint="eastAsia"/>
                      </w:rPr>
                      <w:t>技术负责人检查合格</w:t>
                    </w:r>
                  </w:p>
                </w:txbxContent>
              </v:textbox>
            </v:shape>
            <v:shape id="文本框 53" o:spid="_x0000_s1074" type="#_x0000_t202" style="width:808;height:2523;left:5216;mso-wrap-style:square;position:absolute;top:9604" strokecolor="teal">
              <v:textbox style="layout-flow:vertical-ideographic" inset=",0,,0">
                <w:txbxContent>
                  <w:p w:rsidR="00AD6A83">
                    <w:pPr>
                      <w:pStyle w:val="Normal0"/>
                      <w:jc w:val="center"/>
                    </w:pPr>
                    <w:r>
                      <w:rPr>
                        <w:rFonts w:hint="eastAsia"/>
                      </w:rPr>
                      <w:t>质检工程师检查合格</w:t>
                    </w:r>
                  </w:p>
                </w:txbxContent>
              </v:textbox>
            </v:shape>
            <v:line id="直线 54" o:spid="_x0000_s1075" style="mso-wrap-style:square;position:absolute" from="2404,10603" to="2758,10603" strokecolor="teal">
              <v:stroke endarrow="classic" endarrowwidth="narrow"/>
            </v:line>
            <v:line id="直线 55" o:spid="_x0000_s1076" style="mso-wrap-style:square;position:absolute" from="3621,10603" to="3974,10603" strokecolor="teal">
              <v:stroke endarrow="classic" endarrowwidth="narrow"/>
            </v:line>
            <v:line id="直线 56" o:spid="_x0000_s1077" style="mso-wrap-style:square;position:absolute" from="4879,10603" to="5233,10603" strokecolor="teal">
              <v:stroke endarrow="classic" endarrowwidth="narrow"/>
            </v:line>
            <v:line id="直线 57" o:spid="_x0000_s1078" style="mso-wrap-style:square;position:absolute" from="6008,10643" to="6899,10643" strokecolor="teal">
              <v:stroke endarrow="classic" endarrowwidth="narrow"/>
            </v:line>
            <v:shape id="文本框 58" o:spid="_x0000_s1079" type="#_x0000_t202" style="width:808;height:2523;left:6889;mso-wrap-style:square;position:absolute;top:9604" strokecolor="teal">
              <v:textbox style="layout-flow:vertical-ideographic" inset=",0,,0">
                <w:txbxContent>
                  <w:p w:rsidR="00AD6A83">
                    <w:pPr>
                      <w:pStyle w:val="Normal0"/>
                      <w:jc w:val="center"/>
                    </w:pPr>
                    <w:r>
                      <w:rPr>
                        <w:rFonts w:hint="eastAsia"/>
                      </w:rPr>
                      <w:t>报请监理工程师验收</w:t>
                    </w:r>
                  </w:p>
                </w:txbxContent>
              </v:textbox>
            </v:shape>
            <v:shape id="文本框 59" o:spid="_x0000_s1080" type="#_x0000_t202" style="width:809;height:2523;left:8101;mso-wrap-style:square;position:absolute;top:9604" strokecolor="teal">
              <v:textbox style="layout-flow:vertical-ideographic" inset=",0,,0">
                <w:txbxContent>
                  <w:p w:rsidR="00AD6A83">
                    <w:pPr>
                      <w:pStyle w:val="Normal0"/>
                      <w:jc w:val="center"/>
                    </w:pPr>
                    <w:r>
                      <w:rPr>
                        <w:rFonts w:hint="eastAsia"/>
                      </w:rPr>
                      <w:t>监理工程师验收签证</w:t>
                    </w:r>
                  </w:p>
                </w:txbxContent>
              </v:textbox>
            </v:shape>
            <v:shape id="文本框 60" o:spid="_x0000_s1081" type="#_x0000_t202" style="width:808;height:2523;left:9617;mso-wrap-style:square;position:absolute;top:9604" strokecolor="teal">
              <v:textbox style="layout-flow:vertical-ideographic" inset=",0,,0">
                <w:txbxContent>
                  <w:p w:rsidR="00AD6A83">
                    <w:pPr>
                      <w:pStyle w:val="Normal0"/>
                      <w:jc w:val="center"/>
                    </w:pPr>
                    <w:r>
                      <w:rPr>
                        <w:rFonts w:hint="eastAsia"/>
                      </w:rPr>
                      <w:t>签署隐蔽工程验收证书</w:t>
                    </w:r>
                  </w:p>
                </w:txbxContent>
              </v:textbox>
            </v:shape>
            <v:line id="直线 61" o:spid="_x0000_s1082" style="mso-wrap-style:square;position:absolute" from="7731,10603" to="8085,10603" strokecolor="teal">
              <v:stroke endarrow="classic" endarrowwidth="narrow"/>
            </v:line>
            <v:line id="直线 62" o:spid="_x0000_s1083" style="mso-wrap-style:square;position:absolute" from="8910,10603" to="9617,10603" strokecolor="teal">
              <v:stroke endarrow="classic" endarrowwidth="narrow"/>
            </v:line>
            <v:line id="直线 63" o:spid="_x0000_s1084" style="flip:y;mso-wrap-style:square;position:absolute" from="1994,12050" to="1994,12552" strokecolor="#930">
              <v:stroke endarrow="classic" endarrowwidth="narrow"/>
            </v:line>
            <v:shape id="文本框 64" o:spid="_x0000_s1085" type="#_x0000_t202" style="width:965;height:527;left:5991;mso-wrap-style:square;position:absolute;top:10265" filled="f" stroked="f">
              <v:textbox inset=",0,,0">
                <w:txbxContent>
                  <w:p w:rsidR="00AD6A83">
                    <w:pPr>
                      <w:pStyle w:val="Normal0"/>
                      <w:ind w:firstLine="210"/>
                    </w:pPr>
                  </w:p>
                </w:txbxContent>
              </v:textbox>
            </v:shape>
            <v:line id="直线 65" o:spid="_x0000_s1086" style="mso-wrap-style:square;position:absolute" from="2011,12542" to="5511,12542" strokecolor="#930"/>
            <v:line id="直线 66" o:spid="_x0000_s1087" style="flip:y;mso-wrap-style:square;position:absolute" from="5488,12099" to="5488,12527" strokecolor="#930"/>
            <v:line id="直线 67" o:spid="_x0000_s1088" style="mso-wrap-style:square;position:absolute" from="5890,12557" to="8436,12557" strokecolor="#930"/>
            <v:line id="直线 68" o:spid="_x0000_s1089" style="flip:y;mso-wrap-style:square;position:absolute" from="5907,12081" to="5907,12582" strokecolor="#930">
              <v:stroke endarrow="classic" endarrowwidth="narrow"/>
            </v:line>
            <v:line id="直线 69" o:spid="_x0000_s1090" style="flip:y;mso-wrap-style:square;position:absolute" from="8418,12115" to="8418,12543" strokecolor="#930"/>
            <v:shape id="文本框 70" o:spid="_x0000_s1091" type="#_x0000_t202" style="width:989;height:421;left:8823;mso-wrap-style:square;position:absolute;top:10221" filled="f" stroked="f">
              <v:textbox inset=",0,,0">
                <w:txbxContent>
                  <w:p w:rsidR="00AD6A83">
                    <w:pPr>
                      <w:pStyle w:val="Normal0"/>
                    </w:pPr>
                    <w:r>
                      <w:rPr>
                        <w:rFonts w:ascii="宋体" w:hAnsi="宋体" w:hint="eastAsia"/>
                      </w:rPr>
                      <w:t>合格</w:t>
                    </w:r>
                  </w:p>
                </w:txbxContent>
              </v:textbox>
            </v:shape>
            <v:shape id="文本框 71" o:spid="_x0000_s1092" type="#_x0000_t202" style="width:1342;height:442;left:2087;mso-wrap-style:square;position:absolute;top:12655" filled="f" stroked="f">
              <v:textbox inset=",0,,0">
                <w:txbxContent>
                  <w:p w:rsidR="00AD6A83">
                    <w:pPr>
                      <w:pStyle w:val="Normal0"/>
                    </w:pPr>
                    <w:r>
                      <w:rPr>
                        <w:rFonts w:ascii="宋体" w:hAnsi="宋体" w:hint="eastAsia"/>
                        <w:sz w:val="24"/>
                      </w:rPr>
                      <w:t>不</w:t>
                    </w:r>
                    <w:r>
                      <w:rPr>
                        <w:rFonts w:ascii="宋体" w:hAnsi="宋体" w:hint="eastAsia"/>
                        <w:sz w:val="24"/>
                      </w:rPr>
                      <w:t xml:space="preserve"> </w:t>
                    </w:r>
                    <w:r>
                      <w:rPr>
                        <w:rFonts w:ascii="宋体" w:hAnsi="宋体" w:hint="eastAsia"/>
                        <w:sz w:val="24"/>
                      </w:rPr>
                      <w:t>合</w:t>
                    </w:r>
                    <w:r>
                      <w:rPr>
                        <w:rFonts w:ascii="宋体" w:hAnsi="宋体" w:hint="eastAsia"/>
                        <w:sz w:val="24"/>
                      </w:rPr>
                      <w:t xml:space="preserve"> </w:t>
                    </w:r>
                    <w:r>
                      <w:rPr>
                        <w:rFonts w:ascii="宋体" w:hAnsi="宋体" w:hint="eastAsia"/>
                        <w:sz w:val="24"/>
                      </w:rPr>
                      <w:t>格</w:t>
                    </w:r>
                  </w:p>
                </w:txbxContent>
              </v:textbox>
            </v:shape>
            <v:shape id="文本框 72" o:spid="_x0000_s1093" type="#_x0000_t202" style="width:1296;height:544;left:6270;mso-wrap-style:square;position:absolute;top:12638" filled="f" stroked="f">
              <v:textbox inset=",0,,0">
                <w:txbxContent>
                  <w:p w:rsidR="00AD6A83">
                    <w:pPr>
                      <w:pStyle w:val="Normal0"/>
                    </w:pPr>
                    <w:r>
                      <w:rPr>
                        <w:rFonts w:ascii="宋体" w:hAnsi="宋体" w:hint="eastAsia"/>
                        <w:sz w:val="24"/>
                      </w:rPr>
                      <w:t xml:space="preserve"> </w:t>
                    </w:r>
                    <w:r>
                      <w:rPr>
                        <w:rFonts w:ascii="宋体" w:hAnsi="宋体" w:hint="eastAsia"/>
                        <w:sz w:val="24"/>
                      </w:rPr>
                      <w:t>不合格</w:t>
                    </w:r>
                  </w:p>
                </w:txbxContent>
              </v:textbox>
            </v:shape>
            <v:shape id="文本框 73" o:spid="_x0000_s1094" type="#_x0000_t202" style="width:965;height:578;left:7338;mso-wrap-style:square;position:absolute;top:10214" filled="f" stroked="f">
              <v:textbox inset=",0,,0">
                <w:txbxContent>
                  <w:p w:rsidR="00AD6A83">
                    <w:pPr>
                      <w:pStyle w:val="Normal0"/>
                      <w:ind w:firstLine="210"/>
                    </w:pPr>
                    <w:r>
                      <w:rPr>
                        <w:rFonts w:hint="eastAsia"/>
                      </w:rPr>
                      <w:t>合格</w:t>
                    </w:r>
                  </w:p>
                </w:txbxContent>
              </v:textbox>
            </v:shape>
          </v:group>
        </w:pict>
      </w:r>
    </w:p>
    <w:p w:rsidR="00AD6A83">
      <w:pPr>
        <w:pStyle w:val="Normal0"/>
        <w:ind w:firstLine="560" w:firstLineChars="200"/>
        <w:rPr>
          <w:rFonts w:ascii="宋体" w:hAnsi="宋体"/>
          <w:sz w:val="28"/>
          <w:szCs w:val="28"/>
        </w:rPr>
      </w:pPr>
    </w:p>
    <w:p w:rsidR="00AD6A83">
      <w:pPr>
        <w:pStyle w:val="Normal0"/>
        <w:ind w:firstLine="560" w:firstLineChars="200"/>
        <w:rPr>
          <w:rFonts w:ascii="宋体" w:hAnsi="宋体"/>
          <w:sz w:val="28"/>
          <w:szCs w:val="28"/>
        </w:rPr>
      </w:pPr>
      <w:r>
        <w:rPr>
          <w:rFonts w:ascii="宋体" w:hAnsi="宋体"/>
          <w:sz w:val="28"/>
          <w:szCs w:val="28"/>
        </w:rPr>
        <w:t xml:space="preserve">                    </w:t>
      </w:r>
    </w:p>
    <w:p w:rsidR="00AD6A83">
      <w:pPr>
        <w:pStyle w:val="Normal0"/>
        <w:ind w:firstLine="560" w:firstLineChars="200"/>
        <w:rPr>
          <w:rFonts w:ascii="宋体" w:hAnsi="宋体"/>
          <w:sz w:val="28"/>
          <w:szCs w:val="28"/>
        </w:rPr>
      </w:pPr>
    </w:p>
    <w:p w:rsidR="00AD6A83">
      <w:pPr>
        <w:pStyle w:val="Normal0"/>
        <w:ind w:firstLine="560" w:firstLineChars="200"/>
        <w:rPr>
          <w:rFonts w:ascii="宋体" w:hAnsi="宋体"/>
          <w:sz w:val="28"/>
          <w:szCs w:val="28"/>
        </w:rPr>
      </w:pPr>
    </w:p>
    <w:p w:rsidR="00AD6A83">
      <w:pPr>
        <w:pStyle w:val="Normal0"/>
        <w:ind w:firstLine="560" w:firstLineChars="200"/>
        <w:jc w:val="center"/>
        <w:rPr>
          <w:rFonts w:ascii="宋体" w:hAnsi="宋体"/>
          <w:sz w:val="28"/>
          <w:szCs w:val="28"/>
        </w:rPr>
      </w:pPr>
      <w:r>
        <w:rPr>
          <w:rFonts w:ascii="宋体" w:hAnsi="宋体" w:hint="eastAsia"/>
          <w:sz w:val="28"/>
          <w:szCs w:val="28"/>
        </w:rPr>
        <w:t>图</w:t>
      </w:r>
      <w:r>
        <w:rPr>
          <w:rFonts w:ascii="宋体" w:hAnsi="宋体" w:hint="eastAsia"/>
          <w:sz w:val="28"/>
          <w:szCs w:val="28"/>
        </w:rPr>
        <w:t xml:space="preserve">5.1  </w:t>
      </w:r>
      <w:r>
        <w:rPr>
          <w:rFonts w:ascii="宋体" w:hAnsi="宋体"/>
          <w:sz w:val="28"/>
          <w:szCs w:val="28"/>
        </w:rPr>
        <w:t>隐蔽工程检查验收程序图</w:t>
      </w:r>
    </w:p>
    <w:p w:rsidR="00AD6A83">
      <w:pPr>
        <w:pStyle w:val="Heading2"/>
      </w:pPr>
      <w:bookmarkStart w:id="84" w:name="_Toc270002157"/>
      <w:bookmarkStart w:id="85" w:name="_Toc270088504"/>
      <w:bookmarkStart w:id="86" w:name="_Toc3232"/>
      <w:r>
        <w:pict>
          <v:line id="直线 48" o:spid="_x0000_s1095" style="mso-wrap-style:square;position:absolute;z-index:251701248" from="207.45pt,7.2pt" to="262.95pt,7.2pt" o:allowincell="f" stroked="f">
            <v:stroke endarrow="block"/>
          </v:line>
        </w:pict>
      </w:r>
      <w:r>
        <w:pict>
          <v:line id="直线 47" o:spid="_x0000_s1096" style="mso-wrap-style:square;position:absolute;z-index:251700224" from="37.95pt,10.95pt" to="68.7pt,10.95pt" o:allowincell="f" stroked="f">
            <v:stroke endarrow="block"/>
          </v:line>
        </w:pict>
      </w:r>
      <w:r>
        <w:pict>
          <v:line id="直线 46" o:spid="_x0000_s1097" style="mso-wrap-style:square;position:absolute;z-index:251699200" from="39.45pt,13.2pt" to="68.7pt,13.2pt" o:allowincell="f" stroked="f">
            <v:stroke endarrow="block"/>
          </v:line>
        </w:pict>
      </w:r>
      <w:bookmarkStart w:id="87" w:name="_Toc266695428"/>
      <w:r>
        <w:rPr>
          <w:rFonts w:hint="eastAsia"/>
        </w:rPr>
        <w:t>5</w:t>
      </w:r>
      <w:r>
        <w:t>.2</w:t>
      </w:r>
      <w:r>
        <w:rPr>
          <w:rFonts w:hint="eastAsia"/>
        </w:rPr>
        <w:t xml:space="preserve"> </w:t>
      </w:r>
      <w:r>
        <w:t>岗位责任制</w:t>
      </w:r>
      <w:bookmarkEnd w:id="84"/>
      <w:bookmarkEnd w:id="85"/>
      <w:bookmarkEnd w:id="86"/>
      <w:bookmarkEnd w:id="87"/>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ascii="宋体" w:hAnsi="宋体"/>
          <w:sz w:val="28"/>
          <w:szCs w:val="28"/>
        </w:rPr>
        <w:t>工程技术人员须详细审查施工图纸，熟悉设计意图、技术要求等，对图纸中标识不清或有误之处，须及时报请监理工程师及设计院进行设计变更。</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sz w:val="28"/>
          <w:szCs w:val="28"/>
        </w:rPr>
        <w:t>做好技术交底，技术交底必须实行复核制。</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sz w:val="28"/>
          <w:szCs w:val="28"/>
        </w:rPr>
        <w:t>对各分项工程设一名技术负责人及一名施工员专职共同负责，发现问题共同及时处理。</w:t>
      </w:r>
    </w:p>
    <w:p w:rsidR="00AD6A83">
      <w:pPr>
        <w:pStyle w:val="Normal0"/>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Pr>
          <w:rFonts w:ascii="宋体" w:hAnsi="宋体"/>
          <w:sz w:val="28"/>
          <w:szCs w:val="28"/>
        </w:rPr>
        <w:t>加强检查，消除隐患，技术负责人及质量检查人员在检查工程时，应重点检查隐蔽工程，发现问题及时处理，将隐患消除在萌芽状态。</w:t>
      </w:r>
    </w:p>
    <w:p w:rsidR="00AD6A83">
      <w:pPr>
        <w:pStyle w:val="Heading1"/>
        <w:rPr>
          <w:bCs w:val="0"/>
          <w:color w:val="000000"/>
          <w:szCs w:val="16"/>
        </w:rPr>
      </w:pPr>
      <w:bookmarkStart w:id="88" w:name="_Toc266695433"/>
      <w:bookmarkStart w:id="89" w:name="_Toc270002162"/>
      <w:bookmarkStart w:id="90" w:name="_Toc270088509"/>
      <w:bookmarkStart w:id="91" w:name="_Toc22259"/>
      <w:r>
        <w:rPr>
          <w:rFonts w:hint="eastAsia"/>
        </w:rPr>
        <w:t>6.</w:t>
      </w:r>
      <w:r>
        <w:rPr>
          <w:rFonts w:hint="eastAsia"/>
          <w:bCs w:val="0"/>
          <w:color w:val="000000"/>
          <w:szCs w:val="16"/>
        </w:rPr>
        <w:t>施工</w:t>
      </w:r>
      <w:r>
        <w:rPr>
          <w:rFonts w:hint="eastAsia"/>
          <w:bCs w:val="0"/>
          <w:color w:val="000000"/>
          <w:szCs w:val="16"/>
        </w:rPr>
        <w:t>关键</w:t>
      </w:r>
      <w:r>
        <w:rPr>
          <w:rFonts w:hint="eastAsia"/>
          <w:b w:val="0"/>
          <w:color w:val="000000"/>
          <w:szCs w:val="16"/>
        </w:rPr>
        <w:t>、</w:t>
      </w:r>
      <w:r>
        <w:t>质量保证措施</w:t>
      </w:r>
      <w:bookmarkEnd w:id="88"/>
      <w:bookmarkEnd w:id="89"/>
      <w:bookmarkEnd w:id="90"/>
      <w:r>
        <w:rPr>
          <w:rFonts w:hint="eastAsia"/>
          <w:b w:val="0"/>
          <w:color w:val="000000"/>
          <w:szCs w:val="16"/>
        </w:rPr>
        <w:t>、</w:t>
      </w:r>
      <w:r>
        <w:rPr>
          <w:rFonts w:hint="eastAsia"/>
          <w:bCs w:val="0"/>
          <w:color w:val="000000"/>
          <w:szCs w:val="16"/>
        </w:rPr>
        <w:t>技术建议</w:t>
      </w:r>
      <w:bookmarkEnd w:id="91"/>
    </w:p>
    <w:p w:rsidR="00AD6A83">
      <w:pPr>
        <w:pStyle w:val="Heading2"/>
      </w:pPr>
      <w:bookmarkStart w:id="92" w:name="_Toc14777"/>
      <w:r>
        <w:rPr>
          <w:rFonts w:hint="eastAsia"/>
        </w:rPr>
        <w:t>6.1</w:t>
      </w:r>
      <w:r>
        <w:rPr>
          <w:rFonts w:hint="eastAsia"/>
        </w:rPr>
        <w:t>技术质量保证措施</w:t>
      </w:r>
      <w:bookmarkEnd w:id="92"/>
    </w:p>
    <w:p w:rsidR="00AD6A83">
      <w:pPr>
        <w:pStyle w:val="Normal0"/>
        <w:ind w:firstLine="280" w:firstLineChars="100"/>
        <w:rPr>
          <w:color w:val="000000"/>
          <w:sz w:val="28"/>
          <w:szCs w:val="28"/>
        </w:rPr>
      </w:pPr>
      <w:r>
        <w:rPr>
          <w:rFonts w:hint="eastAsia"/>
          <w:color w:val="000000"/>
          <w:sz w:val="28"/>
          <w:szCs w:val="28"/>
        </w:rPr>
        <w:t>所有雨污管材及其配件均需符合设计图纸及国家规定的产品质量要求，出</w:t>
      </w:r>
      <w:r>
        <w:rPr>
          <w:rFonts w:hint="eastAsia"/>
          <w:color w:val="000000"/>
          <w:sz w:val="28"/>
          <w:szCs w:val="28"/>
        </w:rPr>
        <w:t>厂厂家产品合格证及压力试验经检验合格后方可使用。</w:t>
      </w:r>
    </w:p>
    <w:p w:rsidR="00AD6A83">
      <w:pPr>
        <w:pStyle w:val="Normal0"/>
        <w:rPr>
          <w:color w:val="000000"/>
          <w:sz w:val="28"/>
          <w:szCs w:val="28"/>
        </w:rPr>
        <w:sectPr>
          <w:type w:val="nextPage"/>
          <w:pgSz w:w="11906" w:h="16838"/>
          <w:pgMar w:top="1440" w:right="1418" w:bottom="1440" w:left="1701" w:header="851" w:footer="992" w:gutter="0"/>
          <w:pgNumType w:start="38"/>
          <w:cols w:space="708"/>
          <w:titlePg w:val="0"/>
          <w:docGrid w:type="lines" w:linePitch="312"/>
        </w:sectPr>
      </w:pPr>
      <w:r>
        <w:rPr>
          <w:rFonts w:hint="eastAsia"/>
          <w:color w:val="000000"/>
          <w:sz w:val="28"/>
          <w:szCs w:val="28"/>
        </w:rPr>
        <w:t>一、</w:t>
      </w:r>
      <w:r>
        <w:rPr>
          <w:rFonts w:hint="eastAsia"/>
          <w:color w:val="000000"/>
          <w:sz w:val="28"/>
          <w:szCs w:val="28"/>
        </w:rPr>
        <w:t> </w:t>
      </w:r>
      <w:r>
        <w:rPr>
          <w:rFonts w:hint="eastAsia"/>
          <w:color w:val="000000"/>
          <w:sz w:val="28"/>
          <w:szCs w:val="28"/>
        </w:rPr>
        <w:t>管材使用安装前，应仔细检查在装卸运输过程中有无损伤，如发现破损裂口、变形等缺陷管材，应及时剔除。</w:t>
      </w:r>
    </w:p>
    <w:p w:rsidR="00AD6A83">
      <w:pPr>
        <w:pStyle w:val="Normal0"/>
        <w:rPr>
          <w:color w:val="000000"/>
          <w:sz w:val="28"/>
          <w:szCs w:val="28"/>
        </w:rPr>
      </w:pPr>
      <w:r>
        <w:rPr>
          <w:rFonts w:hint="eastAsia"/>
          <w:color w:val="000000"/>
          <w:sz w:val="28"/>
          <w:szCs w:val="28"/>
        </w:rPr>
        <w:t>二、检查井与管道连接宜采用柔性填料密封的柔性接头，具体构造按设计要求进行。</w:t>
      </w:r>
    </w:p>
    <w:p w:rsidR="00AD6A83">
      <w:pPr>
        <w:pStyle w:val="Normal0"/>
        <w:rPr>
          <w:color w:val="000000"/>
          <w:sz w:val="28"/>
          <w:szCs w:val="28"/>
        </w:rPr>
      </w:pPr>
      <w:r>
        <w:rPr>
          <w:rFonts w:hint="eastAsia"/>
          <w:color w:val="000000"/>
          <w:sz w:val="28"/>
          <w:szCs w:val="28"/>
        </w:rPr>
        <w:t>三、开挖沟槽、做基础应注意：</w:t>
      </w:r>
    </w:p>
    <w:p w:rsidR="00AD6A83">
      <w:pPr>
        <w:pStyle w:val="Normal0"/>
        <w:rPr>
          <w:color w:val="000000"/>
          <w:sz w:val="28"/>
          <w:szCs w:val="28"/>
        </w:rPr>
      </w:pPr>
      <w:r>
        <w:rPr>
          <w:rFonts w:hint="eastAsia"/>
          <w:color w:val="000000"/>
          <w:sz w:val="28"/>
          <w:szCs w:val="28"/>
        </w:rPr>
        <w:t>1</w:t>
      </w:r>
      <w:r>
        <w:rPr>
          <w:rFonts w:hint="eastAsia"/>
          <w:color w:val="000000"/>
          <w:sz w:val="28"/>
          <w:szCs w:val="28"/>
        </w:rPr>
        <w:t>、沟槽槽底宽宜按管材外径加</w:t>
      </w:r>
      <w:r>
        <w:rPr>
          <w:rFonts w:hint="eastAsia"/>
          <w:color w:val="000000"/>
          <w:sz w:val="28"/>
          <w:szCs w:val="28"/>
        </w:rPr>
        <w:t>0.6m</w:t>
      </w:r>
      <w:r>
        <w:rPr>
          <w:rFonts w:hint="eastAsia"/>
          <w:color w:val="000000"/>
          <w:sz w:val="28"/>
          <w:szCs w:val="28"/>
        </w:rPr>
        <w:t>采用。</w:t>
      </w:r>
    </w:p>
    <w:p w:rsidR="00AD6A83">
      <w:pPr>
        <w:pStyle w:val="Normal0"/>
        <w:rPr>
          <w:color w:val="000000"/>
          <w:sz w:val="28"/>
          <w:szCs w:val="28"/>
        </w:rPr>
      </w:pPr>
      <w:r>
        <w:rPr>
          <w:rFonts w:hint="eastAsia"/>
          <w:color w:val="000000"/>
          <w:sz w:val="28"/>
          <w:szCs w:val="28"/>
        </w:rPr>
        <w:t>2</w:t>
      </w:r>
      <w:r>
        <w:rPr>
          <w:rFonts w:hint="eastAsia"/>
          <w:color w:val="000000"/>
          <w:sz w:val="28"/>
          <w:szCs w:val="28"/>
        </w:rPr>
        <w:t>、沟槽开挖时应做好排水措施，防止槽底受水浸泡。</w:t>
      </w:r>
    </w:p>
    <w:p w:rsidR="00AD6A83">
      <w:pPr>
        <w:pStyle w:val="Normal0"/>
        <w:rPr>
          <w:color w:val="000000"/>
          <w:sz w:val="28"/>
          <w:szCs w:val="28"/>
        </w:rPr>
      </w:pPr>
      <w:r>
        <w:rPr>
          <w:rFonts w:hint="eastAsia"/>
          <w:color w:val="000000"/>
          <w:sz w:val="28"/>
          <w:szCs w:val="28"/>
        </w:rPr>
        <w:t>3</w:t>
      </w:r>
      <w:r>
        <w:rPr>
          <w:rFonts w:hint="eastAsia"/>
          <w:color w:val="000000"/>
          <w:sz w:val="28"/>
          <w:szCs w:val="28"/>
        </w:rPr>
        <w:t>、管道基础必须采用砂砾垫层，对一般土质地基的，厚度为</w:t>
      </w:r>
      <w:r>
        <w:rPr>
          <w:rFonts w:hint="eastAsia"/>
          <w:color w:val="000000"/>
          <w:sz w:val="28"/>
          <w:szCs w:val="28"/>
        </w:rPr>
        <w:t>0.1m</w:t>
      </w:r>
      <w:r>
        <w:rPr>
          <w:rFonts w:hint="eastAsia"/>
          <w:color w:val="000000"/>
          <w:sz w:val="28"/>
          <w:szCs w:val="28"/>
        </w:rPr>
        <w:t>；对软土地基，厚度不小于</w:t>
      </w:r>
      <w:r>
        <w:rPr>
          <w:rFonts w:hint="eastAsia"/>
          <w:color w:val="000000"/>
          <w:sz w:val="28"/>
          <w:szCs w:val="28"/>
        </w:rPr>
        <w:t>0.2m</w:t>
      </w:r>
      <w:r>
        <w:rPr>
          <w:rFonts w:hint="eastAsia"/>
          <w:color w:val="000000"/>
          <w:sz w:val="28"/>
          <w:szCs w:val="28"/>
        </w:rPr>
        <w:t>，具体做法按设计要求。</w:t>
      </w:r>
    </w:p>
    <w:p w:rsidR="00AD6A83">
      <w:pPr>
        <w:pStyle w:val="Normal0"/>
        <w:rPr>
          <w:color w:val="000000"/>
          <w:sz w:val="28"/>
          <w:szCs w:val="28"/>
        </w:rPr>
      </w:pPr>
      <w:r>
        <w:rPr>
          <w:rFonts w:hint="eastAsia"/>
          <w:color w:val="000000"/>
          <w:sz w:val="28"/>
          <w:szCs w:val="28"/>
        </w:rPr>
        <w:t>4</w:t>
      </w:r>
      <w:r>
        <w:rPr>
          <w:rFonts w:hint="eastAsia"/>
          <w:color w:val="000000"/>
          <w:sz w:val="28"/>
          <w:szCs w:val="28"/>
        </w:rPr>
        <w:t>、基础应夯实，表面要平整。管道基础的接口部位应预留凹槽以便接口操作。凹槽长度宜为</w:t>
      </w:r>
      <w:r>
        <w:rPr>
          <w:rFonts w:hint="eastAsia"/>
          <w:color w:val="000000"/>
          <w:sz w:val="28"/>
          <w:szCs w:val="28"/>
        </w:rPr>
        <w:t>0.4-0.6m</w:t>
      </w:r>
      <w:r>
        <w:rPr>
          <w:rFonts w:hint="eastAsia"/>
          <w:color w:val="000000"/>
          <w:sz w:val="28"/>
          <w:szCs w:val="28"/>
        </w:rPr>
        <w:t>，深度宜为</w:t>
      </w:r>
      <w:r>
        <w:rPr>
          <w:rFonts w:hint="eastAsia"/>
          <w:color w:val="000000"/>
          <w:sz w:val="28"/>
          <w:szCs w:val="28"/>
        </w:rPr>
        <w:t>0.05m-0.1m</w:t>
      </w:r>
      <w:r>
        <w:rPr>
          <w:rFonts w:hint="eastAsia"/>
          <w:color w:val="000000"/>
          <w:sz w:val="28"/>
          <w:szCs w:val="28"/>
        </w:rPr>
        <w:t>，宽度宜为管材外径的</w:t>
      </w:r>
      <w:r>
        <w:rPr>
          <w:rFonts w:hint="eastAsia"/>
          <w:color w:val="000000"/>
          <w:sz w:val="28"/>
          <w:szCs w:val="28"/>
        </w:rPr>
        <w:t>1.1</w:t>
      </w:r>
      <w:r>
        <w:rPr>
          <w:rFonts w:hint="eastAsia"/>
          <w:color w:val="000000"/>
          <w:sz w:val="28"/>
          <w:szCs w:val="28"/>
        </w:rPr>
        <w:t>倍。</w:t>
      </w:r>
    </w:p>
    <w:p w:rsidR="00AD6A83">
      <w:pPr>
        <w:pStyle w:val="Normal0"/>
        <w:rPr>
          <w:color w:val="000000"/>
          <w:sz w:val="28"/>
          <w:szCs w:val="28"/>
        </w:rPr>
      </w:pPr>
      <w:r>
        <w:rPr>
          <w:rFonts w:hint="eastAsia"/>
          <w:color w:val="000000"/>
          <w:sz w:val="28"/>
          <w:szCs w:val="28"/>
        </w:rPr>
        <w:t>5</w:t>
      </w:r>
      <w:r>
        <w:rPr>
          <w:rFonts w:hint="eastAsia"/>
          <w:color w:val="000000"/>
          <w:sz w:val="28"/>
          <w:szCs w:val="28"/>
        </w:rPr>
        <w:t>、现场需复合垫层标高</w:t>
      </w:r>
    </w:p>
    <w:p w:rsidR="00AD6A83">
      <w:pPr>
        <w:pStyle w:val="Normal0"/>
        <w:rPr>
          <w:color w:val="000000"/>
          <w:sz w:val="28"/>
          <w:szCs w:val="28"/>
        </w:rPr>
      </w:pPr>
      <w:r>
        <w:rPr>
          <w:rFonts w:hint="eastAsia"/>
          <w:color w:val="000000"/>
          <w:sz w:val="28"/>
          <w:szCs w:val="28"/>
        </w:rPr>
        <w:t>  </w:t>
      </w:r>
      <w:r>
        <w:rPr>
          <w:rFonts w:hint="eastAsia"/>
          <w:color w:val="000000"/>
          <w:sz w:val="28"/>
          <w:szCs w:val="28"/>
        </w:rPr>
        <w:t>四、下管</w:t>
      </w:r>
    </w:p>
    <w:p w:rsidR="00AD6A83">
      <w:pPr>
        <w:pStyle w:val="Normal0"/>
        <w:rPr>
          <w:color w:val="000000"/>
          <w:sz w:val="28"/>
          <w:szCs w:val="28"/>
        </w:rPr>
      </w:pPr>
      <w:r>
        <w:rPr>
          <w:rFonts w:hint="eastAsia"/>
          <w:color w:val="000000"/>
          <w:sz w:val="28"/>
          <w:szCs w:val="28"/>
        </w:rPr>
        <w:t>槽深不大时，可由人工抬管入槽，槽深大于</w:t>
      </w:r>
      <w:r>
        <w:rPr>
          <w:rFonts w:hint="eastAsia"/>
          <w:color w:val="000000"/>
          <w:sz w:val="28"/>
          <w:szCs w:val="28"/>
        </w:rPr>
        <w:t>3m</w:t>
      </w:r>
      <w:r>
        <w:rPr>
          <w:rFonts w:hint="eastAsia"/>
          <w:color w:val="000000"/>
          <w:sz w:val="28"/>
          <w:szCs w:val="28"/>
        </w:rPr>
        <w:t>时，可用非金属绳溜管入槽。严禁用金属绳索勾住两端管口或管材自槽边翻滚入槽内。</w:t>
      </w:r>
    </w:p>
    <w:p w:rsidR="00AD6A83">
      <w:pPr>
        <w:pStyle w:val="Normal0"/>
        <w:rPr>
          <w:color w:val="000000"/>
          <w:sz w:val="28"/>
          <w:szCs w:val="28"/>
        </w:rPr>
      </w:pPr>
      <w:r>
        <w:rPr>
          <w:rFonts w:hint="eastAsia"/>
          <w:color w:val="000000"/>
          <w:sz w:val="28"/>
          <w:szCs w:val="28"/>
        </w:rPr>
        <w:t>   </w:t>
      </w:r>
      <w:r>
        <w:rPr>
          <w:rFonts w:hint="eastAsia"/>
          <w:color w:val="000000"/>
          <w:sz w:val="28"/>
          <w:szCs w:val="28"/>
        </w:rPr>
        <w:t>五、接口作业</w:t>
      </w:r>
    </w:p>
    <w:p w:rsidR="00AD6A83">
      <w:pPr>
        <w:pStyle w:val="Normal0"/>
        <w:rPr>
          <w:color w:val="000000"/>
          <w:sz w:val="28"/>
          <w:szCs w:val="28"/>
        </w:rPr>
      </w:pPr>
      <w:r>
        <w:rPr>
          <w:rFonts w:hint="eastAsia"/>
          <w:color w:val="000000"/>
          <w:sz w:val="28"/>
          <w:szCs w:val="28"/>
        </w:rPr>
        <w:t>橡胶安装位置应在插口第二与第三波纹之间槽内，安装密封圈的</w:t>
      </w:r>
      <w:r>
        <w:rPr>
          <w:rFonts w:hint="eastAsia"/>
          <w:color w:val="000000"/>
          <w:sz w:val="28"/>
          <w:szCs w:val="28"/>
        </w:rPr>
        <w:t>数量视设计要求而定，当采用两只密封圈时建议两密封圈之间隔一个波纹。接口前应先将承口插口内外表面清理干净，在插口套入密封圈，并在承口内工作面和橡胶圈表面涂上润滑剂（一般用肥皂水即可），插入方向为水流方向，对准承口中心线用人力或设置木档板用橇棍将被安装的管材徐徐插入承口内直至底部。接口完成后，随即用相同土质把预留凹槽入填筑密实。承插口管安装应将插口顺水流方向，承口逆水流方向，由下游</w:t>
      </w:r>
      <w:r>
        <w:rPr>
          <w:color w:val="000000"/>
          <w:sz w:val="28"/>
          <w:szCs w:val="28"/>
        </w:rPr>
        <w:br/>
      </w:r>
      <w:r>
        <w:rPr>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https://d.book118.com/525344130100011122</w:t>
        </w:r>
      </w:hyperlink>
    </w:p>
    <w:p w:rsidR="00AD6A83">
      <w:pPr>
        <w:pStyle w:val="Normal0"/>
        <w:rPr>
          <w:color w:val="000000"/>
          <w:sz w:val="28"/>
          <w:szCs w:val="28"/>
        </w:rPr>
      </w:pPr>
    </w:p>
    <w:sectPr>
      <w:type w:val="nextPage"/>
      <w:pgSz w:w="11906" w:h="16838"/>
      <w:pgMar w:top="1440" w:right="1418" w:bottom="1440" w:left="1701" w:header="851" w:footer="992" w:gutter="0"/>
      <w:pgNumType w:start="39"/>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1" w:usb1="080E0000" w:usb2="00000010" w:usb3="00000000" w:csb0="00040000" w:csb1="00000000"/>
  </w:font>
  <w:font w:name="仿宋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1D35D19"/>
    <w:multiLevelType w:val="singleLevel"/>
    <w:tmpl w:val="E1D35D19"/>
    <w:lvl w:ilvl="0">
      <w:start w:val="1"/>
      <w:numFmt w:val="decimal"/>
      <w:suff w:val="nothing"/>
      <w:lvlText w:val="%1．"/>
      <w:lvlJc w:val="left"/>
    </w:lvl>
  </w:abstractNum>
  <w:abstractNum w:abstractNumId="1">
    <w:nsid w:val="006129E6"/>
    <w:multiLevelType w:val="multilevel"/>
    <w:tmpl w:val="006129E6"/>
    <w:lvl w:ilvl="0">
      <w:start w:val="1"/>
      <w:numFmt w:val="chineseCountingThousand"/>
      <w:lvlText w:val="第%1章、"/>
      <w:lvlJc w:val="left"/>
      <w:pPr>
        <w:tabs>
          <w:tab w:val="num" w:pos="3501"/>
        </w:tabs>
        <w:ind w:left="3501" w:hanging="425"/>
      </w:pPr>
      <w:rPr>
        <w:rFonts w:eastAsia="宋体" w:hint="eastAsia"/>
        <w:b w:val="0"/>
        <w:i w:val="0"/>
        <w:color w:val="auto"/>
        <w:sz w:val="32"/>
        <w:szCs w:val="32"/>
        <w:u w:val="none"/>
      </w:rPr>
    </w:lvl>
    <w:lvl w:ilvl="1">
      <w:start w:val="1"/>
      <w:numFmt w:val="chineseCountingThousand"/>
      <w:lvlText w:val="第%2节、"/>
      <w:lvlJc w:val="left"/>
      <w:pPr>
        <w:tabs>
          <w:tab w:val="num" w:pos="1483"/>
        </w:tabs>
        <w:ind w:left="1483" w:hanging="567"/>
      </w:pPr>
      <w:rPr>
        <w:rFonts w:eastAsia="宋体" w:hint="eastAsia"/>
        <w:b w:val="0"/>
        <w:i w:val="0"/>
        <w:sz w:val="30"/>
        <w:szCs w:val="32"/>
      </w:rPr>
    </w:lvl>
    <w:lvl w:ilvl="2">
      <w:start w:val="1"/>
      <w:numFmt w:val="chineseCountingThousand"/>
      <w:pStyle w:val="Heading3"/>
      <w:lvlText w:val="%3、"/>
      <w:lvlJc w:val="left"/>
      <w:pPr>
        <w:tabs>
          <w:tab w:val="num" w:pos="1279"/>
        </w:tabs>
        <w:ind w:left="1279" w:hanging="709"/>
      </w:pPr>
      <w:rPr>
        <w:rFonts w:hint="eastAsia"/>
        <w:b w:val="0"/>
        <w:i w:val="0"/>
        <w:sz w:val="28"/>
        <w:szCs w:val="28"/>
      </w:rPr>
    </w:lvl>
    <w:lvl w:ilvl="3">
      <w:start w:val="1"/>
      <w:numFmt w:val="chineseCountingThousand"/>
      <w:pStyle w:val="Heading4"/>
      <w:lvlText w:val="(%4)"/>
      <w:lvlJc w:val="left"/>
      <w:pPr>
        <w:tabs>
          <w:tab w:val="num" w:pos="1305"/>
        </w:tabs>
        <w:ind w:left="1305" w:hanging="851"/>
      </w:pPr>
      <w:rPr>
        <w:rFonts w:eastAsia="宋体" w:hint="eastAsia"/>
        <w:b w:val="0"/>
        <w:i w:val="0"/>
        <w:sz w:val="24"/>
        <w:szCs w:val="28"/>
      </w:rPr>
    </w:lvl>
    <w:lvl w:ilvl="4">
      <w:start w:val="1"/>
      <w:numFmt w:val="chineseCountingThousand"/>
      <w:lvlText w:val="%5)"/>
      <w:lvlJc w:val="left"/>
      <w:pPr>
        <w:tabs>
          <w:tab w:val="num" w:pos="992"/>
        </w:tabs>
        <w:ind w:left="992" w:hanging="992"/>
      </w:pPr>
      <w:rPr>
        <w:rFonts w:eastAsia="宋体" w:hint="eastAsia"/>
        <w:b w:val="0"/>
        <w:i w:val="0"/>
        <w:sz w:val="24"/>
        <w:szCs w:val="28"/>
      </w:rPr>
    </w:lvl>
    <w:lvl w:ilvl="5">
      <w:start w:val="1"/>
      <w:numFmt w:val="upperLetter"/>
      <w:lvlText w:val="%6."/>
      <w:lvlJc w:val="left"/>
      <w:pPr>
        <w:tabs>
          <w:tab w:val="num" w:pos="1134"/>
        </w:tabs>
        <w:ind w:left="1134" w:hanging="1134"/>
      </w:pPr>
      <w:rPr>
        <w:rFonts w:eastAsia="宋体" w:hint="eastAsia"/>
        <w:b w:val="0"/>
        <w:i w:val="0"/>
        <w:sz w:val="24"/>
        <w:szCs w:val="28"/>
      </w:rPr>
    </w:lvl>
    <w:lvl w:ilvl="6">
      <w:start w:val="1"/>
      <w:numFmt w:val="lowerLetter"/>
      <w:lvlText w:val="%7."/>
      <w:lvlJc w:val="left"/>
      <w:pPr>
        <w:tabs>
          <w:tab w:val="num" w:pos="1276"/>
        </w:tabs>
        <w:ind w:left="1276" w:hanging="1276"/>
      </w:pPr>
      <w:rPr>
        <w:rFonts w:ascii="宋体" w:eastAsia="宋体" w:hint="eastAsia"/>
        <w:b w:val="0"/>
        <w:i w:val="0"/>
        <w:sz w:val="28"/>
      </w:rPr>
    </w:lvl>
    <w:lvl w:ilvl="7">
      <w:start w:val="1"/>
      <w:numFmt w:val="none"/>
      <w:lvlJc w:val="left"/>
      <w:pPr>
        <w:tabs>
          <w:tab w:val="num" w:pos="813"/>
        </w:tabs>
        <w:ind w:left="813" w:hanging="1418"/>
      </w:pPr>
      <w:rPr>
        <w:rFonts w:hint="eastAsia"/>
      </w:rPr>
    </w:lvl>
    <w:lvl w:ilvl="8">
      <w:start w:val="1"/>
      <w:numFmt w:val="none"/>
      <w:lvlJc w:val="left"/>
      <w:pPr>
        <w:tabs>
          <w:tab w:val="num" w:pos="954"/>
        </w:tabs>
        <w:ind w:left="954" w:hanging="1559"/>
      </w:pPr>
      <w:rPr>
        <w:rFonts w:hint="eastAsia"/>
      </w:rPr>
    </w:lvl>
  </w:abstractNum>
  <w:abstractNum w:abstractNumId="2">
    <w:nsid w:val="09594130"/>
    <w:multiLevelType w:val="multilevel"/>
    <w:tmpl w:val="09594130"/>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nsid w:val="1A9F645C"/>
    <w:multiLevelType w:val="multilevel"/>
    <w:tmpl w:val="09594130"/>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2CA458EC"/>
    <w:multiLevelType w:val="multilevel"/>
    <w:tmpl w:val="2CA458EC"/>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120"/>
        </w:tabs>
        <w:ind w:left="120" w:hanging="420"/>
      </w:pPr>
    </w:lvl>
    <w:lvl w:ilvl="2">
      <w:start w:val="1"/>
      <w:numFmt w:val="lowerRoman"/>
      <w:lvlText w:val="%3."/>
      <w:lvlJc w:val="right"/>
      <w:pPr>
        <w:tabs>
          <w:tab w:val="num" w:pos="540"/>
        </w:tabs>
        <w:ind w:left="540" w:hanging="420"/>
      </w:pPr>
    </w:lvl>
    <w:lvl w:ilvl="3">
      <w:start w:val="1"/>
      <w:numFmt w:val="decimal"/>
      <w:lvlText w:val="%4."/>
      <w:lvlJc w:val="left"/>
      <w:pPr>
        <w:tabs>
          <w:tab w:val="num" w:pos="960"/>
        </w:tabs>
        <w:ind w:left="960" w:hanging="420"/>
      </w:pPr>
    </w:lvl>
    <w:lvl w:ilvl="4">
      <w:start w:val="1"/>
      <w:numFmt w:val="lowerLetter"/>
      <w:lvlText w:val="%5)"/>
      <w:lvlJc w:val="left"/>
      <w:pPr>
        <w:tabs>
          <w:tab w:val="num" w:pos="1380"/>
        </w:tabs>
        <w:ind w:left="1380" w:hanging="420"/>
      </w:pPr>
    </w:lvl>
    <w:lvl w:ilvl="5">
      <w:start w:val="1"/>
      <w:numFmt w:val="lowerRoman"/>
      <w:lvlText w:val="%6."/>
      <w:lvlJc w:val="right"/>
      <w:pPr>
        <w:tabs>
          <w:tab w:val="num" w:pos="1800"/>
        </w:tabs>
        <w:ind w:left="1800" w:hanging="420"/>
      </w:pPr>
    </w:lvl>
    <w:lvl w:ilvl="6">
      <w:start w:val="1"/>
      <w:numFmt w:val="decimal"/>
      <w:lvlText w:val="%7."/>
      <w:lvlJc w:val="left"/>
      <w:pPr>
        <w:tabs>
          <w:tab w:val="num" w:pos="2220"/>
        </w:tabs>
        <w:ind w:left="2220" w:hanging="420"/>
      </w:pPr>
    </w:lvl>
    <w:lvl w:ilvl="7">
      <w:start w:val="1"/>
      <w:numFmt w:val="lowerLetter"/>
      <w:lvlText w:val="%8)"/>
      <w:lvlJc w:val="left"/>
      <w:pPr>
        <w:tabs>
          <w:tab w:val="num" w:pos="2640"/>
        </w:tabs>
        <w:ind w:left="2640" w:hanging="420"/>
      </w:pPr>
    </w:lvl>
    <w:lvl w:ilvl="8">
      <w:start w:val="1"/>
      <w:numFmt w:val="lowerRoman"/>
      <w:lvlText w:val="%9."/>
      <w:lvlJc w:val="right"/>
      <w:pPr>
        <w:tabs>
          <w:tab w:val="num" w:pos="3060"/>
        </w:tabs>
        <w:ind w:left="3060" w:hanging="420"/>
      </w:pPr>
    </w:lvl>
  </w:abstractNum>
  <w:abstractNum w:abstractNumId="5">
    <w:nsid w:val="339F122C"/>
    <w:multiLevelType w:val="multilevel"/>
    <w:tmpl w:val="339F122C"/>
    <w:lvl w:ilvl="0">
      <w:start w:val="1"/>
      <w:numFmt w:val="decimal"/>
      <w:lvlText w:val="%1、"/>
      <w:lvlJc w:val="left"/>
      <w:pPr>
        <w:tabs>
          <w:tab w:val="num" w:pos="420"/>
        </w:tabs>
        <w:ind w:left="420" w:hanging="420"/>
      </w:pPr>
      <w:rPr>
        <w:rFonts w:ascii="宋体" w:eastAsia="宋体" w:hAnsi="宋体" w:hint="eastAsia"/>
        <w:b w:val="0"/>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45812250"/>
    <w:multiLevelType w:val="multilevel"/>
    <w:tmpl w:val="45812250"/>
    <w:lvl w:ilvl="0">
      <w:start w:val="1"/>
      <w:numFmt w:val="decimal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A462B19"/>
    <w:multiLevelType w:val="multilevel"/>
    <w:tmpl w:val="4A462B19"/>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120"/>
        </w:tabs>
        <w:ind w:left="120" w:hanging="420"/>
      </w:pPr>
    </w:lvl>
    <w:lvl w:ilvl="2">
      <w:start w:val="1"/>
      <w:numFmt w:val="lowerRoman"/>
      <w:lvlText w:val="%3."/>
      <w:lvlJc w:val="right"/>
      <w:pPr>
        <w:tabs>
          <w:tab w:val="num" w:pos="540"/>
        </w:tabs>
        <w:ind w:left="540" w:hanging="420"/>
      </w:pPr>
    </w:lvl>
    <w:lvl w:ilvl="3">
      <w:start w:val="1"/>
      <w:numFmt w:val="decimal"/>
      <w:lvlText w:val="%4."/>
      <w:lvlJc w:val="left"/>
      <w:pPr>
        <w:tabs>
          <w:tab w:val="num" w:pos="960"/>
        </w:tabs>
        <w:ind w:left="960" w:hanging="420"/>
      </w:pPr>
    </w:lvl>
    <w:lvl w:ilvl="4">
      <w:start w:val="1"/>
      <w:numFmt w:val="lowerLetter"/>
      <w:lvlText w:val="%5)"/>
      <w:lvlJc w:val="left"/>
      <w:pPr>
        <w:tabs>
          <w:tab w:val="num" w:pos="1380"/>
        </w:tabs>
        <w:ind w:left="1380" w:hanging="420"/>
      </w:pPr>
    </w:lvl>
    <w:lvl w:ilvl="5">
      <w:start w:val="1"/>
      <w:numFmt w:val="lowerRoman"/>
      <w:lvlText w:val="%6."/>
      <w:lvlJc w:val="right"/>
      <w:pPr>
        <w:tabs>
          <w:tab w:val="num" w:pos="1800"/>
        </w:tabs>
        <w:ind w:left="1800" w:hanging="420"/>
      </w:pPr>
    </w:lvl>
    <w:lvl w:ilvl="6">
      <w:start w:val="1"/>
      <w:numFmt w:val="decimal"/>
      <w:lvlText w:val="%7."/>
      <w:lvlJc w:val="left"/>
      <w:pPr>
        <w:tabs>
          <w:tab w:val="num" w:pos="2220"/>
        </w:tabs>
        <w:ind w:left="2220" w:hanging="420"/>
      </w:pPr>
    </w:lvl>
    <w:lvl w:ilvl="7">
      <w:start w:val="1"/>
      <w:numFmt w:val="lowerLetter"/>
      <w:lvlText w:val="%8)"/>
      <w:lvlJc w:val="left"/>
      <w:pPr>
        <w:tabs>
          <w:tab w:val="num" w:pos="2640"/>
        </w:tabs>
        <w:ind w:left="2640" w:hanging="420"/>
      </w:pPr>
    </w:lvl>
    <w:lvl w:ilvl="8">
      <w:start w:val="1"/>
      <w:numFmt w:val="lowerRoman"/>
      <w:lvlText w:val="%9."/>
      <w:lvlJc w:val="right"/>
      <w:pPr>
        <w:tabs>
          <w:tab w:val="num" w:pos="3060"/>
        </w:tabs>
        <w:ind w:left="3060" w:hanging="420"/>
      </w:pPr>
    </w:lvl>
  </w:abstractNum>
  <w:abstractNum w:abstractNumId="8">
    <w:nsid w:val="648216AA"/>
    <w:multiLevelType w:val="multilevel"/>
    <w:tmpl w:val="648216AA"/>
    <w:lvl w:ilvl="0">
      <w:start w:val="1"/>
      <w:numFmt w:val="decimal"/>
      <w:lvlText w:val="%1、"/>
      <w:lvlJc w:val="left"/>
      <w:pPr>
        <w:tabs>
          <w:tab w:val="num" w:pos="420"/>
        </w:tabs>
        <w:ind w:left="420" w:hanging="420"/>
      </w:pPr>
      <w:rPr>
        <w:rFonts w:ascii="宋体" w:eastAsia="宋体" w:hAnsi="宋体" w:hint="eastAsia"/>
        <w:b w:val="0"/>
      </w:rPr>
    </w:lvl>
    <w:lvl w:ilvl="1">
      <w:start w:val="1"/>
      <w:numFmt w:val="decimal"/>
      <w:lvlText w:val="%2."/>
      <w:lvlJc w:val="left"/>
      <w:pPr>
        <w:tabs>
          <w:tab w:val="num" w:pos="567"/>
        </w:tabs>
        <w:ind w:left="567" w:hanging="567"/>
      </w:pPr>
      <w:rPr>
        <w:rFonts w:hint="eastAsia"/>
        <w:b/>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1"/>
  </w:num>
  <w:num w:numId="2">
    <w:abstractNumId w:val="0"/>
  </w:num>
  <w:num w:numId="3">
    <w:abstractNumId w:val="5"/>
  </w:num>
  <w:num w:numId="4">
    <w:abstractNumId w:val="7"/>
  </w:num>
  <w:num w:numId="5">
    <w:abstractNumId w:val="4"/>
  </w:num>
  <w:num w:numId="6">
    <w:abstractNumId w:val="8"/>
  </w:num>
  <w:num w:numId="7">
    <w:abstractNumId w:val="2"/>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C380F"/>
    <w:rsid w:val="004D4039"/>
    <w:rsid w:val="007D1BB9"/>
    <w:rsid w:val="00A02F96"/>
    <w:rsid w:val="00AD6A83"/>
    <w:rsid w:val="00B73495"/>
    <w:rsid w:val="00C1729B"/>
    <w:rsid w:val="00C3480A"/>
    <w:rsid w:val="00CA67A3"/>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B4D60A0-4464-4D32-92C7-3480C1752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before="120" w:after="120" w:line="578" w:lineRule="auto"/>
      <w:outlineLvl w:val="0"/>
    </w:pPr>
    <w:rPr>
      <w:rFonts w:ascii="Times New Roman" w:hAnsi="Times New Roman"/>
      <w:b/>
      <w:bCs/>
      <w:kern w:val="44"/>
      <w:sz w:val="28"/>
      <w:szCs w:val="44"/>
    </w:rPr>
  </w:style>
  <w:style w:type="paragraph" w:styleId="Heading2">
    <w:name w:val="heading 2"/>
    <w:basedOn w:val="Normal"/>
    <w:next w:val="Normal0"/>
    <w:link w:val="2"/>
    <w:qFormat/>
    <w:pPr>
      <w:keepNext/>
      <w:keepLines/>
      <w:spacing w:before="120" w:after="120" w:line="415" w:lineRule="auto"/>
      <w:outlineLvl w:val="1"/>
    </w:pPr>
    <w:rPr>
      <w:rFonts w:ascii="Arial" w:hAnsi="Arial"/>
      <w:b/>
      <w:bCs/>
      <w:sz w:val="28"/>
      <w:szCs w:val="32"/>
    </w:rPr>
  </w:style>
  <w:style w:type="paragraph" w:styleId="Heading3">
    <w:name w:val="heading 3"/>
    <w:basedOn w:val="Normal"/>
    <w:next w:val="Normal0"/>
    <w:unhideWhenUsed/>
    <w:qFormat/>
    <w:pPr>
      <w:keepNext/>
      <w:keepLines/>
      <w:numPr>
        <w:ilvl w:val="2"/>
        <w:numId w:val="1"/>
      </w:numPr>
      <w:tabs>
        <w:tab w:val="left" w:pos="1279"/>
      </w:tabs>
      <w:jc w:val="left"/>
      <w:outlineLvl w:val="2"/>
    </w:pPr>
    <w:rPr>
      <w:rFonts w:ascii="宋体" w:hAnsi="Times New Roman"/>
      <w:bCs/>
      <w:szCs w:val="28"/>
    </w:rPr>
  </w:style>
  <w:style w:type="paragraph" w:styleId="Heading4">
    <w:name w:val="heading 4"/>
    <w:basedOn w:val="Normal"/>
    <w:next w:val="Normal0"/>
    <w:unhideWhenUsed/>
    <w:qFormat/>
    <w:pPr>
      <w:keepNext/>
      <w:keepLines/>
      <w:numPr>
        <w:ilvl w:val="3"/>
        <w:numId w:val="1"/>
      </w:numPr>
      <w:tabs>
        <w:tab w:val="clear" w:pos="1305"/>
      </w:tabs>
      <w:outlineLvl w:val="3"/>
    </w:pPr>
    <w:rPr>
      <w:rFonts w:ascii="宋体" w:hAnsi="宋体"/>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Heading">
    <w:name w:val="TOC Heading"/>
    <w:basedOn w:val="Heading1"/>
    <w:next w:val="Normal0"/>
    <w:uiPriority w:val="39"/>
    <w:unhideWhenUsed/>
    <w:qFormat/>
    <w:pPr>
      <w:widowControl/>
      <w:spacing w:before="480" w:after="0" w:line="276" w:lineRule="auto"/>
      <w:jc w:val="left"/>
      <w:outlineLvl w:val="9"/>
    </w:pPr>
    <w:rPr>
      <w:rFonts w:ascii="Cambria" w:hAnsi="Cambria"/>
      <w:color w:val="365F91"/>
      <w:kern w:val="0"/>
      <w:szCs w:val="28"/>
    </w:rPr>
  </w:style>
  <w:style w:type="character" w:customStyle="1" w:styleId="1">
    <w:name w:val="标题 1 字符"/>
    <w:link w:val="Heading1"/>
    <w:rPr>
      <w:b/>
      <w:bCs/>
      <w:kern w:val="44"/>
      <w:sz w:val="28"/>
      <w:szCs w:val="44"/>
    </w:rPr>
  </w:style>
  <w:style w:type="paragraph" w:styleId="TOC1">
    <w:name w:val="toc 1"/>
    <w:basedOn w:val="Normal"/>
    <w:next w:val="Normal0"/>
    <w:uiPriority w:val="39"/>
    <w:unhideWhenUsed/>
    <w:qFormat/>
    <w:pPr>
      <w:widowControl/>
      <w:spacing w:after="100" w:line="276" w:lineRule="auto"/>
      <w:jc w:val="left"/>
    </w:pPr>
    <w:rPr>
      <w:kern w:val="0"/>
      <w:sz w:val="22"/>
    </w:rPr>
  </w:style>
  <w:style w:type="paragraph" w:styleId="TOC2">
    <w:name w:val="toc 2"/>
    <w:basedOn w:val="Normal"/>
    <w:next w:val="Normal0"/>
    <w:uiPriority w:val="39"/>
    <w:unhideWhenUsed/>
    <w:qFormat/>
    <w:pPr>
      <w:widowControl/>
      <w:spacing w:after="100" w:line="276" w:lineRule="auto"/>
      <w:ind w:left="220"/>
      <w:jc w:val="left"/>
    </w:pPr>
    <w:rPr>
      <w:kern w:val="0"/>
      <w:sz w:val="22"/>
    </w:rPr>
  </w:style>
  <w:style w:type="paragraph" w:styleId="TOC3">
    <w:name w:val="toc 3"/>
    <w:basedOn w:val="Normal"/>
    <w:next w:val="Normal0"/>
    <w:uiPriority w:val="39"/>
    <w:unhideWhenUsed/>
    <w:qFormat/>
    <w:pPr>
      <w:widowControl/>
      <w:spacing w:after="100" w:line="276" w:lineRule="auto"/>
      <w:ind w:left="440"/>
      <w:jc w:val="left"/>
    </w:pPr>
    <w:rPr>
      <w:kern w:val="0"/>
      <w:sz w:val="22"/>
    </w:rPr>
  </w:style>
  <w:style w:type="character" w:customStyle="1" w:styleId="2">
    <w:name w:val="标题 2 字符"/>
    <w:link w:val="Heading2"/>
    <w:rPr>
      <w:rFonts w:ascii="Arial" w:hAnsi="Arial"/>
      <w:b/>
      <w:bCs/>
      <w:kern w:val="2"/>
      <w:sz w:val="28"/>
      <w:szCs w:val="32"/>
    </w:rPr>
  </w:style>
  <w:style w:type="paragraph" w:customStyle="1" w:styleId="a">
    <w:name w:val="图表"/>
    <w:basedOn w:val="Normal"/>
    <w:qFormat/>
    <w:pPr>
      <w:jc w:val="center"/>
    </w:pPr>
    <w:rPr>
      <w:rFonts w:ascii="宋体" w:hAnsi="宋体"/>
      <w:szCs w:val="24"/>
    </w:rPr>
  </w:style>
  <w:style w:type="paragraph" w:customStyle="1" w:styleId="31Heading3-oldh33rdlevel3H31l3CT">
    <w:name w:val="样式 标题 3  1、Heading 3 - old子系统h33rd level3H3章标题1三级标题l3CT..."/>
    <w:basedOn w:val="Heading3"/>
    <w:qFormat/>
    <w:rPr>
      <w:color w:val="000000"/>
      <w:sz w:val="32"/>
    </w:rPr>
  </w:style>
  <w:style w:type="character" w:styleId="Emphasis">
    <w:name w:val="Emphasis"/>
    <w:qFormat/>
    <w:rPr>
      <w:rFonts w:ascii="宋体" w:eastAsia="宋体" w:hAnsi="宋体"/>
      <w:sz w:val="28"/>
      <w:szCs w:val="2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pPr>
      <w:widowControl/>
    </w:pPr>
    <w:rPr>
      <w:rFonts w:ascii="Times New Roman" w:hAnsi="Times New Roman" w:cs="Times New Roman"/>
      <w:kern w:val="0"/>
      <w:sz w:val="28"/>
      <w:szCs w:val="20"/>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hyperlink" Target="https://d.book118.com/525344130100011122"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emf"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4392</Words>
  <Characters>25036</Characters>
  <Application>Microsoft Office Word</Application>
  <DocSecurity>0</DocSecurity>
  <Lines>208</Lines>
  <Paragraphs>58</Paragraphs>
  <ScaleCrop>false</ScaleCrop>
  <Company/>
  <LinksUpToDate>false</LinksUpToDate>
  <CharactersWithSpaces>29370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