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center"/>
        <w:rPr>
          <w:rFonts w:asciiTheme="minorEastAsia" w:hAnsiTheme="minorEastAsia" w:cs="Times New Roman"/>
          <w:b/>
          <w:bCs/>
          <w:color w:val="002060"/>
          <w:sz w:val="48"/>
          <w:szCs w:val="32"/>
        </w:rPr>
      </w:pPr>
      <w:bookmarkStart w:id="0" w:name="_GoBack"/>
      <w:r>
        <w:rPr>
          <w:rFonts w:ascii="华文行楷" w:eastAsia="华文行楷" w:hAnsi="华文行楷" w:cs="华文行楷" w:hint="eastAsia"/>
          <w:b/>
          <w:bCs/>
          <w:color w:val="002060"/>
          <w:sz w:val="48"/>
          <w:szCs w:val="32"/>
        </w:rPr>
        <w:t>2024年医学高级职称-口腔医学(医学高级)历年高频考点试卷专家荟萃含答案</w:t>
      </w:r>
      <w:bookmarkEnd w:id="0"/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  <w:sectPr>
          <w:headerReference w:type="even" r:id="rId6"/>
          <w:headerReference w:type="default" r:id="rId7"/>
          <w:footerReference w:type="even" r:id="rId8"/>
          <w:headerReference w:type="first" r:id="rId9"/>
          <w:footerReference w:type="first" r:id="rId10"/>
          <w:pgSz w:w="11906" w:h="16838"/>
          <w:pgMar w:top="720" w:right="720" w:bottom="720" w:left="720" w:header="851" w:footer="992" w:gutter="0"/>
          <w:cols w:num="1" w:space="425"/>
          <w:docGrid w:type="lines" w:linePitch="312" w:charSpace="0"/>
        </w:sectPr>
      </w:pP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  <w:r>
        <w:rPr>
          <w:rFonts w:ascii="宋体" w:eastAsia="宋体" w:hAnsi="宋体" w:cs="Times New Roman" w:hint="eastAsia"/>
          <w:b/>
          <w:bCs/>
          <w:color w:val="00B050"/>
          <w:sz w:val="22"/>
          <w:szCs w:val="32"/>
        </w:rPr>
        <w:t>（图片大小可自由调整）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32"/>
          <w:szCs w:val="32"/>
        </w:rPr>
        <w:t>第1卷</w:t>
      </w: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28"/>
          <w:szCs w:val="32"/>
        </w:rPr>
        <w:t>一.参考题库(共25题)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颈内动脉和颈外动脉的区别有（）。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A、在颈部有无分支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B、在颈动脉三角的走行位置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C、术中暂时阻断其血流，颌外动脉及颞浅动脉的搏动是否消失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D、都对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E、都不对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男，55岁。主诉右上后牙食物嵌塞，有时遇冷热敏感。检查发现右上第二磨牙</w:t>
      </w:r>
      <w:r>
        <w:drawing>
          <wp:inline distT="0" distB="0" distL="0" distR="0">
            <wp:extent cx="152416" cy="228624"/>
            <wp:effectExtent l="0" t="0" r="0" b="0"/>
            <wp:docPr id="51" name="_x0000_i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_x0000_i0051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面中龋，损及</w:t>
      </w:r>
      <w:r>
        <w:drawing>
          <wp:inline distT="0" distB="0" distL="0" distR="0">
            <wp:extent cx="152416" cy="228624"/>
            <wp:effectExtent l="0" t="0" r="0" b="0"/>
            <wp:docPr id="52" name="_x0000_i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_x0000_i005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面边缘嵴，备洞时制成邻</w:t>
      </w:r>
      <w:r>
        <w:drawing>
          <wp:inline distT="0" distB="0" distL="0" distR="0">
            <wp:extent cx="152416" cy="228624"/>
            <wp:effectExtent l="0" t="0" r="0" b="0"/>
            <wp:docPr id="53" name="_x0000_i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_x0000_i0053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洞形。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若右上第二磨牙的龋洞位于近中面，未损及</w:t>
      </w:r>
      <w:r>
        <w:drawing>
          <wp:inline distT="0" distB="0" distL="0" distR="0">
            <wp:extent cx="152416" cy="228624"/>
            <wp:effectExtent l="0" t="0" r="0" b="0"/>
            <wp:docPr id="54" name="_x0000_i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_x0000_i0054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边缘，且第一磨牙缺失，制备的洞形属于（）。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A、Ⅰ类洞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B、Ⅱ类洞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C、Ⅲ类洞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D、Ⅳ类洞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E、Ⅴ类洞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初戴全口义齿做前伸运动时、若后牙无接触、应（）。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A、磨短上前牙切缘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B、磨短下前牙切缘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C、用自凝胶升高下后牙高度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D、用自凝胶升高上后牙高度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E、调磨下切牙唇斜面和少许上前牙舌斜面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2"/>
          <w:headerReference w:type="default" r:id="rId13"/>
          <w:footerReference w:type="even" r:id="rId14"/>
          <w:headerReference w:type="first" r:id="rId15"/>
          <w:footerReference w:type="first" r:id="rId16"/>
          <w:type w:val="continuous"/>
          <w:pgSz w:w="11906" w:h="16838"/>
          <w:pgMar w:top="720" w:right="720" w:bottom="720" w:left="720" w:header="851" w:footer="992" w:gutter="0"/>
          <w:pgNumType w:start="2"/>
          <w:cols w:num="1" w:space="720"/>
          <w:docGrid w:type="lines" w:linePitch="312" w:charSpace="0"/>
        </w:sectPr>
      </w:pP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慢性中央性颌骨骨髓炎的治疗应（）。</w:t>
      </w:r>
      <w:r>
        <w:drawing>
          <wp:inline distT="0" distB="0" distL="0" distR="0">
            <wp:extent cx="2295766" cy="1543212"/>
            <wp:effectExtent l="0" t="0" r="0" b="0"/>
            <wp:docPr id="55" name="_x0000_i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_x0000_i0055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95766" cy="154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A、及早拔除病灶牙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B、切开引流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C、死骨刮除、病灶牙拔除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D、大剂量抗生素控制感染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E、全身支持疗法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患者，男性，32岁，近几个月以来感左上后牙轻度松动，咬合不适，无明显疼痛。检查：面不均匀磨耗，左上6松动Ⅰ度，牙周探诊深度为3mm，探及少许龈下结石，X线片示近远中牙周韧带增宽，未见牙槽骨吸收。造成患牙松动的最可能原因为（）。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A、牙周炎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B、外伤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C、急性龈炎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</w:t>
      </w:r>
      <w:r>
        <w:drawing>
          <wp:inline distT="0" distB="0" distL="0" distR="0">
            <wp:extent cx="152416" cy="190520"/>
            <wp:effectExtent l="0" t="0" r="0" b="0"/>
            <wp:docPr id="56" name="_x0000_i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_x0000_i0056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创伤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E、牙周韧带的急性炎症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9"/>
          <w:headerReference w:type="default" r:id="rId20"/>
          <w:footerReference w:type="even" r:id="rId21"/>
          <w:headerReference w:type="first" r:id="rId22"/>
          <w:footerReference w:type="first" r:id="rId23"/>
          <w:type w:val="nextPage"/>
          <w:pgSz w:w="11906" w:h="16838"/>
          <w:pgMar w:top="720" w:right="720" w:bottom="720" w:left="720" w:header="851" w:footer="992" w:gutter="0"/>
          <w:pgNumType w:start="3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下列哪项不是前牙的解剖结构（）。</w:t>
      </w:r>
      <w:r>
        <w:drawing>
          <wp:inline distT="0" distB="0" distL="0" distR="0">
            <wp:extent cx="4982098" cy="3124528"/>
            <wp:effectExtent l="0" t="0" r="0" b="0"/>
            <wp:docPr id="57" name="_x0000_i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_x0000_i0057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82098" cy="312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drawing>
          <wp:inline distT="0" distB="0" distL="0" distR="0">
            <wp:extent cx="4896364" cy="3286470"/>
            <wp:effectExtent l="0" t="0" r="0" b="0"/>
            <wp:docPr id="58" name="_x0000_i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_x0000_i0058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96364" cy="328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9162" cy="3286470"/>
            <wp:effectExtent l="0" t="0" r="0" b="0"/>
            <wp:docPr id="59" name="_x0000_i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_x0000_i0059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39162" cy="328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A、唇面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B、舌面或腭面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C、近中面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D、远中面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</w:t>
      </w:r>
      <w:r>
        <w:drawing>
          <wp:inline distT="0" distB="0" distL="0" distR="0">
            <wp:extent cx="152416" cy="219098"/>
            <wp:effectExtent l="0" t="0" r="0" b="0"/>
            <wp:docPr id="60" name="_x0000_i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_x0000_i0060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与牙周病有关且证据充分的三种致病菌是（）。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A、伴放线放线杆菌、中间普氏菌、牙龈卟啉单胞菌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B、牙密螺旋体、核梭杆菌、伴放线放线杆菌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C、粘性放线菌、伴放线放线杆菌、牙龈卟啉单胞菌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D、白色念珠菌、牙龈卟啉单胞菌、变形链球菌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28"/>
          <w:headerReference w:type="default" r:id="rId29"/>
          <w:footerReference w:type="even" r:id="rId30"/>
          <w:headerReference w:type="first" r:id="rId31"/>
          <w:footerReference w:type="first" r:id="rId32"/>
          <w:type w:val="nextPage"/>
          <w:pgSz w:w="11906" w:h="16838"/>
          <w:pgMar w:top="720" w:right="720" w:bottom="720" w:left="720" w:header="851" w:footer="992" w:gutter="0"/>
          <w:pgNumType w:start="4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E、牙龈卟啉单胞菌，伴放线放线杆菌、福赛类杆菌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前牙3／4冠受力后，可出现几种脱位倾向（）。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A、1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B、2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C、3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D、4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E、5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选择固定桥基牙的最低限度是（）。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A、冠根比为1：1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B、冠根比为1：2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C、冠根比为1：3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D、冠根比为2：3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E、冠根比为2：1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患者，男，82岁，双侧下颌第二、三磨牙缺失，余牙正常，整铸支架、舌杆连接。当下颌舌杆的长度超过50mm时，杆长每增加10mm，其最厚部位应增加（）。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A、0.02mm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B、0.01mm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C、0.05mm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D、0.5mm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E、0.2mm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一位20岁女性患者，因双侧后牙咀嚼无力而就诊。检查：双侧上第一磨牙松动Ⅱ度，下切牙松动Ⅰ度，口腔卫生尚好。初步印象为青少年牙周炎。应选择的治疗方案，哪一项不正确（）。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A、牙周的基础治疗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B、可定期做龈下菌斑细菌学检查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C、全身抗生素疗法，甲硝唑为首选药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D、摄X线片，决定第一磨牙的治疗方案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E、定期复查复治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第二前磨牙缺失，若第一前磨牙牙根有轻度吸收，最佳的固定桥设计是（）。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A、增加尖牙作基牙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B、第一前磨牙作桩冠处理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C、增加第二磨牙作基牙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D、减少桥体所受</w:t>
      </w:r>
      <w:r>
        <w:drawing>
          <wp:inline distT="0" distB="0" distL="0" distR="0">
            <wp:extent cx="142890" cy="171468"/>
            <wp:effectExtent l="0" t="0" r="0" b="0"/>
            <wp:docPr id="61" name="_x0000_i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_x0000_i0061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力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E、缺隙近中为可动连接体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男，36岁，近半年来右上后牙牙龈反复肿痛。1年前该牙曾因自发痛、夜间痛于外院治疗。检查：</w:t>
      </w:r>
      <w:r>
        <w:drawing>
          <wp:inline distT="0" distB="0" distL="0" distR="0">
            <wp:extent cx="209572" cy="247676"/>
            <wp:effectExtent l="0" t="0" r="0" b="0"/>
            <wp:docPr id="62" name="_x0000_i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_x0000_i0062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银汞充填体，根尖部扪不适，叩痛（+）。电活力测试无反应。颊侧中央有窄牙周袋，深达根尖，袋内溢脓。X线示根充未满，根尖影像模糊。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脓液引流的途径是（）。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A、通过根尖孔经根管排脓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B、沿牙周膜间隙向龈沟排脓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35"/>
          <w:headerReference w:type="default" r:id="rId36"/>
          <w:footerReference w:type="even" r:id="rId37"/>
          <w:headerReference w:type="first" r:id="rId38"/>
          <w:footerReference w:type="first" r:id="rId39"/>
          <w:type w:val="nextPage"/>
          <w:pgSz w:w="11906" w:h="16838"/>
          <w:pgMar w:top="720" w:right="720" w:bottom="720" w:left="720" w:header="851" w:footer="992" w:gutter="0"/>
          <w:pgNumType w:start="5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C、由根尖周组织穿透附近的密质骨到达骨膜下，向龈沟排脓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D、向上颌窦排脓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E、向鼻腔内排脓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患者，女性，50岁，舌背类似开水烫样感觉1年，过多讲话、空闲静息时加重，晨起时较轻，下午较重，进食时无明显疼痛，患者由于担心患口腔癌经常对镜自检。口腔检查舌黏膜未见明显异常。下列关于该病的描述正确的是（）。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A、舌及口腔黏膜有器质性病变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B、该病病因复杂，精神因素占突出位置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C、虽然口腔检查没有发现黏膜的异常，但若进行病理切片则可以看到特征性的病理改变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D、该病目前已经有统一的诊断标准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E、有时伴随精神分裂症等内因性精神障碍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患者女性，20岁，左舌下区浅蓝色肿物1年，将舌抬高，柔软，增大后破裂，流出蛋清样黏稠液，数日又长大如初，该患者的诊断可能是（）。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A、口底黏液腺囊肿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B、舌下腺囊肿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C、口底皮样囊肿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D、囊性水瘤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E、下颌下腺囊肿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引起牙周病的始动因素是（）。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A、菌斑微生物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B、牙石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C、食物嵌塞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D、咬合创伤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E、不良修复体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为确定牙位进行的检查是（）。病例：患者，男性，40岁，主诉2周以来右侧上后牙咬物不适，冷水引起疼痛。近2日夜痛影响睡眠，并引起半侧头面部痛，痛不能定位。检查时右侧上后牙未见明显异常、仅右上第二前磨牙浅楔状缺损。但右下第二磨牙远中邻面龋洞深，内塞满食物残渣，叩诊(+)。右下第一磨牙咬合面龋洞中深，叩诊(－)，右下第三磨牙前倾阻生，颊侧龈轻度红肿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A、探诊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B、叩诊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C、松动度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D、温度测验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E、X线片检查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患者因右下后牙冷、热敏感就诊。检查：右下6深龋坏，探敏感，叩（-），冷、热测一过性敏感，右下7中度龋坏，叩（-），冷测入洞敏感。右下6、7的诊断最可能是（）。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A、右下6、7深龋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B、右下6可复性牙髓炎，右下7深龋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C、右下6深龋，右下7可复性牙髓炎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D、右下6慢性牙髓炎，右下7深龋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E、右下6深龋，右下7慢性牙髓炎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40"/>
          <w:headerReference w:type="default" r:id="rId41"/>
          <w:footerReference w:type="even" r:id="rId42"/>
          <w:headerReference w:type="first" r:id="rId43"/>
          <w:footerReference w:type="first" r:id="rId44"/>
          <w:type w:val="nextPage"/>
          <w:pgSz w:w="11906" w:h="16838"/>
          <w:pgMar w:top="720" w:right="720" w:bottom="720" w:left="720" w:header="851" w:footer="992" w:gutter="0"/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患者20岁，1小时前外伤，自觉上前牙变短，要求治疗。查：左上1牙冠比邻牙短3mm，牙冠完整，叩诊（+），牙龈轻度红肿，X线：根尖周膜消失。该牙处理为（）。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A、待其自然萌出，定期观察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B、复位后固定，牙髓治疗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C、复位固定4周后，牙髓治疗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D、牙髓治疗后复位固定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E、拔除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患者，男性，52岁，全口牙齿咀嚼无力、刷牙时牙龈出血。无系统性疾病，有吸烟史。口腔检查显示牙龈红肿，探诊出血，全口多数牙的牙周袋深度≥4mm，松动Ⅰ～Ⅱ度，牙石（+++），X线片显示全口牙槽骨普遍水平吸收达根长的1／3～1／2。完成全口的龈下刮治治疗后，再次复查时间应在（）。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A、治疗后1周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B、治疗后4～6周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C、治疗后8周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D、治疗后2～4周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E、以上均不正确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rPr>
          <w:rFonts w:ascii="黑体" w:eastAsia="黑体" w:hAnsi="黑体" w:cs="黑体" w:hint="eastAsia"/>
          <w:sz w:val="24"/>
          <w:szCs w:val="28"/>
        </w:rPr>
        <w:t>患者男，12岁，直面型，面下1／3高度偏低，上下颌中切牙舌倾，上颌侧切牙唇倾，磨牙远中关系，上颌拥挤6mm，下颌拥挤4mm。对此患者的矫治设计最可行的是（）。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A、非拔牙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B、拔除上颌第一双尖牙和下颌第一双尖牙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C、拔除上颔第一双尖牙和下颌第二双尖牙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D、拔除上颌第二双尖牙和下颌第一双尖牙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E、拔除上颌第二双尖牙和下颌第二双尖牙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下述对上颌第一双尖牙面形态的描述，哪一点是正确的（）。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A、面呈方圆形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B、远中边缘嵴长于近中边缘嵴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C、颊尖较舌尖小而圆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D、颊舌尖相连成一横嵴，横过面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E、面上有一远中舌沟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将疱膜揭去时，连同邻近视为正常的黏膜一并撕去，应首先考虑的疾病是（）。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A、扁平苔藓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B、单纯疱疹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C、天疱疮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D、创伤性血疱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E、带状疱疹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8岁女孩。五天前外伤，右上1冠折三分之一，近中达龈下1mm，露髓探痛，叩诊（+），松动Ⅰ度。X线示根尖部呈喇叭口，处理方法（）。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A、活髓切断术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B、根管治疗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C、根尖诱导术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D、塑化治疗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E、干髓治疗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45"/>
          <w:headerReference w:type="default" r:id="rId46"/>
          <w:footerReference w:type="even" r:id="rId47"/>
          <w:headerReference w:type="first" r:id="rId48"/>
          <w:footerReference w:type="first" r:id="rId49"/>
          <w:type w:val="nextPage"/>
          <w:pgSz w:w="11906" w:h="16838"/>
          <w:pgMar w:top="720" w:right="720" w:bottom="720" w:left="720" w:header="851" w:footer="992" w:gutter="0"/>
          <w:pgNumType w:start="7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rPr>
          <w:rFonts w:ascii="黑体" w:eastAsia="黑体" w:hAnsi="黑体" w:cs="黑体" w:hint="eastAsia"/>
          <w:sz w:val="24"/>
          <w:szCs w:val="28"/>
        </w:rPr>
        <w:t>起于内斜线的是（）。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A、下颌舌骨肌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B、茎突舌骨肌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C、颊肌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D、斜角肌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E、上唇方肌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  <w:r>
        <w:rPr>
          <w:rFonts w:ascii="宋体" w:eastAsia="宋体" w:hAnsi="宋体" w:cs="宋体" w:hint="eastAsia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 w:hint="eastAsia"/>
          <w:b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有关颈浅淋巴结的描述错误的是（）。</w:t>
      </w:r>
      <w:r>
        <w:drawing>
          <wp:inline distT="0" distB="0" distL="0" distR="0">
            <wp:extent cx="2352922" cy="2000460"/>
            <wp:effectExtent l="0" t="0" r="0" b="0"/>
            <wp:docPr id="63" name="_x0000_i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_x0000_i0063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352922" cy="200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A、位于胸锁乳突肌浅面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B、沿颈外静脉排列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C、收集腮腺、耳后等处的淋巴液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D、输出管穿越胸锁乳突肌引流到颈深淋巴结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E、口腔癌先转移到颈浅淋巴结，晚期到颈深淋巴结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患者，男，30岁，右上后牙拔牙后6个月，口腔上颌窦相通。如发现上颌窦明显炎症，宜进行（）。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A、使用有效的抗生素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B、上颌窦冲洗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C、上颌窦根治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D、上颌窦内镜探查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E、拍CT片决定病变范围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一患者行烤瓷冠修复，冠就位后发现冠十分密合，经调</w:t>
      </w:r>
      <w:r>
        <w:drawing>
          <wp:inline distT="0" distB="0" distL="0" distR="0">
            <wp:extent cx="190520" cy="161942"/>
            <wp:effectExtent l="0" t="0" r="0" b="0"/>
            <wp:docPr id="64" name="_x0000_i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_x0000_i0064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无早接触后选择聚羧酸黏固剂黏固，调拌黏固剂时严格按照粉、液比例，按就位道方向就位，</w:t>
      </w:r>
      <w:r>
        <w:drawing>
          <wp:inline distT="0" distB="0" distL="0" distR="0">
            <wp:extent cx="190520" cy="161942"/>
            <wp:effectExtent l="0" t="0" r="0" b="0"/>
            <wp:docPr id="65" name="_x0000_i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_x0000_i0065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面垫一棉卷，让患者咬5分钟，黏固完成后再次检查发现咬合过高。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在黏固前可采取何种预防措施（）。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A、将冠组织面均匀磨去一小层</w:t>
      </w:r>
      <w:r>
        <w:rPr>
          <w:rFonts w:ascii="黑体" w:eastAsia="黑体" w:hAnsi="黑体" w:cs="黑体" w:hint="eastAsia"/>
          <w:sz w:val="24"/>
          <w:szCs w:val="28"/>
        </w:rPr>
        <w:br/>
      </w:r>
      <w:r>
        <w:rPr>
          <w:rFonts w:ascii="黑体" w:eastAsia="黑体" w:hAnsi="黑体" w:cs="黑体" w:hint="eastAsia"/>
          <w:sz w:val="24"/>
          <w:szCs w:val="28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https://d.book118.com/526013240212010040</w:t>
        </w:r>
      </w:hyperlink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</w:p>
    <w:sectPr>
      <w:headerReference w:type="even" r:id="rId53"/>
      <w:headerReference w:type="default" r:id="rId54"/>
      <w:footerReference w:type="even" r:id="rId55"/>
      <w:headerReference w:type="first" r:id="rId56"/>
      <w:footerReference w:type="first" r:id="rId57"/>
      <w:type w:val="nextPage"/>
      <w:pgSz w:w="11906" w:h="16838"/>
      <w:pgMar w:top="720" w:right="720" w:bottom="720" w:left="720" w:header="851" w:footer="992" w:gutter="0"/>
      <w:pgNumType w:start="8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4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721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824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516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619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312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414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5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107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6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209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7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902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8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004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697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800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492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595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288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390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A47E2"/>
    <w:rsid w:val="000B3F97"/>
    <w:rsid w:val="000C65BC"/>
    <w:rsid w:val="00117A71"/>
    <w:rsid w:val="001218D6"/>
    <w:rsid w:val="00132074"/>
    <w:rsid w:val="001502A4"/>
    <w:rsid w:val="001550CE"/>
    <w:rsid w:val="00156496"/>
    <w:rsid w:val="00160D5A"/>
    <w:rsid w:val="00181857"/>
    <w:rsid w:val="0019605D"/>
    <w:rsid w:val="001C73D4"/>
    <w:rsid w:val="001D1D41"/>
    <w:rsid w:val="001E11E6"/>
    <w:rsid w:val="00231F02"/>
    <w:rsid w:val="002B0B19"/>
    <w:rsid w:val="00312482"/>
    <w:rsid w:val="00324AE3"/>
    <w:rsid w:val="003326E6"/>
    <w:rsid w:val="003B1539"/>
    <w:rsid w:val="003D4D8E"/>
    <w:rsid w:val="003F520C"/>
    <w:rsid w:val="0042574A"/>
    <w:rsid w:val="0044229D"/>
    <w:rsid w:val="004647EE"/>
    <w:rsid w:val="004B57E7"/>
    <w:rsid w:val="004C0772"/>
    <w:rsid w:val="004C290A"/>
    <w:rsid w:val="004F36F1"/>
    <w:rsid w:val="00506A01"/>
    <w:rsid w:val="005073F4"/>
    <w:rsid w:val="00542969"/>
    <w:rsid w:val="0054555E"/>
    <w:rsid w:val="005506DD"/>
    <w:rsid w:val="00553937"/>
    <w:rsid w:val="005D14A7"/>
    <w:rsid w:val="005D723D"/>
    <w:rsid w:val="005E5E77"/>
    <w:rsid w:val="005F5F63"/>
    <w:rsid w:val="006041C1"/>
    <w:rsid w:val="006317E2"/>
    <w:rsid w:val="006722FB"/>
    <w:rsid w:val="00681E04"/>
    <w:rsid w:val="00683426"/>
    <w:rsid w:val="006D5968"/>
    <w:rsid w:val="0071008B"/>
    <w:rsid w:val="00785129"/>
    <w:rsid w:val="00792E58"/>
    <w:rsid w:val="00794C1A"/>
    <w:rsid w:val="00797476"/>
    <w:rsid w:val="007C5E1F"/>
    <w:rsid w:val="007D572E"/>
    <w:rsid w:val="00827B23"/>
    <w:rsid w:val="0086637C"/>
    <w:rsid w:val="008C0C31"/>
    <w:rsid w:val="00902424"/>
    <w:rsid w:val="00916216"/>
    <w:rsid w:val="00954CA2"/>
    <w:rsid w:val="00972C3F"/>
    <w:rsid w:val="00975F69"/>
    <w:rsid w:val="00976868"/>
    <w:rsid w:val="00980EED"/>
    <w:rsid w:val="009E2F0E"/>
    <w:rsid w:val="00A15098"/>
    <w:rsid w:val="00A1583F"/>
    <w:rsid w:val="00A23706"/>
    <w:rsid w:val="00A378B7"/>
    <w:rsid w:val="00A43E68"/>
    <w:rsid w:val="00A44168"/>
    <w:rsid w:val="00A51137"/>
    <w:rsid w:val="00A77B3E"/>
    <w:rsid w:val="00B11CCC"/>
    <w:rsid w:val="00B23199"/>
    <w:rsid w:val="00B25C83"/>
    <w:rsid w:val="00B46FB6"/>
    <w:rsid w:val="00B755B8"/>
    <w:rsid w:val="00BB3426"/>
    <w:rsid w:val="00BD654E"/>
    <w:rsid w:val="00BF116D"/>
    <w:rsid w:val="00C06199"/>
    <w:rsid w:val="00C54050"/>
    <w:rsid w:val="00C6422B"/>
    <w:rsid w:val="00C7162A"/>
    <w:rsid w:val="00C74FDF"/>
    <w:rsid w:val="00C96E33"/>
    <w:rsid w:val="00CA5E80"/>
    <w:rsid w:val="00D21982"/>
    <w:rsid w:val="00D4321D"/>
    <w:rsid w:val="00D56ED8"/>
    <w:rsid w:val="00DA34CC"/>
    <w:rsid w:val="00DB251F"/>
    <w:rsid w:val="00DC5C6F"/>
    <w:rsid w:val="00DE521C"/>
    <w:rsid w:val="00E266BD"/>
    <w:rsid w:val="00E465B0"/>
    <w:rsid w:val="00E5109B"/>
    <w:rsid w:val="00E55E2D"/>
    <w:rsid w:val="00E772CE"/>
    <w:rsid w:val="00EB5A28"/>
    <w:rsid w:val="00EE4110"/>
    <w:rsid w:val="00EE4D94"/>
    <w:rsid w:val="00F21074"/>
    <w:rsid w:val="00F210CE"/>
    <w:rsid w:val="00F3535A"/>
    <w:rsid w:val="00F41DA8"/>
    <w:rsid w:val="00F51ECF"/>
    <w:rsid w:val="00F602EB"/>
    <w:rsid w:val="00F72366"/>
    <w:rsid w:val="00F933D4"/>
    <w:rsid w:val="00F96FBA"/>
    <w:rsid w:val="00FA021B"/>
    <w:rsid w:val="0A0F0952"/>
    <w:rsid w:val="2185472E"/>
    <w:rsid w:val="523028E7"/>
    <w:rsid w:val="570957BF"/>
    <w:rsid w:val="7B5C0C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">
    <w:name w:val="Normal_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">
    <w:name w:val="Normal_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">
    <w:name w:val="Normal_1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">
    <w:name w:val="Normal_1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">
    <w:name w:val="Normal_1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">
    <w:name w:val="Normal_1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">
    <w:name w:val="Normal_2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">
    <w:name w:val="Normal_2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">
    <w:name w:val="Normal_2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">
    <w:name w:val="Normal_2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">
    <w:name w:val="Normal_2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">
    <w:name w:val="Normal_2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">
    <w:name w:val="Normal_2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">
    <w:name w:val="Normal_2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">
    <w:name w:val="Normal_2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">
    <w:name w:val="Normal_2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">
    <w:name w:val="Normal_3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">
    <w:name w:val="Normal_3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">
    <w:name w:val="Normal_3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">
    <w:name w:val="Normal_3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">
    <w:name w:val="Normal_3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">
    <w:name w:val="Normal_3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">
    <w:name w:val="Normal_3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">
    <w:name w:val="Normal_3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">
    <w:name w:val="Normal_3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">
    <w:name w:val="Normal_3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">
    <w:name w:val="Normal_4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">
    <w:name w:val="Normal_4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">
    <w:name w:val="Normal_4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">
    <w:name w:val="Normal_4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">
    <w:name w:val="Normal_4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">
    <w:name w:val="Normal_4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">
    <w:name w:val="Normal_4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">
    <w:name w:val="Normal_4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">
    <w:name w:val="Normal_4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">
    <w:name w:val="Normal_4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">
    <w:name w:val="Normal_5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">
    <w:name w:val="Normal_5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">
    <w:name w:val="Normal_5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">
    <w:name w:val="Normal_5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">
    <w:name w:val="Normal_5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">
    <w:name w:val="Normal_5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">
    <w:name w:val="Normal_5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">
    <w:name w:val="Normal_5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">
    <w:name w:val="Normal_5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">
    <w:name w:val="Normal_5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">
    <w:name w:val="Normal_6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">
    <w:name w:val="Normal_6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">
    <w:name w:val="Normal_6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">
    <w:name w:val="Normal_6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">
    <w:name w:val="Normal_6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">
    <w:name w:val="Normal_6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">
    <w:name w:val="Normal_6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">
    <w:name w:val="Normal_6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">
    <w:name w:val="Normal_6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">
    <w:name w:val="Normal_6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">
    <w:name w:val="Normal_7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">
    <w:name w:val="Normal_7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">
    <w:name w:val="Normal_7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">
    <w:name w:val="Normal_7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">
    <w:name w:val="Normal_7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5">
    <w:name w:val="Normal_75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0">
    <w:name w:val="Normal_2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0">
    <w:name w:val="Normal_2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0">
    <w:name w:val="Normal_2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0">
    <w:name w:val="Normal_2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0">
    <w:name w:val="Normal_2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0">
    <w:name w:val="Normal_2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0">
    <w:name w:val="Normal_2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0">
    <w:name w:val="Normal_2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0">
    <w:name w:val="Normal_2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0">
    <w:name w:val="Normal_2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0">
    <w:name w:val="Normal_3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0">
    <w:name w:val="Normal_3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0">
    <w:name w:val="Normal_3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0">
    <w:name w:val="Normal_3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0">
    <w:name w:val="Normal_3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0">
    <w:name w:val="Normal_3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0">
    <w:name w:val="Normal_3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0">
    <w:name w:val="Normal_3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0">
    <w:name w:val="Normal_3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0">
    <w:name w:val="Normal_3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0">
    <w:name w:val="Normal_4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0">
    <w:name w:val="Normal_4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0">
    <w:name w:val="Normal_4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0">
    <w:name w:val="Normal_4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0">
    <w:name w:val="Normal_4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0">
    <w:name w:val="Normal_4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0">
    <w:name w:val="Normal_4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0">
    <w:name w:val="Normal_4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0">
    <w:name w:val="Normal_4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0">
    <w:name w:val="Normal_4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0">
    <w:name w:val="Normal_5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0">
    <w:name w:val="Normal_5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0">
    <w:name w:val="Normal_5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0">
    <w:name w:val="Normal_5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0">
    <w:name w:val="Normal_5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0">
    <w:name w:val="Normal_5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0">
    <w:name w:val="Normal_5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0">
    <w:name w:val="Normal_5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0">
    <w:name w:val="Normal_5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0">
    <w:name w:val="Normal_5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0">
    <w:name w:val="Normal_6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0">
    <w:name w:val="Normal_6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0">
    <w:name w:val="Normal_6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0">
    <w:name w:val="Normal_6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0">
    <w:name w:val="Normal_6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0">
    <w:name w:val="Normal_6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0">
    <w:name w:val="Normal_6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0">
    <w:name w:val="Normal_6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0">
    <w:name w:val="Normal_6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0">
    <w:name w:val="Normal_6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0">
    <w:name w:val="Normal_7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0">
    <w:name w:val="Normal_7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0">
    <w:name w:val="Normal_7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0">
    <w:name w:val="Normal_7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0">
    <w:name w:val="Normal_7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1.jpeg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3.xml" /><Relationship Id="rId15" Type="http://schemas.openxmlformats.org/officeDocument/2006/relationships/header" Target="header6.xml" /><Relationship Id="rId16" Type="http://schemas.openxmlformats.org/officeDocument/2006/relationships/footer" Target="footer4.xml" /><Relationship Id="rId17" Type="http://schemas.openxmlformats.org/officeDocument/2006/relationships/image" Target="media/image2.jpeg" /><Relationship Id="rId18" Type="http://schemas.openxmlformats.org/officeDocument/2006/relationships/image" Target="media/image3.jpeg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5.xml" /><Relationship Id="rId22" Type="http://schemas.openxmlformats.org/officeDocument/2006/relationships/header" Target="header9.xml" /><Relationship Id="rId23" Type="http://schemas.openxmlformats.org/officeDocument/2006/relationships/footer" Target="footer6.xml" /><Relationship Id="rId24" Type="http://schemas.openxmlformats.org/officeDocument/2006/relationships/image" Target="media/image4.jpeg" /><Relationship Id="rId25" Type="http://schemas.openxmlformats.org/officeDocument/2006/relationships/image" Target="media/image5.jpeg" /><Relationship Id="rId26" Type="http://schemas.openxmlformats.org/officeDocument/2006/relationships/image" Target="media/image6.jpeg" /><Relationship Id="rId27" Type="http://schemas.openxmlformats.org/officeDocument/2006/relationships/image" Target="media/image7.jpeg" /><Relationship Id="rId28" Type="http://schemas.openxmlformats.org/officeDocument/2006/relationships/header" Target="header10.xml" /><Relationship Id="rId29" Type="http://schemas.openxmlformats.org/officeDocument/2006/relationships/header" Target="header11.xml" /><Relationship Id="rId3" Type="http://schemas.openxmlformats.org/officeDocument/2006/relationships/fontTable" Target="fontTable.xml" /><Relationship Id="rId30" Type="http://schemas.openxmlformats.org/officeDocument/2006/relationships/footer" Target="footer7.xml" /><Relationship Id="rId31" Type="http://schemas.openxmlformats.org/officeDocument/2006/relationships/header" Target="header12.xml" /><Relationship Id="rId32" Type="http://schemas.openxmlformats.org/officeDocument/2006/relationships/footer" Target="footer8.xml" /><Relationship Id="rId33" Type="http://schemas.openxmlformats.org/officeDocument/2006/relationships/image" Target="media/image8.jpeg" /><Relationship Id="rId34" Type="http://schemas.openxmlformats.org/officeDocument/2006/relationships/image" Target="media/image9.jpeg" /><Relationship Id="rId35" Type="http://schemas.openxmlformats.org/officeDocument/2006/relationships/header" Target="header13.xml" /><Relationship Id="rId36" Type="http://schemas.openxmlformats.org/officeDocument/2006/relationships/header" Target="header14.xml" /><Relationship Id="rId37" Type="http://schemas.openxmlformats.org/officeDocument/2006/relationships/footer" Target="footer9.xml" /><Relationship Id="rId38" Type="http://schemas.openxmlformats.org/officeDocument/2006/relationships/header" Target="header15.xml" /><Relationship Id="rId39" Type="http://schemas.openxmlformats.org/officeDocument/2006/relationships/footer" Target="footer10.xml" /><Relationship Id="rId4" Type="http://schemas.openxmlformats.org/officeDocument/2006/relationships/customXml" Target="../customXml/item1.xml" /><Relationship Id="rId40" Type="http://schemas.openxmlformats.org/officeDocument/2006/relationships/header" Target="header16.xml" /><Relationship Id="rId41" Type="http://schemas.openxmlformats.org/officeDocument/2006/relationships/header" Target="header17.xml" /><Relationship Id="rId42" Type="http://schemas.openxmlformats.org/officeDocument/2006/relationships/footer" Target="footer11.xml" /><Relationship Id="rId43" Type="http://schemas.openxmlformats.org/officeDocument/2006/relationships/header" Target="header18.xml" /><Relationship Id="rId44" Type="http://schemas.openxmlformats.org/officeDocument/2006/relationships/footer" Target="footer12.xml" /><Relationship Id="rId45" Type="http://schemas.openxmlformats.org/officeDocument/2006/relationships/header" Target="header19.xml" /><Relationship Id="rId46" Type="http://schemas.openxmlformats.org/officeDocument/2006/relationships/header" Target="header20.xml" /><Relationship Id="rId47" Type="http://schemas.openxmlformats.org/officeDocument/2006/relationships/footer" Target="footer13.xml" /><Relationship Id="rId48" Type="http://schemas.openxmlformats.org/officeDocument/2006/relationships/header" Target="header21.xml" /><Relationship Id="rId49" Type="http://schemas.openxmlformats.org/officeDocument/2006/relationships/footer" Target="footer14.xml" /><Relationship Id="rId5" Type="http://schemas.openxmlformats.org/officeDocument/2006/relationships/customXml" Target="../customXml/item2.xml" /><Relationship Id="rId50" Type="http://schemas.openxmlformats.org/officeDocument/2006/relationships/image" Target="media/image10.jpeg" /><Relationship Id="rId51" Type="http://schemas.openxmlformats.org/officeDocument/2006/relationships/image" Target="media/image11.jpeg" /><Relationship Id="rId52" Type="http://schemas.openxmlformats.org/officeDocument/2006/relationships/hyperlink" Target="https://d.book118.com/526013240212010040" TargetMode="External" /><Relationship Id="rId53" Type="http://schemas.openxmlformats.org/officeDocument/2006/relationships/header" Target="header22.xml" /><Relationship Id="rId54" Type="http://schemas.openxmlformats.org/officeDocument/2006/relationships/header" Target="header23.xml" /><Relationship Id="rId55" Type="http://schemas.openxmlformats.org/officeDocument/2006/relationships/footer" Target="footer15.xml" /><Relationship Id="rId56" Type="http://schemas.openxmlformats.org/officeDocument/2006/relationships/header" Target="header24.xml" /><Relationship Id="rId57" Type="http://schemas.openxmlformats.org/officeDocument/2006/relationships/footer" Target="footer16.xml" /><Relationship Id="rId58" Type="http://schemas.openxmlformats.org/officeDocument/2006/relationships/theme" Target="theme/theme1.xml" /><Relationship Id="rId59" Type="http://schemas.openxmlformats.org/officeDocument/2006/relationships/styles" Target="styles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E3FAD204-A202-4D2B-AB10-D0B8AF83353E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</Words>
  <Characters>16</Characters>
  <Application>Microsoft Office Word</Application>
  <DocSecurity>0</DocSecurity>
  <Lines>1</Lines>
  <Paragraphs>1</Paragraphs>
  <ScaleCrop>false</ScaleCrop>
  <Company>Microsoft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zxp19</cp:lastModifiedBy>
  <cp:revision>71</cp:revision>
  <dcterms:created xsi:type="dcterms:W3CDTF">2022-04-20T07:15:00Z</dcterms:created>
  <dcterms:modified xsi:type="dcterms:W3CDTF">2023-08-18T21:26:52Z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