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硬币清分机项目规划设计蓝图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05" w:history="1">
        <w:r>
          <w:rPr>
            <w:rFonts w:ascii="仿宋" w:eastAsia="仿宋" w:hAnsi="仿宋" w:cs="仿宋" w:hint="eastAsia"/>
            <w:lang w:eastAsia="zh-CN"/>
          </w:rPr>
          <w:t>概论</w:t>
        </w:r>
        <w:r>
          <w:tab/>
        </w:r>
        <w:r>
          <w:fldChar w:fldCharType="begin"/>
        </w:r>
        <w:r>
          <w:instrText xml:space="preserve"> PAGEREF _Toc4205 \h </w:instrText>
        </w:r>
        <w:r>
          <w:fldChar w:fldCharType="separate"/>
        </w:r>
        <w:r>
          <w:t>3</w:t>
        </w:r>
        <w:r>
          <w:fldChar w:fldCharType="end"/>
        </w:r>
      </w:hyperlink>
    </w:p>
    <w:p>
      <w:pPr>
        <w:pStyle w:val="TOC1"/>
        <w:tabs>
          <w:tab w:val="right" w:leader="dot" w:pos="8306"/>
        </w:tabs>
      </w:pPr>
      <w:hyperlink w:anchor="_Toc3009" w:history="1">
        <w:r>
          <w:rPr>
            <w:rFonts w:ascii="仿宋" w:eastAsia="仿宋" w:hAnsi="仿宋" w:cs="仿宋" w:hint="eastAsia"/>
            <w:lang w:eastAsia="zh-CN"/>
          </w:rPr>
          <w:t>一、硬币清分机项目绩效评估</w:t>
        </w:r>
        <w:r>
          <w:tab/>
        </w:r>
        <w:r>
          <w:fldChar w:fldCharType="begin"/>
        </w:r>
        <w:r>
          <w:instrText xml:space="preserve"> PAGEREF _Toc3009 \h </w:instrText>
        </w:r>
        <w:r>
          <w:fldChar w:fldCharType="separate"/>
        </w:r>
        <w:r>
          <w:t>3</w:t>
        </w:r>
        <w:r>
          <w:fldChar w:fldCharType="end"/>
        </w:r>
      </w:hyperlink>
    </w:p>
    <w:p>
      <w:pPr>
        <w:pStyle w:val="TOC2"/>
        <w:tabs>
          <w:tab w:val="right" w:leader="dot" w:pos="8306"/>
        </w:tabs>
      </w:pPr>
      <w:hyperlink w:anchor="_Toc17644" w:history="1">
        <w:r>
          <w:rPr>
            <w:rFonts w:ascii="仿宋" w:eastAsia="仿宋" w:hAnsi="仿宋" w:cs="仿宋" w:hint="eastAsia"/>
            <w:lang w:eastAsia="zh-CN"/>
          </w:rPr>
          <w:t>(一)、绩效评估指标</w:t>
        </w:r>
        <w:r>
          <w:tab/>
        </w:r>
        <w:r>
          <w:fldChar w:fldCharType="begin"/>
        </w:r>
        <w:r>
          <w:instrText xml:space="preserve"> PAGEREF _Toc17644 \h </w:instrText>
        </w:r>
        <w:r>
          <w:fldChar w:fldCharType="separate"/>
        </w:r>
        <w:r>
          <w:t>3</w:t>
        </w:r>
        <w:r>
          <w:fldChar w:fldCharType="end"/>
        </w:r>
      </w:hyperlink>
    </w:p>
    <w:p>
      <w:pPr>
        <w:pStyle w:val="TOC2"/>
        <w:tabs>
          <w:tab w:val="right" w:leader="dot" w:pos="8306"/>
        </w:tabs>
      </w:pPr>
      <w:hyperlink w:anchor="_Toc291" w:history="1">
        <w:r>
          <w:rPr>
            <w:rFonts w:ascii="仿宋" w:eastAsia="仿宋" w:hAnsi="仿宋" w:cs="仿宋" w:hint="eastAsia"/>
            <w:lang w:eastAsia="zh-CN"/>
          </w:rPr>
          <w:t>(二)、绩效评估方法</w:t>
        </w:r>
        <w:r>
          <w:tab/>
        </w:r>
        <w:r>
          <w:fldChar w:fldCharType="begin"/>
        </w:r>
        <w:r>
          <w:instrText xml:space="preserve"> PAGEREF _Toc291 \h </w:instrText>
        </w:r>
        <w:r>
          <w:fldChar w:fldCharType="separate"/>
        </w:r>
        <w:r>
          <w:t>4</w:t>
        </w:r>
        <w:r>
          <w:fldChar w:fldCharType="end"/>
        </w:r>
      </w:hyperlink>
    </w:p>
    <w:p>
      <w:pPr>
        <w:pStyle w:val="TOC2"/>
        <w:tabs>
          <w:tab w:val="right" w:leader="dot" w:pos="8306"/>
        </w:tabs>
      </w:pPr>
      <w:hyperlink w:anchor="_Toc6602" w:history="1">
        <w:r>
          <w:rPr>
            <w:rFonts w:ascii="仿宋" w:eastAsia="仿宋" w:hAnsi="仿宋" w:cs="仿宋" w:hint="eastAsia"/>
            <w:lang w:eastAsia="zh-CN"/>
          </w:rPr>
          <w:t>(三)、绩效评估周期</w:t>
        </w:r>
        <w:r>
          <w:tab/>
        </w:r>
        <w:r>
          <w:fldChar w:fldCharType="begin"/>
        </w:r>
        <w:r>
          <w:instrText xml:space="preserve"> PAGEREF _Toc6602 \h </w:instrText>
        </w:r>
        <w:r>
          <w:fldChar w:fldCharType="separate"/>
        </w:r>
        <w:r>
          <w:t>5</w:t>
        </w:r>
        <w:r>
          <w:fldChar w:fldCharType="end"/>
        </w:r>
      </w:hyperlink>
    </w:p>
    <w:p>
      <w:pPr>
        <w:pStyle w:val="TOC1"/>
        <w:tabs>
          <w:tab w:val="right" w:leader="dot" w:pos="8306"/>
        </w:tabs>
      </w:pPr>
      <w:hyperlink w:anchor="_Toc6814" w:history="1">
        <w:r>
          <w:rPr>
            <w:rFonts w:ascii="仿宋" w:eastAsia="仿宋" w:hAnsi="仿宋" w:cs="仿宋" w:hint="eastAsia"/>
            <w:lang w:eastAsia="zh-CN"/>
          </w:rPr>
          <w:t>二、硬币清分机项目文档管理</w:t>
        </w:r>
        <w:r>
          <w:tab/>
        </w:r>
        <w:r>
          <w:fldChar w:fldCharType="begin"/>
        </w:r>
        <w:r>
          <w:instrText xml:space="preserve"> PAGEREF _Toc6814 \h </w:instrText>
        </w:r>
        <w:r>
          <w:fldChar w:fldCharType="separate"/>
        </w:r>
        <w:r>
          <w:t>6</w:t>
        </w:r>
        <w:r>
          <w:fldChar w:fldCharType="end"/>
        </w:r>
      </w:hyperlink>
    </w:p>
    <w:p>
      <w:pPr>
        <w:pStyle w:val="TOC2"/>
        <w:tabs>
          <w:tab w:val="right" w:leader="dot" w:pos="8306"/>
        </w:tabs>
      </w:pPr>
      <w:hyperlink w:anchor="_Toc24504" w:history="1">
        <w:r>
          <w:rPr>
            <w:rFonts w:ascii="仿宋" w:eastAsia="仿宋" w:hAnsi="仿宋" w:cs="仿宋" w:hint="eastAsia"/>
            <w:lang w:eastAsia="zh-CN"/>
          </w:rPr>
          <w:t>(一)、文档编制与审查</w:t>
        </w:r>
        <w:r>
          <w:tab/>
        </w:r>
        <w:r>
          <w:fldChar w:fldCharType="begin"/>
        </w:r>
        <w:r>
          <w:instrText xml:space="preserve"> PAGEREF _Toc24504 \h </w:instrText>
        </w:r>
        <w:r>
          <w:fldChar w:fldCharType="separate"/>
        </w:r>
        <w:r>
          <w:t>6</w:t>
        </w:r>
        <w:r>
          <w:fldChar w:fldCharType="end"/>
        </w:r>
      </w:hyperlink>
    </w:p>
    <w:p>
      <w:pPr>
        <w:pStyle w:val="TOC2"/>
        <w:tabs>
          <w:tab w:val="right" w:leader="dot" w:pos="8306"/>
        </w:tabs>
      </w:pPr>
      <w:hyperlink w:anchor="_Toc476" w:history="1">
        <w:r>
          <w:rPr>
            <w:rFonts w:ascii="仿宋" w:eastAsia="仿宋" w:hAnsi="仿宋" w:cs="仿宋" w:hint="eastAsia"/>
            <w:lang w:eastAsia="zh-CN"/>
          </w:rPr>
          <w:t>(二)、文档发布与分发</w:t>
        </w:r>
        <w:r>
          <w:tab/>
        </w:r>
        <w:r>
          <w:fldChar w:fldCharType="begin"/>
        </w:r>
        <w:r>
          <w:instrText xml:space="preserve"> PAGEREF _Toc476 \h </w:instrText>
        </w:r>
        <w:r>
          <w:fldChar w:fldCharType="separate"/>
        </w:r>
        <w:r>
          <w:t>7</w:t>
        </w:r>
        <w:r>
          <w:fldChar w:fldCharType="end"/>
        </w:r>
      </w:hyperlink>
    </w:p>
    <w:p>
      <w:pPr>
        <w:pStyle w:val="TOC2"/>
        <w:tabs>
          <w:tab w:val="right" w:leader="dot" w:pos="8306"/>
        </w:tabs>
      </w:pPr>
      <w:hyperlink w:anchor="_Toc11909" w:history="1">
        <w:r>
          <w:rPr>
            <w:rFonts w:ascii="仿宋" w:eastAsia="仿宋" w:hAnsi="仿宋" w:cs="仿宋" w:hint="eastAsia"/>
            <w:lang w:eastAsia="zh-CN"/>
          </w:rPr>
          <w:t>(三)、文档存档与归档</w:t>
        </w:r>
        <w:r>
          <w:tab/>
        </w:r>
        <w:r>
          <w:fldChar w:fldCharType="begin"/>
        </w:r>
        <w:r>
          <w:instrText xml:space="preserve"> PAGEREF _Toc11909 \h </w:instrText>
        </w:r>
        <w:r>
          <w:fldChar w:fldCharType="separate"/>
        </w:r>
        <w:r>
          <w:t>8</w:t>
        </w:r>
        <w:r>
          <w:fldChar w:fldCharType="end"/>
        </w:r>
      </w:hyperlink>
    </w:p>
    <w:p>
      <w:pPr>
        <w:pStyle w:val="TOC1"/>
        <w:tabs>
          <w:tab w:val="right" w:leader="dot" w:pos="8306"/>
        </w:tabs>
      </w:pPr>
      <w:hyperlink w:anchor="_Toc30967" w:history="1">
        <w:r>
          <w:rPr>
            <w:rFonts w:ascii="仿宋" w:eastAsia="仿宋" w:hAnsi="仿宋" w:cs="仿宋" w:hint="eastAsia"/>
            <w:lang w:eastAsia="zh-CN"/>
          </w:rPr>
          <w:t>三、硬币清分机项目危机管理</w:t>
        </w:r>
        <w:r>
          <w:tab/>
        </w:r>
        <w:r>
          <w:fldChar w:fldCharType="begin"/>
        </w:r>
        <w:r>
          <w:instrText xml:space="preserve"> PAGEREF _Toc30967 \h </w:instrText>
        </w:r>
        <w:r>
          <w:fldChar w:fldCharType="separate"/>
        </w:r>
        <w:r>
          <w:t>10</w:t>
        </w:r>
        <w:r>
          <w:fldChar w:fldCharType="end"/>
        </w:r>
      </w:hyperlink>
    </w:p>
    <w:p>
      <w:pPr>
        <w:pStyle w:val="TOC2"/>
        <w:tabs>
          <w:tab w:val="right" w:leader="dot" w:pos="8306"/>
        </w:tabs>
      </w:pPr>
      <w:hyperlink w:anchor="_Toc19278" w:history="1">
        <w:r>
          <w:rPr>
            <w:rFonts w:ascii="仿宋" w:eastAsia="仿宋" w:hAnsi="仿宋" w:cs="仿宋" w:hint="eastAsia"/>
            <w:lang w:eastAsia="zh-CN"/>
          </w:rPr>
          <w:t>(一)、危机预警与识别</w:t>
        </w:r>
        <w:r>
          <w:tab/>
        </w:r>
        <w:r>
          <w:fldChar w:fldCharType="begin"/>
        </w:r>
        <w:r>
          <w:instrText xml:space="preserve"> PAGEREF _Toc19278 \h </w:instrText>
        </w:r>
        <w:r>
          <w:fldChar w:fldCharType="separate"/>
        </w:r>
        <w:r>
          <w:t>10</w:t>
        </w:r>
        <w:r>
          <w:fldChar w:fldCharType="end"/>
        </w:r>
      </w:hyperlink>
    </w:p>
    <w:p>
      <w:pPr>
        <w:pStyle w:val="TOC2"/>
        <w:tabs>
          <w:tab w:val="right" w:leader="dot" w:pos="8306"/>
        </w:tabs>
      </w:pPr>
      <w:hyperlink w:anchor="_Toc5748" w:history="1">
        <w:r>
          <w:rPr>
            <w:rFonts w:ascii="仿宋" w:eastAsia="仿宋" w:hAnsi="仿宋" w:cs="仿宋" w:hint="eastAsia"/>
            <w:lang w:eastAsia="zh-CN"/>
          </w:rPr>
          <w:t>(二)、危机应对与恢复</w:t>
        </w:r>
        <w:r>
          <w:tab/>
        </w:r>
        <w:r>
          <w:fldChar w:fldCharType="begin"/>
        </w:r>
        <w:r>
          <w:instrText xml:space="preserve"> PAGEREF _Toc5748 \h </w:instrText>
        </w:r>
        <w:r>
          <w:fldChar w:fldCharType="separate"/>
        </w:r>
        <w:r>
          <w:t>11</w:t>
        </w:r>
        <w:r>
          <w:fldChar w:fldCharType="end"/>
        </w:r>
      </w:hyperlink>
    </w:p>
    <w:p>
      <w:pPr>
        <w:pStyle w:val="TOC1"/>
        <w:tabs>
          <w:tab w:val="right" w:leader="dot" w:pos="8306"/>
        </w:tabs>
      </w:pPr>
      <w:hyperlink w:anchor="_Toc10480" w:history="1">
        <w:r>
          <w:rPr>
            <w:rFonts w:ascii="仿宋" w:eastAsia="仿宋" w:hAnsi="仿宋" w:cs="仿宋" w:hint="eastAsia"/>
            <w:lang w:eastAsia="zh-CN"/>
          </w:rPr>
          <w:t>四、硬币清分机项目可持续发展</w:t>
        </w:r>
        <w:r>
          <w:tab/>
        </w:r>
        <w:r>
          <w:fldChar w:fldCharType="begin"/>
        </w:r>
        <w:r>
          <w:instrText xml:space="preserve"> PAGEREF _Toc10480 \h </w:instrText>
        </w:r>
        <w:r>
          <w:fldChar w:fldCharType="separate"/>
        </w:r>
        <w:r>
          <w:t>12</w:t>
        </w:r>
        <w:r>
          <w:fldChar w:fldCharType="end"/>
        </w:r>
      </w:hyperlink>
    </w:p>
    <w:p>
      <w:pPr>
        <w:pStyle w:val="TOC2"/>
        <w:tabs>
          <w:tab w:val="right" w:leader="dot" w:pos="8306"/>
        </w:tabs>
      </w:pPr>
      <w:hyperlink w:anchor="_Toc9830" w:history="1">
        <w:r>
          <w:rPr>
            <w:rFonts w:ascii="仿宋" w:eastAsia="仿宋" w:hAnsi="仿宋" w:cs="仿宋" w:hint="eastAsia"/>
            <w:lang w:eastAsia="zh-CN"/>
          </w:rPr>
          <w:t>(一)、可持续战略与实践</w:t>
        </w:r>
        <w:r>
          <w:tab/>
        </w:r>
        <w:r>
          <w:fldChar w:fldCharType="begin"/>
        </w:r>
        <w:r>
          <w:instrText xml:space="preserve"> PAGEREF _Toc9830 \h </w:instrText>
        </w:r>
        <w:r>
          <w:fldChar w:fldCharType="separate"/>
        </w:r>
        <w:r>
          <w:t>12</w:t>
        </w:r>
        <w:r>
          <w:fldChar w:fldCharType="end"/>
        </w:r>
      </w:hyperlink>
    </w:p>
    <w:p>
      <w:pPr>
        <w:pStyle w:val="TOC2"/>
        <w:tabs>
          <w:tab w:val="right" w:leader="dot" w:pos="8306"/>
        </w:tabs>
      </w:pPr>
      <w:hyperlink w:anchor="_Toc7477" w:history="1">
        <w:r>
          <w:rPr>
            <w:rFonts w:ascii="仿宋" w:eastAsia="仿宋" w:hAnsi="仿宋" w:cs="仿宋" w:hint="eastAsia"/>
            <w:lang w:eastAsia="zh-CN"/>
          </w:rPr>
          <w:t>(二)、环保与社会责任</w:t>
        </w:r>
        <w:r>
          <w:tab/>
        </w:r>
        <w:r>
          <w:fldChar w:fldCharType="begin"/>
        </w:r>
        <w:r>
          <w:instrText xml:space="preserve"> PAGEREF _Toc7477 \h </w:instrText>
        </w:r>
        <w:r>
          <w:fldChar w:fldCharType="separate"/>
        </w:r>
        <w:r>
          <w:t>13</w:t>
        </w:r>
        <w:r>
          <w:fldChar w:fldCharType="end"/>
        </w:r>
      </w:hyperlink>
    </w:p>
    <w:p>
      <w:pPr>
        <w:pStyle w:val="TOC1"/>
        <w:tabs>
          <w:tab w:val="right" w:leader="dot" w:pos="8306"/>
        </w:tabs>
      </w:pPr>
      <w:hyperlink w:anchor="_Toc360" w:history="1">
        <w:r>
          <w:rPr>
            <w:rFonts w:ascii="仿宋" w:eastAsia="仿宋" w:hAnsi="仿宋" w:cs="仿宋" w:hint="eastAsia"/>
            <w:lang w:eastAsia="zh-CN"/>
          </w:rPr>
          <w:t>五、工艺说明</w:t>
        </w:r>
        <w:r>
          <w:tab/>
        </w:r>
        <w:r>
          <w:fldChar w:fldCharType="begin"/>
        </w:r>
        <w:r>
          <w:instrText xml:space="preserve"> PAGEREF _Toc360 \h </w:instrText>
        </w:r>
        <w:r>
          <w:fldChar w:fldCharType="separate"/>
        </w:r>
        <w:r>
          <w:t>14</w:t>
        </w:r>
        <w:r>
          <w:fldChar w:fldCharType="end"/>
        </w:r>
      </w:hyperlink>
    </w:p>
    <w:p>
      <w:pPr>
        <w:pStyle w:val="TOC2"/>
        <w:tabs>
          <w:tab w:val="right" w:leader="dot" w:pos="8306"/>
        </w:tabs>
      </w:pPr>
      <w:hyperlink w:anchor="_Toc30812" w:history="1">
        <w:r>
          <w:rPr>
            <w:rFonts w:ascii="仿宋" w:eastAsia="仿宋" w:hAnsi="仿宋" w:cs="仿宋" w:hint="eastAsia"/>
            <w:lang w:eastAsia="zh-CN"/>
          </w:rPr>
          <w:t>(一)、技术管理特点</w:t>
        </w:r>
        <w:r>
          <w:tab/>
        </w:r>
        <w:r>
          <w:fldChar w:fldCharType="begin"/>
        </w:r>
        <w:r>
          <w:instrText xml:space="preserve"> PAGEREF _Toc30812 \h </w:instrText>
        </w:r>
        <w:r>
          <w:fldChar w:fldCharType="separate"/>
        </w:r>
        <w:r>
          <w:t>14</w:t>
        </w:r>
        <w:r>
          <w:fldChar w:fldCharType="end"/>
        </w:r>
      </w:hyperlink>
    </w:p>
    <w:p>
      <w:pPr>
        <w:pStyle w:val="TOC2"/>
        <w:tabs>
          <w:tab w:val="right" w:leader="dot" w:pos="8306"/>
        </w:tabs>
      </w:pPr>
      <w:hyperlink w:anchor="_Toc28805" w:history="1">
        <w:r>
          <w:rPr>
            <w:rFonts w:ascii="仿宋" w:eastAsia="仿宋" w:hAnsi="仿宋" w:cs="仿宋" w:hint="eastAsia"/>
            <w:lang w:eastAsia="zh-CN"/>
          </w:rPr>
          <w:t>(二)、硬币清分机项目工艺技术设计方案</w:t>
        </w:r>
        <w:r>
          <w:tab/>
        </w:r>
        <w:r>
          <w:fldChar w:fldCharType="begin"/>
        </w:r>
        <w:r>
          <w:instrText xml:space="preserve"> PAGEREF _Toc28805 \h </w:instrText>
        </w:r>
        <w:r>
          <w:fldChar w:fldCharType="separate"/>
        </w:r>
        <w:r>
          <w:t>15</w:t>
        </w:r>
        <w:r>
          <w:fldChar w:fldCharType="end"/>
        </w:r>
      </w:hyperlink>
    </w:p>
    <w:p>
      <w:pPr>
        <w:pStyle w:val="TOC2"/>
        <w:tabs>
          <w:tab w:val="right" w:leader="dot" w:pos="8306"/>
        </w:tabs>
      </w:pPr>
      <w:hyperlink w:anchor="_Toc23018" w:history="1">
        <w:r>
          <w:rPr>
            <w:rFonts w:ascii="仿宋" w:eastAsia="仿宋" w:hAnsi="仿宋" w:cs="仿宋" w:hint="eastAsia"/>
            <w:lang w:eastAsia="zh-CN"/>
          </w:rPr>
          <w:t>(三)、设备选型方案</w:t>
        </w:r>
        <w:r>
          <w:tab/>
        </w:r>
        <w:r>
          <w:fldChar w:fldCharType="begin"/>
        </w:r>
        <w:r>
          <w:instrText xml:space="preserve"> PAGEREF _Toc23018 \h </w:instrText>
        </w:r>
        <w:r>
          <w:fldChar w:fldCharType="separate"/>
        </w:r>
        <w:r>
          <w:t>16</w:t>
        </w:r>
        <w:r>
          <w:fldChar w:fldCharType="end"/>
        </w:r>
      </w:hyperlink>
    </w:p>
    <w:p>
      <w:pPr>
        <w:pStyle w:val="TOC1"/>
        <w:tabs>
          <w:tab w:val="right" w:leader="dot" w:pos="8306"/>
        </w:tabs>
      </w:pPr>
      <w:hyperlink w:anchor="_Toc11597" w:history="1">
        <w:r>
          <w:rPr>
            <w:rFonts w:ascii="仿宋" w:eastAsia="仿宋" w:hAnsi="仿宋" w:cs="仿宋" w:hint="eastAsia"/>
            <w:lang w:eastAsia="zh-CN"/>
          </w:rPr>
          <w:t>六、产品规划分析</w:t>
        </w:r>
        <w:r>
          <w:tab/>
        </w:r>
        <w:r>
          <w:fldChar w:fldCharType="begin"/>
        </w:r>
        <w:r>
          <w:instrText xml:space="preserve"> PAGEREF _Toc11597 \h </w:instrText>
        </w:r>
        <w:r>
          <w:fldChar w:fldCharType="separate"/>
        </w:r>
        <w:r>
          <w:t>17</w:t>
        </w:r>
        <w:r>
          <w:fldChar w:fldCharType="end"/>
        </w:r>
      </w:hyperlink>
    </w:p>
    <w:p>
      <w:pPr>
        <w:pStyle w:val="TOC2"/>
        <w:tabs>
          <w:tab w:val="right" w:leader="dot" w:pos="8306"/>
        </w:tabs>
      </w:pPr>
      <w:hyperlink w:anchor="_Toc13535" w:history="1">
        <w:r>
          <w:rPr>
            <w:rFonts w:ascii="仿宋" w:eastAsia="仿宋" w:hAnsi="仿宋" w:cs="仿宋" w:hint="eastAsia"/>
            <w:lang w:eastAsia="zh-CN"/>
          </w:rPr>
          <w:t>(一)、产品规划</w:t>
        </w:r>
        <w:r>
          <w:tab/>
        </w:r>
        <w:r>
          <w:fldChar w:fldCharType="begin"/>
        </w:r>
        <w:r>
          <w:instrText xml:space="preserve"> PAGEREF _Toc13535 \h </w:instrText>
        </w:r>
        <w:r>
          <w:fldChar w:fldCharType="separate"/>
        </w:r>
        <w:r>
          <w:t>17</w:t>
        </w:r>
        <w:r>
          <w:fldChar w:fldCharType="end"/>
        </w:r>
      </w:hyperlink>
    </w:p>
    <w:p>
      <w:pPr>
        <w:pStyle w:val="TOC2"/>
        <w:tabs>
          <w:tab w:val="right" w:leader="dot" w:pos="8306"/>
        </w:tabs>
      </w:pPr>
      <w:hyperlink w:anchor="_Toc18343" w:history="1">
        <w:r>
          <w:rPr>
            <w:rFonts w:ascii="仿宋" w:eastAsia="仿宋" w:hAnsi="仿宋" w:cs="仿宋" w:hint="eastAsia"/>
            <w:lang w:eastAsia="zh-CN"/>
          </w:rPr>
          <w:t>(二)、建设规模</w:t>
        </w:r>
        <w:r>
          <w:tab/>
        </w:r>
        <w:r>
          <w:fldChar w:fldCharType="begin"/>
        </w:r>
        <w:r>
          <w:instrText xml:space="preserve"> PAGEREF _Toc18343 \h </w:instrText>
        </w:r>
        <w:r>
          <w:fldChar w:fldCharType="separate"/>
        </w:r>
        <w:r>
          <w:t>18</w:t>
        </w:r>
        <w:r>
          <w:fldChar w:fldCharType="end"/>
        </w:r>
      </w:hyperlink>
    </w:p>
    <w:p>
      <w:pPr>
        <w:pStyle w:val="TOC1"/>
        <w:tabs>
          <w:tab w:val="right" w:leader="dot" w:pos="8306"/>
        </w:tabs>
      </w:pPr>
      <w:hyperlink w:anchor="_Toc18122" w:history="1">
        <w:r>
          <w:rPr>
            <w:rFonts w:ascii="仿宋" w:eastAsia="仿宋" w:hAnsi="仿宋" w:cs="仿宋" w:hint="eastAsia"/>
            <w:lang w:eastAsia="zh-CN"/>
          </w:rPr>
          <w:t>七、硬币清分机项目人力资源培养与发展</w:t>
        </w:r>
        <w:r>
          <w:tab/>
        </w:r>
        <w:r>
          <w:fldChar w:fldCharType="begin"/>
        </w:r>
        <w:r>
          <w:instrText xml:space="preserve"> PAGEREF _Toc18122 \h </w:instrText>
        </w:r>
        <w:r>
          <w:fldChar w:fldCharType="separate"/>
        </w:r>
        <w:r>
          <w:t>19</w:t>
        </w:r>
        <w:r>
          <w:fldChar w:fldCharType="end"/>
        </w:r>
      </w:hyperlink>
    </w:p>
    <w:p>
      <w:pPr>
        <w:pStyle w:val="TOC2"/>
        <w:tabs>
          <w:tab w:val="right" w:leader="dot" w:pos="8306"/>
        </w:tabs>
      </w:pPr>
      <w:hyperlink w:anchor="_Toc18207" w:history="1">
        <w:r>
          <w:rPr>
            <w:rFonts w:ascii="仿宋" w:eastAsia="仿宋" w:hAnsi="仿宋" w:cs="仿宋" w:hint="eastAsia"/>
            <w:lang w:eastAsia="zh-CN"/>
          </w:rPr>
          <w:t>(一)、人才需求与规划</w:t>
        </w:r>
        <w:r>
          <w:tab/>
        </w:r>
        <w:r>
          <w:fldChar w:fldCharType="begin"/>
        </w:r>
        <w:r>
          <w:instrText xml:space="preserve"> PAGEREF _Toc18207 \h </w:instrText>
        </w:r>
        <w:r>
          <w:fldChar w:fldCharType="separate"/>
        </w:r>
        <w:r>
          <w:t>19</w:t>
        </w:r>
        <w:r>
          <w:fldChar w:fldCharType="end"/>
        </w:r>
      </w:hyperlink>
    </w:p>
    <w:p>
      <w:pPr>
        <w:pStyle w:val="TOC2"/>
        <w:tabs>
          <w:tab w:val="right" w:leader="dot" w:pos="8306"/>
        </w:tabs>
      </w:pPr>
      <w:hyperlink w:anchor="_Toc8276" w:history="1">
        <w:r>
          <w:rPr>
            <w:rFonts w:ascii="仿宋" w:eastAsia="仿宋" w:hAnsi="仿宋" w:cs="仿宋" w:hint="eastAsia"/>
            <w:lang w:eastAsia="zh-CN"/>
          </w:rPr>
          <w:t>(二)、培训与发展计划</w:t>
        </w:r>
        <w:r>
          <w:tab/>
        </w:r>
        <w:r>
          <w:fldChar w:fldCharType="begin"/>
        </w:r>
        <w:r>
          <w:instrText xml:space="preserve"> PAGEREF _Toc8276 \h </w:instrText>
        </w:r>
        <w:r>
          <w:fldChar w:fldCharType="separate"/>
        </w:r>
        <w:r>
          <w:t>20</w:t>
        </w:r>
        <w:r>
          <w:fldChar w:fldCharType="end"/>
        </w:r>
      </w:hyperlink>
    </w:p>
    <w:p>
      <w:pPr>
        <w:pStyle w:val="TOC1"/>
        <w:tabs>
          <w:tab w:val="right" w:leader="dot" w:pos="8306"/>
        </w:tabs>
      </w:pPr>
      <w:hyperlink w:anchor="_Toc19398" w:history="1">
        <w:r>
          <w:rPr>
            <w:rFonts w:ascii="仿宋" w:eastAsia="仿宋" w:hAnsi="仿宋" w:cs="仿宋" w:hint="eastAsia"/>
            <w:lang w:eastAsia="zh-CN"/>
          </w:rPr>
          <w:t>八、生产安全保护</w:t>
        </w:r>
        <w:r>
          <w:tab/>
        </w:r>
        <w:r>
          <w:fldChar w:fldCharType="begin"/>
        </w:r>
        <w:r>
          <w:instrText xml:space="preserve"> PAGEREF _Toc19398 \h </w:instrText>
        </w:r>
        <w:r>
          <w:fldChar w:fldCharType="separate"/>
        </w:r>
        <w:r>
          <w:t>20</w:t>
        </w:r>
        <w:r>
          <w:fldChar w:fldCharType="end"/>
        </w:r>
      </w:hyperlink>
    </w:p>
    <w:p>
      <w:pPr>
        <w:pStyle w:val="TOC2"/>
        <w:tabs>
          <w:tab w:val="right" w:leader="dot" w:pos="8306"/>
        </w:tabs>
      </w:pPr>
      <w:hyperlink w:anchor="_Toc4913" w:history="1">
        <w:r>
          <w:rPr>
            <w:rFonts w:ascii="仿宋" w:eastAsia="仿宋" w:hAnsi="仿宋" w:cs="仿宋" w:hint="eastAsia"/>
            <w:lang w:eastAsia="zh-CN"/>
          </w:rPr>
          <w:t>(一)、消防安全</w:t>
        </w:r>
        <w:r>
          <w:tab/>
        </w:r>
        <w:r>
          <w:fldChar w:fldCharType="begin"/>
        </w:r>
        <w:r>
          <w:instrText xml:space="preserve"> PAGEREF _Toc4913 \h </w:instrText>
        </w:r>
        <w:r>
          <w:fldChar w:fldCharType="separate"/>
        </w:r>
        <w:r>
          <w:t>20</w:t>
        </w:r>
        <w:r>
          <w:fldChar w:fldCharType="end"/>
        </w:r>
      </w:hyperlink>
    </w:p>
    <w:p>
      <w:pPr>
        <w:pStyle w:val="TOC2"/>
        <w:tabs>
          <w:tab w:val="right" w:leader="dot" w:pos="8306"/>
        </w:tabs>
      </w:pPr>
      <w:hyperlink w:anchor="_Toc21207" w:history="1">
        <w:r>
          <w:rPr>
            <w:rFonts w:ascii="仿宋" w:eastAsia="仿宋" w:hAnsi="仿宋" w:cs="仿宋" w:hint="eastAsia"/>
            <w:lang w:eastAsia="zh-CN"/>
          </w:rPr>
          <w:t>(二)、防火防爆总图布置措施</w:t>
        </w:r>
        <w:r>
          <w:tab/>
        </w:r>
        <w:r>
          <w:fldChar w:fldCharType="begin"/>
        </w:r>
        <w:r>
          <w:instrText xml:space="preserve"> PAGEREF _Toc21207 \h </w:instrText>
        </w:r>
        <w:r>
          <w:fldChar w:fldCharType="separate"/>
        </w:r>
        <w:r>
          <w:t>22</w:t>
        </w:r>
        <w:r>
          <w:fldChar w:fldCharType="end"/>
        </w:r>
      </w:hyperlink>
    </w:p>
    <w:p>
      <w:pPr>
        <w:pStyle w:val="TOC2"/>
        <w:tabs>
          <w:tab w:val="right" w:leader="dot" w:pos="8306"/>
        </w:tabs>
      </w:pPr>
      <w:hyperlink w:anchor="_Toc14498" w:history="1">
        <w:r>
          <w:rPr>
            <w:rFonts w:ascii="仿宋" w:eastAsia="仿宋" w:hAnsi="仿宋" w:cs="仿宋" w:hint="eastAsia"/>
            <w:lang w:eastAsia="zh-CN"/>
          </w:rPr>
          <w:t>(三)、自然灾害防范措施</w:t>
        </w:r>
        <w:r>
          <w:tab/>
        </w:r>
        <w:r>
          <w:fldChar w:fldCharType="begin"/>
        </w:r>
        <w:r>
          <w:instrText xml:space="preserve"> PAGEREF _Toc14498 \h </w:instrText>
        </w:r>
        <w:r>
          <w:fldChar w:fldCharType="separate"/>
        </w:r>
        <w:r>
          <w:t>23</w:t>
        </w:r>
        <w:r>
          <w:fldChar w:fldCharType="end"/>
        </w:r>
      </w:hyperlink>
    </w:p>
    <w:p>
      <w:pPr>
        <w:pStyle w:val="TOC2"/>
        <w:tabs>
          <w:tab w:val="right" w:leader="dot" w:pos="8306"/>
        </w:tabs>
      </w:pPr>
      <w:hyperlink w:anchor="_Toc9661" w:history="1">
        <w:r>
          <w:rPr>
            <w:rFonts w:ascii="仿宋" w:eastAsia="仿宋" w:hAnsi="仿宋" w:cs="仿宋" w:hint="eastAsia"/>
            <w:lang w:eastAsia="zh-CN"/>
          </w:rPr>
          <w:t>(四)、安全色及安全标志使用要求</w:t>
        </w:r>
        <w:r>
          <w:tab/>
        </w:r>
        <w:r>
          <w:fldChar w:fldCharType="begin"/>
        </w:r>
        <w:r>
          <w:instrText xml:space="preserve"> PAGEREF _Toc9661 \h </w:instrText>
        </w:r>
        <w:r>
          <w:fldChar w:fldCharType="separate"/>
        </w:r>
        <w:r>
          <w:t>24</w:t>
        </w:r>
        <w:r>
          <w:fldChar w:fldCharType="end"/>
        </w:r>
      </w:hyperlink>
    </w:p>
    <w:p>
      <w:pPr>
        <w:pStyle w:val="TOC2"/>
        <w:tabs>
          <w:tab w:val="right" w:leader="dot" w:pos="8306"/>
        </w:tabs>
      </w:pPr>
      <w:hyperlink w:anchor="_Toc7396" w:history="1">
        <w:r>
          <w:rPr>
            <w:rFonts w:ascii="仿宋" w:eastAsia="仿宋" w:hAnsi="仿宋" w:cs="仿宋" w:hint="eastAsia"/>
            <w:lang w:eastAsia="zh-CN"/>
          </w:rPr>
          <w:t>(五)、防尘防毒措施</w:t>
        </w:r>
        <w:r>
          <w:tab/>
        </w:r>
        <w:r>
          <w:fldChar w:fldCharType="begin"/>
        </w:r>
        <w:r>
          <w:instrText xml:space="preserve"> PAGEREF _Toc7396 \h </w:instrText>
        </w:r>
        <w:r>
          <w:fldChar w:fldCharType="separate"/>
        </w:r>
        <w:r>
          <w:t>25</w:t>
        </w:r>
        <w:r>
          <w:fldChar w:fldCharType="end"/>
        </w:r>
      </w:hyperlink>
    </w:p>
    <w:p>
      <w:pPr>
        <w:pStyle w:val="TOC2"/>
        <w:tabs>
          <w:tab w:val="right" w:leader="dot" w:pos="8306"/>
        </w:tabs>
      </w:pPr>
      <w:hyperlink w:anchor="_Toc28219" w:history="1">
        <w:r>
          <w:rPr>
            <w:rFonts w:ascii="仿宋" w:eastAsia="仿宋" w:hAnsi="仿宋" w:cs="仿宋" w:hint="eastAsia"/>
            <w:lang w:eastAsia="zh-CN"/>
          </w:rPr>
          <w:t>(六)、防静电、触电防护及防雷措施</w:t>
        </w:r>
        <w:r>
          <w:tab/>
        </w:r>
        <w:r>
          <w:fldChar w:fldCharType="begin"/>
        </w:r>
        <w:r>
          <w:instrText xml:space="preserve"> PAGEREF _Toc28219 \h </w:instrText>
        </w:r>
        <w:r>
          <w:fldChar w:fldCharType="separate"/>
        </w:r>
        <w:r>
          <w:t>25</w:t>
        </w:r>
        <w:r>
          <w:fldChar w:fldCharType="end"/>
        </w:r>
      </w:hyperlink>
    </w:p>
    <w:p>
      <w:pPr>
        <w:pStyle w:val="TOC2"/>
        <w:tabs>
          <w:tab w:val="right" w:leader="dot" w:pos="8306"/>
        </w:tabs>
      </w:pPr>
      <w:hyperlink w:anchor="_Toc16194" w:history="1">
        <w:r>
          <w:rPr>
            <w:rFonts w:ascii="仿宋" w:eastAsia="仿宋" w:hAnsi="仿宋" w:cs="仿宋" w:hint="eastAsia"/>
            <w:lang w:eastAsia="zh-CN"/>
          </w:rPr>
          <w:t>(七)、机械设备安全保障措施</w:t>
        </w:r>
        <w:r>
          <w:tab/>
        </w:r>
        <w:r>
          <w:fldChar w:fldCharType="begin"/>
        </w:r>
        <w:r>
          <w:instrText xml:space="preserve"> PAGEREF _Toc16194 \h </w:instrText>
        </w:r>
        <w:r>
          <w:fldChar w:fldCharType="separate"/>
        </w:r>
        <w:r>
          <w:t>27</w:t>
        </w:r>
        <w:r>
          <w:fldChar w:fldCharType="end"/>
        </w:r>
      </w:hyperlink>
    </w:p>
    <w:p>
      <w:pPr>
        <w:pStyle w:val="TOC1"/>
        <w:tabs>
          <w:tab w:val="right" w:leader="dot" w:pos="8306"/>
        </w:tabs>
      </w:pPr>
      <w:hyperlink w:anchor="_Toc183" w:history="1">
        <w:r>
          <w:rPr>
            <w:rFonts w:ascii="仿宋" w:eastAsia="仿宋" w:hAnsi="仿宋" w:cs="仿宋" w:hint="eastAsia"/>
            <w:lang w:eastAsia="zh-CN"/>
          </w:rPr>
          <w:t>九、硬币清分机项目投资规划</w:t>
        </w:r>
        <w:r>
          <w:tab/>
        </w:r>
        <w:r>
          <w:fldChar w:fldCharType="begin"/>
        </w:r>
        <w:r>
          <w:instrText xml:space="preserve"> PAGEREF _Toc183 \h </w:instrText>
        </w:r>
        <w:r>
          <w:fldChar w:fldCharType="separate"/>
        </w:r>
        <w:r>
          <w:t>28</w:t>
        </w:r>
        <w:r>
          <w:fldChar w:fldCharType="end"/>
        </w:r>
      </w:hyperlink>
    </w:p>
    <w:p>
      <w:pPr>
        <w:pStyle w:val="TOC2"/>
        <w:tabs>
          <w:tab w:val="right" w:leader="dot" w:pos="8306"/>
        </w:tabs>
      </w:pPr>
      <w:hyperlink w:anchor="_Toc21420" w:history="1">
        <w:r>
          <w:rPr>
            <w:rFonts w:ascii="仿宋" w:eastAsia="仿宋" w:hAnsi="仿宋" w:cs="仿宋" w:hint="eastAsia"/>
            <w:lang w:eastAsia="zh-CN"/>
          </w:rPr>
          <w:t>(一)、硬币清分机项目总投资估算</w:t>
        </w:r>
        <w:r>
          <w:tab/>
        </w:r>
        <w:r>
          <w:fldChar w:fldCharType="begin"/>
        </w:r>
        <w:r>
          <w:instrText xml:space="preserve"> PAGEREF _Toc21420 \h </w:instrText>
        </w:r>
        <w:r>
          <w:fldChar w:fldCharType="separate"/>
        </w:r>
        <w:r>
          <w:t>28</w:t>
        </w:r>
        <w:r>
          <w:fldChar w:fldCharType="end"/>
        </w:r>
      </w:hyperlink>
    </w:p>
    <w:p>
      <w:pPr>
        <w:pStyle w:val="TOC2"/>
        <w:tabs>
          <w:tab w:val="right" w:leader="dot" w:pos="8306"/>
        </w:tabs>
      </w:pPr>
      <w:hyperlink w:anchor="_Toc13818" w:history="1">
        <w:r>
          <w:rPr>
            <w:rFonts w:ascii="仿宋" w:eastAsia="仿宋" w:hAnsi="仿宋" w:cs="仿宋" w:hint="eastAsia"/>
            <w:lang w:eastAsia="zh-CN"/>
          </w:rPr>
          <w:t>(二)、资金筹措</w:t>
        </w:r>
        <w:r>
          <w:tab/>
        </w:r>
        <w:r>
          <w:fldChar w:fldCharType="begin"/>
        </w:r>
        <w:r>
          <w:instrText xml:space="preserve"> PAGEREF _Toc13818 \h </w:instrText>
        </w:r>
        <w:r>
          <w:fldChar w:fldCharType="separate"/>
        </w:r>
        <w:r>
          <w:t>30</w:t>
        </w:r>
        <w:r>
          <w:fldChar w:fldCharType="end"/>
        </w:r>
      </w:hyperlink>
    </w:p>
    <w:p>
      <w:pPr>
        <w:pStyle w:val="TOC1"/>
        <w:tabs>
          <w:tab w:val="right" w:leader="dot" w:pos="8306"/>
        </w:tabs>
      </w:pPr>
      <w:hyperlink w:anchor="_Toc23035" w:history="1">
        <w:r>
          <w:rPr>
            <w:rFonts w:ascii="仿宋" w:eastAsia="仿宋" w:hAnsi="仿宋" w:cs="仿宋" w:hint="eastAsia"/>
            <w:lang w:eastAsia="zh-CN"/>
          </w:rPr>
          <w:t>十、硬币清分机项目环境影响分析</w:t>
        </w:r>
        <w:r>
          <w:tab/>
        </w:r>
        <w:r>
          <w:fldChar w:fldCharType="begin"/>
        </w:r>
        <w:r>
          <w:instrText xml:space="preserve"> PAGEREF _Toc23035 \h </w:instrText>
        </w:r>
        <w:r>
          <w:fldChar w:fldCharType="separate"/>
        </w:r>
        <w:r>
          <w:t>30</w:t>
        </w:r>
        <w:r>
          <w:fldChar w:fldCharType="end"/>
        </w:r>
      </w:hyperlink>
    </w:p>
    <w:p>
      <w:pPr>
        <w:pStyle w:val="TOC2"/>
        <w:tabs>
          <w:tab w:val="right" w:leader="dot" w:pos="8306"/>
        </w:tabs>
      </w:pPr>
      <w:hyperlink w:anchor="_Toc14312" w:history="1">
        <w:r>
          <w:rPr>
            <w:rFonts w:ascii="仿宋" w:eastAsia="仿宋" w:hAnsi="仿宋" w:cs="仿宋" w:hint="eastAsia"/>
            <w:lang w:eastAsia="zh-CN"/>
          </w:rPr>
          <w:t>(一)、建设区域环境质量现状</w:t>
        </w:r>
        <w:r>
          <w:tab/>
        </w:r>
        <w:r>
          <w:fldChar w:fldCharType="begin"/>
        </w:r>
        <w:r>
          <w:instrText xml:space="preserve"> PAGEREF _Toc14312 \h </w:instrText>
        </w:r>
        <w:r>
          <w:fldChar w:fldCharType="separate"/>
        </w:r>
        <w:r>
          <w:t>30</w:t>
        </w:r>
        <w:r>
          <w:fldChar w:fldCharType="end"/>
        </w:r>
      </w:hyperlink>
    </w:p>
    <w:p>
      <w:pPr>
        <w:pStyle w:val="TOC2"/>
        <w:tabs>
          <w:tab w:val="right" w:leader="dot" w:pos="8306"/>
        </w:tabs>
      </w:pPr>
      <w:hyperlink w:anchor="_Toc68" w:history="1">
        <w:r>
          <w:rPr>
            <w:rFonts w:ascii="仿宋" w:eastAsia="仿宋" w:hAnsi="仿宋" w:cs="仿宋" w:hint="eastAsia"/>
            <w:lang w:eastAsia="zh-CN"/>
          </w:rPr>
          <w:t>(二)、建设期环境保护</w:t>
        </w:r>
        <w:r>
          <w:tab/>
        </w:r>
        <w:r>
          <w:fldChar w:fldCharType="begin"/>
        </w:r>
        <w:r>
          <w:instrText xml:space="preserve"> PAGEREF _Toc68 \h </w:instrText>
        </w:r>
        <w:r>
          <w:fldChar w:fldCharType="separate"/>
        </w:r>
        <w:r>
          <w:t>32</w:t>
        </w:r>
        <w:r>
          <w:fldChar w:fldCharType="end"/>
        </w:r>
      </w:hyperlink>
    </w:p>
    <w:p>
      <w:pPr>
        <w:pStyle w:val="TOC2"/>
        <w:tabs>
          <w:tab w:val="right" w:leader="dot" w:pos="8306"/>
        </w:tabs>
      </w:pPr>
      <w:hyperlink w:anchor="_Toc248" w:history="1">
        <w:r>
          <w:rPr>
            <w:rFonts w:ascii="仿宋" w:eastAsia="仿宋" w:hAnsi="仿宋" w:cs="仿宋" w:hint="eastAsia"/>
            <w:lang w:eastAsia="zh-CN"/>
          </w:rPr>
          <w:t>(三)、运营期环境保护</w:t>
        </w:r>
        <w:r>
          <w:tab/>
        </w:r>
        <w:r>
          <w:fldChar w:fldCharType="begin"/>
        </w:r>
        <w:r>
          <w:instrText xml:space="preserve"> PAGEREF _Toc248 \h </w:instrText>
        </w:r>
        <w:r>
          <w:fldChar w:fldCharType="separate"/>
        </w:r>
        <w:r>
          <w:t>33</w:t>
        </w:r>
        <w:r>
          <w:fldChar w:fldCharType="end"/>
        </w:r>
      </w:hyperlink>
    </w:p>
    <w:p>
      <w:pPr>
        <w:pStyle w:val="TOC2"/>
        <w:tabs>
          <w:tab w:val="right" w:leader="dot" w:pos="8306"/>
        </w:tabs>
      </w:pPr>
      <w:hyperlink w:anchor="_Toc12528" w:history="1">
        <w:r>
          <w:rPr>
            <w:rFonts w:ascii="仿宋" w:eastAsia="仿宋" w:hAnsi="仿宋" w:cs="仿宋" w:hint="eastAsia"/>
            <w:lang w:eastAsia="zh-CN"/>
          </w:rPr>
          <w:t>(四)、硬币清分机项目建设对区域经济的影响</w:t>
        </w:r>
        <w:r>
          <w:tab/>
        </w:r>
        <w:r>
          <w:fldChar w:fldCharType="begin"/>
        </w:r>
        <w:r>
          <w:instrText xml:space="preserve"> PAGEREF _Toc12528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5" w:history="1">
        <w:r>
          <w:rPr>
            <w:rFonts w:ascii="仿宋" w:eastAsia="仿宋" w:hAnsi="仿宋" w:cs="仿宋" w:hint="eastAsia"/>
            <w:lang w:eastAsia="zh-CN"/>
          </w:rPr>
          <w:t>(五)、废弃物处理</w:t>
        </w:r>
        <w:r>
          <w:tab/>
        </w:r>
        <w:r>
          <w:fldChar w:fldCharType="begin"/>
        </w:r>
        <w:r>
          <w:instrText xml:space="preserve"> PAGEREF _Toc3195 \h </w:instrText>
        </w:r>
        <w:r>
          <w:fldChar w:fldCharType="separate"/>
        </w:r>
        <w:r>
          <w:t>36</w:t>
        </w:r>
        <w:r>
          <w:fldChar w:fldCharType="end"/>
        </w:r>
      </w:hyperlink>
    </w:p>
    <w:p>
      <w:pPr>
        <w:pStyle w:val="TOC2"/>
        <w:tabs>
          <w:tab w:val="right" w:leader="dot" w:pos="8306"/>
        </w:tabs>
      </w:pPr>
      <w:hyperlink w:anchor="_Toc29301" w:history="1">
        <w:r>
          <w:rPr>
            <w:rFonts w:ascii="仿宋" w:eastAsia="仿宋" w:hAnsi="仿宋" w:cs="仿宋" w:hint="eastAsia"/>
            <w:lang w:eastAsia="zh-CN"/>
          </w:rPr>
          <w:t>(六)、特殊环境影响分析</w:t>
        </w:r>
        <w:r>
          <w:tab/>
        </w:r>
        <w:r>
          <w:fldChar w:fldCharType="begin"/>
        </w:r>
        <w:r>
          <w:instrText xml:space="preserve"> PAGEREF _Toc29301 \h </w:instrText>
        </w:r>
        <w:r>
          <w:fldChar w:fldCharType="separate"/>
        </w:r>
        <w:r>
          <w:t>37</w:t>
        </w:r>
        <w:r>
          <w:fldChar w:fldCharType="end"/>
        </w:r>
      </w:hyperlink>
    </w:p>
    <w:p>
      <w:pPr>
        <w:pStyle w:val="TOC2"/>
        <w:tabs>
          <w:tab w:val="right" w:leader="dot" w:pos="8306"/>
        </w:tabs>
      </w:pPr>
      <w:hyperlink w:anchor="_Toc26087" w:history="1">
        <w:r>
          <w:rPr>
            <w:rFonts w:ascii="仿宋" w:eastAsia="仿宋" w:hAnsi="仿宋" w:cs="仿宋" w:hint="eastAsia"/>
            <w:lang w:eastAsia="zh-CN"/>
          </w:rPr>
          <w:t>(七)、清洁生产</w:t>
        </w:r>
        <w:r>
          <w:tab/>
        </w:r>
        <w:r>
          <w:fldChar w:fldCharType="begin"/>
        </w:r>
        <w:r>
          <w:instrText xml:space="preserve"> PAGEREF _Toc26087 \h </w:instrText>
        </w:r>
        <w:r>
          <w:fldChar w:fldCharType="separate"/>
        </w:r>
        <w:r>
          <w:t>39</w:t>
        </w:r>
        <w:r>
          <w:fldChar w:fldCharType="end"/>
        </w:r>
      </w:hyperlink>
    </w:p>
    <w:p>
      <w:pPr>
        <w:pStyle w:val="TOC2"/>
        <w:tabs>
          <w:tab w:val="right" w:leader="dot" w:pos="8306"/>
        </w:tabs>
      </w:pPr>
      <w:hyperlink w:anchor="_Toc11741" w:history="1">
        <w:r>
          <w:rPr>
            <w:rFonts w:ascii="仿宋" w:eastAsia="仿宋" w:hAnsi="仿宋" w:cs="仿宋" w:hint="eastAsia"/>
            <w:lang w:eastAsia="zh-CN"/>
          </w:rPr>
          <w:t>(八)、环境保护综合评价</w:t>
        </w:r>
        <w:r>
          <w:tab/>
        </w:r>
        <w:r>
          <w:fldChar w:fldCharType="begin"/>
        </w:r>
        <w:r>
          <w:instrText xml:space="preserve"> PAGEREF _Toc11741 \h </w:instrText>
        </w:r>
        <w:r>
          <w:fldChar w:fldCharType="separate"/>
        </w:r>
        <w:r>
          <w:t>40</w:t>
        </w:r>
        <w:r>
          <w:fldChar w:fldCharType="end"/>
        </w:r>
      </w:hyperlink>
    </w:p>
    <w:p>
      <w:pPr>
        <w:pStyle w:val="TOC1"/>
        <w:tabs>
          <w:tab w:val="right" w:leader="dot" w:pos="8306"/>
        </w:tabs>
      </w:pPr>
      <w:hyperlink w:anchor="_Toc30667" w:history="1">
        <w:r>
          <w:rPr>
            <w:rFonts w:ascii="仿宋" w:eastAsia="仿宋" w:hAnsi="仿宋" w:cs="仿宋" w:hint="eastAsia"/>
            <w:lang w:eastAsia="zh-CN"/>
          </w:rPr>
          <w:t>十一、硬币清分机项目财务管理</w:t>
        </w:r>
        <w:r>
          <w:tab/>
        </w:r>
        <w:r>
          <w:fldChar w:fldCharType="begin"/>
        </w:r>
        <w:r>
          <w:instrText xml:space="preserve"> PAGEREF _Toc30667 \h </w:instrText>
        </w:r>
        <w:r>
          <w:fldChar w:fldCharType="separate"/>
        </w:r>
        <w:r>
          <w:t>41</w:t>
        </w:r>
        <w:r>
          <w:fldChar w:fldCharType="end"/>
        </w:r>
      </w:hyperlink>
    </w:p>
    <w:p>
      <w:pPr>
        <w:pStyle w:val="TOC2"/>
        <w:tabs>
          <w:tab w:val="right" w:leader="dot" w:pos="8306"/>
        </w:tabs>
      </w:pPr>
      <w:hyperlink w:anchor="_Toc23168" w:history="1">
        <w:r>
          <w:rPr>
            <w:rFonts w:ascii="仿宋" w:eastAsia="仿宋" w:hAnsi="仿宋" w:cs="仿宋" w:hint="eastAsia"/>
            <w:lang w:eastAsia="zh-CN"/>
          </w:rPr>
          <w:t>(一)、资金需求大</w:t>
        </w:r>
        <w:r>
          <w:tab/>
        </w:r>
        <w:r>
          <w:fldChar w:fldCharType="begin"/>
        </w:r>
        <w:r>
          <w:instrText xml:space="preserve"> PAGEREF _Toc23168 \h </w:instrText>
        </w:r>
        <w:r>
          <w:fldChar w:fldCharType="separate"/>
        </w:r>
        <w:r>
          <w:t>41</w:t>
        </w:r>
        <w:r>
          <w:fldChar w:fldCharType="end"/>
        </w:r>
      </w:hyperlink>
    </w:p>
    <w:p>
      <w:pPr>
        <w:pStyle w:val="TOC2"/>
        <w:tabs>
          <w:tab w:val="right" w:leader="dot" w:pos="8306"/>
        </w:tabs>
      </w:pPr>
      <w:hyperlink w:anchor="_Toc16151" w:history="1">
        <w:r>
          <w:rPr>
            <w:rFonts w:ascii="仿宋" w:eastAsia="仿宋" w:hAnsi="仿宋" w:cs="仿宋" w:hint="eastAsia"/>
            <w:lang w:eastAsia="zh-CN"/>
          </w:rPr>
          <w:t>(二)、研发周期长</w:t>
        </w:r>
        <w:r>
          <w:tab/>
        </w:r>
        <w:r>
          <w:fldChar w:fldCharType="begin"/>
        </w:r>
        <w:r>
          <w:instrText xml:space="preserve"> PAGEREF _Toc16151 \h </w:instrText>
        </w:r>
        <w:r>
          <w:fldChar w:fldCharType="separate"/>
        </w:r>
        <w:r>
          <w:t>42</w:t>
        </w:r>
        <w:r>
          <w:fldChar w:fldCharType="end"/>
        </w:r>
      </w:hyperlink>
    </w:p>
    <w:p>
      <w:pPr>
        <w:pStyle w:val="TOC2"/>
        <w:tabs>
          <w:tab w:val="right" w:leader="dot" w:pos="8306"/>
        </w:tabs>
      </w:pPr>
      <w:hyperlink w:anchor="_Toc16542" w:history="1">
        <w:r>
          <w:rPr>
            <w:rFonts w:ascii="仿宋" w:eastAsia="仿宋" w:hAnsi="仿宋" w:cs="仿宋" w:hint="eastAsia"/>
            <w:lang w:eastAsia="zh-CN"/>
          </w:rPr>
          <w:t>(三)、市场风险大</w:t>
        </w:r>
        <w:r>
          <w:tab/>
        </w:r>
        <w:r>
          <w:fldChar w:fldCharType="begin"/>
        </w:r>
        <w:r>
          <w:instrText xml:space="preserve"> PAGEREF _Toc16542 \h </w:instrText>
        </w:r>
        <w:r>
          <w:fldChar w:fldCharType="separate"/>
        </w:r>
        <w:r>
          <w:t>43</w:t>
        </w:r>
        <w:r>
          <w:fldChar w:fldCharType="end"/>
        </w:r>
      </w:hyperlink>
    </w:p>
    <w:p>
      <w:pPr>
        <w:pStyle w:val="TOC2"/>
        <w:tabs>
          <w:tab w:val="right" w:leader="dot" w:pos="8306"/>
        </w:tabs>
      </w:pPr>
      <w:hyperlink w:anchor="_Toc28117" w:history="1">
        <w:r>
          <w:rPr>
            <w:rFonts w:ascii="仿宋" w:eastAsia="仿宋" w:hAnsi="仿宋" w:cs="仿宋" w:hint="eastAsia"/>
            <w:lang w:eastAsia="zh-CN"/>
          </w:rPr>
          <w:t>(四)、利润率高</w:t>
        </w:r>
        <w:r>
          <w:tab/>
        </w:r>
        <w:r>
          <w:fldChar w:fldCharType="begin"/>
        </w:r>
        <w:r>
          <w:instrText xml:space="preserve"> PAGEREF _Toc28117 \h </w:instrText>
        </w:r>
        <w:r>
          <w:fldChar w:fldCharType="separate"/>
        </w:r>
        <w:r>
          <w:t>46</w:t>
        </w:r>
        <w:r>
          <w:fldChar w:fldCharType="end"/>
        </w:r>
      </w:hyperlink>
    </w:p>
    <w:p>
      <w:pPr>
        <w:pStyle w:val="TOC1"/>
        <w:tabs>
          <w:tab w:val="right" w:leader="dot" w:pos="8306"/>
        </w:tabs>
      </w:pPr>
      <w:hyperlink w:anchor="_Toc20924" w:history="1">
        <w:r>
          <w:rPr>
            <w:rFonts w:ascii="仿宋" w:eastAsia="仿宋" w:hAnsi="仿宋" w:cs="仿宋" w:hint="eastAsia"/>
            <w:lang w:eastAsia="zh-CN"/>
          </w:rPr>
          <w:t>十二、硬币清分机项目计划安排</w:t>
        </w:r>
        <w:r>
          <w:tab/>
        </w:r>
        <w:r>
          <w:fldChar w:fldCharType="begin"/>
        </w:r>
        <w:r>
          <w:instrText xml:space="preserve"> PAGEREF _Toc20924 \h </w:instrText>
        </w:r>
        <w:r>
          <w:fldChar w:fldCharType="separate"/>
        </w:r>
        <w:r>
          <w:t>48</w:t>
        </w:r>
        <w:r>
          <w:fldChar w:fldCharType="end"/>
        </w:r>
      </w:hyperlink>
    </w:p>
    <w:p>
      <w:pPr>
        <w:pStyle w:val="TOC2"/>
        <w:tabs>
          <w:tab w:val="right" w:leader="dot" w:pos="8306"/>
        </w:tabs>
      </w:pPr>
      <w:hyperlink w:anchor="_Toc8335" w:history="1">
        <w:r>
          <w:rPr>
            <w:rFonts w:ascii="仿宋" w:eastAsia="仿宋" w:hAnsi="仿宋" w:cs="仿宋" w:hint="eastAsia"/>
            <w:lang w:eastAsia="zh-CN"/>
          </w:rPr>
          <w:t>(一)、建设周期</w:t>
        </w:r>
        <w:r>
          <w:tab/>
        </w:r>
        <w:r>
          <w:fldChar w:fldCharType="begin"/>
        </w:r>
        <w:r>
          <w:instrText xml:space="preserve"> PAGEREF _Toc8335 \h </w:instrText>
        </w:r>
        <w:r>
          <w:fldChar w:fldCharType="separate"/>
        </w:r>
        <w:r>
          <w:t>48</w:t>
        </w:r>
        <w:r>
          <w:fldChar w:fldCharType="end"/>
        </w:r>
      </w:hyperlink>
    </w:p>
    <w:p>
      <w:pPr>
        <w:pStyle w:val="TOC2"/>
        <w:tabs>
          <w:tab w:val="right" w:leader="dot" w:pos="8306"/>
        </w:tabs>
      </w:pPr>
      <w:hyperlink w:anchor="_Toc19697" w:history="1">
        <w:r>
          <w:rPr>
            <w:rFonts w:ascii="仿宋" w:eastAsia="仿宋" w:hAnsi="仿宋" w:cs="仿宋" w:hint="eastAsia"/>
            <w:lang w:eastAsia="zh-CN"/>
          </w:rPr>
          <w:t>(二)、建设进度</w:t>
        </w:r>
        <w:r>
          <w:tab/>
        </w:r>
        <w:r>
          <w:fldChar w:fldCharType="begin"/>
        </w:r>
        <w:r>
          <w:instrText xml:space="preserve"> PAGEREF _Toc19697 \h </w:instrText>
        </w:r>
        <w:r>
          <w:fldChar w:fldCharType="separate"/>
        </w:r>
        <w:r>
          <w:t>49</w:t>
        </w:r>
        <w:r>
          <w:fldChar w:fldCharType="end"/>
        </w:r>
      </w:hyperlink>
    </w:p>
    <w:p>
      <w:pPr>
        <w:pStyle w:val="TOC2"/>
        <w:tabs>
          <w:tab w:val="right" w:leader="dot" w:pos="8306"/>
        </w:tabs>
      </w:pPr>
      <w:hyperlink w:anchor="_Toc9198" w:history="1">
        <w:r>
          <w:rPr>
            <w:rFonts w:ascii="仿宋" w:eastAsia="仿宋" w:hAnsi="仿宋" w:cs="仿宋" w:hint="eastAsia"/>
            <w:lang w:eastAsia="zh-CN"/>
          </w:rPr>
          <w:t>(三)、进度安排注意事项</w:t>
        </w:r>
        <w:r>
          <w:tab/>
        </w:r>
        <w:r>
          <w:fldChar w:fldCharType="begin"/>
        </w:r>
        <w:r>
          <w:instrText xml:space="preserve"> PAGEREF _Toc9198 \h </w:instrText>
        </w:r>
        <w:r>
          <w:fldChar w:fldCharType="separate"/>
        </w:r>
        <w:r>
          <w:t>50</w:t>
        </w:r>
        <w:r>
          <w:fldChar w:fldCharType="end"/>
        </w:r>
      </w:hyperlink>
    </w:p>
    <w:p>
      <w:pPr>
        <w:pStyle w:val="TOC2"/>
        <w:tabs>
          <w:tab w:val="right" w:leader="dot" w:pos="8306"/>
        </w:tabs>
      </w:pPr>
      <w:hyperlink w:anchor="_Toc22144" w:history="1">
        <w:r>
          <w:rPr>
            <w:rFonts w:ascii="仿宋" w:eastAsia="仿宋" w:hAnsi="仿宋" w:cs="仿宋" w:hint="eastAsia"/>
            <w:lang w:eastAsia="zh-CN"/>
          </w:rPr>
          <w:t>(四)、人力资源配置</w:t>
        </w:r>
        <w:r>
          <w:tab/>
        </w:r>
        <w:r>
          <w:fldChar w:fldCharType="begin"/>
        </w:r>
        <w:r>
          <w:instrText xml:space="preserve"> PAGEREF _Toc22144 \h </w:instrText>
        </w:r>
        <w:r>
          <w:fldChar w:fldCharType="separate"/>
        </w:r>
        <w:r>
          <w:t>51</w:t>
        </w:r>
        <w:r>
          <w:fldChar w:fldCharType="end"/>
        </w:r>
      </w:hyperlink>
    </w:p>
    <w:p>
      <w:pPr>
        <w:pStyle w:val="TOC1"/>
        <w:tabs>
          <w:tab w:val="right" w:leader="dot" w:pos="8306"/>
        </w:tabs>
      </w:pPr>
      <w:hyperlink w:anchor="_Toc29788" w:history="1">
        <w:r>
          <w:rPr>
            <w:rFonts w:ascii="仿宋" w:eastAsia="仿宋" w:hAnsi="仿宋" w:cs="仿宋" w:hint="eastAsia"/>
            <w:lang w:eastAsia="zh-CN"/>
          </w:rPr>
          <w:t>十三、硬币清分机项目实施时间节点</w:t>
        </w:r>
        <w:r>
          <w:tab/>
        </w:r>
        <w:r>
          <w:fldChar w:fldCharType="begin"/>
        </w:r>
        <w:r>
          <w:instrText xml:space="preserve"> PAGEREF _Toc29788 \h </w:instrText>
        </w:r>
        <w:r>
          <w:fldChar w:fldCharType="separate"/>
        </w:r>
        <w:r>
          <w:t>52</w:t>
        </w:r>
        <w:r>
          <w:fldChar w:fldCharType="end"/>
        </w:r>
      </w:hyperlink>
    </w:p>
    <w:p>
      <w:pPr>
        <w:pStyle w:val="TOC2"/>
        <w:tabs>
          <w:tab w:val="right" w:leader="dot" w:pos="8306"/>
        </w:tabs>
      </w:pPr>
      <w:hyperlink w:anchor="_Toc9596" w:history="1">
        <w:r>
          <w:rPr>
            <w:rFonts w:ascii="仿宋" w:eastAsia="仿宋" w:hAnsi="仿宋" w:cs="仿宋" w:hint="eastAsia"/>
            <w:lang w:eastAsia="zh-CN"/>
          </w:rPr>
          <w:t>(一)、硬币清分机项目启动阶段时间节点</w:t>
        </w:r>
        <w:r>
          <w:tab/>
        </w:r>
        <w:r>
          <w:fldChar w:fldCharType="begin"/>
        </w:r>
        <w:r>
          <w:instrText xml:space="preserve"> PAGEREF _Toc9596 \h </w:instrText>
        </w:r>
        <w:r>
          <w:fldChar w:fldCharType="separate"/>
        </w:r>
        <w:r>
          <w:t>52</w:t>
        </w:r>
        <w:r>
          <w:fldChar w:fldCharType="end"/>
        </w:r>
      </w:hyperlink>
    </w:p>
    <w:p>
      <w:pPr>
        <w:pStyle w:val="TOC2"/>
        <w:tabs>
          <w:tab w:val="right" w:leader="dot" w:pos="8306"/>
        </w:tabs>
      </w:pPr>
      <w:hyperlink w:anchor="_Toc12209" w:history="1">
        <w:r>
          <w:rPr>
            <w:rFonts w:ascii="仿宋" w:eastAsia="仿宋" w:hAnsi="仿宋" w:cs="仿宋" w:hint="eastAsia"/>
            <w:lang w:eastAsia="zh-CN"/>
          </w:rPr>
          <w:t>(二)、硬币清分机项目执行阶段时间节点</w:t>
        </w:r>
        <w:r>
          <w:tab/>
        </w:r>
        <w:r>
          <w:fldChar w:fldCharType="begin"/>
        </w:r>
        <w:r>
          <w:instrText xml:space="preserve"> PAGEREF _Toc12209 \h </w:instrText>
        </w:r>
        <w:r>
          <w:fldChar w:fldCharType="separate"/>
        </w:r>
        <w:r>
          <w:t>53</w:t>
        </w:r>
        <w:r>
          <w:fldChar w:fldCharType="end"/>
        </w:r>
      </w:hyperlink>
    </w:p>
    <w:p>
      <w:pPr>
        <w:pStyle w:val="TOC2"/>
        <w:tabs>
          <w:tab w:val="right" w:leader="dot" w:pos="8306"/>
        </w:tabs>
      </w:pPr>
      <w:hyperlink w:anchor="_Toc16195" w:history="1">
        <w:r>
          <w:rPr>
            <w:rFonts w:ascii="仿宋" w:eastAsia="仿宋" w:hAnsi="仿宋" w:cs="仿宋" w:hint="eastAsia"/>
            <w:lang w:eastAsia="zh-CN"/>
          </w:rPr>
          <w:t>(三)、硬币清分机项目完成阶段时间节点</w:t>
        </w:r>
        <w:r>
          <w:tab/>
        </w:r>
        <w:r>
          <w:fldChar w:fldCharType="begin"/>
        </w:r>
        <w:r>
          <w:instrText xml:space="preserve"> PAGEREF _Toc16195 \h </w:instrText>
        </w:r>
        <w:r>
          <w:fldChar w:fldCharType="separate"/>
        </w:r>
        <w:r>
          <w:t>54</w:t>
        </w:r>
        <w:r>
          <w:fldChar w:fldCharType="end"/>
        </w:r>
      </w:hyperlink>
    </w:p>
    <w:p>
      <w:pPr>
        <w:pStyle w:val="TOC1"/>
        <w:tabs>
          <w:tab w:val="right" w:leader="dot" w:pos="8306"/>
        </w:tabs>
      </w:pPr>
      <w:hyperlink w:anchor="_Toc12585" w:history="1">
        <w:r>
          <w:rPr>
            <w:rFonts w:ascii="仿宋" w:eastAsia="仿宋" w:hAnsi="仿宋" w:cs="仿宋" w:hint="eastAsia"/>
            <w:lang w:eastAsia="zh-CN"/>
          </w:rPr>
          <w:t>十四、利益相关者分析与沟通计划</w:t>
        </w:r>
        <w:r>
          <w:tab/>
        </w:r>
        <w:r>
          <w:fldChar w:fldCharType="begin"/>
        </w:r>
        <w:r>
          <w:instrText xml:space="preserve"> PAGEREF _Toc12585 \h </w:instrText>
        </w:r>
        <w:r>
          <w:fldChar w:fldCharType="separate"/>
        </w:r>
        <w:r>
          <w:t>55</w:t>
        </w:r>
        <w:r>
          <w:fldChar w:fldCharType="end"/>
        </w:r>
      </w:hyperlink>
    </w:p>
    <w:p>
      <w:pPr>
        <w:pStyle w:val="TOC2"/>
        <w:tabs>
          <w:tab w:val="right" w:leader="dot" w:pos="8306"/>
        </w:tabs>
      </w:pPr>
      <w:hyperlink w:anchor="_Toc14354" w:history="1">
        <w:r>
          <w:rPr>
            <w:rFonts w:ascii="仿宋" w:eastAsia="仿宋" w:hAnsi="仿宋" w:cs="仿宋" w:hint="eastAsia"/>
            <w:lang w:eastAsia="zh-CN"/>
          </w:rPr>
          <w:t>(一)、利益相关者分析</w:t>
        </w:r>
        <w:r>
          <w:tab/>
        </w:r>
        <w:r>
          <w:fldChar w:fldCharType="begin"/>
        </w:r>
        <w:r>
          <w:instrText xml:space="preserve"> PAGEREF _Toc14354 \h </w:instrText>
        </w:r>
        <w:r>
          <w:fldChar w:fldCharType="separate"/>
        </w:r>
        <w:r>
          <w:t>55</w:t>
        </w:r>
        <w:r>
          <w:fldChar w:fldCharType="end"/>
        </w:r>
      </w:hyperlink>
    </w:p>
    <w:p>
      <w:pPr>
        <w:pStyle w:val="TOC2"/>
        <w:tabs>
          <w:tab w:val="right" w:leader="dot" w:pos="8306"/>
        </w:tabs>
      </w:pPr>
      <w:hyperlink w:anchor="_Toc4668" w:history="1">
        <w:r>
          <w:rPr>
            <w:rFonts w:ascii="仿宋" w:eastAsia="仿宋" w:hAnsi="仿宋" w:cs="仿宋" w:hint="eastAsia"/>
            <w:lang w:eastAsia="zh-CN"/>
          </w:rPr>
          <w:t>(二)、沟通计划</w:t>
        </w:r>
        <w:r>
          <w:tab/>
        </w:r>
        <w:r>
          <w:fldChar w:fldCharType="begin"/>
        </w:r>
        <w:r>
          <w:instrText xml:space="preserve"> PAGEREF _Toc4668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9"/>
      <w:r>
        <w:rPr>
          <w:rFonts w:ascii="仿宋" w:eastAsia="仿宋" w:hAnsi="仿宋" w:cs="仿宋" w:hint="eastAsia"/>
          <w:sz w:val="28"/>
          <w:lang w:eastAsia="zh-CN"/>
        </w:rPr>
        <w:t>一、硬币清分机项目绩效评估</w:t>
      </w:r>
      <w:bookmarkEnd w:id="2"/>
    </w:p>
    <w:p>
      <w:pPr>
        <w:pStyle w:val="Heading2"/>
        <w:rPr>
          <w:rFonts w:ascii="仿宋" w:eastAsia="仿宋" w:hAnsi="仿宋" w:cs="仿宋" w:hint="eastAsia"/>
          <w:lang w:eastAsia="zh-CN"/>
        </w:rPr>
      </w:pPr>
      <w:bookmarkStart w:id="3" w:name="_Toc176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中，我们设计了一套全面的绩效评估指标，以确保硬币清分机项目的可控和成功交付。这些指标跨足硬币清分机项目目标、成本、进度和质量等多个维度，为我们提供了全面洞察硬币清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目标达成率是我们关注的首要指标。我们设定了明确的目标，并通过定期监测和评估，迅速发现并应对潜在的目标偏差。这为硬币清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成本绩效是另一个核心关注点。通过实际成本与预算成本的对比分析，我们深入了解成本差异的原因，及时调整资源分配，保持硬币清分机项目在经济效益方面的合理水平。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进度作为关键的绩效指标之一，得到了精心的关注。我们制定了详细的硬币清分机项目进度计划，并设立了进度符合度指标，确保实际进度与计划进度保持一致。这使我们能够快速发现和解决潜在的进度问题，保持硬币清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硬币清分机项目绩效的不可或缺的一环。我们引入了一系列的质量标准和客户满意度指标，以确保硬币清分机项目交付的成果在质量上达到或超越预期水平。通过持续监测这些指标，我们努力提升硬币清分机项目整体质量水平，为硬币清分机项目的成功交付提供有力保障。通过这些科学且全面的绩效评估，我们能够更好地引导硬币清分机项目的持续改进，确保硬币清分机项目目标的顺利达成。</w:t>
      </w:r>
    </w:p>
    <w:p>
      <w:pPr>
        <w:pStyle w:val="Heading2"/>
        <w:ind w:firstLine="560" w:firstLineChars="200"/>
        <w:rPr>
          <w:rFonts w:ascii="仿宋" w:eastAsia="仿宋" w:hAnsi="仿宋" w:cs="仿宋" w:hint="eastAsia"/>
          <w:sz w:val="28"/>
          <w:lang w:eastAsia="zh-CN"/>
        </w:rPr>
      </w:pPr>
      <w:bookmarkStart w:id="4" w:name="_Toc2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绩效评估是硬币清分机项目中的关键环节，为确保硬币清分机项目达到预期目标，我们采用了多层次、多维度的绩效评估方法。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硬币清分机项目的战略目标对齐，确保每个决策和行动都与硬币清分机项目整体目标保持一致。团队会定期召开战略对齐会议，审视当前工作与硬币清分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硬币清分机项目进度、质量、成本和风险等方面。这些指标通过数据收集和分析，为硬币清分机项目管理团队提供了客观的评估依据。例如，我们通过硬币清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绩效评估不仅仅停留在硬币清分机项目内部，还考虑了硬币清分机项目对外部环境的影响。我们定期进行干系人满意度调查，以了解各利益相关方对硬币清分机项目的期望和满意度，并及时做出调整。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这种多层次、多角度的绩效评估方法，使得我们能够全面了解硬币清分机项目的运行状态，及时做出调整，确保硬币清分机项目在不断变化的环境中保持稳健前行。</w:t>
      </w:r>
    </w:p>
    <w:p>
      <w:pPr>
        <w:pStyle w:val="Heading2"/>
        <w:ind w:firstLine="560" w:firstLineChars="200"/>
        <w:rPr>
          <w:rFonts w:ascii="仿宋" w:eastAsia="仿宋" w:hAnsi="仿宋" w:cs="仿宋" w:hint="eastAsia"/>
          <w:sz w:val="28"/>
          <w:lang w:eastAsia="zh-CN"/>
        </w:rPr>
      </w:pPr>
      <w:bookmarkStart w:id="5" w:name="_Toc66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为了确保硬币清分机项目的有效管理和不断优化，我们采用了精心设计的绩效评估周期。这个周期旨在实现灵活、实时和全面的评估，以适应硬币清分机项目执行中的各种挑战。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币清分机项目的不同需求，分为短期、中期和长期。短期评估关注每个迭代或工作周期，以及时发现和解决当前任务中的问题。中期评估涵盖几个迭代，深入了解整体硬币清分机项目的趋势和性能。长期评估则着眼于整个硬币清分机项目阶段，确保硬币清分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硬币清分机项目管理工具和协作平台，团队成员能够随时更新和分享硬币清分机项目数据。这种实时性的反馈机制使我们能够及时察觉潜在问题，快速调整，保持硬币清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硬币清分机项目的决策制定密不可分。每个周期的硬币清分机项目回顾会议成为集体总结经验、识别问题深层次原因并找到创新解决方案的平台。这种定期的反思与调整机制使硬币清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814"/>
      <w:r>
        <w:rPr>
          <w:rFonts w:ascii="仿宋" w:eastAsia="仿宋" w:hAnsi="仿宋" w:cs="仿宋" w:hint="eastAsia"/>
          <w:sz w:val="28"/>
          <w:lang w:eastAsia="zh-CN"/>
        </w:rPr>
        <w:t>二、硬币清分机项目文档管理</w:t>
      </w:r>
      <w:bookmarkEnd w:id="6"/>
    </w:p>
    <w:p>
      <w:pPr>
        <w:pStyle w:val="Heading2"/>
        <w:rPr>
          <w:rFonts w:ascii="仿宋" w:eastAsia="仿宋" w:hAnsi="仿宋" w:cs="仿宋" w:hint="eastAsia"/>
          <w:lang w:eastAsia="zh-CN"/>
        </w:rPr>
      </w:pPr>
      <w:bookmarkStart w:id="7" w:name="_Toc2450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硬币清分机项目高度重视文档的质量和准确性，以支持硬币清分机项目的各项活动和决策。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文档的编制始于硬币清分机项目计划的初期，我们制定了详细的文档编制计划，明确了每个文档的内容、格式和编写责任人。在硬币清分机项目启动阶段，我们首先编制了硬币清分机项目章程，明确定义了硬币清分机项目的目标、范围、风险等关键要素。随后，硬币清分机项目团队根据计划陆续编制了需求文档、设计文档、测试文档等各类文档，确保硬币清分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币清分机项目管理中的重要环节，旨在确保硬币清分机项目文档符合质量标准和硬币清分机项目需求。在硬币清分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币清分机项目相关利益方和专业领域的专家对文档进行独立审查。这有助于获取更全面、客观的反馈，确保硬币清分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硬币清分机项目在文档编制与审查方面建立了严格的管理机制，通过规范的流程和多维度的审查，确保硬币清分机项目文档的质量、准确性和可靠性，为硬币清分机项目的顺利推进提供了有力支持。</w:t>
      </w:r>
    </w:p>
    <w:p>
      <w:pPr>
        <w:pStyle w:val="Heading2"/>
        <w:ind w:firstLine="560" w:firstLineChars="200"/>
        <w:rPr>
          <w:rFonts w:ascii="仿宋" w:eastAsia="仿宋" w:hAnsi="仿宋" w:cs="仿宋" w:hint="eastAsia"/>
          <w:sz w:val="28"/>
          <w:lang w:eastAsia="zh-CN"/>
        </w:rPr>
      </w:pPr>
      <w:bookmarkStart w:id="8" w:name="_Toc47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我们通过多渠道发布文档，包括电子邮件、硬币清分机项目管理平台、内部网站等，以满足不同团队成员的偏好和需求。多渠道发布确保了信息的全面覆盖。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我们采用了精细的权限控制，确保只有授权人员可以访问敏感信息。这种安全措施保护了硬币清分机项目文档的机密性，防止了未经授权的信息泄露。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90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文档存档与归档是硬币清分机项目生命周期中一个至关重要的环节，直接关系到硬币清分机项目信息的长期保存和历史记录的完整性。在硬币清分机项目中，我们实施了一系列有效的文档存档与归档管理策略：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967"/>
      <w:r>
        <w:rPr>
          <w:rFonts w:ascii="仿宋" w:eastAsia="仿宋" w:hAnsi="仿宋" w:cs="仿宋" w:hint="eastAsia"/>
          <w:sz w:val="28"/>
          <w:lang w:eastAsia="zh-CN"/>
        </w:rPr>
        <w:t>三、硬币清分机项目危机管理</w:t>
      </w:r>
      <w:bookmarkEnd w:id="10"/>
    </w:p>
    <w:p>
      <w:pPr>
        <w:pStyle w:val="Heading2"/>
        <w:rPr>
          <w:rFonts w:ascii="仿宋" w:eastAsia="仿宋" w:hAnsi="仿宋" w:cs="仿宋" w:hint="eastAsia"/>
          <w:lang w:eastAsia="zh-CN"/>
        </w:rPr>
      </w:pPr>
      <w:bookmarkStart w:id="11" w:name="_Toc1927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危机管理中，危机预警与识别是确保硬币清分机项目稳健运行的核心步骤。通过建立全面的监测机制，硬币清分机项目团队旨在及时发现和理解潜在的风险和危机因素，以便采取及时的预防和应对措施，确保硬币清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首先，通过深入的风险评估，硬币清分机项目团队全面分析了整个硬币清分机项目和各个阶段可能存在的威胁。这包括准确评估每个潜在风险的发生概率和可能影响的程度，为后续危机预警提供了有力支持。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币清分机项目团队着重于明确定义硬币清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币清分机项目进展的持续监控，团队能够及时发现潜在问题并作出迅速反应。硬币清分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在这一阶段，团队的专业素养和反应速度将发挥至关重要的作用，以确保潜在危机能够在初期得到有效的处理，最大程度地减轻负面影响。通过危机预警与识别，硬币清分机项目得以更有序、可控地推进。</w:t>
      </w:r>
    </w:p>
    <w:p>
      <w:pPr>
        <w:pStyle w:val="Heading2"/>
        <w:ind w:firstLine="560" w:firstLineChars="200"/>
        <w:rPr>
          <w:rFonts w:ascii="仿宋" w:eastAsia="仿宋" w:hAnsi="仿宋" w:cs="仿宋" w:hint="eastAsia"/>
          <w:sz w:val="28"/>
          <w:lang w:eastAsia="zh-CN"/>
        </w:rPr>
      </w:pPr>
      <w:bookmarkStart w:id="12" w:name="_Toc574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在危机发生时，硬币清分机项目团队立即行动，成立了应急小组。该小组的任务是迅速制定并实施紧急应对措施，以最小化潜在损失。以下是采取的主要措施：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暂停硬币清分机项目进度：为遏制危机蔓延，硬币清分机项目暂时停止进行，以便全面评估当前状况。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资源重新分配：重新评估硬币清分机项目资源的分配，确保最大限度地减小损失。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实时沟通：与关键利益相关者建立实时沟通机制，向他们传递硬币清分机项目危机的实际状况，保障硬币清分机项目核心利益。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在紧急应对的同时，硬币清分机项目团队强调了团队协作和有效沟通的重要性。以下是团队协作的关键举措：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信息共享机制：建立了信息共享平台，确保团队成员能够及时获取硬币清分机项目危机的实时信息。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领导者沟通：硬币清分机项目领导者通过定期会议和即时沟通工具，指导团队应对危机，保持团队稳定运行。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随着危机得到初步控制，硬币清分机项目团队转向制定恢复计划，以确保硬币清分机项目能够从中迅速恢复。主要恢复计划包括：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修复受损的进度计划：重新评估硬币清分机项目进度，制定修复计划，确保硬币清分机项目尽快回归正常进程。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重新调整资源分配：优化资源分配，确保硬币清分机项目在有限资源下高效运转。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风险管理机制加强：对硬币清分机项目风险进行全面评估，制定更强化的风险管理策略，以预防未来可能的危机。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0480"/>
      <w:r>
        <w:rPr>
          <w:rFonts w:ascii="仿宋" w:eastAsia="仿宋" w:hAnsi="仿宋" w:cs="仿宋" w:hint="eastAsia"/>
          <w:sz w:val="28"/>
          <w:lang w:eastAsia="zh-CN"/>
        </w:rPr>
        <w:t>四、硬币清分机项目可持续发展</w:t>
      </w:r>
      <w:bookmarkEnd w:id="13"/>
    </w:p>
    <w:p>
      <w:pPr>
        <w:pStyle w:val="Heading2"/>
        <w:rPr>
          <w:rFonts w:ascii="仿宋" w:eastAsia="仿宋" w:hAnsi="仿宋" w:cs="仿宋" w:hint="eastAsia"/>
          <w:lang w:eastAsia="zh-CN"/>
        </w:rPr>
      </w:pPr>
      <w:bookmarkStart w:id="14" w:name="_Toc983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中，硬币清分机项目团队着眼于未来，明确了可持续发展的战略方向。制定的具体可持续发展目标包括降低资源使用、采用环保技术、最大化社会效益等。这一步骤不仅有助于硬币清分机项目在环保和社会责任方面达到最高标准，也为未来提供了明确的指引，确保硬币清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可持续实践的融入硬币清分机项目管理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硬币清分机项目管理周期。从硬币清分机项目规划开始，硬币清分机项目团队就考虑了环境和社会的因素。在执行阶段，硬币清分机项目团队积极推动绿色技术的应用，优化资源利用。此外，关注员工的社会责任，通过培训和沟通活动提高员工对可持续发展的认知，使他们能够在日常工作中践行可持续实践。这些举措不仅为硬币清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747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扎根于硬币清分机项目的可持续发展理念，我们深信环保与社会责任是硬币清分机项目成功的关键支柱。在硬币清分机项目的每一步，我们都致力于通过创新和实践，履行对环境和社会的坚定责任。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团队通过引入先进的环保技术、建立高效的废物处理系统以及推动能源节约措施，积极履行环保责任。定期的环保监测和评估确保硬币清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不仅致力于自身可持续发展，还注重对社会的回馈。通过支持社区硬币清分机项目、参与慈善事业、提供培训机会等方式，硬币清分机项目积极履行社会责任。与当地社区建立积极互动，关注员工的工作与生活平衡，以及员工的身心健康，是硬币清分机项目在社会责任层面的关键举措。这样的实践不仅增强了硬币清分机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6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081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的技术管理特点体现在其创新导向。通过引入最先进的技术趋势和解决方案，硬币清分机项目致力于提升科技含量、提高质量和效率水平。这意味着我们将采用最新的工具和方法，确保硬币清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币清分机项目技术管理的显著特征。通过整合不同领域的技术资源，我们实现了跨学科的协同工作。这有助于优化技术架构，提高整体效能。此外，整合性策略还促进了不同技术团队之间的紧密沟通和高效合作，确保硬币清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币清分机项目所采用的技术。通过不断优化技术方案，硬币清分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硬币清分机项目团队将在硬币清分机项目初期识别可能的技术风险，并采取相应的预防和应对措施。通过建立健全的风险评估机制，硬币清分机项目能够在实施过程中及时发现并解决潜在的技术问题，保障硬币清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币清分机项目中，技术将成为硬币清分机项目成功的有力支持。这一深度剖析揭示了技术管理在硬币清分机项目实施中的关键作用，为硬币清分机项目的技术基础奠定了坚实的基础。</w:t>
      </w:r>
    </w:p>
    <w:p>
      <w:pPr>
        <w:pStyle w:val="Heading2"/>
        <w:ind w:firstLine="560" w:firstLineChars="200"/>
        <w:rPr>
          <w:rFonts w:ascii="仿宋" w:eastAsia="仿宋" w:hAnsi="仿宋" w:cs="仿宋" w:hint="eastAsia"/>
          <w:sz w:val="28"/>
          <w:lang w:eastAsia="zh-CN"/>
        </w:rPr>
      </w:pPr>
      <w:bookmarkStart w:id="18" w:name="_Toc28805"/>
      <w:r>
        <w:rPr>
          <w:rFonts w:ascii="仿宋" w:eastAsia="仿宋" w:hAnsi="仿宋" w:cs="仿宋" w:hint="eastAsia"/>
          <w:sz w:val="28"/>
          <w:lang w:eastAsia="zh-CN"/>
        </w:rPr>
        <w:t>(二)、硬币清分机项目工艺技术设计方案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币清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币清分机项目将严格按照相关行业规范要求进行组织。通过有效控制产品质量，硬币清分机项目将致力于为顾客提供优质的硬币清分机项目产品和良好的服务。这体现了硬币清分机项目对于生产活动合规性和质量标准的高度重视，为硬币清分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硬币清分机项目注重生态效益和清洁生产原则。硬币清分机项目建设将紧密结合地方特色经济发展，与社会经济发展规划和区域环境保护规划方案相协调一致。通过与当地区域自然生态系统的结合，硬币清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币清分机项目产品具有多样化的客户需求和个性化的特点。因此，硬币清分机项目产品规格品种多样，且单批生产数量较小。为满足这一特点，硬币清分机项目承办单位将建设先进的柔性制造生产线。通过广泛应用柔性制造技术，硬币清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币清分机项目采用的技术具有较高的技术含量和自动化水平，处于国内先进水平。这一技术选用不仅体现了对生产效率、质量和环境友好性的高标准要求，同时为硬币清分机项目的可持续发展奠定了坚实的基础。</w:t>
      </w:r>
    </w:p>
    <w:p>
      <w:pPr>
        <w:pStyle w:val="Heading2"/>
        <w:ind w:firstLine="560" w:firstLineChars="200"/>
        <w:rPr>
          <w:rFonts w:ascii="仿宋" w:eastAsia="仿宋" w:hAnsi="仿宋" w:cs="仿宋" w:hint="eastAsia"/>
          <w:sz w:val="28"/>
          <w:lang w:eastAsia="zh-CN"/>
        </w:rPr>
      </w:pPr>
      <w:bookmarkStart w:id="19" w:name="_Toc2301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为确保硬币清分机项目的高效生产和技术实施，我们制定了一套精心设计的设备选型方案，以满足硬币清分机项目生产、质量和环保的要求。该方案的主要特点如下：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https://d.book118.com/526031035215010050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93ACA"/>
    <w:rsid w:val="5F893A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3103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2024-02-11T10:53:00Z</dcterms:created>
  <dcterms:modified xsi:type="dcterms:W3CDTF">2024-02-11T10:53:21Z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C522452B52294DC7A1BB55C1266CC9BF_11</vt:lpwstr>
  </property>
  <property fmtid="{D5CDD505-2E9C-101B-9397-08002B2CF9AE}" pid="3" name="KSOProductBuildVer">
    <vt:lpwstr>2052-12.1.0.16250</vt:lpwstr>
  </property>
</Properties>
</file>