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D5757" w:rsidRPr="00CE35BB" w:rsidP="00295FFF" w14:paraId="7C2F1988" w14:textId="12E9EAD1">
      <w:pPr>
        <w:spacing w:before="100" w:beforeAutospacing="1" w:after="624" w:afterLines="200"/>
        <w:ind w:firstLine="0" w:firstLineChars="0"/>
        <w:jc w:val="center"/>
        <w:rPr>
          <w:rFonts w:ascii="华文中宋" w:eastAsia="华文中宋" w:hAnsi="华文中宋"/>
          <w:b/>
          <w:sz w:val="44"/>
          <w:szCs w:val="44"/>
        </w:rPr>
      </w:pPr>
      <w:r w:rsidRPr="00CE35BB">
        <w:rPr>
          <w:rFonts w:ascii="华文中宋" w:eastAsia="华文中宋" w:hAnsi="华文中宋" w:hint="eastAsia"/>
          <w:b/>
          <w:sz w:val="44"/>
          <w:szCs w:val="44"/>
        </w:rPr>
        <w:t>摘要</w:t>
      </w:r>
    </w:p>
    <w:p w:rsidR="008D5757" w:rsidRPr="005847B7" w:rsidP="008D5757" w14:paraId="35F36633" w14:textId="77777777">
      <w:pPr>
        <w:ind w:firstLine="482"/>
        <w:rPr>
          <w:b/>
        </w:rPr>
      </w:pPr>
      <w:r w:rsidRPr="005847B7">
        <w:rPr>
          <w:rFonts w:hint="eastAsia"/>
          <w:b/>
        </w:rPr>
        <w:t>股利分配政策是投资者直接获得公司收益的方式，也是公司向投资者传递投资信号的重要途径。首先阐述上市公司分配股利的监管现状并统计十年间上市公司选择分红占比与分配形式，之后通过经验回归与主成分分析，探究各项财务指标特征与现金股利分发的相关关系。</w:t>
      </w:r>
    </w:p>
    <w:p w:rsidR="008D5757" w:rsidRPr="005847B7" w:rsidP="008D5757" w14:paraId="55A48CAA" w14:textId="77777777">
      <w:pPr>
        <w:ind w:firstLine="482"/>
        <w:rPr>
          <w:b/>
        </w:rPr>
      </w:pPr>
      <w:r w:rsidRPr="005847B7">
        <w:rPr>
          <w:rFonts w:hint="eastAsia"/>
          <w:b/>
        </w:rPr>
        <w:t>本文发现十年间大多数</w:t>
      </w:r>
      <w:r w:rsidRPr="005847B7">
        <w:rPr>
          <w:rFonts w:hint="eastAsia"/>
          <w:b/>
        </w:rPr>
        <w:t>A</w:t>
      </w:r>
      <w:r w:rsidRPr="005847B7">
        <w:rPr>
          <w:rFonts w:hint="eastAsia"/>
          <w:b/>
        </w:rPr>
        <w:t>股上市公司都选择了股利分红，并大部分以现金股利的形式进行分配。在影响因素方面，具体表现为：（</w:t>
      </w:r>
      <w:r w:rsidRPr="005847B7">
        <w:rPr>
          <w:rFonts w:hint="eastAsia"/>
          <w:b/>
        </w:rPr>
        <w:t>1</w:t>
      </w:r>
      <w:r w:rsidRPr="005847B7">
        <w:rPr>
          <w:rFonts w:hint="eastAsia"/>
          <w:b/>
        </w:rPr>
        <w:t>）资本结构与现金股利分配呈负相关关系；（</w:t>
      </w:r>
      <w:r w:rsidRPr="005847B7">
        <w:rPr>
          <w:rFonts w:hint="eastAsia"/>
          <w:b/>
        </w:rPr>
        <w:t>2</w:t>
      </w:r>
      <w:r w:rsidRPr="005847B7">
        <w:rPr>
          <w:rFonts w:hint="eastAsia"/>
          <w:b/>
        </w:rPr>
        <w:t>）估值指标与现金股利分配呈正相关关系；（</w:t>
      </w:r>
      <w:r w:rsidRPr="005847B7">
        <w:rPr>
          <w:rFonts w:hint="eastAsia"/>
          <w:b/>
        </w:rPr>
        <w:t>3</w:t>
      </w:r>
      <w:r w:rsidRPr="005847B7">
        <w:rPr>
          <w:rFonts w:hint="eastAsia"/>
          <w:b/>
        </w:rPr>
        <w:t>）盈利能力大部分指标与现金股利呈现正相关关系；（</w:t>
      </w:r>
      <w:r w:rsidRPr="005847B7">
        <w:rPr>
          <w:rFonts w:hint="eastAsia"/>
          <w:b/>
        </w:rPr>
        <w:t>4</w:t>
      </w:r>
      <w:r w:rsidRPr="005847B7">
        <w:rPr>
          <w:rFonts w:hint="eastAsia"/>
          <w:b/>
        </w:rPr>
        <w:t>）成长能力和现金股利关系并不显著；（</w:t>
      </w:r>
      <w:r w:rsidRPr="005847B7">
        <w:rPr>
          <w:rFonts w:hint="eastAsia"/>
          <w:b/>
        </w:rPr>
        <w:t>5</w:t>
      </w:r>
      <w:r w:rsidRPr="005847B7">
        <w:rPr>
          <w:rFonts w:hint="eastAsia"/>
          <w:b/>
        </w:rPr>
        <w:t>）经营能力与现金股利呈现负相关关系。</w:t>
      </w:r>
    </w:p>
    <w:p w:rsidR="008D5757" w:rsidRPr="005847B7" w:rsidP="008D5757" w14:paraId="24B5434E" w14:textId="77777777">
      <w:pPr>
        <w:ind w:firstLine="482"/>
        <w:rPr>
          <w:b/>
        </w:rPr>
      </w:pPr>
      <w:r w:rsidRPr="005847B7">
        <w:rPr>
          <w:rFonts w:hint="eastAsia"/>
          <w:b/>
        </w:rPr>
        <w:t>本文的贡献在于总结和分析了上市公司现金股利分配意愿、分配方式和现金股利分发的影响因素，从公司外部监管措施和内部能力提升两大方面提出注重股利分配、构建良好资本结构和完善盈利能力的建议。</w:t>
      </w:r>
    </w:p>
    <w:p w:rsidR="008D5757" w:rsidRPr="006C6F5C" w:rsidP="008D5757" w14:paraId="58E3D03D" w14:textId="77777777">
      <w:pPr>
        <w:ind w:firstLine="0" w:firstLineChars="0"/>
      </w:pPr>
    </w:p>
    <w:p w:rsidR="008D5757" w:rsidP="00E11174" w14:paraId="656816EA" w14:textId="72FA16BF">
      <w:pPr>
        <w:ind w:firstLine="482"/>
        <w:rPr>
          <w:b/>
        </w:rPr>
      </w:pPr>
      <w:r w:rsidRPr="006C6F5C">
        <w:rPr>
          <w:rFonts w:hint="eastAsia"/>
          <w:b/>
        </w:rPr>
        <w:t>关键词：股利政策</w:t>
      </w:r>
      <w:r w:rsidR="008D6AEC">
        <w:rPr>
          <w:rFonts w:hint="eastAsia"/>
          <w:b/>
        </w:rPr>
        <w:t>；</w:t>
      </w:r>
      <w:r w:rsidRPr="006C6F5C">
        <w:rPr>
          <w:rFonts w:hint="eastAsia"/>
          <w:b/>
        </w:rPr>
        <w:t>现金分红</w:t>
      </w:r>
      <w:r w:rsidR="00AC2B51">
        <w:rPr>
          <w:rFonts w:hint="eastAsia"/>
          <w:b/>
        </w:rPr>
        <w:t>；</w:t>
      </w:r>
      <w:r w:rsidRPr="008D6AEC" w:rsidR="008D6AEC">
        <w:rPr>
          <w:rFonts w:hint="eastAsia"/>
          <w:b/>
        </w:rPr>
        <w:t>股利支付率</w:t>
      </w:r>
    </w:p>
    <w:p w:rsidR="005847B7" w:rsidP="00CE35BB" w14:paraId="4623BDFA" w14:textId="77777777">
      <w:pPr>
        <w:spacing w:before="936" w:beforeLines="300" w:after="624" w:afterLines="200"/>
        <w:ind w:firstLine="0" w:firstLineChars="0"/>
        <w:jc w:val="center"/>
        <w:rPr>
          <w:rFonts w:eastAsia="华文中宋" w:cs="Times New Roman"/>
          <w:b/>
          <w:sz w:val="44"/>
          <w:szCs w:val="44"/>
        </w:rPr>
        <w:sectPr w:rsidSect="005847B7">
          <w:headerReference w:type="even" r:id="rId7"/>
          <w:headerReference w:type="default" r:id="rId8"/>
          <w:footerReference w:type="even" r:id="rId9"/>
          <w:footerReference w:type="default" r:id="rId10"/>
          <w:headerReference w:type="first" r:id="rId11"/>
          <w:footerReference w:type="first" r:id="rId12"/>
          <w:pgSz w:w="11906" w:h="16838"/>
          <w:pgMar w:top="1701" w:right="1701" w:bottom="1701" w:left="1701" w:header="851" w:footer="992" w:gutter="0"/>
          <w:pgNumType w:start="1"/>
          <w:cols w:space="425"/>
          <w:docGrid w:type="lines" w:linePitch="312"/>
        </w:sectPr>
      </w:pPr>
    </w:p>
    <w:p w:rsidR="008D5757" w:rsidRPr="00CE35BB" w:rsidP="00CE35BB" w14:paraId="6543FBA7" w14:textId="67E7E407">
      <w:pPr>
        <w:spacing w:before="936" w:beforeLines="300" w:after="624" w:afterLines="200"/>
        <w:ind w:firstLine="0" w:firstLineChars="0"/>
        <w:jc w:val="center"/>
        <w:rPr>
          <w:rFonts w:eastAsia="华文中宋" w:cs="Times New Roman"/>
          <w:b/>
          <w:sz w:val="44"/>
          <w:szCs w:val="44"/>
        </w:rPr>
      </w:pPr>
      <w:r w:rsidRPr="00CE35BB">
        <w:rPr>
          <w:rFonts w:eastAsia="华文中宋" w:cs="Times New Roman"/>
          <w:b/>
          <w:sz w:val="44"/>
          <w:szCs w:val="44"/>
        </w:rPr>
        <w:t>Abstract</w:t>
      </w:r>
    </w:p>
    <w:p w:rsidR="008D5757" w:rsidRPr="005847B7" w:rsidP="008D5757" w14:paraId="7C1A1E0A" w14:textId="74BEF6F3">
      <w:pPr>
        <w:widowControl/>
        <w:ind w:firstLine="482"/>
        <w:rPr>
          <w:rFonts w:cs="Times New Roman"/>
          <w:b/>
        </w:rPr>
      </w:pPr>
      <w:r w:rsidRPr="005847B7">
        <w:rPr>
          <w:rFonts w:cs="Times New Roman"/>
          <w:b/>
        </w:rPr>
        <w:t>The dividend policy is a way for investors to directly obtain the company's income, and it is also an important way for the company to send investment signals to investors. Firstly, the regulatory status of dividend by listed companies is first explained, and the proportion of dividends and distribution forms selected by listed companies in the past ten years are calculated. Then, the relationship between the characteristics of financial indicators and the distribution of cash dividends is explored through empirical regression and principal component analysis.</w:t>
      </w:r>
    </w:p>
    <w:p w:rsidR="00AC2B51" w:rsidRPr="005847B7" w:rsidP="003B62D6" w14:paraId="0DEF408B" w14:textId="5654C173">
      <w:pPr>
        <w:widowControl/>
        <w:ind w:firstLine="482"/>
        <w:rPr>
          <w:rFonts w:cs="Times New Roman"/>
          <w:b/>
        </w:rPr>
      </w:pPr>
      <w:r w:rsidRPr="005847B7">
        <w:rPr>
          <w:rFonts w:cs="Times New Roman"/>
          <w:b/>
        </w:rPr>
        <w:t xml:space="preserve">This article finds that most A-share listed companies have chosen to distribute dividends in the past ten years and that most of them are distributed in a form of cash. In terms of factors related, their specific performance is as follows: (1) the capital structure is negatively correlated with cash dividends; (2) </w:t>
      </w:r>
      <w:r w:rsidRPr="005847B7">
        <w:rPr>
          <w:rFonts w:cs="Times New Roman" w:hint="eastAsia"/>
          <w:b/>
        </w:rPr>
        <w:t>t</w:t>
      </w:r>
      <w:r w:rsidRPr="005847B7">
        <w:rPr>
          <w:rFonts w:cs="Times New Roman"/>
          <w:b/>
        </w:rPr>
        <w:t xml:space="preserve">he valuation index is positively correlated with cash dividends; (3) most indicators of profitability are positively correlated with cash dividends; (4) the relationship between growth ability and cash dividends appears not significant; (5) the operating ability is negatively correlated with cash dividends. </w:t>
      </w:r>
    </w:p>
    <w:p w:rsidR="00A427A7" w:rsidRPr="005847B7" w:rsidP="003B62D6" w14:paraId="5B42B8F8" w14:textId="504BFB29">
      <w:pPr>
        <w:widowControl/>
        <w:ind w:firstLine="482"/>
        <w:rPr>
          <w:rFonts w:cs="Times New Roman"/>
          <w:b/>
        </w:rPr>
      </w:pPr>
      <w:r w:rsidRPr="005847B7">
        <w:rPr>
          <w:rFonts w:cs="Times New Roman"/>
          <w:b/>
        </w:rPr>
        <w:t>Thi</w:t>
      </w:r>
      <w:r w:rsidRPr="005847B7" w:rsidR="003B62D6">
        <w:rPr>
          <w:rFonts w:cs="Times New Roman"/>
          <w:b/>
        </w:rPr>
        <w:t>s article contributes to summarize and analyze the influential factors that affect willingness, methods, and amounts of cash dividends distribution of listed companies. Article also contributes to put forward advice, emphasizing on two aspects from external regulatory measures to internal capacity improvement, that listed companies should focus on cash dividend distribution to build a good capital structure and improve profitability.</w:t>
      </w:r>
    </w:p>
    <w:p w:rsidR="008D6AEC" w:rsidRPr="005847B7" w:rsidP="003B62D6" w14:paraId="34621B63" w14:textId="32C16627">
      <w:pPr>
        <w:widowControl/>
        <w:ind w:firstLine="482"/>
        <w:rPr>
          <w:rFonts w:cs="Times New Roman"/>
          <w:b/>
        </w:rPr>
      </w:pPr>
    </w:p>
    <w:p w:rsidR="00477D73" w:rsidP="00E11174" w14:paraId="668832FC" w14:textId="77777777">
      <w:pPr>
        <w:widowControl/>
        <w:ind w:firstLine="482"/>
        <w:rPr>
          <w:rFonts w:cs="Times New Roman"/>
          <w:b/>
        </w:rPr>
        <w:sectPr w:rsidSect="005847B7">
          <w:headerReference w:type="even" r:id="rId13"/>
          <w:headerReference w:type="default" r:id="rId14"/>
          <w:footerReference w:type="even" r:id="rId15"/>
          <w:footerReference w:type="default" r:id="rId16"/>
          <w:headerReference w:type="first" r:id="rId17"/>
          <w:footerReference w:type="first" r:id="rId18"/>
          <w:pgSz w:w="11906" w:h="16838"/>
          <w:pgMar w:top="1701" w:right="1701" w:bottom="1701" w:left="1701" w:header="851" w:footer="992" w:gutter="0"/>
          <w:pgNumType w:start="1"/>
          <w:cols w:space="425"/>
          <w:docGrid w:type="lines" w:linePitch="312"/>
        </w:sectPr>
      </w:pPr>
      <w:r w:rsidRPr="008D6AEC">
        <w:rPr>
          <w:rFonts w:cs="Times New Roman" w:hint="eastAsia"/>
          <w:b/>
        </w:rPr>
        <w:t>K</w:t>
      </w:r>
      <w:r w:rsidRPr="008D6AEC">
        <w:rPr>
          <w:rFonts w:cs="Times New Roman"/>
          <w:b/>
        </w:rPr>
        <w:t>eywords:</w:t>
      </w:r>
      <w:r w:rsidRPr="008D6AEC">
        <w:t xml:space="preserve"> </w:t>
      </w:r>
      <w:r>
        <w:rPr>
          <w:rFonts w:cs="Times New Roman"/>
          <w:b/>
        </w:rPr>
        <w:t>Dividend policy; C</w:t>
      </w:r>
      <w:r w:rsidRPr="008D6AEC">
        <w:rPr>
          <w:rFonts w:cs="Times New Roman"/>
          <w:b/>
        </w:rPr>
        <w:t>ash dividends</w:t>
      </w:r>
      <w:r>
        <w:rPr>
          <w:rFonts w:cs="Times New Roman" w:hint="eastAsia"/>
          <w:b/>
        </w:rPr>
        <w:t>;</w:t>
      </w:r>
      <w:r>
        <w:rPr>
          <w:rFonts w:cs="Times New Roman"/>
          <w:b/>
        </w:rPr>
        <w:t xml:space="preserve"> D</w:t>
      </w:r>
      <w:r w:rsidRPr="008D6AEC">
        <w:rPr>
          <w:rFonts w:cs="Times New Roman"/>
          <w:b/>
        </w:rPr>
        <w:t>ividend payout ratio</w:t>
      </w:r>
    </w:p>
    <w:p w:rsidR="00515198" w:rsidRPr="0005631F" w:rsidP="00295FFF" w14:paraId="7A135E80" w14:textId="3C1AFCC0">
      <w:pPr>
        <w:pStyle w:val="TOCHeading"/>
        <w:spacing w:before="0" w:after="624" w:afterLines="200" w:line="360" w:lineRule="auto"/>
        <w:ind w:firstLine="482"/>
        <w:jc w:val="center"/>
        <w:rPr>
          <w:b/>
          <w:bCs/>
          <w:sz w:val="20"/>
        </w:rPr>
      </w:pPr>
      <w:r w:rsidRPr="0005631F">
        <w:rPr>
          <w:b/>
          <w:bCs/>
          <w:sz w:val="20"/>
        </w:rPr>
        <w:br/>
      </w:r>
      <w:r w:rsidRPr="0005631F">
        <w:rPr>
          <w:b/>
          <w:bCs/>
          <w:sz w:val="20"/>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https://d.book118.com/526104105230010034</w:t>
        </w:r>
      </w:hyperlink>
    </w:p>
    <w:p w:rsidR="00515198" w:rsidRPr="0005631F" w:rsidP="00295FFF">
      <w:pPr>
        <w:pStyle w:val="TOCHeading"/>
        <w:spacing w:before="0" w:after="624" w:afterLines="200" w:line="360" w:lineRule="auto"/>
        <w:ind w:firstLine="482"/>
        <w:jc w:val="center"/>
        <w:rPr>
          <w:b/>
          <w:bCs/>
          <w:sz w:val="20"/>
        </w:rPr>
      </w:pPr>
    </w:p>
    <w:sectPr w:rsidSect="00515198">
      <w:headerReference w:type="even" r:id="rId20"/>
      <w:headerReference w:type="default" r:id="rId21"/>
      <w:footerReference w:type="even" r:id="rId22"/>
      <w:footerReference w:type="default" r:id="rId23"/>
      <w:headerReference w:type="first" r:id="rId24"/>
      <w:footerReference w:type="first" r:id="rId25"/>
      <w:type w:val="continuous"/>
      <w:pgSz w:w="11906" w:h="16838"/>
      <w:pgMar w:top="1701" w:right="1701" w:bottom="1701" w:left="1701"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D1153F" w:rsidP="001A105B" w14:paraId="4AECC634" w14:textId="77777777">
      <w:pPr>
        <w:spacing w:line="240" w:lineRule="auto"/>
        <w:ind w:firstLine="480"/>
      </w:pPr>
      <w:r>
        <w:separator/>
      </w:r>
    </w:p>
  </w:endnote>
  <w:endnote w:type="continuationSeparator" w:id="1">
    <w:p w:rsidR="00D1153F" w:rsidP="001A105B" w14:paraId="5FC22E56" w14:textId="7777777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14:paraId="6203E5D7"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65875016"/>
      <w:docPartObj>
        <w:docPartGallery w:val="Page Numbers (Bottom of Page)"/>
        <w:docPartUnique/>
      </w:docPartObj>
    </w:sdtPr>
    <w:sdtContent>
      <w:p w:rsidR="00C015B0" w14:paraId="439EFC78" w14:textId="046FD545">
        <w:pPr>
          <w:pStyle w:val="Footer"/>
          <w:ind w:firstLine="360"/>
          <w:jc w:val="center"/>
        </w:pPr>
        <w:r>
          <w:fldChar w:fldCharType="begin"/>
        </w:r>
        <w:r>
          <w:instrText>PAGE   \* MERGEFORMAT</w:instrText>
        </w:r>
        <w:r>
          <w:fldChar w:fldCharType="separate"/>
        </w:r>
        <w:r w:rsidRPr="00734FE8" w:rsidR="00734FE8">
          <w:rPr>
            <w:noProof/>
            <w:lang w:val="zh-CN"/>
          </w:rPr>
          <w:t>1</w:t>
        </w:r>
        <w:r>
          <w:fldChar w:fldCharType="end"/>
        </w:r>
      </w:p>
    </w:sdtContent>
  </w:sdt>
  <w:p w:rsidR="00C015B0" w14:paraId="18FAACDB" w14:textId="77777777">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14:paraId="1C49A258"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14:textId="77777777">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7766285"/>
      <w:docPartObj>
        <w:docPartGallery w:val="Page Numbers (Bottom of Page)"/>
        <w:docPartUnique/>
      </w:docPartObj>
    </w:sdtPr>
    <w:sdtContent>
      <w:p w:rsidR="00C015B0" w14:textId="046FD545">
        <w:pPr>
          <w:pStyle w:val="Footer"/>
          <w:ind w:firstLine="360"/>
          <w:jc w:val="center"/>
        </w:pPr>
        <w:r>
          <w:fldChar w:fldCharType="begin"/>
        </w:r>
        <w:r>
          <w:instrText>PAGE   \* MERGEFORMAT</w:instrText>
        </w:r>
        <w:r>
          <w:fldChar w:fldCharType="separate"/>
        </w:r>
        <w:r w:rsidRPr="00734FE8" w:rsidR="00734FE8">
          <w:rPr>
            <w:noProof/>
            <w:lang w:val="zh-CN"/>
          </w:rPr>
          <w:t>1</w:t>
        </w:r>
        <w:r>
          <w:fldChar w:fldCharType="end"/>
        </w:r>
      </w:p>
    </w:sdtContent>
  </w:sdt>
  <w:p w:rsidR="00C015B0" w14:textId="77777777">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14:textId="77777777">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B0" w14:paraId="6D66D30D" w14:textId="56F94580">
    <w:pPr>
      <w:pStyle w:val="Footer"/>
      <w:ind w:firstLine="360"/>
      <w:jc w:val="center"/>
    </w:pPr>
  </w:p>
  <w:p w:rsidR="00C015B0" w14:paraId="702EA932" w14:textId="77777777">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D1153F" w:rsidP="001A105B" w14:paraId="3E0F5D79" w14:textId="77777777">
      <w:pPr>
        <w:spacing w:line="240" w:lineRule="auto"/>
        <w:ind w:firstLine="480"/>
      </w:pPr>
      <w:r>
        <w:separator/>
      </w:r>
    </w:p>
  </w:footnote>
  <w:footnote w:type="continuationSeparator" w:id="1">
    <w:p w:rsidR="00D1153F" w:rsidP="001A105B" w14:paraId="02A9E052" w14:textId="77777777">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14:paraId="0672EA66" w14:textId="77777777">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rsidP="0005631F" w14:paraId="1905B533" w14:textId="77777777">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14:paraId="5CB5CE5B" w14:textId="77777777">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14:textId="77777777">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rsidP="0005631F" w14:textId="77777777">
    <w:pPr>
      <w:ind w:firstLine="48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14:textId="77777777">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14:textId="77777777">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rsidP="0005631F" w14:textId="77777777">
    <w:pPr>
      <w:ind w:firstLine="48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31F" w14:textId="77777777">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70592E"/>
    <w:multiLevelType w:val="multilevel"/>
    <w:tmpl w:val="2A1603A6"/>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63AC1538"/>
    <w:multiLevelType w:val="hybridMultilevel"/>
    <w:tmpl w:val="EEC6BC6C"/>
    <w:lvl w:ilvl="0">
      <w:start w:val="1"/>
      <w:numFmt w:val="decimal"/>
      <w:lvlText w:val="(%1)"/>
      <w:lvlJc w:val="left"/>
      <w:pPr>
        <w:ind w:left="840" w:hanging="360"/>
      </w:pPr>
      <w:rPr>
        <w:rFonts w:ascii="Times New Roman" w:hAnsi="Times New Roman" w:cs="Times New Roman"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
    <w:nsid w:val="7F082847"/>
    <w:multiLevelType w:val="hybridMultilevel"/>
    <w:tmpl w:val="65284E46"/>
    <w:lvl w:ilvl="0">
      <w:start w:val="1"/>
      <w:numFmt w:val="japaneseCounting"/>
      <w:lvlText w:val="第%1章"/>
      <w:lvlJc w:val="left"/>
      <w:pPr>
        <w:ind w:left="1536" w:hanging="1536"/>
      </w:pPr>
      <w:rPr>
        <w:rFonts w:ascii="华文中宋" w:hAnsi="华文中宋"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F6F"/>
    <w:rsid w:val="00011127"/>
    <w:rsid w:val="00014B20"/>
    <w:rsid w:val="000254DC"/>
    <w:rsid w:val="00026C2A"/>
    <w:rsid w:val="00041AC3"/>
    <w:rsid w:val="00045086"/>
    <w:rsid w:val="00046CA1"/>
    <w:rsid w:val="00047374"/>
    <w:rsid w:val="00047B8A"/>
    <w:rsid w:val="00053726"/>
    <w:rsid w:val="0005631F"/>
    <w:rsid w:val="00066DC2"/>
    <w:rsid w:val="00076F3C"/>
    <w:rsid w:val="00081370"/>
    <w:rsid w:val="00082883"/>
    <w:rsid w:val="00083280"/>
    <w:rsid w:val="00085835"/>
    <w:rsid w:val="000915AD"/>
    <w:rsid w:val="000A30F3"/>
    <w:rsid w:val="000A7194"/>
    <w:rsid w:val="000B24FE"/>
    <w:rsid w:val="000B6A2E"/>
    <w:rsid w:val="000C331A"/>
    <w:rsid w:val="000D3803"/>
    <w:rsid w:val="000E32B9"/>
    <w:rsid w:val="000F107D"/>
    <w:rsid w:val="000F2139"/>
    <w:rsid w:val="000F3D2F"/>
    <w:rsid w:val="000F4939"/>
    <w:rsid w:val="000F6DC7"/>
    <w:rsid w:val="000F7CF2"/>
    <w:rsid w:val="00101A17"/>
    <w:rsid w:val="00104C4D"/>
    <w:rsid w:val="00120D07"/>
    <w:rsid w:val="00122E1C"/>
    <w:rsid w:val="001316CA"/>
    <w:rsid w:val="00131D50"/>
    <w:rsid w:val="00135FEB"/>
    <w:rsid w:val="001413DD"/>
    <w:rsid w:val="00142FE1"/>
    <w:rsid w:val="001530E5"/>
    <w:rsid w:val="0016237D"/>
    <w:rsid w:val="00162530"/>
    <w:rsid w:val="001649F4"/>
    <w:rsid w:val="00165C2A"/>
    <w:rsid w:val="0016614E"/>
    <w:rsid w:val="00175868"/>
    <w:rsid w:val="001910BE"/>
    <w:rsid w:val="001924CE"/>
    <w:rsid w:val="00197BE6"/>
    <w:rsid w:val="001A105B"/>
    <w:rsid w:val="001A2AF5"/>
    <w:rsid w:val="001A5F89"/>
    <w:rsid w:val="001B20A6"/>
    <w:rsid w:val="001B5DD6"/>
    <w:rsid w:val="001B62DD"/>
    <w:rsid w:val="001B7164"/>
    <w:rsid w:val="001C5389"/>
    <w:rsid w:val="001D390E"/>
    <w:rsid w:val="001E6CFB"/>
    <w:rsid w:val="001E6D34"/>
    <w:rsid w:val="001F0824"/>
    <w:rsid w:val="001F3334"/>
    <w:rsid w:val="001F5BE5"/>
    <w:rsid w:val="001F66FD"/>
    <w:rsid w:val="002003E3"/>
    <w:rsid w:val="0020224A"/>
    <w:rsid w:val="00206BF6"/>
    <w:rsid w:val="002072A2"/>
    <w:rsid w:val="002136B6"/>
    <w:rsid w:val="00214151"/>
    <w:rsid w:val="002146E3"/>
    <w:rsid w:val="0022284B"/>
    <w:rsid w:val="0022359A"/>
    <w:rsid w:val="00223FF1"/>
    <w:rsid w:val="00226677"/>
    <w:rsid w:val="00226AFF"/>
    <w:rsid w:val="00227CAE"/>
    <w:rsid w:val="002310A5"/>
    <w:rsid w:val="00242953"/>
    <w:rsid w:val="00245A65"/>
    <w:rsid w:val="00255410"/>
    <w:rsid w:val="00256F97"/>
    <w:rsid w:val="00260E9A"/>
    <w:rsid w:val="00264B3E"/>
    <w:rsid w:val="002710B8"/>
    <w:rsid w:val="002866AB"/>
    <w:rsid w:val="00286F15"/>
    <w:rsid w:val="002931F7"/>
    <w:rsid w:val="00295FFF"/>
    <w:rsid w:val="002A1516"/>
    <w:rsid w:val="002B1AB6"/>
    <w:rsid w:val="002B6830"/>
    <w:rsid w:val="002B6A7E"/>
    <w:rsid w:val="002C0A76"/>
    <w:rsid w:val="002C102D"/>
    <w:rsid w:val="002C448B"/>
    <w:rsid w:val="002D69D6"/>
    <w:rsid w:val="002E28E8"/>
    <w:rsid w:val="00304E29"/>
    <w:rsid w:val="00306307"/>
    <w:rsid w:val="003332E7"/>
    <w:rsid w:val="003442EF"/>
    <w:rsid w:val="0035745E"/>
    <w:rsid w:val="003606BE"/>
    <w:rsid w:val="003638AA"/>
    <w:rsid w:val="00365F5F"/>
    <w:rsid w:val="00374361"/>
    <w:rsid w:val="00380715"/>
    <w:rsid w:val="003A116B"/>
    <w:rsid w:val="003A7CA4"/>
    <w:rsid w:val="003A7FEB"/>
    <w:rsid w:val="003B42F3"/>
    <w:rsid w:val="003B62D6"/>
    <w:rsid w:val="003C249A"/>
    <w:rsid w:val="003C5970"/>
    <w:rsid w:val="003C7125"/>
    <w:rsid w:val="003C7B33"/>
    <w:rsid w:val="003D190B"/>
    <w:rsid w:val="003D5118"/>
    <w:rsid w:val="003E15D9"/>
    <w:rsid w:val="003E47E3"/>
    <w:rsid w:val="003E4A6F"/>
    <w:rsid w:val="003F32E6"/>
    <w:rsid w:val="00401185"/>
    <w:rsid w:val="004072B5"/>
    <w:rsid w:val="00415A1D"/>
    <w:rsid w:val="004173DC"/>
    <w:rsid w:val="004210A5"/>
    <w:rsid w:val="004249A9"/>
    <w:rsid w:val="00425607"/>
    <w:rsid w:val="0043105B"/>
    <w:rsid w:val="00436164"/>
    <w:rsid w:val="0044002E"/>
    <w:rsid w:val="00445CA6"/>
    <w:rsid w:val="004532D4"/>
    <w:rsid w:val="00453D98"/>
    <w:rsid w:val="004564B1"/>
    <w:rsid w:val="00463836"/>
    <w:rsid w:val="004729D2"/>
    <w:rsid w:val="00475BD2"/>
    <w:rsid w:val="00477D73"/>
    <w:rsid w:val="004A6FCE"/>
    <w:rsid w:val="004B2908"/>
    <w:rsid w:val="004C4044"/>
    <w:rsid w:val="004C4A63"/>
    <w:rsid w:val="004D15F4"/>
    <w:rsid w:val="004D1637"/>
    <w:rsid w:val="004D2C23"/>
    <w:rsid w:val="004D47B5"/>
    <w:rsid w:val="004D6C5E"/>
    <w:rsid w:val="004E5E9D"/>
    <w:rsid w:val="004F52B8"/>
    <w:rsid w:val="004F6C9E"/>
    <w:rsid w:val="00502874"/>
    <w:rsid w:val="00505F35"/>
    <w:rsid w:val="00515198"/>
    <w:rsid w:val="0052340E"/>
    <w:rsid w:val="0054010F"/>
    <w:rsid w:val="00540F7D"/>
    <w:rsid w:val="00554F79"/>
    <w:rsid w:val="00556274"/>
    <w:rsid w:val="00566AA5"/>
    <w:rsid w:val="00573922"/>
    <w:rsid w:val="00583336"/>
    <w:rsid w:val="005847B7"/>
    <w:rsid w:val="005860C0"/>
    <w:rsid w:val="00590CBE"/>
    <w:rsid w:val="00594BDB"/>
    <w:rsid w:val="00596806"/>
    <w:rsid w:val="00597AD2"/>
    <w:rsid w:val="005A2E56"/>
    <w:rsid w:val="005B4D84"/>
    <w:rsid w:val="005D2521"/>
    <w:rsid w:val="005D4538"/>
    <w:rsid w:val="005E74E3"/>
    <w:rsid w:val="006112D1"/>
    <w:rsid w:val="006160C4"/>
    <w:rsid w:val="006226A1"/>
    <w:rsid w:val="00634D7D"/>
    <w:rsid w:val="006526B2"/>
    <w:rsid w:val="00652B2A"/>
    <w:rsid w:val="00667EF1"/>
    <w:rsid w:val="00675CB6"/>
    <w:rsid w:val="0068001F"/>
    <w:rsid w:val="006834C2"/>
    <w:rsid w:val="00696BF2"/>
    <w:rsid w:val="006A0225"/>
    <w:rsid w:val="006B453D"/>
    <w:rsid w:val="006B772A"/>
    <w:rsid w:val="006C1BCB"/>
    <w:rsid w:val="006C4C66"/>
    <w:rsid w:val="006C5A7A"/>
    <w:rsid w:val="006C6F5C"/>
    <w:rsid w:val="006C6FF3"/>
    <w:rsid w:val="006C7059"/>
    <w:rsid w:val="006D6F9B"/>
    <w:rsid w:val="00710D5C"/>
    <w:rsid w:val="0072204F"/>
    <w:rsid w:val="00722117"/>
    <w:rsid w:val="007253B4"/>
    <w:rsid w:val="00727699"/>
    <w:rsid w:val="007308E7"/>
    <w:rsid w:val="00731787"/>
    <w:rsid w:val="00734346"/>
    <w:rsid w:val="00734FE8"/>
    <w:rsid w:val="0074559C"/>
    <w:rsid w:val="00745FB9"/>
    <w:rsid w:val="00753FDF"/>
    <w:rsid w:val="007561E5"/>
    <w:rsid w:val="00760F02"/>
    <w:rsid w:val="00764682"/>
    <w:rsid w:val="00771D85"/>
    <w:rsid w:val="0077370B"/>
    <w:rsid w:val="00774495"/>
    <w:rsid w:val="00781E75"/>
    <w:rsid w:val="007842CD"/>
    <w:rsid w:val="007943EA"/>
    <w:rsid w:val="00794590"/>
    <w:rsid w:val="0079605B"/>
    <w:rsid w:val="007D231E"/>
    <w:rsid w:val="007D44B0"/>
    <w:rsid w:val="007D5C10"/>
    <w:rsid w:val="007E0293"/>
    <w:rsid w:val="007E036A"/>
    <w:rsid w:val="007E0BA0"/>
    <w:rsid w:val="007F47F7"/>
    <w:rsid w:val="007F6248"/>
    <w:rsid w:val="00804AA6"/>
    <w:rsid w:val="00806DB4"/>
    <w:rsid w:val="00814279"/>
    <w:rsid w:val="00822782"/>
    <w:rsid w:val="00837162"/>
    <w:rsid w:val="008406D1"/>
    <w:rsid w:val="00840D69"/>
    <w:rsid w:val="00863FFA"/>
    <w:rsid w:val="008679D6"/>
    <w:rsid w:val="00871769"/>
    <w:rsid w:val="00887166"/>
    <w:rsid w:val="00891460"/>
    <w:rsid w:val="008A5665"/>
    <w:rsid w:val="008A6250"/>
    <w:rsid w:val="008B182D"/>
    <w:rsid w:val="008B3FF1"/>
    <w:rsid w:val="008B454C"/>
    <w:rsid w:val="008B7EFD"/>
    <w:rsid w:val="008C18ED"/>
    <w:rsid w:val="008D176A"/>
    <w:rsid w:val="008D5757"/>
    <w:rsid w:val="008D65C5"/>
    <w:rsid w:val="008D6AEC"/>
    <w:rsid w:val="008D74A4"/>
    <w:rsid w:val="008E1669"/>
    <w:rsid w:val="008E2C98"/>
    <w:rsid w:val="008F12D9"/>
    <w:rsid w:val="008F67A5"/>
    <w:rsid w:val="00907F06"/>
    <w:rsid w:val="009231FD"/>
    <w:rsid w:val="0092380A"/>
    <w:rsid w:val="00944327"/>
    <w:rsid w:val="00951698"/>
    <w:rsid w:val="00951CDB"/>
    <w:rsid w:val="009535D4"/>
    <w:rsid w:val="00953A0D"/>
    <w:rsid w:val="00960A98"/>
    <w:rsid w:val="009630C5"/>
    <w:rsid w:val="00976904"/>
    <w:rsid w:val="00976AC0"/>
    <w:rsid w:val="00986E8B"/>
    <w:rsid w:val="00987F6F"/>
    <w:rsid w:val="009967E5"/>
    <w:rsid w:val="009A1ECF"/>
    <w:rsid w:val="009A333C"/>
    <w:rsid w:val="009A3866"/>
    <w:rsid w:val="009B033E"/>
    <w:rsid w:val="009B470C"/>
    <w:rsid w:val="009C16E5"/>
    <w:rsid w:val="009C4444"/>
    <w:rsid w:val="009C484D"/>
    <w:rsid w:val="009C6536"/>
    <w:rsid w:val="009E18FB"/>
    <w:rsid w:val="009F4125"/>
    <w:rsid w:val="009F4860"/>
    <w:rsid w:val="00A066A6"/>
    <w:rsid w:val="00A107C5"/>
    <w:rsid w:val="00A132D3"/>
    <w:rsid w:val="00A16666"/>
    <w:rsid w:val="00A1753C"/>
    <w:rsid w:val="00A426F7"/>
    <w:rsid w:val="00A427A7"/>
    <w:rsid w:val="00A43A9B"/>
    <w:rsid w:val="00A506AD"/>
    <w:rsid w:val="00A50F05"/>
    <w:rsid w:val="00A5608B"/>
    <w:rsid w:val="00A75007"/>
    <w:rsid w:val="00A83604"/>
    <w:rsid w:val="00A93D1D"/>
    <w:rsid w:val="00A977FC"/>
    <w:rsid w:val="00AA2036"/>
    <w:rsid w:val="00AA2280"/>
    <w:rsid w:val="00AA368C"/>
    <w:rsid w:val="00AA425C"/>
    <w:rsid w:val="00AA58B4"/>
    <w:rsid w:val="00AA720A"/>
    <w:rsid w:val="00AA75C4"/>
    <w:rsid w:val="00AC2B51"/>
    <w:rsid w:val="00AD3DA4"/>
    <w:rsid w:val="00AD7EE5"/>
    <w:rsid w:val="00AE3743"/>
    <w:rsid w:val="00AE520C"/>
    <w:rsid w:val="00AE7AD6"/>
    <w:rsid w:val="00AF0AFF"/>
    <w:rsid w:val="00AF0E4B"/>
    <w:rsid w:val="00B04576"/>
    <w:rsid w:val="00B04D2B"/>
    <w:rsid w:val="00B113CE"/>
    <w:rsid w:val="00B12F6E"/>
    <w:rsid w:val="00B23A93"/>
    <w:rsid w:val="00B24E01"/>
    <w:rsid w:val="00B264CB"/>
    <w:rsid w:val="00B34218"/>
    <w:rsid w:val="00B5547C"/>
    <w:rsid w:val="00B61BCA"/>
    <w:rsid w:val="00B61EA7"/>
    <w:rsid w:val="00B62A85"/>
    <w:rsid w:val="00B62E56"/>
    <w:rsid w:val="00B7530C"/>
    <w:rsid w:val="00B761D7"/>
    <w:rsid w:val="00B8748B"/>
    <w:rsid w:val="00B96C71"/>
    <w:rsid w:val="00B970F1"/>
    <w:rsid w:val="00BB42D8"/>
    <w:rsid w:val="00BB59F1"/>
    <w:rsid w:val="00BB6146"/>
    <w:rsid w:val="00BC317B"/>
    <w:rsid w:val="00BC44E3"/>
    <w:rsid w:val="00BC5B4D"/>
    <w:rsid w:val="00BE1841"/>
    <w:rsid w:val="00BE43F8"/>
    <w:rsid w:val="00BE4C5A"/>
    <w:rsid w:val="00BE7751"/>
    <w:rsid w:val="00BF346D"/>
    <w:rsid w:val="00BF576B"/>
    <w:rsid w:val="00C015B0"/>
    <w:rsid w:val="00C04064"/>
    <w:rsid w:val="00C062C2"/>
    <w:rsid w:val="00C10180"/>
    <w:rsid w:val="00C15FCA"/>
    <w:rsid w:val="00C16EA0"/>
    <w:rsid w:val="00C17FBD"/>
    <w:rsid w:val="00C30A60"/>
    <w:rsid w:val="00C30ACC"/>
    <w:rsid w:val="00C449B4"/>
    <w:rsid w:val="00C459ED"/>
    <w:rsid w:val="00C53A73"/>
    <w:rsid w:val="00C60591"/>
    <w:rsid w:val="00C64091"/>
    <w:rsid w:val="00C914C6"/>
    <w:rsid w:val="00C919F6"/>
    <w:rsid w:val="00CB1041"/>
    <w:rsid w:val="00CD5E34"/>
    <w:rsid w:val="00CD63E5"/>
    <w:rsid w:val="00CD67D1"/>
    <w:rsid w:val="00CE35BB"/>
    <w:rsid w:val="00CF422F"/>
    <w:rsid w:val="00CF517A"/>
    <w:rsid w:val="00D06DB2"/>
    <w:rsid w:val="00D1153F"/>
    <w:rsid w:val="00D168E9"/>
    <w:rsid w:val="00D17B69"/>
    <w:rsid w:val="00D24922"/>
    <w:rsid w:val="00D3059A"/>
    <w:rsid w:val="00D31FD1"/>
    <w:rsid w:val="00D41A69"/>
    <w:rsid w:val="00D4250C"/>
    <w:rsid w:val="00D50C7C"/>
    <w:rsid w:val="00D6123B"/>
    <w:rsid w:val="00D62004"/>
    <w:rsid w:val="00D62A57"/>
    <w:rsid w:val="00D8027F"/>
    <w:rsid w:val="00D80612"/>
    <w:rsid w:val="00D84171"/>
    <w:rsid w:val="00D94020"/>
    <w:rsid w:val="00DA0AEA"/>
    <w:rsid w:val="00DA12F7"/>
    <w:rsid w:val="00DA2BC9"/>
    <w:rsid w:val="00DA3C92"/>
    <w:rsid w:val="00DA4C0C"/>
    <w:rsid w:val="00DB1CF2"/>
    <w:rsid w:val="00DB4339"/>
    <w:rsid w:val="00DC06BD"/>
    <w:rsid w:val="00DC0B00"/>
    <w:rsid w:val="00DC2F57"/>
    <w:rsid w:val="00DC66CA"/>
    <w:rsid w:val="00DC7565"/>
    <w:rsid w:val="00DD75A7"/>
    <w:rsid w:val="00DF0B79"/>
    <w:rsid w:val="00DF1185"/>
    <w:rsid w:val="00DF1B9D"/>
    <w:rsid w:val="00DF2D6C"/>
    <w:rsid w:val="00DF6EED"/>
    <w:rsid w:val="00DF7FCC"/>
    <w:rsid w:val="00E01FBC"/>
    <w:rsid w:val="00E06983"/>
    <w:rsid w:val="00E11174"/>
    <w:rsid w:val="00E216AE"/>
    <w:rsid w:val="00E229EB"/>
    <w:rsid w:val="00E25E80"/>
    <w:rsid w:val="00E316C1"/>
    <w:rsid w:val="00E317D9"/>
    <w:rsid w:val="00E35676"/>
    <w:rsid w:val="00E445E4"/>
    <w:rsid w:val="00E46F13"/>
    <w:rsid w:val="00E50CDE"/>
    <w:rsid w:val="00E7072A"/>
    <w:rsid w:val="00E714BA"/>
    <w:rsid w:val="00E72EDA"/>
    <w:rsid w:val="00E760D8"/>
    <w:rsid w:val="00E85086"/>
    <w:rsid w:val="00E95351"/>
    <w:rsid w:val="00E97B8C"/>
    <w:rsid w:val="00EA0A38"/>
    <w:rsid w:val="00EA7141"/>
    <w:rsid w:val="00EB0323"/>
    <w:rsid w:val="00EB6D7E"/>
    <w:rsid w:val="00EC1495"/>
    <w:rsid w:val="00EC5C0E"/>
    <w:rsid w:val="00EC5EC0"/>
    <w:rsid w:val="00ED295F"/>
    <w:rsid w:val="00ED5ECE"/>
    <w:rsid w:val="00ED7101"/>
    <w:rsid w:val="00EE2029"/>
    <w:rsid w:val="00EE639F"/>
    <w:rsid w:val="00EF38CB"/>
    <w:rsid w:val="00EF64C8"/>
    <w:rsid w:val="00F04269"/>
    <w:rsid w:val="00F10461"/>
    <w:rsid w:val="00F13084"/>
    <w:rsid w:val="00F16144"/>
    <w:rsid w:val="00F20F94"/>
    <w:rsid w:val="00F25C98"/>
    <w:rsid w:val="00F2733A"/>
    <w:rsid w:val="00F31AF3"/>
    <w:rsid w:val="00F349E6"/>
    <w:rsid w:val="00F35EB8"/>
    <w:rsid w:val="00F369B1"/>
    <w:rsid w:val="00F371B2"/>
    <w:rsid w:val="00F41921"/>
    <w:rsid w:val="00F43AE3"/>
    <w:rsid w:val="00F608F6"/>
    <w:rsid w:val="00F61AA5"/>
    <w:rsid w:val="00F62C35"/>
    <w:rsid w:val="00F70AF3"/>
    <w:rsid w:val="00F70D5E"/>
    <w:rsid w:val="00F774A5"/>
    <w:rsid w:val="00F8287C"/>
    <w:rsid w:val="00F8555D"/>
    <w:rsid w:val="00F926DF"/>
    <w:rsid w:val="00F95B96"/>
    <w:rsid w:val="00FA0DE4"/>
    <w:rsid w:val="00FA2B14"/>
    <w:rsid w:val="00FA4C31"/>
    <w:rsid w:val="00FB063B"/>
    <w:rsid w:val="00FC2D55"/>
    <w:rsid w:val="00FD3099"/>
    <w:rsid w:val="00FD38EC"/>
    <w:rsid w:val="00FD437C"/>
    <w:rsid w:val="00FE2394"/>
    <w:rsid w:val="00FE4A72"/>
    <w:rsid w:val="00FE664B"/>
    <w:rsid w:val="00FF5FAF"/>
    <w:rsid w:val="00FF7955"/>
    <w:rsid w:val="00FF7F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EC2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5389"/>
    <w:pPr>
      <w:widowControl w:val="0"/>
      <w:spacing w:line="360" w:lineRule="auto"/>
      <w:ind w:firstLine="200" w:firstLineChars="200"/>
      <w:jc w:val="both"/>
    </w:pPr>
    <w:rPr>
      <w:rFonts w:ascii="Times New Roman" w:hAnsi="Times New Roman"/>
      <w:sz w:val="24"/>
    </w:rPr>
  </w:style>
  <w:style w:type="paragraph" w:styleId="Heading1">
    <w:name w:val="heading 1"/>
    <w:basedOn w:val="Normal"/>
    <w:next w:val="Normal"/>
    <w:link w:val="1Char"/>
    <w:uiPriority w:val="9"/>
    <w:qFormat/>
    <w:rsid w:val="001413DD"/>
    <w:pPr>
      <w:keepNext/>
      <w:keepLines/>
      <w:spacing w:before="300" w:beforeLines="300" w:after="200" w:afterLines="200"/>
      <w:ind w:firstLine="0" w:firstLineChars="0"/>
      <w:jc w:val="center"/>
      <w:outlineLvl w:val="0"/>
    </w:pPr>
    <w:rPr>
      <w:rFonts w:eastAsia="华文中宋"/>
      <w:b/>
      <w:bCs/>
      <w:kern w:val="44"/>
      <w:sz w:val="44"/>
      <w:szCs w:val="44"/>
    </w:rPr>
  </w:style>
  <w:style w:type="paragraph" w:styleId="Heading2">
    <w:name w:val="heading 2"/>
    <w:basedOn w:val="Normal"/>
    <w:next w:val="Normal"/>
    <w:link w:val="2Char"/>
    <w:uiPriority w:val="9"/>
    <w:unhideWhenUsed/>
    <w:qFormat/>
    <w:rsid w:val="00B24E01"/>
    <w:pPr>
      <w:keepNext/>
      <w:keepLines/>
      <w:spacing w:before="100" w:beforeLines="100" w:after="100" w:afterLines="100"/>
      <w:ind w:firstLine="0" w:firstLineChars="0"/>
      <w:outlineLvl w:val="1"/>
    </w:pPr>
    <w:rPr>
      <w:rFonts w:eastAsia="黑体" w:cstheme="majorBidi"/>
      <w:bCs/>
      <w:sz w:val="30"/>
      <w:szCs w:val="32"/>
    </w:rPr>
  </w:style>
  <w:style w:type="paragraph" w:styleId="Heading3">
    <w:name w:val="heading 3"/>
    <w:basedOn w:val="Normal"/>
    <w:next w:val="Normal"/>
    <w:link w:val="3Char0"/>
    <w:uiPriority w:val="9"/>
    <w:unhideWhenUsed/>
    <w:qFormat/>
    <w:rsid w:val="00774495"/>
    <w:pPr>
      <w:keepNext/>
      <w:keepLines/>
      <w:spacing w:before="100" w:beforeLines="100" w:after="100" w:afterLines="100"/>
      <w:ind w:firstLine="0" w:firstLineChars="0"/>
      <w:outlineLvl w:val="2"/>
    </w:pPr>
    <w:rPr>
      <w:rFonts w:eastAsia="黑体"/>
      <w:bCs/>
      <w:szCs w:val="32"/>
    </w:rPr>
  </w:style>
  <w:style w:type="paragraph" w:styleId="Heading4">
    <w:name w:val="heading 4"/>
    <w:basedOn w:val="Normal"/>
    <w:next w:val="Normal"/>
    <w:link w:val="4Char"/>
    <w:uiPriority w:val="9"/>
    <w:unhideWhenUsed/>
    <w:qFormat/>
    <w:rsid w:val="00774495"/>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413DD"/>
    <w:rPr>
      <w:rFonts w:eastAsia="华文中宋"/>
      <w:b/>
      <w:bCs/>
      <w:kern w:val="44"/>
      <w:sz w:val="44"/>
      <w:szCs w:val="44"/>
    </w:rPr>
  </w:style>
  <w:style w:type="character" w:customStyle="1" w:styleId="2Char">
    <w:name w:val="标题 2 Char"/>
    <w:basedOn w:val="DefaultParagraphFont"/>
    <w:link w:val="Heading2"/>
    <w:uiPriority w:val="9"/>
    <w:rsid w:val="00B24E01"/>
    <w:rPr>
      <w:rFonts w:ascii="Times New Roman" w:eastAsia="黑体" w:hAnsi="Times New Roman" w:cstheme="majorBidi"/>
      <w:bCs/>
      <w:sz w:val="30"/>
      <w:szCs w:val="32"/>
    </w:rPr>
  </w:style>
  <w:style w:type="paragraph" w:styleId="Title">
    <w:name w:val="Title"/>
    <w:aliases w:val="标题3"/>
    <w:basedOn w:val="Normal"/>
    <w:next w:val="Normal"/>
    <w:link w:val="Char"/>
    <w:uiPriority w:val="10"/>
    <w:qFormat/>
    <w:rsid w:val="00A427A7"/>
    <w:pPr>
      <w:spacing w:before="100" w:beforeLines="100" w:after="100" w:afterLines="100"/>
      <w:jc w:val="left"/>
      <w:outlineLvl w:val="2"/>
    </w:pPr>
    <w:rPr>
      <w:rFonts w:eastAsia="黑体" w:asciiTheme="majorHAnsi" w:hAnsiTheme="majorHAnsi" w:cstheme="majorBidi"/>
      <w:bCs/>
      <w:szCs w:val="32"/>
    </w:rPr>
  </w:style>
  <w:style w:type="character" w:customStyle="1" w:styleId="Char">
    <w:name w:val="标题 Char"/>
    <w:aliases w:val="标题3 Char"/>
    <w:basedOn w:val="DefaultParagraphFont"/>
    <w:link w:val="Title"/>
    <w:uiPriority w:val="10"/>
    <w:rsid w:val="00A427A7"/>
    <w:rPr>
      <w:rFonts w:eastAsia="黑体" w:asciiTheme="majorHAnsi" w:hAnsiTheme="majorHAnsi" w:cstheme="majorBidi"/>
      <w:bCs/>
      <w:sz w:val="24"/>
      <w:szCs w:val="32"/>
    </w:rPr>
  </w:style>
  <w:style w:type="character" w:customStyle="1" w:styleId="3Char0">
    <w:name w:val="标题 3 Char"/>
    <w:basedOn w:val="DefaultParagraphFont"/>
    <w:link w:val="Heading3"/>
    <w:uiPriority w:val="9"/>
    <w:rsid w:val="00774495"/>
    <w:rPr>
      <w:rFonts w:eastAsia="黑体"/>
      <w:bCs/>
      <w:sz w:val="24"/>
      <w:szCs w:val="32"/>
    </w:rPr>
  </w:style>
  <w:style w:type="character" w:customStyle="1" w:styleId="4Char">
    <w:name w:val="标题 4 Char"/>
    <w:basedOn w:val="DefaultParagraphFont"/>
    <w:link w:val="Heading4"/>
    <w:uiPriority w:val="9"/>
    <w:rsid w:val="00774495"/>
    <w:rPr>
      <w:rFonts w:asciiTheme="majorHAnsi" w:eastAsiaTheme="majorEastAsia" w:hAnsiTheme="majorHAnsi" w:cstheme="majorBidi"/>
      <w:b/>
      <w:bCs/>
      <w:sz w:val="28"/>
      <w:szCs w:val="28"/>
    </w:rPr>
  </w:style>
  <w:style w:type="table" w:styleId="TableGrid">
    <w:name w:val="Table Grid"/>
    <w:basedOn w:val="TableNormal"/>
    <w:uiPriority w:val="59"/>
    <w:rsid w:val="003B42F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E18FB"/>
    <w:pPr>
      <w:ind w:firstLine="420"/>
    </w:pPr>
  </w:style>
  <w:style w:type="paragraph" w:styleId="TOCHeading">
    <w:name w:val="TOC Heading"/>
    <w:basedOn w:val="Heading1"/>
    <w:next w:val="Normal"/>
    <w:uiPriority w:val="39"/>
    <w:unhideWhenUsed/>
    <w:qFormat/>
    <w:rsid w:val="008679D6"/>
    <w:pPr>
      <w:widowControl/>
      <w:spacing w:before="240" w:beforeLines="0" w:after="0" w:afterLines="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Normal"/>
    <w:next w:val="Normal"/>
    <w:autoRedefine/>
    <w:uiPriority w:val="39"/>
    <w:unhideWhenUsed/>
    <w:rsid w:val="008679D6"/>
    <w:pPr>
      <w:tabs>
        <w:tab w:val="right" w:leader="dot" w:pos="8494"/>
      </w:tabs>
      <w:spacing w:line="480" w:lineRule="auto"/>
      <w:ind w:firstLine="480"/>
    </w:pPr>
    <w:rPr>
      <w:rFonts w:asciiTheme="minorEastAsia" w:hAnsiTheme="minorEastAsia"/>
      <w:b/>
      <w:noProof/>
      <w:szCs w:val="24"/>
    </w:rPr>
  </w:style>
  <w:style w:type="paragraph" w:styleId="TOC2">
    <w:name w:val="toc 2"/>
    <w:basedOn w:val="Normal"/>
    <w:next w:val="Normal"/>
    <w:autoRedefine/>
    <w:uiPriority w:val="39"/>
    <w:unhideWhenUsed/>
    <w:rsid w:val="008679D6"/>
    <w:pPr>
      <w:ind w:left="420" w:leftChars="200"/>
    </w:pPr>
  </w:style>
  <w:style w:type="paragraph" w:styleId="TOC3">
    <w:name w:val="toc 3"/>
    <w:basedOn w:val="Normal"/>
    <w:next w:val="Normal"/>
    <w:autoRedefine/>
    <w:uiPriority w:val="39"/>
    <w:unhideWhenUsed/>
    <w:rsid w:val="008679D6"/>
    <w:pPr>
      <w:ind w:left="840" w:leftChars="400"/>
    </w:pPr>
  </w:style>
  <w:style w:type="character" w:styleId="Hyperlink">
    <w:name w:val="Hyperlink"/>
    <w:basedOn w:val="DefaultParagraphFont"/>
    <w:uiPriority w:val="99"/>
    <w:unhideWhenUsed/>
    <w:rsid w:val="008679D6"/>
    <w:rPr>
      <w:color w:val="0000FF" w:themeColor="hyperlink"/>
      <w:u w:val="single"/>
    </w:rPr>
  </w:style>
  <w:style w:type="paragraph" w:styleId="Caption">
    <w:name w:val="caption"/>
    <w:basedOn w:val="Normal"/>
    <w:next w:val="Normal"/>
    <w:link w:val="Char0"/>
    <w:uiPriority w:val="35"/>
    <w:unhideWhenUsed/>
    <w:qFormat/>
    <w:rsid w:val="00CD5E34"/>
    <w:rPr>
      <w:rFonts w:eastAsia="黑体" w:asciiTheme="majorHAnsi" w:hAnsiTheme="majorHAnsi" w:cstheme="majorBidi"/>
      <w:sz w:val="20"/>
      <w:szCs w:val="20"/>
    </w:rPr>
  </w:style>
  <w:style w:type="paragraph" w:customStyle="1" w:styleId="a">
    <w:name w:val="图注"/>
    <w:basedOn w:val="Caption"/>
    <w:link w:val="a0"/>
    <w:qFormat/>
    <w:rsid w:val="00DB4339"/>
    <w:pPr>
      <w:spacing w:before="50" w:beforeLines="50" w:after="50" w:afterLines="50" w:line="240" w:lineRule="auto"/>
      <w:ind w:firstLine="0" w:firstLineChars="0"/>
      <w:jc w:val="center"/>
    </w:pPr>
    <w:rPr>
      <w:b/>
      <w:sz w:val="21"/>
    </w:rPr>
  </w:style>
  <w:style w:type="character" w:styleId="PlaceholderText">
    <w:name w:val="Placeholder Text"/>
    <w:basedOn w:val="DefaultParagraphFont"/>
    <w:uiPriority w:val="99"/>
    <w:semiHidden/>
    <w:rsid w:val="00445CA6"/>
    <w:rPr>
      <w:color w:val="808080"/>
    </w:rPr>
  </w:style>
  <w:style w:type="character" w:customStyle="1" w:styleId="Char0">
    <w:name w:val="题注 Char"/>
    <w:basedOn w:val="DefaultParagraphFont"/>
    <w:link w:val="Caption"/>
    <w:uiPriority w:val="35"/>
    <w:rsid w:val="00CD5E34"/>
    <w:rPr>
      <w:rFonts w:eastAsia="黑体" w:asciiTheme="majorHAnsi" w:hAnsiTheme="majorHAnsi" w:cstheme="majorBidi"/>
      <w:sz w:val="20"/>
      <w:szCs w:val="20"/>
    </w:rPr>
  </w:style>
  <w:style w:type="character" w:customStyle="1" w:styleId="a0">
    <w:name w:val="图注 字符"/>
    <w:basedOn w:val="Char0"/>
    <w:link w:val="a"/>
    <w:rsid w:val="00DB4339"/>
    <w:rPr>
      <w:rFonts w:eastAsia="黑体" w:asciiTheme="majorHAnsi" w:hAnsiTheme="majorHAnsi" w:cstheme="majorBidi"/>
      <w:b/>
      <w:sz w:val="20"/>
      <w:szCs w:val="20"/>
    </w:rPr>
  </w:style>
  <w:style w:type="paragraph" w:styleId="Header">
    <w:name w:val="header"/>
    <w:basedOn w:val="Normal"/>
    <w:link w:val="Char1"/>
    <w:uiPriority w:val="99"/>
    <w:unhideWhenUsed/>
    <w:rsid w:val="001A105B"/>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1">
    <w:name w:val="页眉 Char"/>
    <w:basedOn w:val="DefaultParagraphFont"/>
    <w:link w:val="Header"/>
    <w:uiPriority w:val="99"/>
    <w:rsid w:val="001A105B"/>
    <w:rPr>
      <w:sz w:val="18"/>
      <w:szCs w:val="18"/>
    </w:rPr>
  </w:style>
  <w:style w:type="paragraph" w:styleId="Footer">
    <w:name w:val="footer"/>
    <w:basedOn w:val="Normal"/>
    <w:link w:val="Char2"/>
    <w:uiPriority w:val="99"/>
    <w:unhideWhenUsed/>
    <w:rsid w:val="001A105B"/>
    <w:pPr>
      <w:tabs>
        <w:tab w:val="center" w:pos="4153"/>
        <w:tab w:val="right" w:pos="8306"/>
      </w:tabs>
      <w:snapToGrid w:val="0"/>
      <w:spacing w:line="240" w:lineRule="auto"/>
      <w:jc w:val="left"/>
    </w:pPr>
    <w:rPr>
      <w:sz w:val="18"/>
      <w:szCs w:val="18"/>
    </w:rPr>
  </w:style>
  <w:style w:type="character" w:customStyle="1" w:styleId="Char2">
    <w:name w:val="页脚 Char"/>
    <w:basedOn w:val="DefaultParagraphFont"/>
    <w:link w:val="Footer"/>
    <w:uiPriority w:val="99"/>
    <w:rsid w:val="001A105B"/>
    <w:rPr>
      <w:sz w:val="18"/>
      <w:szCs w:val="18"/>
    </w:rPr>
  </w:style>
  <w:style w:type="paragraph" w:styleId="FootnoteText">
    <w:name w:val="footnote text"/>
    <w:basedOn w:val="Normal"/>
    <w:link w:val="Char3"/>
    <w:uiPriority w:val="99"/>
    <w:semiHidden/>
    <w:unhideWhenUsed/>
    <w:rsid w:val="00245A65"/>
    <w:pPr>
      <w:snapToGrid w:val="0"/>
      <w:jc w:val="left"/>
    </w:pPr>
    <w:rPr>
      <w:sz w:val="18"/>
      <w:szCs w:val="18"/>
    </w:rPr>
  </w:style>
  <w:style w:type="character" w:customStyle="1" w:styleId="Char3">
    <w:name w:val="脚注文本 Char"/>
    <w:basedOn w:val="DefaultParagraphFont"/>
    <w:link w:val="FootnoteText"/>
    <w:uiPriority w:val="99"/>
    <w:semiHidden/>
    <w:rsid w:val="00245A65"/>
    <w:rPr>
      <w:sz w:val="18"/>
      <w:szCs w:val="18"/>
    </w:rPr>
  </w:style>
  <w:style w:type="character" w:styleId="FootnoteReference">
    <w:name w:val="footnote reference"/>
    <w:basedOn w:val="DefaultParagraphFont"/>
    <w:uiPriority w:val="99"/>
    <w:semiHidden/>
    <w:unhideWhenUsed/>
    <w:rsid w:val="00245A65"/>
    <w:rPr>
      <w:vertAlign w:val="superscript"/>
    </w:rPr>
  </w:style>
  <w:style w:type="character" w:styleId="CommentReference">
    <w:name w:val="annotation reference"/>
    <w:basedOn w:val="DefaultParagraphFont"/>
    <w:uiPriority w:val="99"/>
    <w:semiHidden/>
    <w:unhideWhenUsed/>
    <w:rsid w:val="00165C2A"/>
    <w:rPr>
      <w:sz w:val="21"/>
      <w:szCs w:val="21"/>
    </w:rPr>
  </w:style>
  <w:style w:type="paragraph" w:styleId="CommentText">
    <w:name w:val="annotation text"/>
    <w:basedOn w:val="Normal"/>
    <w:link w:val="Char4"/>
    <w:uiPriority w:val="99"/>
    <w:semiHidden/>
    <w:unhideWhenUsed/>
    <w:rsid w:val="00165C2A"/>
    <w:pPr>
      <w:jc w:val="left"/>
    </w:pPr>
  </w:style>
  <w:style w:type="character" w:customStyle="1" w:styleId="Char4">
    <w:name w:val="批注文字 Char"/>
    <w:basedOn w:val="DefaultParagraphFont"/>
    <w:link w:val="CommentText"/>
    <w:uiPriority w:val="99"/>
    <w:semiHidden/>
    <w:rsid w:val="00165C2A"/>
    <w:rPr>
      <w:rFonts w:ascii="Times New Roman" w:hAnsi="Times New Roman"/>
      <w:sz w:val="24"/>
    </w:rPr>
  </w:style>
  <w:style w:type="paragraph" w:styleId="CommentSubject">
    <w:name w:val="annotation subject"/>
    <w:basedOn w:val="CommentText"/>
    <w:next w:val="CommentText"/>
    <w:link w:val="Char5"/>
    <w:uiPriority w:val="99"/>
    <w:semiHidden/>
    <w:unhideWhenUsed/>
    <w:rsid w:val="00165C2A"/>
    <w:rPr>
      <w:b/>
      <w:bCs/>
    </w:rPr>
  </w:style>
  <w:style w:type="character" w:customStyle="1" w:styleId="Char5">
    <w:name w:val="批注主题 Char"/>
    <w:basedOn w:val="Char4"/>
    <w:link w:val="CommentSubject"/>
    <w:uiPriority w:val="99"/>
    <w:semiHidden/>
    <w:rsid w:val="00165C2A"/>
    <w:rPr>
      <w:rFonts w:ascii="Times New Roman" w:hAnsi="Times New Roman"/>
      <w:b/>
      <w:bCs/>
      <w:sz w:val="24"/>
    </w:rPr>
  </w:style>
  <w:style w:type="paragraph" w:styleId="BalloonText">
    <w:name w:val="Balloon Text"/>
    <w:basedOn w:val="Normal"/>
    <w:link w:val="Char6"/>
    <w:uiPriority w:val="99"/>
    <w:semiHidden/>
    <w:unhideWhenUsed/>
    <w:rsid w:val="00165C2A"/>
    <w:pPr>
      <w:spacing w:line="240" w:lineRule="auto"/>
    </w:pPr>
    <w:rPr>
      <w:sz w:val="18"/>
      <w:szCs w:val="18"/>
    </w:rPr>
  </w:style>
  <w:style w:type="character" w:customStyle="1" w:styleId="Char6">
    <w:name w:val="批注框文本 Char"/>
    <w:basedOn w:val="DefaultParagraphFont"/>
    <w:link w:val="BalloonText"/>
    <w:uiPriority w:val="99"/>
    <w:semiHidden/>
    <w:rsid w:val="00165C2A"/>
    <w:rPr>
      <w:rFonts w:ascii="Times New Roman" w:hAnsi="Times New Roman"/>
      <w:sz w:val="18"/>
      <w:szCs w:val="18"/>
    </w:rPr>
  </w:style>
  <w:style w:type="character" w:styleId="FollowedHyperlink">
    <w:name w:val="FollowedHyperlink"/>
    <w:basedOn w:val="DefaultParagraphFont"/>
    <w:uiPriority w:val="99"/>
    <w:semiHidden/>
    <w:unhideWhenUsed/>
    <w:rsid w:val="0016237D"/>
    <w:rPr>
      <w:color w:val="954F72"/>
      <w:u w:val="single"/>
    </w:rPr>
  </w:style>
  <w:style w:type="paragraph" w:customStyle="1" w:styleId="msonormal">
    <w:name w:val="msonormal"/>
    <w:basedOn w:val="Normal"/>
    <w:rsid w:val="0016237D"/>
    <w:pPr>
      <w:widowControl/>
      <w:spacing w:before="100" w:beforeAutospacing="1" w:after="100" w:afterAutospacing="1" w:line="240" w:lineRule="auto"/>
      <w:ind w:firstLine="0" w:firstLineChars="0"/>
      <w:jc w:val="left"/>
    </w:pPr>
    <w:rPr>
      <w:rFonts w:ascii="宋体" w:eastAsia="宋体" w:hAnsi="宋体" w:cs="宋体"/>
      <w:kern w:val="0"/>
      <w:szCs w:val="24"/>
    </w:rPr>
  </w:style>
  <w:style w:type="paragraph" w:customStyle="1" w:styleId="font5">
    <w:name w:val="font5"/>
    <w:basedOn w:val="Normal"/>
    <w:rsid w:val="0016237D"/>
    <w:pPr>
      <w:widowControl/>
      <w:spacing w:before="100" w:beforeAutospacing="1" w:after="100" w:afterAutospacing="1" w:line="240" w:lineRule="auto"/>
      <w:ind w:firstLine="0" w:firstLineChars="0"/>
      <w:jc w:val="left"/>
    </w:pPr>
    <w:rPr>
      <w:rFonts w:ascii="等线" w:eastAsia="等线" w:hAnsi="等线" w:cs="宋体"/>
      <w:kern w:val="0"/>
      <w:sz w:val="18"/>
      <w:szCs w:val="18"/>
    </w:rPr>
  </w:style>
  <w:style w:type="paragraph" w:customStyle="1" w:styleId="xl64">
    <w:name w:val="xl64"/>
    <w:basedOn w:val="Normal"/>
    <w:rsid w:val="001623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firstLineChars="0"/>
      <w:jc w:val="center"/>
      <w:textAlignment w:val="center"/>
    </w:pPr>
    <w:rPr>
      <w:rFonts w:ascii="宋体" w:eastAsia="宋体" w:hAnsi="宋体" w:cs="宋体"/>
      <w:kern w:val="0"/>
      <w:szCs w:val="24"/>
    </w:rPr>
  </w:style>
  <w:style w:type="paragraph" w:customStyle="1" w:styleId="xl66">
    <w:name w:val="xl66"/>
    <w:basedOn w:val="Normal"/>
    <w:rsid w:val="001623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firstLineChars="0"/>
      <w:jc w:val="center"/>
      <w:textAlignment w:val="center"/>
    </w:pPr>
    <w:rPr>
      <w:rFonts w:ascii="宋体" w:eastAsia="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yperlink" Target="https://d.book118.com/526104105230010034" TargetMode="Externa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9A89AB-6CDF-4826-B071-5A80FE0EE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3415</Words>
  <Characters>19471</Characters>
  <Application>Microsoft Office Word</Application>
  <DocSecurity>0</DocSecurity>
  <Lines>162</Lines>
  <Paragraphs>45</Paragraphs>
  <ScaleCrop>false</ScaleCrop>
  <Company/>
  <LinksUpToDate>false</LinksUpToDate>
  <CharactersWithSpaces>22841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何峰岭</dc:creator>
  <cp:lastModifiedBy>Windows User</cp:lastModifiedBy>
  <cp:revision>6</cp:revision>
  <cp:lastPrinted>2020-03-31T16:23:00Z</cp:lastPrinted>
  <dcterms:created xsi:type="dcterms:W3CDTF">2020-03-31T16:33:00Z</dcterms:created>
  <dcterms:modified xsi:type="dcterms:W3CDTF">2020-04-02T03:24:00Z</dcterms:modified>
</cp:coreProperties>
</file>