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抗甲状腺药项目规划设计方案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80" w:history="1">
        <w:r>
          <w:rPr>
            <w:rFonts w:ascii="仿宋" w:eastAsia="仿宋" w:hAnsi="仿宋" w:cs="仿宋" w:hint="eastAsia"/>
            <w:lang w:eastAsia="zh-CN"/>
          </w:rPr>
          <w:t>概论</w:t>
        </w:r>
        <w:r>
          <w:tab/>
        </w:r>
        <w:r>
          <w:fldChar w:fldCharType="begin"/>
        </w:r>
        <w:r>
          <w:instrText xml:space="preserve"> PAGEREF _Toc25180 \h </w:instrText>
        </w:r>
        <w:r>
          <w:fldChar w:fldCharType="separate"/>
        </w:r>
        <w:r>
          <w:t>3</w:t>
        </w:r>
        <w:r>
          <w:fldChar w:fldCharType="end"/>
        </w:r>
      </w:hyperlink>
    </w:p>
    <w:p>
      <w:pPr>
        <w:pStyle w:val="TOC1"/>
        <w:tabs>
          <w:tab w:val="right" w:leader="dot" w:pos="8306"/>
        </w:tabs>
      </w:pPr>
      <w:hyperlink w:anchor="_Toc10388" w:history="1">
        <w:r>
          <w:rPr>
            <w:rFonts w:ascii="仿宋" w:eastAsia="仿宋" w:hAnsi="仿宋" w:cs="仿宋" w:hint="eastAsia"/>
            <w:lang w:eastAsia="zh-CN"/>
          </w:rPr>
          <w:t>一、抗甲状腺药项目危机管理</w:t>
        </w:r>
        <w:r>
          <w:tab/>
        </w:r>
        <w:r>
          <w:fldChar w:fldCharType="begin"/>
        </w:r>
        <w:r>
          <w:instrText xml:space="preserve"> PAGEREF _Toc10388 \h </w:instrText>
        </w:r>
        <w:r>
          <w:fldChar w:fldCharType="separate"/>
        </w:r>
        <w:r>
          <w:t>3</w:t>
        </w:r>
        <w:r>
          <w:fldChar w:fldCharType="end"/>
        </w:r>
      </w:hyperlink>
    </w:p>
    <w:p>
      <w:pPr>
        <w:pStyle w:val="TOC2"/>
        <w:tabs>
          <w:tab w:val="right" w:leader="dot" w:pos="8306"/>
        </w:tabs>
      </w:pPr>
      <w:hyperlink w:anchor="_Toc24650" w:history="1">
        <w:r>
          <w:rPr>
            <w:rFonts w:ascii="仿宋" w:eastAsia="仿宋" w:hAnsi="仿宋" w:cs="仿宋" w:hint="eastAsia"/>
            <w:lang w:eastAsia="zh-CN"/>
          </w:rPr>
          <w:t>(一)、危机预警与识别</w:t>
        </w:r>
        <w:r>
          <w:tab/>
        </w:r>
        <w:r>
          <w:fldChar w:fldCharType="begin"/>
        </w:r>
        <w:r>
          <w:instrText xml:space="preserve"> PAGEREF _Toc24650 \h </w:instrText>
        </w:r>
        <w:r>
          <w:fldChar w:fldCharType="separate"/>
        </w:r>
        <w:r>
          <w:t>3</w:t>
        </w:r>
        <w:r>
          <w:fldChar w:fldCharType="end"/>
        </w:r>
      </w:hyperlink>
    </w:p>
    <w:p>
      <w:pPr>
        <w:pStyle w:val="TOC2"/>
        <w:tabs>
          <w:tab w:val="right" w:leader="dot" w:pos="8306"/>
        </w:tabs>
      </w:pPr>
      <w:hyperlink w:anchor="_Toc7294" w:history="1">
        <w:r>
          <w:rPr>
            <w:rFonts w:ascii="仿宋" w:eastAsia="仿宋" w:hAnsi="仿宋" w:cs="仿宋" w:hint="eastAsia"/>
            <w:lang w:eastAsia="zh-CN"/>
          </w:rPr>
          <w:t>(二)、危机应对与恢复</w:t>
        </w:r>
        <w:r>
          <w:tab/>
        </w:r>
        <w:r>
          <w:fldChar w:fldCharType="begin"/>
        </w:r>
        <w:r>
          <w:instrText xml:space="preserve"> PAGEREF _Toc7294 \h </w:instrText>
        </w:r>
        <w:r>
          <w:fldChar w:fldCharType="separate"/>
        </w:r>
        <w:r>
          <w:t>4</w:t>
        </w:r>
        <w:r>
          <w:fldChar w:fldCharType="end"/>
        </w:r>
      </w:hyperlink>
    </w:p>
    <w:p>
      <w:pPr>
        <w:pStyle w:val="TOC1"/>
        <w:tabs>
          <w:tab w:val="right" w:leader="dot" w:pos="8306"/>
        </w:tabs>
      </w:pPr>
      <w:hyperlink w:anchor="_Toc30351" w:history="1">
        <w:r>
          <w:rPr>
            <w:rFonts w:ascii="仿宋" w:eastAsia="仿宋" w:hAnsi="仿宋" w:cs="仿宋" w:hint="eastAsia"/>
            <w:lang w:eastAsia="zh-CN"/>
          </w:rPr>
          <w:t>二、抗甲状腺药项目土建工程</w:t>
        </w:r>
        <w:r>
          <w:tab/>
        </w:r>
        <w:r>
          <w:fldChar w:fldCharType="begin"/>
        </w:r>
        <w:r>
          <w:instrText xml:space="preserve"> PAGEREF _Toc30351 \h </w:instrText>
        </w:r>
        <w:r>
          <w:fldChar w:fldCharType="separate"/>
        </w:r>
        <w:r>
          <w:t>5</w:t>
        </w:r>
        <w:r>
          <w:fldChar w:fldCharType="end"/>
        </w:r>
      </w:hyperlink>
    </w:p>
    <w:p>
      <w:pPr>
        <w:pStyle w:val="TOC2"/>
        <w:tabs>
          <w:tab w:val="right" w:leader="dot" w:pos="8306"/>
        </w:tabs>
      </w:pPr>
      <w:hyperlink w:anchor="_Toc21061" w:history="1">
        <w:r>
          <w:rPr>
            <w:rFonts w:ascii="仿宋" w:eastAsia="仿宋" w:hAnsi="仿宋" w:cs="仿宋" w:hint="eastAsia"/>
            <w:lang w:eastAsia="zh-CN"/>
          </w:rPr>
          <w:t>(一)、建筑工程设计原则</w:t>
        </w:r>
        <w:r>
          <w:tab/>
        </w:r>
        <w:r>
          <w:fldChar w:fldCharType="begin"/>
        </w:r>
        <w:r>
          <w:instrText xml:space="preserve"> PAGEREF _Toc21061 \h </w:instrText>
        </w:r>
        <w:r>
          <w:fldChar w:fldCharType="separate"/>
        </w:r>
        <w:r>
          <w:t>5</w:t>
        </w:r>
        <w:r>
          <w:fldChar w:fldCharType="end"/>
        </w:r>
      </w:hyperlink>
    </w:p>
    <w:p>
      <w:pPr>
        <w:pStyle w:val="TOC2"/>
        <w:tabs>
          <w:tab w:val="right" w:leader="dot" w:pos="8306"/>
        </w:tabs>
      </w:pPr>
      <w:hyperlink w:anchor="_Toc32659" w:history="1">
        <w:r>
          <w:rPr>
            <w:rFonts w:ascii="仿宋" w:eastAsia="仿宋" w:hAnsi="仿宋" w:cs="仿宋" w:hint="eastAsia"/>
            <w:lang w:eastAsia="zh-CN"/>
          </w:rPr>
          <w:t>(二)、土建工程设计年限及安全等级</w:t>
        </w:r>
        <w:r>
          <w:tab/>
        </w:r>
        <w:r>
          <w:fldChar w:fldCharType="begin"/>
        </w:r>
        <w:r>
          <w:instrText xml:space="preserve"> PAGEREF _Toc32659 \h </w:instrText>
        </w:r>
        <w:r>
          <w:fldChar w:fldCharType="separate"/>
        </w:r>
        <w:r>
          <w:t>7</w:t>
        </w:r>
        <w:r>
          <w:fldChar w:fldCharType="end"/>
        </w:r>
      </w:hyperlink>
    </w:p>
    <w:p>
      <w:pPr>
        <w:pStyle w:val="TOC2"/>
        <w:tabs>
          <w:tab w:val="right" w:leader="dot" w:pos="8306"/>
        </w:tabs>
      </w:pPr>
      <w:hyperlink w:anchor="_Toc31682" w:history="1">
        <w:r>
          <w:rPr>
            <w:rFonts w:ascii="仿宋" w:eastAsia="仿宋" w:hAnsi="仿宋" w:cs="仿宋" w:hint="eastAsia"/>
            <w:lang w:eastAsia="zh-CN"/>
          </w:rPr>
          <w:t>(三)、建筑工程设计总体要求</w:t>
        </w:r>
        <w:r>
          <w:tab/>
        </w:r>
        <w:r>
          <w:fldChar w:fldCharType="begin"/>
        </w:r>
        <w:r>
          <w:instrText xml:space="preserve"> PAGEREF _Toc31682 \h </w:instrText>
        </w:r>
        <w:r>
          <w:fldChar w:fldCharType="separate"/>
        </w:r>
        <w:r>
          <w:t>8</w:t>
        </w:r>
        <w:r>
          <w:fldChar w:fldCharType="end"/>
        </w:r>
      </w:hyperlink>
    </w:p>
    <w:p>
      <w:pPr>
        <w:pStyle w:val="TOC2"/>
        <w:tabs>
          <w:tab w:val="right" w:leader="dot" w:pos="8306"/>
        </w:tabs>
      </w:pPr>
      <w:hyperlink w:anchor="_Toc27294" w:history="1">
        <w:r>
          <w:rPr>
            <w:rFonts w:ascii="仿宋" w:eastAsia="仿宋" w:hAnsi="仿宋" w:cs="仿宋" w:hint="eastAsia"/>
            <w:lang w:eastAsia="zh-CN"/>
          </w:rPr>
          <w:t>(四)、土建工程建设指标</w:t>
        </w:r>
        <w:r>
          <w:tab/>
        </w:r>
        <w:r>
          <w:fldChar w:fldCharType="begin"/>
        </w:r>
        <w:r>
          <w:instrText xml:space="preserve"> PAGEREF _Toc27294 \h </w:instrText>
        </w:r>
        <w:r>
          <w:fldChar w:fldCharType="separate"/>
        </w:r>
        <w:r>
          <w:t>8</w:t>
        </w:r>
        <w:r>
          <w:fldChar w:fldCharType="end"/>
        </w:r>
      </w:hyperlink>
    </w:p>
    <w:p>
      <w:pPr>
        <w:pStyle w:val="TOC1"/>
        <w:tabs>
          <w:tab w:val="right" w:leader="dot" w:pos="8306"/>
        </w:tabs>
      </w:pPr>
      <w:hyperlink w:anchor="_Toc25794" w:history="1">
        <w:r>
          <w:rPr>
            <w:rFonts w:ascii="仿宋" w:eastAsia="仿宋" w:hAnsi="仿宋" w:cs="仿宋" w:hint="eastAsia"/>
            <w:lang w:eastAsia="zh-CN"/>
          </w:rPr>
          <w:t>三、抗甲状腺药项目绩效评估</w:t>
        </w:r>
        <w:r>
          <w:tab/>
        </w:r>
        <w:r>
          <w:fldChar w:fldCharType="begin"/>
        </w:r>
        <w:r>
          <w:instrText xml:space="preserve"> PAGEREF _Toc25794 \h </w:instrText>
        </w:r>
        <w:r>
          <w:fldChar w:fldCharType="separate"/>
        </w:r>
        <w:r>
          <w:t>9</w:t>
        </w:r>
        <w:r>
          <w:fldChar w:fldCharType="end"/>
        </w:r>
      </w:hyperlink>
    </w:p>
    <w:p>
      <w:pPr>
        <w:pStyle w:val="TOC2"/>
        <w:tabs>
          <w:tab w:val="right" w:leader="dot" w:pos="8306"/>
        </w:tabs>
      </w:pPr>
      <w:hyperlink w:anchor="_Toc3929" w:history="1">
        <w:r>
          <w:rPr>
            <w:rFonts w:ascii="仿宋" w:eastAsia="仿宋" w:hAnsi="仿宋" w:cs="仿宋" w:hint="eastAsia"/>
            <w:lang w:eastAsia="zh-CN"/>
          </w:rPr>
          <w:t>(一)、绩效评估指标</w:t>
        </w:r>
        <w:r>
          <w:tab/>
        </w:r>
        <w:r>
          <w:fldChar w:fldCharType="begin"/>
        </w:r>
        <w:r>
          <w:instrText xml:space="preserve"> PAGEREF _Toc3929 \h </w:instrText>
        </w:r>
        <w:r>
          <w:fldChar w:fldCharType="separate"/>
        </w:r>
        <w:r>
          <w:t>9</w:t>
        </w:r>
        <w:r>
          <w:fldChar w:fldCharType="end"/>
        </w:r>
      </w:hyperlink>
    </w:p>
    <w:p>
      <w:pPr>
        <w:pStyle w:val="TOC2"/>
        <w:tabs>
          <w:tab w:val="right" w:leader="dot" w:pos="8306"/>
        </w:tabs>
      </w:pPr>
      <w:hyperlink w:anchor="_Toc15612" w:history="1">
        <w:r>
          <w:rPr>
            <w:rFonts w:ascii="仿宋" w:eastAsia="仿宋" w:hAnsi="仿宋" w:cs="仿宋" w:hint="eastAsia"/>
            <w:lang w:eastAsia="zh-CN"/>
          </w:rPr>
          <w:t>(二)、绩效评估方法</w:t>
        </w:r>
        <w:r>
          <w:tab/>
        </w:r>
        <w:r>
          <w:fldChar w:fldCharType="begin"/>
        </w:r>
        <w:r>
          <w:instrText xml:space="preserve"> PAGEREF _Toc15612 \h </w:instrText>
        </w:r>
        <w:r>
          <w:fldChar w:fldCharType="separate"/>
        </w:r>
        <w:r>
          <w:t>10</w:t>
        </w:r>
        <w:r>
          <w:fldChar w:fldCharType="end"/>
        </w:r>
      </w:hyperlink>
    </w:p>
    <w:p>
      <w:pPr>
        <w:pStyle w:val="TOC2"/>
        <w:tabs>
          <w:tab w:val="right" w:leader="dot" w:pos="8306"/>
        </w:tabs>
      </w:pPr>
      <w:hyperlink w:anchor="_Toc658" w:history="1">
        <w:r>
          <w:rPr>
            <w:rFonts w:ascii="仿宋" w:eastAsia="仿宋" w:hAnsi="仿宋" w:cs="仿宋" w:hint="eastAsia"/>
            <w:lang w:eastAsia="zh-CN"/>
          </w:rPr>
          <w:t>(三)、绩效评估周期</w:t>
        </w:r>
        <w:r>
          <w:tab/>
        </w:r>
        <w:r>
          <w:fldChar w:fldCharType="begin"/>
        </w:r>
        <w:r>
          <w:instrText xml:space="preserve"> PAGEREF _Toc658 \h </w:instrText>
        </w:r>
        <w:r>
          <w:fldChar w:fldCharType="separate"/>
        </w:r>
        <w:r>
          <w:t>11</w:t>
        </w:r>
        <w:r>
          <w:fldChar w:fldCharType="end"/>
        </w:r>
      </w:hyperlink>
    </w:p>
    <w:p>
      <w:pPr>
        <w:pStyle w:val="TOC1"/>
        <w:tabs>
          <w:tab w:val="right" w:leader="dot" w:pos="8306"/>
        </w:tabs>
      </w:pPr>
      <w:hyperlink w:anchor="_Toc581" w:history="1">
        <w:r>
          <w:rPr>
            <w:rFonts w:ascii="仿宋" w:eastAsia="仿宋" w:hAnsi="仿宋" w:cs="仿宋" w:hint="eastAsia"/>
            <w:lang w:eastAsia="zh-CN"/>
          </w:rPr>
          <w:t>四、抗甲状腺药项目选址可行性分析</w:t>
        </w:r>
        <w:r>
          <w:tab/>
        </w:r>
        <w:r>
          <w:fldChar w:fldCharType="begin"/>
        </w:r>
        <w:r>
          <w:instrText xml:space="preserve"> PAGEREF _Toc581 \h </w:instrText>
        </w:r>
        <w:r>
          <w:fldChar w:fldCharType="separate"/>
        </w:r>
        <w:r>
          <w:t>12</w:t>
        </w:r>
        <w:r>
          <w:fldChar w:fldCharType="end"/>
        </w:r>
      </w:hyperlink>
    </w:p>
    <w:p>
      <w:pPr>
        <w:pStyle w:val="TOC2"/>
        <w:tabs>
          <w:tab w:val="right" w:leader="dot" w:pos="8306"/>
        </w:tabs>
      </w:pPr>
      <w:hyperlink w:anchor="_Toc7676" w:history="1">
        <w:r>
          <w:rPr>
            <w:rFonts w:ascii="仿宋" w:eastAsia="仿宋" w:hAnsi="仿宋" w:cs="仿宋" w:hint="eastAsia"/>
            <w:lang w:eastAsia="zh-CN"/>
          </w:rPr>
          <w:t>(一)、抗甲状腺药项目选址</w:t>
        </w:r>
        <w:r>
          <w:tab/>
        </w:r>
        <w:r>
          <w:fldChar w:fldCharType="begin"/>
        </w:r>
        <w:r>
          <w:instrText xml:space="preserve"> PAGEREF _Toc7676 \h </w:instrText>
        </w:r>
        <w:r>
          <w:fldChar w:fldCharType="separate"/>
        </w:r>
        <w:r>
          <w:t>12</w:t>
        </w:r>
        <w:r>
          <w:fldChar w:fldCharType="end"/>
        </w:r>
      </w:hyperlink>
    </w:p>
    <w:p>
      <w:pPr>
        <w:pStyle w:val="TOC2"/>
        <w:tabs>
          <w:tab w:val="right" w:leader="dot" w:pos="8306"/>
        </w:tabs>
      </w:pPr>
      <w:hyperlink w:anchor="_Toc5589" w:history="1">
        <w:r>
          <w:rPr>
            <w:rFonts w:ascii="仿宋" w:eastAsia="仿宋" w:hAnsi="仿宋" w:cs="仿宋" w:hint="eastAsia"/>
            <w:lang w:eastAsia="zh-CN"/>
          </w:rPr>
          <w:t>(二)、用地控制指标</w:t>
        </w:r>
        <w:r>
          <w:tab/>
        </w:r>
        <w:r>
          <w:fldChar w:fldCharType="begin"/>
        </w:r>
        <w:r>
          <w:instrText xml:space="preserve"> PAGEREF _Toc5589 \h </w:instrText>
        </w:r>
        <w:r>
          <w:fldChar w:fldCharType="separate"/>
        </w:r>
        <w:r>
          <w:t>12</w:t>
        </w:r>
        <w:r>
          <w:fldChar w:fldCharType="end"/>
        </w:r>
      </w:hyperlink>
    </w:p>
    <w:p>
      <w:pPr>
        <w:pStyle w:val="TOC2"/>
        <w:tabs>
          <w:tab w:val="right" w:leader="dot" w:pos="8306"/>
        </w:tabs>
      </w:pPr>
      <w:hyperlink w:anchor="_Toc15099" w:history="1">
        <w:r>
          <w:rPr>
            <w:rFonts w:ascii="仿宋" w:eastAsia="仿宋" w:hAnsi="仿宋" w:cs="仿宋" w:hint="eastAsia"/>
            <w:lang w:eastAsia="zh-CN"/>
          </w:rPr>
          <w:t>(三)、节约用地措施</w:t>
        </w:r>
        <w:r>
          <w:tab/>
        </w:r>
        <w:r>
          <w:fldChar w:fldCharType="begin"/>
        </w:r>
        <w:r>
          <w:instrText xml:space="preserve"> PAGEREF _Toc15099 \h </w:instrText>
        </w:r>
        <w:r>
          <w:fldChar w:fldCharType="separate"/>
        </w:r>
        <w:r>
          <w:t>14</w:t>
        </w:r>
        <w:r>
          <w:fldChar w:fldCharType="end"/>
        </w:r>
      </w:hyperlink>
    </w:p>
    <w:p>
      <w:pPr>
        <w:pStyle w:val="TOC2"/>
        <w:tabs>
          <w:tab w:val="right" w:leader="dot" w:pos="8306"/>
        </w:tabs>
      </w:pPr>
      <w:hyperlink w:anchor="_Toc7271" w:history="1">
        <w:r>
          <w:rPr>
            <w:rFonts w:ascii="仿宋" w:eastAsia="仿宋" w:hAnsi="仿宋" w:cs="仿宋" w:hint="eastAsia"/>
            <w:lang w:eastAsia="zh-CN"/>
          </w:rPr>
          <w:t>(四)、总图布置方案</w:t>
        </w:r>
        <w:r>
          <w:tab/>
        </w:r>
        <w:r>
          <w:fldChar w:fldCharType="begin"/>
        </w:r>
        <w:r>
          <w:instrText xml:space="preserve"> PAGEREF _Toc7271 \h </w:instrText>
        </w:r>
        <w:r>
          <w:fldChar w:fldCharType="separate"/>
        </w:r>
        <w:r>
          <w:t>15</w:t>
        </w:r>
        <w:r>
          <w:fldChar w:fldCharType="end"/>
        </w:r>
      </w:hyperlink>
    </w:p>
    <w:p>
      <w:pPr>
        <w:pStyle w:val="TOC2"/>
        <w:tabs>
          <w:tab w:val="right" w:leader="dot" w:pos="8306"/>
        </w:tabs>
      </w:pPr>
      <w:hyperlink w:anchor="_Toc24763" w:history="1">
        <w:r>
          <w:rPr>
            <w:rFonts w:ascii="仿宋" w:eastAsia="仿宋" w:hAnsi="仿宋" w:cs="仿宋" w:hint="eastAsia"/>
            <w:lang w:eastAsia="zh-CN"/>
          </w:rPr>
          <w:t>(五)、选址综合评价</w:t>
        </w:r>
        <w:r>
          <w:tab/>
        </w:r>
        <w:r>
          <w:fldChar w:fldCharType="begin"/>
        </w:r>
        <w:r>
          <w:instrText xml:space="preserve"> PAGEREF _Toc24763 \h </w:instrText>
        </w:r>
        <w:r>
          <w:fldChar w:fldCharType="separate"/>
        </w:r>
        <w:r>
          <w:t>16</w:t>
        </w:r>
        <w:r>
          <w:fldChar w:fldCharType="end"/>
        </w:r>
      </w:hyperlink>
    </w:p>
    <w:p>
      <w:pPr>
        <w:pStyle w:val="TOC1"/>
        <w:tabs>
          <w:tab w:val="right" w:leader="dot" w:pos="8306"/>
        </w:tabs>
      </w:pPr>
      <w:hyperlink w:anchor="_Toc2148" w:history="1">
        <w:r>
          <w:rPr>
            <w:rFonts w:ascii="仿宋" w:eastAsia="仿宋" w:hAnsi="仿宋" w:cs="仿宋" w:hint="eastAsia"/>
            <w:lang w:eastAsia="zh-CN"/>
          </w:rPr>
          <w:t>五、抗甲状腺药项目可持续发展</w:t>
        </w:r>
        <w:r>
          <w:tab/>
        </w:r>
        <w:r>
          <w:fldChar w:fldCharType="begin"/>
        </w:r>
        <w:r>
          <w:instrText xml:space="preserve"> PAGEREF _Toc2148 \h </w:instrText>
        </w:r>
        <w:r>
          <w:fldChar w:fldCharType="separate"/>
        </w:r>
        <w:r>
          <w:t>17</w:t>
        </w:r>
        <w:r>
          <w:fldChar w:fldCharType="end"/>
        </w:r>
      </w:hyperlink>
    </w:p>
    <w:p>
      <w:pPr>
        <w:pStyle w:val="TOC2"/>
        <w:tabs>
          <w:tab w:val="right" w:leader="dot" w:pos="8306"/>
        </w:tabs>
      </w:pPr>
      <w:hyperlink w:anchor="_Toc26665" w:history="1">
        <w:r>
          <w:rPr>
            <w:rFonts w:ascii="仿宋" w:eastAsia="仿宋" w:hAnsi="仿宋" w:cs="仿宋" w:hint="eastAsia"/>
            <w:lang w:eastAsia="zh-CN"/>
          </w:rPr>
          <w:t>(一)、可持续战略与实践</w:t>
        </w:r>
        <w:r>
          <w:tab/>
        </w:r>
        <w:r>
          <w:fldChar w:fldCharType="begin"/>
        </w:r>
        <w:r>
          <w:instrText xml:space="preserve"> PAGEREF _Toc26665 \h </w:instrText>
        </w:r>
        <w:r>
          <w:fldChar w:fldCharType="separate"/>
        </w:r>
        <w:r>
          <w:t>17</w:t>
        </w:r>
        <w:r>
          <w:fldChar w:fldCharType="end"/>
        </w:r>
      </w:hyperlink>
    </w:p>
    <w:p>
      <w:pPr>
        <w:pStyle w:val="TOC2"/>
        <w:tabs>
          <w:tab w:val="right" w:leader="dot" w:pos="8306"/>
        </w:tabs>
      </w:pPr>
      <w:hyperlink w:anchor="_Toc26250" w:history="1">
        <w:r>
          <w:rPr>
            <w:rFonts w:ascii="仿宋" w:eastAsia="仿宋" w:hAnsi="仿宋" w:cs="仿宋" w:hint="eastAsia"/>
            <w:lang w:eastAsia="zh-CN"/>
          </w:rPr>
          <w:t>(二)、环保与社会责任</w:t>
        </w:r>
        <w:r>
          <w:tab/>
        </w:r>
        <w:r>
          <w:fldChar w:fldCharType="begin"/>
        </w:r>
        <w:r>
          <w:instrText xml:space="preserve"> PAGEREF _Toc26250 \h </w:instrText>
        </w:r>
        <w:r>
          <w:fldChar w:fldCharType="separate"/>
        </w:r>
        <w:r>
          <w:t>18</w:t>
        </w:r>
        <w:r>
          <w:fldChar w:fldCharType="end"/>
        </w:r>
      </w:hyperlink>
    </w:p>
    <w:p>
      <w:pPr>
        <w:pStyle w:val="TOC1"/>
        <w:tabs>
          <w:tab w:val="right" w:leader="dot" w:pos="8306"/>
        </w:tabs>
      </w:pPr>
      <w:hyperlink w:anchor="_Toc27781" w:history="1">
        <w:r>
          <w:rPr>
            <w:rFonts w:ascii="仿宋" w:eastAsia="仿宋" w:hAnsi="仿宋" w:cs="仿宋" w:hint="eastAsia"/>
            <w:lang w:eastAsia="zh-CN"/>
          </w:rPr>
          <w:t>六、抗甲状腺药项目建设背景及必要性分析</w:t>
        </w:r>
        <w:r>
          <w:tab/>
        </w:r>
        <w:r>
          <w:fldChar w:fldCharType="begin"/>
        </w:r>
        <w:r>
          <w:instrText xml:space="preserve"> PAGEREF _Toc27781 \h </w:instrText>
        </w:r>
        <w:r>
          <w:fldChar w:fldCharType="separate"/>
        </w:r>
        <w:r>
          <w:t>19</w:t>
        </w:r>
        <w:r>
          <w:fldChar w:fldCharType="end"/>
        </w:r>
      </w:hyperlink>
    </w:p>
    <w:p>
      <w:pPr>
        <w:pStyle w:val="TOC2"/>
        <w:tabs>
          <w:tab w:val="right" w:leader="dot" w:pos="8306"/>
        </w:tabs>
      </w:pPr>
      <w:hyperlink w:anchor="_Toc2221" w:history="1">
        <w:r>
          <w:rPr>
            <w:rFonts w:ascii="仿宋" w:eastAsia="仿宋" w:hAnsi="仿宋" w:cs="仿宋" w:hint="eastAsia"/>
            <w:lang w:eastAsia="zh-CN"/>
          </w:rPr>
          <w:t>(一)、抗甲状腺药项目背景分析</w:t>
        </w:r>
        <w:r>
          <w:tab/>
        </w:r>
        <w:r>
          <w:fldChar w:fldCharType="begin"/>
        </w:r>
        <w:r>
          <w:instrText xml:space="preserve"> PAGEREF _Toc2221 \h </w:instrText>
        </w:r>
        <w:r>
          <w:fldChar w:fldCharType="separate"/>
        </w:r>
        <w:r>
          <w:t>19</w:t>
        </w:r>
        <w:r>
          <w:fldChar w:fldCharType="end"/>
        </w:r>
      </w:hyperlink>
    </w:p>
    <w:p>
      <w:pPr>
        <w:pStyle w:val="TOC2"/>
        <w:tabs>
          <w:tab w:val="right" w:leader="dot" w:pos="8306"/>
        </w:tabs>
      </w:pPr>
      <w:hyperlink w:anchor="_Toc21919" w:history="1">
        <w:r>
          <w:rPr>
            <w:rFonts w:ascii="仿宋" w:eastAsia="仿宋" w:hAnsi="仿宋" w:cs="仿宋" w:hint="eastAsia"/>
            <w:lang w:eastAsia="zh-CN"/>
          </w:rPr>
          <w:t>(二)、抗甲状腺药项目建设必要性分析</w:t>
        </w:r>
        <w:r>
          <w:tab/>
        </w:r>
        <w:r>
          <w:fldChar w:fldCharType="begin"/>
        </w:r>
        <w:r>
          <w:instrText xml:space="preserve"> PAGEREF _Toc21919 \h </w:instrText>
        </w:r>
        <w:r>
          <w:fldChar w:fldCharType="separate"/>
        </w:r>
        <w:r>
          <w:t>20</w:t>
        </w:r>
        <w:r>
          <w:fldChar w:fldCharType="end"/>
        </w:r>
      </w:hyperlink>
    </w:p>
    <w:p>
      <w:pPr>
        <w:pStyle w:val="TOC1"/>
        <w:tabs>
          <w:tab w:val="right" w:leader="dot" w:pos="8306"/>
        </w:tabs>
      </w:pPr>
      <w:hyperlink w:anchor="_Toc18296" w:history="1">
        <w:r>
          <w:rPr>
            <w:rFonts w:ascii="仿宋" w:eastAsia="仿宋" w:hAnsi="仿宋" w:cs="仿宋" w:hint="eastAsia"/>
            <w:lang w:eastAsia="zh-CN"/>
          </w:rPr>
          <w:t>七、抗甲状腺药项目环境影响分析</w:t>
        </w:r>
        <w:r>
          <w:tab/>
        </w:r>
        <w:r>
          <w:fldChar w:fldCharType="begin"/>
        </w:r>
        <w:r>
          <w:instrText xml:space="preserve"> PAGEREF _Toc18296 \h </w:instrText>
        </w:r>
        <w:r>
          <w:fldChar w:fldCharType="separate"/>
        </w:r>
        <w:r>
          <w:t>22</w:t>
        </w:r>
        <w:r>
          <w:fldChar w:fldCharType="end"/>
        </w:r>
      </w:hyperlink>
    </w:p>
    <w:p>
      <w:pPr>
        <w:pStyle w:val="TOC2"/>
        <w:tabs>
          <w:tab w:val="right" w:leader="dot" w:pos="8306"/>
        </w:tabs>
      </w:pPr>
      <w:hyperlink w:anchor="_Toc28939" w:history="1">
        <w:r>
          <w:rPr>
            <w:rFonts w:ascii="仿宋" w:eastAsia="仿宋" w:hAnsi="仿宋" w:cs="仿宋" w:hint="eastAsia"/>
            <w:lang w:eastAsia="zh-CN"/>
          </w:rPr>
          <w:t>(一)、建设区域环境质量现状</w:t>
        </w:r>
        <w:r>
          <w:tab/>
        </w:r>
        <w:r>
          <w:fldChar w:fldCharType="begin"/>
        </w:r>
        <w:r>
          <w:instrText xml:space="preserve"> PAGEREF _Toc28939 \h </w:instrText>
        </w:r>
        <w:r>
          <w:fldChar w:fldCharType="separate"/>
        </w:r>
        <w:r>
          <w:t>22</w:t>
        </w:r>
        <w:r>
          <w:fldChar w:fldCharType="end"/>
        </w:r>
      </w:hyperlink>
    </w:p>
    <w:p>
      <w:pPr>
        <w:pStyle w:val="TOC2"/>
        <w:tabs>
          <w:tab w:val="right" w:leader="dot" w:pos="8306"/>
        </w:tabs>
      </w:pPr>
      <w:hyperlink w:anchor="_Toc7015" w:history="1">
        <w:r>
          <w:rPr>
            <w:rFonts w:ascii="仿宋" w:eastAsia="仿宋" w:hAnsi="仿宋" w:cs="仿宋" w:hint="eastAsia"/>
            <w:lang w:eastAsia="zh-CN"/>
          </w:rPr>
          <w:t>(二)、建设期环境保护</w:t>
        </w:r>
        <w:r>
          <w:tab/>
        </w:r>
        <w:r>
          <w:fldChar w:fldCharType="begin"/>
        </w:r>
        <w:r>
          <w:instrText xml:space="preserve"> PAGEREF _Toc7015 \h </w:instrText>
        </w:r>
        <w:r>
          <w:fldChar w:fldCharType="separate"/>
        </w:r>
        <w:r>
          <w:t>23</w:t>
        </w:r>
        <w:r>
          <w:fldChar w:fldCharType="end"/>
        </w:r>
      </w:hyperlink>
    </w:p>
    <w:p>
      <w:pPr>
        <w:pStyle w:val="TOC2"/>
        <w:tabs>
          <w:tab w:val="right" w:leader="dot" w:pos="8306"/>
        </w:tabs>
      </w:pPr>
      <w:hyperlink w:anchor="_Toc31173" w:history="1">
        <w:r>
          <w:rPr>
            <w:rFonts w:ascii="仿宋" w:eastAsia="仿宋" w:hAnsi="仿宋" w:cs="仿宋" w:hint="eastAsia"/>
            <w:lang w:eastAsia="zh-CN"/>
          </w:rPr>
          <w:t>(三)、运营期环境保护</w:t>
        </w:r>
        <w:r>
          <w:tab/>
        </w:r>
        <w:r>
          <w:fldChar w:fldCharType="begin"/>
        </w:r>
        <w:r>
          <w:instrText xml:space="preserve"> PAGEREF _Toc31173 \h </w:instrText>
        </w:r>
        <w:r>
          <w:fldChar w:fldCharType="separate"/>
        </w:r>
        <w:r>
          <w:t>24</w:t>
        </w:r>
        <w:r>
          <w:fldChar w:fldCharType="end"/>
        </w:r>
      </w:hyperlink>
    </w:p>
    <w:p>
      <w:pPr>
        <w:pStyle w:val="TOC2"/>
        <w:tabs>
          <w:tab w:val="right" w:leader="dot" w:pos="8306"/>
        </w:tabs>
      </w:pPr>
      <w:hyperlink w:anchor="_Toc3656" w:history="1">
        <w:r>
          <w:rPr>
            <w:rFonts w:ascii="仿宋" w:eastAsia="仿宋" w:hAnsi="仿宋" w:cs="仿宋" w:hint="eastAsia"/>
            <w:lang w:eastAsia="zh-CN"/>
          </w:rPr>
          <w:t>(四)、抗甲状腺药项目建设对区域经济的影响</w:t>
        </w:r>
        <w:r>
          <w:tab/>
        </w:r>
        <w:r>
          <w:fldChar w:fldCharType="begin"/>
        </w:r>
        <w:r>
          <w:instrText xml:space="preserve"> PAGEREF _Toc3656 \h </w:instrText>
        </w:r>
        <w:r>
          <w:fldChar w:fldCharType="separate"/>
        </w:r>
        <w:r>
          <w:t>26</w:t>
        </w:r>
        <w:r>
          <w:fldChar w:fldCharType="end"/>
        </w:r>
      </w:hyperlink>
    </w:p>
    <w:p>
      <w:pPr>
        <w:pStyle w:val="TOC2"/>
        <w:tabs>
          <w:tab w:val="right" w:leader="dot" w:pos="8306"/>
        </w:tabs>
      </w:pPr>
      <w:hyperlink w:anchor="_Toc10778" w:history="1">
        <w:r>
          <w:rPr>
            <w:rFonts w:ascii="仿宋" w:eastAsia="仿宋" w:hAnsi="仿宋" w:cs="仿宋" w:hint="eastAsia"/>
            <w:lang w:eastAsia="zh-CN"/>
          </w:rPr>
          <w:t>(五)、废弃物处理</w:t>
        </w:r>
        <w:r>
          <w:tab/>
        </w:r>
        <w:r>
          <w:fldChar w:fldCharType="begin"/>
        </w:r>
        <w:r>
          <w:instrText xml:space="preserve"> PAGEREF _Toc10778 \h </w:instrText>
        </w:r>
        <w:r>
          <w:fldChar w:fldCharType="separate"/>
        </w:r>
        <w:r>
          <w:t>28</w:t>
        </w:r>
        <w:r>
          <w:fldChar w:fldCharType="end"/>
        </w:r>
      </w:hyperlink>
    </w:p>
    <w:p>
      <w:pPr>
        <w:pStyle w:val="TOC2"/>
        <w:tabs>
          <w:tab w:val="right" w:leader="dot" w:pos="8306"/>
        </w:tabs>
      </w:pPr>
      <w:hyperlink w:anchor="_Toc20995" w:history="1">
        <w:r>
          <w:rPr>
            <w:rFonts w:ascii="仿宋" w:eastAsia="仿宋" w:hAnsi="仿宋" w:cs="仿宋" w:hint="eastAsia"/>
            <w:lang w:eastAsia="zh-CN"/>
          </w:rPr>
          <w:t>(六)、特殊环境影响分析</w:t>
        </w:r>
        <w:r>
          <w:tab/>
        </w:r>
        <w:r>
          <w:fldChar w:fldCharType="begin"/>
        </w:r>
        <w:r>
          <w:instrText xml:space="preserve"> PAGEREF _Toc20995 \h </w:instrText>
        </w:r>
        <w:r>
          <w:fldChar w:fldCharType="separate"/>
        </w:r>
        <w:r>
          <w:t>29</w:t>
        </w:r>
        <w:r>
          <w:fldChar w:fldCharType="end"/>
        </w:r>
      </w:hyperlink>
    </w:p>
    <w:p>
      <w:pPr>
        <w:pStyle w:val="TOC2"/>
        <w:tabs>
          <w:tab w:val="right" w:leader="dot" w:pos="8306"/>
        </w:tabs>
      </w:pPr>
      <w:hyperlink w:anchor="_Toc4573" w:history="1">
        <w:r>
          <w:rPr>
            <w:rFonts w:ascii="仿宋" w:eastAsia="仿宋" w:hAnsi="仿宋" w:cs="仿宋" w:hint="eastAsia"/>
            <w:lang w:eastAsia="zh-CN"/>
          </w:rPr>
          <w:t>(七)、清洁生产</w:t>
        </w:r>
        <w:r>
          <w:tab/>
        </w:r>
        <w:r>
          <w:fldChar w:fldCharType="begin"/>
        </w:r>
        <w:r>
          <w:instrText xml:space="preserve"> PAGEREF _Toc4573 \h </w:instrText>
        </w:r>
        <w:r>
          <w:fldChar w:fldCharType="separate"/>
        </w:r>
        <w:r>
          <w:t>30</w:t>
        </w:r>
        <w:r>
          <w:fldChar w:fldCharType="end"/>
        </w:r>
      </w:hyperlink>
    </w:p>
    <w:p>
      <w:pPr>
        <w:pStyle w:val="TOC2"/>
        <w:tabs>
          <w:tab w:val="right" w:leader="dot" w:pos="8306"/>
        </w:tabs>
      </w:pPr>
      <w:hyperlink w:anchor="_Toc28290" w:history="1">
        <w:r>
          <w:rPr>
            <w:rFonts w:ascii="仿宋" w:eastAsia="仿宋" w:hAnsi="仿宋" w:cs="仿宋" w:hint="eastAsia"/>
            <w:lang w:eastAsia="zh-CN"/>
          </w:rPr>
          <w:t>(八)、环境保护综合评价</w:t>
        </w:r>
        <w:r>
          <w:tab/>
        </w:r>
        <w:r>
          <w:fldChar w:fldCharType="begin"/>
        </w:r>
        <w:r>
          <w:instrText xml:space="preserve"> PAGEREF _Toc28290 \h </w:instrText>
        </w:r>
        <w:r>
          <w:fldChar w:fldCharType="separate"/>
        </w:r>
        <w:r>
          <w:t>31</w:t>
        </w:r>
        <w:r>
          <w:fldChar w:fldCharType="end"/>
        </w:r>
      </w:hyperlink>
    </w:p>
    <w:p>
      <w:pPr>
        <w:pStyle w:val="TOC1"/>
        <w:tabs>
          <w:tab w:val="right" w:leader="dot" w:pos="8306"/>
        </w:tabs>
      </w:pPr>
      <w:hyperlink w:anchor="_Toc31528" w:history="1">
        <w:r>
          <w:rPr>
            <w:rFonts w:ascii="仿宋" w:eastAsia="仿宋" w:hAnsi="仿宋" w:cs="仿宋" w:hint="eastAsia"/>
            <w:lang w:eastAsia="zh-CN"/>
          </w:rPr>
          <w:t>八、抗甲状腺药项目人力资源培养与发展</w:t>
        </w:r>
        <w:r>
          <w:tab/>
        </w:r>
        <w:r>
          <w:fldChar w:fldCharType="begin"/>
        </w:r>
        <w:r>
          <w:instrText xml:space="preserve"> PAGEREF _Toc31528 \h </w:instrText>
        </w:r>
        <w:r>
          <w:fldChar w:fldCharType="separate"/>
        </w:r>
        <w:r>
          <w:t>32</w:t>
        </w:r>
        <w:r>
          <w:fldChar w:fldCharType="end"/>
        </w:r>
      </w:hyperlink>
    </w:p>
    <w:p>
      <w:pPr>
        <w:pStyle w:val="TOC2"/>
        <w:tabs>
          <w:tab w:val="right" w:leader="dot" w:pos="8306"/>
        </w:tabs>
      </w:pPr>
      <w:hyperlink w:anchor="_Toc18409" w:history="1">
        <w:r>
          <w:rPr>
            <w:rFonts w:ascii="仿宋" w:eastAsia="仿宋" w:hAnsi="仿宋" w:cs="仿宋" w:hint="eastAsia"/>
            <w:lang w:eastAsia="zh-CN"/>
          </w:rPr>
          <w:t>(一)、人才需求与规划</w:t>
        </w:r>
        <w:r>
          <w:tab/>
        </w:r>
        <w:r>
          <w:fldChar w:fldCharType="begin"/>
        </w:r>
        <w:r>
          <w:instrText xml:space="preserve"> PAGEREF _Toc18409 \h </w:instrText>
        </w:r>
        <w:r>
          <w:fldChar w:fldCharType="separate"/>
        </w:r>
        <w:r>
          <w:t>32</w:t>
        </w:r>
        <w:r>
          <w:fldChar w:fldCharType="end"/>
        </w:r>
      </w:hyperlink>
    </w:p>
    <w:p>
      <w:pPr>
        <w:pStyle w:val="TOC2"/>
        <w:tabs>
          <w:tab w:val="right" w:leader="dot" w:pos="8306"/>
        </w:tabs>
      </w:pPr>
      <w:hyperlink w:anchor="_Toc14904" w:history="1">
        <w:r>
          <w:rPr>
            <w:rFonts w:ascii="仿宋" w:eastAsia="仿宋" w:hAnsi="仿宋" w:cs="仿宋" w:hint="eastAsia"/>
            <w:lang w:eastAsia="zh-CN"/>
          </w:rPr>
          <w:t>(二)、培训与发展计划</w:t>
        </w:r>
        <w:r>
          <w:tab/>
        </w:r>
        <w:r>
          <w:fldChar w:fldCharType="begin"/>
        </w:r>
        <w:r>
          <w:instrText xml:space="preserve"> PAGEREF _Toc14904 \h </w:instrText>
        </w:r>
        <w:r>
          <w:fldChar w:fldCharType="separate"/>
        </w:r>
        <w:r>
          <w:t>33</w:t>
        </w:r>
        <w:r>
          <w:fldChar w:fldCharType="end"/>
        </w:r>
      </w:hyperlink>
    </w:p>
    <w:p>
      <w:pPr>
        <w:pStyle w:val="TOC1"/>
        <w:tabs>
          <w:tab w:val="right" w:leader="dot" w:pos="8306"/>
        </w:tabs>
      </w:pPr>
      <w:hyperlink w:anchor="_Toc1923" w:history="1">
        <w:r>
          <w:rPr>
            <w:rFonts w:ascii="仿宋" w:eastAsia="仿宋" w:hAnsi="仿宋" w:cs="仿宋" w:hint="eastAsia"/>
            <w:lang w:eastAsia="zh-CN"/>
          </w:rPr>
          <w:t>九、抗甲状腺药项目创新与研发</w:t>
        </w:r>
        <w:r>
          <w:tab/>
        </w:r>
        <w:r>
          <w:fldChar w:fldCharType="begin"/>
        </w:r>
        <w:r>
          <w:instrText xml:space="preserve"> PAGEREF _Toc1923 \h </w:instrText>
        </w:r>
        <w:r>
          <w:fldChar w:fldCharType="separate"/>
        </w:r>
        <w:r>
          <w:t>33</w:t>
        </w:r>
        <w:r>
          <w:fldChar w:fldCharType="end"/>
        </w:r>
      </w:hyperlink>
    </w:p>
    <w:p>
      <w:pPr>
        <w:pStyle w:val="TOC2"/>
        <w:tabs>
          <w:tab w:val="right" w:leader="dot" w:pos="8306"/>
        </w:tabs>
      </w:pPr>
      <w:hyperlink w:anchor="_Toc26925" w:history="1">
        <w:r>
          <w:rPr>
            <w:rFonts w:ascii="仿宋" w:eastAsia="仿宋" w:hAnsi="仿宋" w:cs="仿宋" w:hint="eastAsia"/>
            <w:lang w:eastAsia="zh-CN"/>
          </w:rPr>
          <w:t>(一)、创新策略与方向</w:t>
        </w:r>
        <w:r>
          <w:tab/>
        </w:r>
        <w:r>
          <w:fldChar w:fldCharType="begin"/>
        </w:r>
        <w:r>
          <w:instrText xml:space="preserve"> PAGEREF _Toc26925 \h </w:instrText>
        </w:r>
        <w:r>
          <w:fldChar w:fldCharType="separate"/>
        </w:r>
        <w:r>
          <w:t>33</w:t>
        </w:r>
        <w:r>
          <w:fldChar w:fldCharType="end"/>
        </w:r>
      </w:hyperlink>
    </w:p>
    <w:p>
      <w:pPr>
        <w:pStyle w:val="TOC2"/>
        <w:tabs>
          <w:tab w:val="right" w:leader="dot" w:pos="8306"/>
        </w:tabs>
      </w:pPr>
      <w:hyperlink w:anchor="_Toc1285" w:history="1">
        <w:r>
          <w:rPr>
            <w:rFonts w:ascii="仿宋" w:eastAsia="仿宋" w:hAnsi="仿宋" w:cs="仿宋" w:hint="eastAsia"/>
            <w:lang w:eastAsia="zh-CN"/>
          </w:rPr>
          <w:t>(二)、研发规划与投入</w:t>
        </w:r>
        <w:r>
          <w:tab/>
        </w:r>
        <w:r>
          <w:fldChar w:fldCharType="begin"/>
        </w:r>
        <w:r>
          <w:instrText xml:space="preserve"> PAGEREF _Toc1285 \h </w:instrText>
        </w:r>
        <w:r>
          <w:fldChar w:fldCharType="separate"/>
        </w:r>
        <w:r>
          <w:t>35</w:t>
        </w:r>
        <w:r>
          <w:fldChar w:fldCharType="end"/>
        </w:r>
      </w:hyperlink>
    </w:p>
    <w:p>
      <w:pPr>
        <w:pStyle w:val="TOC1"/>
        <w:tabs>
          <w:tab w:val="right" w:leader="dot" w:pos="8306"/>
        </w:tabs>
      </w:pPr>
      <w:hyperlink w:anchor="_Toc22186" w:history="1">
        <w:r>
          <w:rPr>
            <w:rFonts w:ascii="仿宋" w:eastAsia="仿宋" w:hAnsi="仿宋" w:cs="仿宋" w:hint="eastAsia"/>
            <w:lang w:eastAsia="zh-CN"/>
          </w:rPr>
          <w:t>十、抗甲状腺药项目人力资源管理</w:t>
        </w:r>
        <w:r>
          <w:tab/>
        </w:r>
        <w:r>
          <w:fldChar w:fldCharType="begin"/>
        </w:r>
        <w:r>
          <w:instrText xml:space="preserve"> PAGEREF _Toc22186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2" w:history="1">
        <w:r>
          <w:rPr>
            <w:rFonts w:ascii="仿宋" w:eastAsia="仿宋" w:hAnsi="仿宋" w:cs="仿宋" w:hint="eastAsia"/>
            <w:lang w:eastAsia="zh-CN"/>
          </w:rPr>
          <w:t>(一)、建立健全的预算管理制度</w:t>
        </w:r>
        <w:r>
          <w:tab/>
        </w:r>
        <w:r>
          <w:fldChar w:fldCharType="begin"/>
        </w:r>
        <w:r>
          <w:instrText xml:space="preserve"> PAGEREF _Toc31522 \h </w:instrText>
        </w:r>
        <w:r>
          <w:fldChar w:fldCharType="separate"/>
        </w:r>
        <w:r>
          <w:t>36</w:t>
        </w:r>
        <w:r>
          <w:fldChar w:fldCharType="end"/>
        </w:r>
      </w:hyperlink>
    </w:p>
    <w:p>
      <w:pPr>
        <w:pStyle w:val="TOC2"/>
        <w:tabs>
          <w:tab w:val="right" w:leader="dot" w:pos="8306"/>
        </w:tabs>
      </w:pPr>
      <w:hyperlink w:anchor="_Toc26292" w:history="1">
        <w:r>
          <w:rPr>
            <w:rFonts w:ascii="仿宋" w:eastAsia="仿宋" w:hAnsi="仿宋" w:cs="仿宋" w:hint="eastAsia"/>
            <w:lang w:eastAsia="zh-CN"/>
          </w:rPr>
          <w:t>(二)、加强资金流动监控</w:t>
        </w:r>
        <w:r>
          <w:tab/>
        </w:r>
        <w:r>
          <w:fldChar w:fldCharType="begin"/>
        </w:r>
        <w:r>
          <w:instrText xml:space="preserve"> PAGEREF _Toc26292 \h </w:instrText>
        </w:r>
        <w:r>
          <w:fldChar w:fldCharType="separate"/>
        </w:r>
        <w:r>
          <w:t>38</w:t>
        </w:r>
        <w:r>
          <w:fldChar w:fldCharType="end"/>
        </w:r>
      </w:hyperlink>
    </w:p>
    <w:p>
      <w:pPr>
        <w:pStyle w:val="TOC2"/>
        <w:tabs>
          <w:tab w:val="right" w:leader="dot" w:pos="8306"/>
        </w:tabs>
      </w:pPr>
      <w:hyperlink w:anchor="_Toc27010" w:history="1">
        <w:r>
          <w:rPr>
            <w:rFonts w:ascii="仿宋" w:eastAsia="仿宋" w:hAnsi="仿宋" w:cs="仿宋" w:hint="eastAsia"/>
            <w:lang w:eastAsia="zh-CN"/>
          </w:rPr>
          <w:t>(三)、制定完善的风险控制机制</w:t>
        </w:r>
        <w:r>
          <w:tab/>
        </w:r>
        <w:r>
          <w:fldChar w:fldCharType="begin"/>
        </w:r>
        <w:r>
          <w:instrText xml:space="preserve"> PAGEREF _Toc27010 \h </w:instrText>
        </w:r>
        <w:r>
          <w:fldChar w:fldCharType="separate"/>
        </w:r>
        <w:r>
          <w:t>39</w:t>
        </w:r>
        <w:r>
          <w:fldChar w:fldCharType="end"/>
        </w:r>
      </w:hyperlink>
    </w:p>
    <w:p>
      <w:pPr>
        <w:pStyle w:val="TOC2"/>
        <w:tabs>
          <w:tab w:val="right" w:leader="dot" w:pos="8306"/>
        </w:tabs>
      </w:pPr>
      <w:hyperlink w:anchor="_Toc24379" w:history="1">
        <w:r>
          <w:rPr>
            <w:rFonts w:ascii="仿宋" w:eastAsia="仿宋" w:hAnsi="仿宋" w:cs="仿宋" w:hint="eastAsia"/>
            <w:lang w:eastAsia="zh-CN"/>
          </w:rPr>
          <w:t>(四)、优化成本管理</w:t>
        </w:r>
        <w:r>
          <w:tab/>
        </w:r>
        <w:r>
          <w:fldChar w:fldCharType="begin"/>
        </w:r>
        <w:r>
          <w:instrText xml:space="preserve"> PAGEREF _Toc24379 \h </w:instrText>
        </w:r>
        <w:r>
          <w:fldChar w:fldCharType="separate"/>
        </w:r>
        <w:r>
          <w:t>41</w:t>
        </w:r>
        <w:r>
          <w:fldChar w:fldCharType="end"/>
        </w:r>
      </w:hyperlink>
    </w:p>
    <w:p>
      <w:pPr>
        <w:pStyle w:val="TOC1"/>
        <w:tabs>
          <w:tab w:val="right" w:leader="dot" w:pos="8306"/>
        </w:tabs>
      </w:pPr>
      <w:hyperlink w:anchor="_Toc22419" w:history="1">
        <w:r>
          <w:rPr>
            <w:rFonts w:ascii="仿宋" w:eastAsia="仿宋" w:hAnsi="仿宋" w:cs="仿宋" w:hint="eastAsia"/>
            <w:lang w:eastAsia="zh-CN"/>
          </w:rPr>
          <w:t>十一、抗甲状腺药项目经营效益</w:t>
        </w:r>
        <w:r>
          <w:tab/>
        </w:r>
        <w:r>
          <w:fldChar w:fldCharType="begin"/>
        </w:r>
        <w:r>
          <w:instrText xml:space="preserve"> PAGEREF _Toc22419 \h </w:instrText>
        </w:r>
        <w:r>
          <w:fldChar w:fldCharType="separate"/>
        </w:r>
        <w:r>
          <w:t>42</w:t>
        </w:r>
        <w:r>
          <w:fldChar w:fldCharType="end"/>
        </w:r>
      </w:hyperlink>
    </w:p>
    <w:p>
      <w:pPr>
        <w:pStyle w:val="TOC2"/>
        <w:tabs>
          <w:tab w:val="right" w:leader="dot" w:pos="8306"/>
        </w:tabs>
      </w:pPr>
      <w:hyperlink w:anchor="_Toc9777" w:history="1">
        <w:r>
          <w:rPr>
            <w:rFonts w:ascii="仿宋" w:eastAsia="仿宋" w:hAnsi="仿宋" w:cs="仿宋" w:hint="eastAsia"/>
            <w:lang w:eastAsia="zh-CN"/>
          </w:rPr>
          <w:t>(一)、经济评价财务测算</w:t>
        </w:r>
        <w:r>
          <w:tab/>
        </w:r>
        <w:r>
          <w:fldChar w:fldCharType="begin"/>
        </w:r>
        <w:r>
          <w:instrText xml:space="preserve"> PAGEREF _Toc9777 \h </w:instrText>
        </w:r>
        <w:r>
          <w:fldChar w:fldCharType="separate"/>
        </w:r>
        <w:r>
          <w:t>42</w:t>
        </w:r>
        <w:r>
          <w:fldChar w:fldCharType="end"/>
        </w:r>
      </w:hyperlink>
    </w:p>
    <w:p>
      <w:pPr>
        <w:pStyle w:val="TOC2"/>
        <w:tabs>
          <w:tab w:val="right" w:leader="dot" w:pos="8306"/>
        </w:tabs>
      </w:pPr>
      <w:hyperlink w:anchor="_Toc1749" w:history="1">
        <w:r>
          <w:rPr>
            <w:rFonts w:ascii="仿宋" w:eastAsia="仿宋" w:hAnsi="仿宋" w:cs="仿宋" w:hint="eastAsia"/>
            <w:lang w:eastAsia="zh-CN"/>
          </w:rPr>
          <w:t>(二)、抗甲状腺药项目盈利能力分析</w:t>
        </w:r>
        <w:r>
          <w:tab/>
        </w:r>
        <w:r>
          <w:fldChar w:fldCharType="begin"/>
        </w:r>
        <w:r>
          <w:instrText xml:space="preserve"> PAGEREF _Toc1749 \h </w:instrText>
        </w:r>
        <w:r>
          <w:fldChar w:fldCharType="separate"/>
        </w:r>
        <w:r>
          <w:t>43</w:t>
        </w:r>
        <w:r>
          <w:fldChar w:fldCharType="end"/>
        </w:r>
      </w:hyperlink>
    </w:p>
    <w:p>
      <w:pPr>
        <w:pStyle w:val="TOC1"/>
        <w:tabs>
          <w:tab w:val="right" w:leader="dot" w:pos="8306"/>
        </w:tabs>
      </w:pPr>
      <w:hyperlink w:anchor="_Toc25887" w:history="1">
        <w:r>
          <w:rPr>
            <w:rFonts w:ascii="仿宋" w:eastAsia="仿宋" w:hAnsi="仿宋" w:cs="仿宋" w:hint="eastAsia"/>
            <w:lang w:eastAsia="zh-CN"/>
          </w:rPr>
          <w:t>十二、抗甲状腺药项目财务管理</w:t>
        </w:r>
        <w:r>
          <w:tab/>
        </w:r>
        <w:r>
          <w:fldChar w:fldCharType="begin"/>
        </w:r>
        <w:r>
          <w:instrText xml:space="preserve"> PAGEREF _Toc25887 \h </w:instrText>
        </w:r>
        <w:r>
          <w:fldChar w:fldCharType="separate"/>
        </w:r>
        <w:r>
          <w:t>44</w:t>
        </w:r>
        <w:r>
          <w:fldChar w:fldCharType="end"/>
        </w:r>
      </w:hyperlink>
    </w:p>
    <w:p>
      <w:pPr>
        <w:pStyle w:val="TOC2"/>
        <w:tabs>
          <w:tab w:val="right" w:leader="dot" w:pos="8306"/>
        </w:tabs>
      </w:pPr>
      <w:hyperlink w:anchor="_Toc22668" w:history="1">
        <w:r>
          <w:rPr>
            <w:rFonts w:ascii="仿宋" w:eastAsia="仿宋" w:hAnsi="仿宋" w:cs="仿宋" w:hint="eastAsia"/>
            <w:lang w:eastAsia="zh-CN"/>
          </w:rPr>
          <w:t>(一)、资金需求大</w:t>
        </w:r>
        <w:r>
          <w:tab/>
        </w:r>
        <w:r>
          <w:fldChar w:fldCharType="begin"/>
        </w:r>
        <w:r>
          <w:instrText xml:space="preserve"> PAGEREF _Toc22668 \h </w:instrText>
        </w:r>
        <w:r>
          <w:fldChar w:fldCharType="separate"/>
        </w:r>
        <w:r>
          <w:t>44</w:t>
        </w:r>
        <w:r>
          <w:fldChar w:fldCharType="end"/>
        </w:r>
      </w:hyperlink>
    </w:p>
    <w:p>
      <w:pPr>
        <w:pStyle w:val="TOC2"/>
        <w:tabs>
          <w:tab w:val="right" w:leader="dot" w:pos="8306"/>
        </w:tabs>
      </w:pPr>
      <w:hyperlink w:anchor="_Toc26261" w:history="1">
        <w:r>
          <w:rPr>
            <w:rFonts w:ascii="仿宋" w:eastAsia="仿宋" w:hAnsi="仿宋" w:cs="仿宋" w:hint="eastAsia"/>
            <w:lang w:eastAsia="zh-CN"/>
          </w:rPr>
          <w:t>(二)、研发周期长</w:t>
        </w:r>
        <w:r>
          <w:tab/>
        </w:r>
        <w:r>
          <w:fldChar w:fldCharType="begin"/>
        </w:r>
        <w:r>
          <w:instrText xml:space="preserve"> PAGEREF _Toc26261 \h </w:instrText>
        </w:r>
        <w:r>
          <w:fldChar w:fldCharType="separate"/>
        </w:r>
        <w:r>
          <w:t>45</w:t>
        </w:r>
        <w:r>
          <w:fldChar w:fldCharType="end"/>
        </w:r>
      </w:hyperlink>
    </w:p>
    <w:p>
      <w:pPr>
        <w:pStyle w:val="TOC2"/>
        <w:tabs>
          <w:tab w:val="right" w:leader="dot" w:pos="8306"/>
        </w:tabs>
      </w:pPr>
      <w:hyperlink w:anchor="_Toc2558" w:history="1">
        <w:r>
          <w:rPr>
            <w:rFonts w:ascii="仿宋" w:eastAsia="仿宋" w:hAnsi="仿宋" w:cs="仿宋" w:hint="eastAsia"/>
            <w:lang w:eastAsia="zh-CN"/>
          </w:rPr>
          <w:t>(三)、市场风险大</w:t>
        </w:r>
        <w:r>
          <w:tab/>
        </w:r>
        <w:r>
          <w:fldChar w:fldCharType="begin"/>
        </w:r>
        <w:r>
          <w:instrText xml:space="preserve"> PAGEREF _Toc2558 \h </w:instrText>
        </w:r>
        <w:r>
          <w:fldChar w:fldCharType="separate"/>
        </w:r>
        <w:r>
          <w:t>46</w:t>
        </w:r>
        <w:r>
          <w:fldChar w:fldCharType="end"/>
        </w:r>
      </w:hyperlink>
    </w:p>
    <w:p>
      <w:pPr>
        <w:pStyle w:val="TOC2"/>
        <w:tabs>
          <w:tab w:val="right" w:leader="dot" w:pos="8306"/>
        </w:tabs>
      </w:pPr>
      <w:hyperlink w:anchor="_Toc25577" w:history="1">
        <w:r>
          <w:rPr>
            <w:rFonts w:ascii="仿宋" w:eastAsia="仿宋" w:hAnsi="仿宋" w:cs="仿宋" w:hint="eastAsia"/>
            <w:lang w:eastAsia="zh-CN"/>
          </w:rPr>
          <w:t>(四)、利润率高</w:t>
        </w:r>
        <w:r>
          <w:tab/>
        </w:r>
        <w:r>
          <w:fldChar w:fldCharType="begin"/>
        </w:r>
        <w:r>
          <w:instrText xml:space="preserve"> PAGEREF _Toc25577 \h </w:instrText>
        </w:r>
        <w:r>
          <w:fldChar w:fldCharType="separate"/>
        </w:r>
        <w:r>
          <w:t>49</w:t>
        </w:r>
        <w:r>
          <w:fldChar w:fldCharType="end"/>
        </w:r>
      </w:hyperlink>
    </w:p>
    <w:p>
      <w:pPr>
        <w:pStyle w:val="TOC1"/>
        <w:tabs>
          <w:tab w:val="right" w:leader="dot" w:pos="8306"/>
        </w:tabs>
      </w:pPr>
      <w:hyperlink w:anchor="_Toc17319" w:history="1">
        <w:r>
          <w:rPr>
            <w:rFonts w:ascii="仿宋" w:eastAsia="仿宋" w:hAnsi="仿宋" w:cs="仿宋" w:hint="eastAsia"/>
            <w:lang w:eastAsia="zh-CN"/>
          </w:rPr>
          <w:t>十三、抗甲状腺药项目工程方案分析</w:t>
        </w:r>
        <w:r>
          <w:tab/>
        </w:r>
        <w:r>
          <w:fldChar w:fldCharType="begin"/>
        </w:r>
        <w:r>
          <w:instrText xml:space="preserve"> PAGEREF _Toc17319 \h </w:instrText>
        </w:r>
        <w:r>
          <w:fldChar w:fldCharType="separate"/>
        </w:r>
        <w:r>
          <w:t>51</w:t>
        </w:r>
        <w:r>
          <w:fldChar w:fldCharType="end"/>
        </w:r>
      </w:hyperlink>
    </w:p>
    <w:p>
      <w:pPr>
        <w:pStyle w:val="TOC2"/>
        <w:tabs>
          <w:tab w:val="right" w:leader="dot" w:pos="8306"/>
        </w:tabs>
      </w:pPr>
      <w:hyperlink w:anchor="_Toc28192" w:history="1">
        <w:r>
          <w:rPr>
            <w:rFonts w:ascii="仿宋" w:eastAsia="仿宋" w:hAnsi="仿宋" w:cs="仿宋" w:hint="eastAsia"/>
            <w:lang w:eastAsia="zh-CN"/>
          </w:rPr>
          <w:t>(一)、建筑工程设计原则</w:t>
        </w:r>
        <w:r>
          <w:tab/>
        </w:r>
        <w:r>
          <w:fldChar w:fldCharType="begin"/>
        </w:r>
        <w:r>
          <w:instrText xml:space="preserve"> PAGEREF _Toc28192 \h </w:instrText>
        </w:r>
        <w:r>
          <w:fldChar w:fldCharType="separate"/>
        </w:r>
        <w:r>
          <w:t>51</w:t>
        </w:r>
        <w:r>
          <w:fldChar w:fldCharType="end"/>
        </w:r>
      </w:hyperlink>
    </w:p>
    <w:p>
      <w:pPr>
        <w:pStyle w:val="TOC2"/>
        <w:tabs>
          <w:tab w:val="right" w:leader="dot" w:pos="8306"/>
        </w:tabs>
      </w:pPr>
      <w:hyperlink w:anchor="_Toc6922" w:history="1">
        <w:r>
          <w:rPr>
            <w:rFonts w:ascii="仿宋" w:eastAsia="仿宋" w:hAnsi="仿宋" w:cs="仿宋" w:hint="eastAsia"/>
            <w:lang w:eastAsia="zh-CN"/>
          </w:rPr>
          <w:t>(二)、土建工程建设指标</w:t>
        </w:r>
        <w:r>
          <w:tab/>
        </w:r>
        <w:r>
          <w:fldChar w:fldCharType="begin"/>
        </w:r>
        <w:r>
          <w:instrText xml:space="preserve"> PAGEREF _Toc6922 \h </w:instrText>
        </w:r>
        <w:r>
          <w:fldChar w:fldCharType="separate"/>
        </w:r>
        <w:r>
          <w:t>54</w:t>
        </w:r>
        <w:r>
          <w:fldChar w:fldCharType="end"/>
        </w:r>
      </w:hyperlink>
    </w:p>
    <w:p>
      <w:pPr>
        <w:pStyle w:val="TOC1"/>
        <w:tabs>
          <w:tab w:val="right" w:leader="dot" w:pos="8306"/>
        </w:tabs>
      </w:pPr>
      <w:hyperlink w:anchor="_Toc13051" w:history="1">
        <w:r>
          <w:rPr>
            <w:rFonts w:ascii="仿宋" w:eastAsia="仿宋" w:hAnsi="仿宋" w:cs="仿宋" w:hint="eastAsia"/>
            <w:lang w:eastAsia="zh-CN"/>
          </w:rPr>
          <w:t>十四、抗甲状腺药项目治理与监督</w:t>
        </w:r>
        <w:r>
          <w:tab/>
        </w:r>
        <w:r>
          <w:fldChar w:fldCharType="begin"/>
        </w:r>
        <w:r>
          <w:instrText xml:space="preserve"> PAGEREF _Toc13051 \h </w:instrText>
        </w:r>
        <w:r>
          <w:fldChar w:fldCharType="separate"/>
        </w:r>
        <w:r>
          <w:t>56</w:t>
        </w:r>
        <w:r>
          <w:fldChar w:fldCharType="end"/>
        </w:r>
      </w:hyperlink>
    </w:p>
    <w:p>
      <w:pPr>
        <w:pStyle w:val="TOC2"/>
        <w:tabs>
          <w:tab w:val="right" w:leader="dot" w:pos="8306"/>
        </w:tabs>
      </w:pPr>
      <w:hyperlink w:anchor="_Toc25608" w:history="1">
        <w:r>
          <w:rPr>
            <w:rFonts w:ascii="仿宋" w:eastAsia="仿宋" w:hAnsi="仿宋" w:cs="仿宋" w:hint="eastAsia"/>
            <w:lang w:eastAsia="zh-CN"/>
          </w:rPr>
          <w:t>(一)、抗甲状腺药项目治理结构</w:t>
        </w:r>
        <w:r>
          <w:tab/>
        </w:r>
        <w:r>
          <w:fldChar w:fldCharType="begin"/>
        </w:r>
        <w:r>
          <w:instrText xml:space="preserve"> PAGEREF _Toc25608 \h </w:instrText>
        </w:r>
        <w:r>
          <w:fldChar w:fldCharType="separate"/>
        </w:r>
        <w:r>
          <w:t>56</w:t>
        </w:r>
        <w:r>
          <w:fldChar w:fldCharType="end"/>
        </w:r>
      </w:hyperlink>
    </w:p>
    <w:p>
      <w:pPr>
        <w:pStyle w:val="TOC2"/>
        <w:tabs>
          <w:tab w:val="right" w:leader="dot" w:pos="8306"/>
        </w:tabs>
      </w:pPr>
      <w:hyperlink w:anchor="_Toc10102" w:history="1">
        <w:r>
          <w:rPr>
            <w:rFonts w:ascii="仿宋" w:eastAsia="仿宋" w:hAnsi="仿宋" w:cs="仿宋" w:hint="eastAsia"/>
            <w:lang w:eastAsia="zh-CN"/>
          </w:rPr>
          <w:t>(二)、监督与审计</w:t>
        </w:r>
        <w:r>
          <w:tab/>
        </w:r>
        <w:r>
          <w:fldChar w:fldCharType="begin"/>
        </w:r>
        <w:r>
          <w:instrText xml:space="preserve"> PAGEREF _Toc10102 \h </w:instrText>
        </w:r>
        <w:r>
          <w:fldChar w:fldCharType="separate"/>
        </w:r>
        <w:r>
          <w:t>58</w:t>
        </w:r>
        <w:r>
          <w:fldChar w:fldCharType="end"/>
        </w:r>
      </w:hyperlink>
    </w:p>
    <w:p>
      <w:pPr>
        <w:pStyle w:val="TOC1"/>
        <w:tabs>
          <w:tab w:val="right" w:leader="dot" w:pos="8306"/>
        </w:tabs>
      </w:pPr>
      <w:hyperlink w:anchor="_Toc21981" w:history="1">
        <w:r>
          <w:rPr>
            <w:rFonts w:ascii="仿宋" w:eastAsia="仿宋" w:hAnsi="仿宋" w:cs="仿宋" w:hint="eastAsia"/>
            <w:lang w:eastAsia="zh-CN"/>
          </w:rPr>
          <w:t>十五、抗甲状腺药项目实施保障措施</w:t>
        </w:r>
        <w:r>
          <w:tab/>
        </w:r>
        <w:r>
          <w:fldChar w:fldCharType="begin"/>
        </w:r>
        <w:r>
          <w:instrText xml:space="preserve"> PAGEREF _Toc21981 \h </w:instrText>
        </w:r>
        <w:r>
          <w:fldChar w:fldCharType="separate"/>
        </w:r>
        <w:r>
          <w:t>59</w:t>
        </w:r>
        <w:r>
          <w:fldChar w:fldCharType="end"/>
        </w:r>
      </w:hyperlink>
    </w:p>
    <w:p>
      <w:pPr>
        <w:pStyle w:val="TOC2"/>
        <w:tabs>
          <w:tab w:val="right" w:leader="dot" w:pos="8306"/>
        </w:tabs>
      </w:pPr>
      <w:hyperlink w:anchor="_Toc11073" w:history="1">
        <w:r>
          <w:rPr>
            <w:rFonts w:ascii="仿宋" w:eastAsia="仿宋" w:hAnsi="仿宋" w:cs="仿宋" w:hint="eastAsia"/>
            <w:lang w:eastAsia="zh-CN"/>
          </w:rPr>
          <w:t>(一)、抗甲状腺药项目实施保障机制</w:t>
        </w:r>
        <w:r>
          <w:tab/>
        </w:r>
        <w:r>
          <w:fldChar w:fldCharType="begin"/>
        </w:r>
        <w:r>
          <w:instrText xml:space="preserve"> PAGEREF _Toc11073 \h </w:instrText>
        </w:r>
        <w:r>
          <w:fldChar w:fldCharType="separate"/>
        </w:r>
        <w:r>
          <w:t>59</w:t>
        </w:r>
        <w:r>
          <w:fldChar w:fldCharType="end"/>
        </w:r>
      </w:hyperlink>
    </w:p>
    <w:p>
      <w:pPr>
        <w:pStyle w:val="TOC2"/>
        <w:tabs>
          <w:tab w:val="right" w:leader="dot" w:pos="8306"/>
        </w:tabs>
      </w:pPr>
      <w:hyperlink w:anchor="_Toc26943" w:history="1">
        <w:r>
          <w:rPr>
            <w:rFonts w:ascii="仿宋" w:eastAsia="仿宋" w:hAnsi="仿宋" w:cs="仿宋" w:hint="eastAsia"/>
            <w:lang w:eastAsia="zh-CN"/>
          </w:rPr>
          <w:t>(二)、抗甲状腺药项目法律合规要求</w:t>
        </w:r>
        <w:r>
          <w:tab/>
        </w:r>
        <w:r>
          <w:fldChar w:fldCharType="begin"/>
        </w:r>
        <w:r>
          <w:instrText xml:space="preserve"> PAGEREF _Toc26943 \h </w:instrText>
        </w:r>
        <w:r>
          <w:fldChar w:fldCharType="separate"/>
        </w:r>
        <w:r>
          <w:t>62</w:t>
        </w:r>
        <w:r>
          <w:fldChar w:fldCharType="end"/>
        </w:r>
      </w:hyperlink>
    </w:p>
    <w:p>
      <w:pPr>
        <w:pStyle w:val="TOC2"/>
        <w:tabs>
          <w:tab w:val="right" w:leader="dot" w:pos="8306"/>
        </w:tabs>
      </w:pPr>
      <w:hyperlink w:anchor="_Toc5366" w:history="1">
        <w:r>
          <w:rPr>
            <w:rFonts w:ascii="仿宋" w:eastAsia="仿宋" w:hAnsi="仿宋" w:cs="仿宋" w:hint="eastAsia"/>
            <w:lang w:eastAsia="zh-CN"/>
          </w:rPr>
          <w:t>(三)、抗甲状腺药项目合同管理与法律事务</w:t>
        </w:r>
        <w:r>
          <w:tab/>
        </w:r>
        <w:r>
          <w:fldChar w:fldCharType="begin"/>
        </w:r>
        <w:r>
          <w:instrText xml:space="preserve"> PAGEREF _Toc5366 \h </w:instrText>
        </w:r>
        <w:r>
          <w:fldChar w:fldCharType="separate"/>
        </w:r>
        <w:r>
          <w:t>67</w:t>
        </w:r>
        <w:r>
          <w:fldChar w:fldCharType="end"/>
        </w:r>
      </w:hyperlink>
    </w:p>
    <w:p>
      <w:pPr>
        <w:pStyle w:val="TOC2"/>
        <w:tabs>
          <w:tab w:val="right" w:leader="dot" w:pos="8306"/>
        </w:tabs>
      </w:pPr>
      <w:hyperlink w:anchor="_Toc16430" w:history="1">
        <w:r>
          <w:rPr>
            <w:rFonts w:ascii="仿宋" w:eastAsia="仿宋" w:hAnsi="仿宋" w:cs="仿宋" w:hint="eastAsia"/>
            <w:lang w:eastAsia="zh-CN"/>
          </w:rPr>
          <w:t>(四)、抗甲状腺药项目知识产权保护策略</w:t>
        </w:r>
        <w:r>
          <w:tab/>
        </w:r>
        <w:r>
          <w:fldChar w:fldCharType="begin"/>
        </w:r>
        <w:r>
          <w:instrText xml:space="preserve"> PAGEREF _Toc16430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88"/>
      <w:r>
        <w:rPr>
          <w:rFonts w:ascii="仿宋" w:eastAsia="仿宋" w:hAnsi="仿宋" w:cs="仿宋" w:hint="eastAsia"/>
          <w:sz w:val="28"/>
          <w:lang w:eastAsia="zh-CN"/>
        </w:rPr>
        <w:t>一、抗甲状腺药项目危机管理</w:t>
      </w:r>
      <w:bookmarkEnd w:id="2"/>
    </w:p>
    <w:p>
      <w:pPr>
        <w:pStyle w:val="Heading2"/>
        <w:rPr>
          <w:rFonts w:ascii="仿宋" w:eastAsia="仿宋" w:hAnsi="仿宋" w:cs="仿宋" w:hint="eastAsia"/>
          <w:lang w:eastAsia="zh-CN"/>
        </w:rPr>
      </w:pPr>
      <w:bookmarkStart w:id="3" w:name="_Toc246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危机管理中，危机预警与识别是确保抗甲状腺药项目稳健运行的核心步骤。通过建立全面的监测机制，抗甲状腺药项目团队旨在及时发现和理解潜在的风险和危机因素，以便采取及时的预防和应对措施，确保抗甲状腺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首先，通过深入的风险评估，抗甲状腺药项目团队全面分析了整个抗甲状腺药项目和各个阶段可能存在的威胁。这包括准确评估每个潜在风险的发生概率和可能影响的程度，为后续危机预警提供了有力支持。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抗甲状腺药项目团队着重于明确定义抗甲状腺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甲状腺药项目进展的持续监控，团队能够及时发现潜在问题并作出迅速反应。抗甲状腺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在这一阶段，团队的专业素养和反应速度将发挥至关重要的作用，以确保潜在危机能够在初期得到有效的处理，最大程度地减轻负面影响。通过危机预警与识别，抗甲状腺药项目得以更有序、可控地推进。</w:t>
      </w:r>
    </w:p>
    <w:p>
      <w:pPr>
        <w:pStyle w:val="Heading2"/>
        <w:ind w:firstLine="560" w:firstLineChars="200"/>
        <w:rPr>
          <w:rFonts w:ascii="仿宋" w:eastAsia="仿宋" w:hAnsi="仿宋" w:cs="仿宋" w:hint="eastAsia"/>
          <w:sz w:val="28"/>
          <w:lang w:eastAsia="zh-CN"/>
        </w:rPr>
      </w:pPr>
      <w:bookmarkStart w:id="4" w:name="_Toc72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在危机发生时，抗甲状腺药项目团队立即行动，成立了应急小组。该小组的任务是迅速制定并实施紧急应对措施，以最小化潜在损失。以下是采取的主要措施：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暂停抗甲状腺药项目进度：为遏制危机蔓延，抗甲状腺药项目暂时停止进行，以便全面评估当前状况。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资源重新分配：重新评估抗甲状腺药项目资源的分配，确保最大限度地减小损失。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实时沟通：与关键利益相关者建立实时沟通机制，向他们传递抗甲状腺药项目危机的实际状况，保障抗甲状腺药项目核心利益。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在紧急应对的同时，抗甲状腺药项目团队强调了团队协作和有效沟通的重要性。以下是团队协作的关键举措：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信息共享机制：建立了信息共享平台，确保团队成员能够及时获取抗甲状腺药项目危机的实时信息。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领导者沟通：抗甲状腺药项目领导者通过定期会议和即时沟通工具，指导团队应对危机，保持团队稳定运行。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随着危机得到初步控制，抗甲状腺药项目团队转向制定恢复计划，以确保抗甲状腺药项目能够从中迅速恢复。主要恢复计划包括：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修复受损的进度计划：重新评估抗甲状腺药项目进度，制定修复计划，确保抗甲状腺药项目尽快回归正常进程。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重新调整资源分配：优化资源分配，确保抗甲状腺药项目在有限资源下高效运转。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风险管理机制加强：对抗甲状腺药项目风险进行全面评估，制定更强化的风险管理策略，以预防未来可能的危机。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351"/>
      <w:r>
        <w:rPr>
          <w:rFonts w:ascii="仿宋" w:eastAsia="仿宋" w:hAnsi="仿宋" w:cs="仿宋" w:hint="eastAsia"/>
          <w:sz w:val="28"/>
          <w:lang w:eastAsia="zh-CN"/>
        </w:rPr>
        <w:t>二、抗甲状腺药项目土建工程</w:t>
      </w:r>
      <w:bookmarkEnd w:id="5"/>
    </w:p>
    <w:p>
      <w:pPr>
        <w:pStyle w:val="Heading2"/>
        <w:rPr>
          <w:rFonts w:ascii="仿宋" w:eastAsia="仿宋" w:hAnsi="仿宋" w:cs="仿宋" w:hint="eastAsia"/>
          <w:lang w:eastAsia="zh-CN"/>
        </w:rPr>
      </w:pPr>
      <w:bookmarkStart w:id="6" w:name="_Toc210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在抗甲状腺药项目的建筑工程设计中，我们将秉承一系列重要的设计原则，以确保抗甲状腺药项目建筑在功能、美观、可持续性等方面达到最佳效果。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首要原则是确保建筑的功能性得到最大化的发挥。我们将充分理解抗甲状腺药项目的实际需求，合理布局各个功能区域，保证建筑在满足业务需求的同时，提供高效的工作环境。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在建筑设计中，我们将综合考虑建设和运营成本。通过精细的经济效益分析，确保设计方案在高效利用资源的同时，对抗甲状腺药项目的长期盈利能力有积极的贡献。</w:t>
      </w:r>
    </w:p>
    <w:p>
      <w:pPr>
        <w:pStyle w:val="Heading2"/>
        <w:ind w:firstLine="560" w:firstLineChars="200"/>
        <w:rPr>
          <w:rFonts w:ascii="仿宋" w:eastAsia="仿宋" w:hAnsi="仿宋" w:cs="仿宋" w:hint="eastAsia"/>
          <w:sz w:val="28"/>
          <w:lang w:eastAsia="zh-CN"/>
        </w:rPr>
      </w:pPr>
      <w:bookmarkStart w:id="7" w:name="_Toc326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的土建工程设计中，我们将精准设定设计年限，结合抗甲状腺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甲状腺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6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甲状腺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甲状腺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甲状腺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29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本期工程抗甲状腺药项目预计总建筑面积XXX平方米，其中：计容建筑面积XXX平方米，计划建筑工程投资XX万元，占抗甲状腺药项目总投资的XX%。</w:t>
      </w:r>
    </w:p>
    <w:p>
      <w:pPr>
        <w:pStyle w:val="Heading1"/>
        <w:ind w:firstLine="560" w:firstLineChars="200"/>
        <w:rPr>
          <w:rFonts w:ascii="仿宋" w:eastAsia="仿宋" w:hAnsi="仿宋" w:cs="仿宋" w:hint="eastAsia"/>
          <w:sz w:val="28"/>
          <w:lang w:eastAsia="zh-CN"/>
        </w:rPr>
      </w:pPr>
      <w:bookmarkStart w:id="10" w:name="_Toc25794"/>
      <w:r>
        <w:rPr>
          <w:rFonts w:ascii="仿宋" w:eastAsia="仿宋" w:hAnsi="仿宋" w:cs="仿宋" w:hint="eastAsia"/>
          <w:sz w:val="28"/>
          <w:lang w:eastAsia="zh-CN"/>
        </w:rPr>
        <w:t>三、抗甲状腺药项目绩效评估</w:t>
      </w:r>
      <w:bookmarkEnd w:id="10"/>
    </w:p>
    <w:p>
      <w:pPr>
        <w:pStyle w:val="Heading2"/>
        <w:rPr>
          <w:rFonts w:ascii="仿宋" w:eastAsia="仿宋" w:hAnsi="仿宋" w:cs="仿宋" w:hint="eastAsia"/>
          <w:lang w:eastAsia="zh-CN"/>
        </w:rPr>
      </w:pPr>
      <w:bookmarkStart w:id="11" w:name="_Toc392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中，我们设计了一套全面的绩效评估指标，以确保抗甲状腺药项目的可控和成功交付。这些指标跨足抗甲状腺药项目目标、成本、进度和质量等多个维度，为我们提供了全面洞察抗甲状腺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目标达成率是我们关注的首要指标。我们设定了明确的目标，并通过定期监测和评估，迅速发现并应对潜在的目标偏差。这为抗甲状腺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成本绩效是另一个核心关注点。通过实际成本与预算成本的对比分析，我们深入了解成本差异的原因，及时调整资源分配，保持抗甲状腺药项目在经济效益方面的合理水平。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进度作为关键的绩效指标之一，得到了精心的关注。我们制定了详细的抗甲状腺药项目进度计划，并设立了进度符合度指标，确保实际进度与计划进度保持一致。这使我们能够快速发现和解决潜在的进度问题，保持抗甲状腺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甲状腺药项目绩效的不可或缺的一环。我们引入了一系列的质量标准和客户满意度指标，以确保抗甲状腺药项目交付的成果在质量上达到或超越预期水平。通过持续监测这些指标，我们努力提升抗甲状腺药项目整体质量水平，为抗甲状腺药项目的成功交付提供有力保障。通过这些科学且全面的绩效评估，我们能够更好地引导抗甲状腺药项目的持续改进，确保抗甲状腺药项目目标的顺利达成。</w:t>
      </w:r>
    </w:p>
    <w:p>
      <w:pPr>
        <w:pStyle w:val="Heading2"/>
        <w:ind w:firstLine="560" w:firstLineChars="200"/>
        <w:rPr>
          <w:rFonts w:ascii="仿宋" w:eastAsia="仿宋" w:hAnsi="仿宋" w:cs="仿宋" w:hint="eastAsia"/>
          <w:sz w:val="28"/>
          <w:lang w:eastAsia="zh-CN"/>
        </w:rPr>
      </w:pPr>
      <w:bookmarkStart w:id="12" w:name="_Toc1561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绩效评估是抗甲状腺药项目中的关键环节，为确保抗甲状腺药项目达到预期目标，我们采用了多层次、多维度的绩效评估方法。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甲状腺药项目的战略目标对齐，确保每个决策和行动都与抗甲状腺药项目整体目标保持一致。团队会定期召开战略对齐会议，审视当前工作与抗甲状腺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甲状腺药项目进度、质量、成本和风险等方面。这些指标通过数据收集和分析，为抗甲状腺药项目管理团队提供了客观的评估依据。例如，我们通过抗甲状腺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绩效评估不仅仅停留在抗甲状腺药项目内部，还考虑了抗甲状腺药项目对外部环境的影响。我们定期进行干系人满意度调查，以了解各利益相关方对抗甲状腺药项目的期望和满意度，并及时做出调整。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这种多层次、多角度的绩效评估方法，使得我们能够全面了解抗甲状腺药项目的运行状态，及时做出调整，确保抗甲状腺药项目在不断变化的环境中保持稳健前行。</w:t>
      </w:r>
    </w:p>
    <w:p>
      <w:pPr>
        <w:pStyle w:val="Heading2"/>
        <w:ind w:firstLine="560" w:firstLineChars="200"/>
        <w:rPr>
          <w:rFonts w:ascii="仿宋" w:eastAsia="仿宋" w:hAnsi="仿宋" w:cs="仿宋" w:hint="eastAsia"/>
          <w:sz w:val="28"/>
          <w:lang w:eastAsia="zh-CN"/>
        </w:rPr>
      </w:pPr>
      <w:bookmarkStart w:id="13" w:name="_Toc65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为了确保抗甲状腺药项目的有效管理和不断优化，我们采用了精心设计的绩效评估周期。这个周期旨在实现灵活、实时和全面的评估，以适应抗甲状腺药项目执行中的各种挑战。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甲状腺药项目的不同需求，分为短期、中期和长期。短期评估关注每个迭代或工作周期，以及时发现和解决当前任务中的问题。中期评估涵盖几个迭代，深入了解整体抗甲状腺药项目的趋势和性能。长期评估则着眼于整个抗甲状腺药项目阶段，确保抗甲状腺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甲状腺药项目管理工具和协作平台，团队成员能够随时更新和分享抗甲状腺药项目数据。这种实时性的反馈机制使我们能够及时察觉潜在问题，快速调整，保持抗甲状腺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甲状腺药项目的决策制定密不可分。每个周期的抗甲状腺药项目回顾会议成为集体总结经验、识别问题深层次原因并找到创新解决方案的平台。这种定期的反思与调整机制使抗甲状腺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81"/>
      <w:r>
        <w:rPr>
          <w:rFonts w:ascii="仿宋" w:eastAsia="仿宋" w:hAnsi="仿宋" w:cs="仿宋" w:hint="eastAsia"/>
          <w:sz w:val="28"/>
          <w:lang w:eastAsia="zh-CN"/>
        </w:rPr>
        <w:t>四、抗甲状腺药项目选址可行性分析</w:t>
      </w:r>
      <w:bookmarkEnd w:id="14"/>
    </w:p>
    <w:p>
      <w:pPr>
        <w:pStyle w:val="Heading2"/>
        <w:rPr>
          <w:rFonts w:ascii="仿宋" w:eastAsia="仿宋" w:hAnsi="仿宋" w:cs="仿宋" w:hint="eastAsia"/>
          <w:lang w:eastAsia="zh-CN"/>
        </w:rPr>
      </w:pPr>
      <w:bookmarkStart w:id="15" w:name="_Toc7676"/>
      <w:r>
        <w:rPr>
          <w:rFonts w:ascii="仿宋" w:eastAsia="仿宋" w:hAnsi="仿宋" w:cs="仿宋" w:hint="eastAsia"/>
          <w:lang w:eastAsia="zh-CN"/>
        </w:rPr>
        <w:t>(一)、抗甲状腺药项目选址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该抗甲状腺药项目选址位于XX省XX市XX区XXX街道</w:t>
      </w:r>
    </w:p>
    <w:p>
      <w:pPr>
        <w:pStyle w:val="Heading2"/>
        <w:ind w:firstLine="560" w:firstLineChars="200"/>
        <w:rPr>
          <w:rFonts w:ascii="仿宋" w:eastAsia="仿宋" w:hAnsi="仿宋" w:cs="仿宋" w:hint="eastAsia"/>
          <w:sz w:val="28"/>
          <w:lang w:eastAsia="zh-CN"/>
        </w:rPr>
      </w:pPr>
      <w:bookmarkStart w:id="16" w:name="_Toc558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抗甲状腺药项目的征地面积将根据抗甲状腺药项目的实际规模和需求进行精确规划。具体面积XXX平方米，旨在确保抗甲状腺药项目不仅能够满足当前的发展需求，还能够预留空间以适应未来的扩展。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净用地面积是在征地面积基础上去除不可利用面积后的实际可开发用地。具体面积XXX平方米，考虑到环保、交通、安全等多方面因素，以确保抗甲状腺药项目在整体利用效率上达到最优。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抗甲状腺药项目计划建设的建筑总规模具体面积XXX平方米。这一规模的确定综合考虑了抗甲状腺药项目的性质、规模，以及城市规划的相关要求，确保建筑布局与周边环境协调一致。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绿地率是抗甲状腺药项目用地中被规划为绿地的比例。具体面积XXX平方米，旨在通过合理规划绿地，改善抗甲状腺药项目周边环境，提升居民生活质量，并符合城市整体绿化规划。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容积率是用地上可以建设的建筑总体积与用地面积之比。具体面积XXX，通过合理的容积率规划，确保抗甲状腺药项目建筑规模与周边环境和谐共生。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甲状腺药项目选址与当地城市规划相一致，具体面积XXX平方米。通过与城市规划部门深入沟通，确保抗甲状腺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甲状腺药项目选址符合当地产业政策，具体面积XXX平方米。这包括抗甲状腺药项目对当地经济的促进作用，以及对相关产业的带动效应，确保抗甲状腺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用地总体要求必须符合环保和可持续发展的原则，具体面积XXX平方米。通过采用绿色建筑设计、节能减排等措施，确保抗甲状腺药项目在建设和运营过程中对环境的影响最小化，达到可持续发展的要求。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确保抗甲状腺药项目选址具备必要的公共设施配套，具体面积XXX平方米。这包括交通便利性、教育、医疗等基础设施，以提高居民生活品质，使得抗甲状腺药项目选址更具吸引力。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考虑用地总体要求对当地社会稳定性的影响，具体面积XXX平方米。通过深入了解当地社区反馈，确保抗甲状腺药项目的选址和建设过程对当地社会和谐稳定产生积极作用。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甲状腺药项目选址不仅符合法规和规划，还在实际操作中具有可行性。这一全面规划将为抗甲状腺药项目的成功实施提供坚实的基础，确保抗甲状腺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09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甲状腺药项目的设备规划和空间设计中，我们将采取灵活设备布局的措施。设备布局将根据实际需求进行灵活设计，避免不必要的浪费。通过合理规划设备摆放位置，我们将提高设备的利用率，减少设备间距，以确保抗甲状腺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甲状腺药项目内部引入共享设施的概念，例如共享会议室、办公区等。通过这种方式，我们可以减少对资源的重复建设，提高资源共享效率，从而减小抗甲状腺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27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甲状腺药项目的总图布置中，我们将不同功能区域进行明确的规划，以最大程度满足抗甲状腺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76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甲状腺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抗甲状腺药项目对环境的影响是综合评价的重要因素之一。我们将详细考虑选址周边的自然环境、生态保护区、水源地等情况，确保抗甲状腺药项目的建设和运营对环境影响最小化，并符合当地的环保法规标准。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https://d.book118.com/526214124042010040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E00B3"/>
    <w:rsid w:val="0FBE00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2141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2024-01-21T06:35:00Z</dcterms:created>
  <dcterms:modified xsi:type="dcterms:W3CDTF">2024-01-21T06:35:41Z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29A90147704E45A6856F686735A8C162_11</vt:lpwstr>
  </property>
  <property fmtid="{D5CDD505-2E9C-101B-9397-08002B2CF9AE}" pid="3" name="KSOProductBuildVer">
    <vt:lpwstr>2052-12.1.0.16120</vt:lpwstr>
  </property>
</Properties>
</file>