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2024年机械油行业趋势报告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1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一、机械油行业投资管理策略</w:t>
        </w:r>
        <w:r>
          <w:tab/>
        </w:r>
        <w:r>
          <w:fldChar w:fldCharType="begin"/>
        </w:r>
        <w:r>
          <w:instrText xml:space="preserve"> PAGEREF _Toc12215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(一)、机械油行业投资估算主要内容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(二)、机械油行业设备购置投资费用管理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(三)、机械油行业装修施工投资费用管理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(四)、机械油行业流动资金管理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二、机械油行业制度建设与执行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_Toc10220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三、机械油行业选址方案分析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(一)、机械油行业选址影响因素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(二)、机械油行业选址原则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(三)、消费习惯对机械油行业选址的影响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(四)、消费能力对机械油行业选址的影响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(五)、经营成本对机械油行业选址的影响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(六)、交通条件对机械油行业选址的影响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四、公司文化与社会责任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五、市场营销与推广策略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六、安全与劳动保护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七、制度建设与管理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八、机械油行业人才招聘与发展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十、领导力发展与企业文化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十一、资金筹措与投资分析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十二、项目运营与管理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https://d.book118.com/526234121040010040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A0468E5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52623412104001004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