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真空管太阳集热器项目规划设计纲要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06" w:history="1">
        <w:r>
          <w:rPr>
            <w:rFonts w:ascii="仿宋" w:eastAsia="仿宋" w:hAnsi="仿宋" w:cs="仿宋" w:hint="eastAsia"/>
            <w:lang w:eastAsia="zh-CN"/>
          </w:rPr>
          <w:t>前言</w:t>
        </w:r>
        <w:r>
          <w:tab/>
        </w:r>
        <w:r>
          <w:fldChar w:fldCharType="begin"/>
        </w:r>
        <w:r>
          <w:instrText xml:space="preserve"> PAGEREF _Toc27706 \h </w:instrText>
        </w:r>
        <w:r>
          <w:fldChar w:fldCharType="separate"/>
        </w:r>
        <w:r>
          <w:t>3</w:t>
        </w:r>
        <w:r>
          <w:fldChar w:fldCharType="end"/>
        </w:r>
      </w:hyperlink>
    </w:p>
    <w:p>
      <w:pPr>
        <w:pStyle w:val="TOC1"/>
        <w:tabs>
          <w:tab w:val="right" w:leader="dot" w:pos="8306"/>
        </w:tabs>
      </w:pPr>
      <w:hyperlink w:anchor="_Toc9862" w:history="1">
        <w:r>
          <w:rPr>
            <w:rFonts w:ascii="仿宋" w:eastAsia="仿宋" w:hAnsi="仿宋" w:cs="仿宋" w:hint="eastAsia"/>
            <w:lang w:eastAsia="zh-CN"/>
          </w:rPr>
          <w:t>一、真空管太阳集热器项目可持续发展</w:t>
        </w:r>
        <w:r>
          <w:tab/>
        </w:r>
        <w:r>
          <w:fldChar w:fldCharType="begin"/>
        </w:r>
        <w:r>
          <w:instrText xml:space="preserve"> PAGEREF _Toc9862 \h </w:instrText>
        </w:r>
        <w:r>
          <w:fldChar w:fldCharType="separate"/>
        </w:r>
        <w:r>
          <w:t>3</w:t>
        </w:r>
        <w:r>
          <w:fldChar w:fldCharType="end"/>
        </w:r>
      </w:hyperlink>
    </w:p>
    <w:p>
      <w:pPr>
        <w:pStyle w:val="TOC2"/>
        <w:tabs>
          <w:tab w:val="right" w:leader="dot" w:pos="8306"/>
        </w:tabs>
      </w:pPr>
      <w:hyperlink w:anchor="_Toc10014" w:history="1">
        <w:r>
          <w:rPr>
            <w:rFonts w:ascii="仿宋" w:eastAsia="仿宋" w:hAnsi="仿宋" w:cs="仿宋" w:hint="eastAsia"/>
            <w:lang w:eastAsia="zh-CN"/>
          </w:rPr>
          <w:t>(一)、可持续战略与实践</w:t>
        </w:r>
        <w:r>
          <w:tab/>
        </w:r>
        <w:r>
          <w:fldChar w:fldCharType="begin"/>
        </w:r>
        <w:r>
          <w:instrText xml:space="preserve"> PAGEREF _Toc10014 \h </w:instrText>
        </w:r>
        <w:r>
          <w:fldChar w:fldCharType="separate"/>
        </w:r>
        <w:r>
          <w:t>3</w:t>
        </w:r>
        <w:r>
          <w:fldChar w:fldCharType="end"/>
        </w:r>
      </w:hyperlink>
    </w:p>
    <w:p>
      <w:pPr>
        <w:pStyle w:val="TOC2"/>
        <w:tabs>
          <w:tab w:val="right" w:leader="dot" w:pos="8306"/>
        </w:tabs>
      </w:pPr>
      <w:hyperlink w:anchor="_Toc3090" w:history="1">
        <w:r>
          <w:rPr>
            <w:rFonts w:ascii="仿宋" w:eastAsia="仿宋" w:hAnsi="仿宋" w:cs="仿宋" w:hint="eastAsia"/>
            <w:lang w:eastAsia="zh-CN"/>
          </w:rPr>
          <w:t>(二)、环保与社会责任</w:t>
        </w:r>
        <w:r>
          <w:tab/>
        </w:r>
        <w:r>
          <w:fldChar w:fldCharType="begin"/>
        </w:r>
        <w:r>
          <w:instrText xml:space="preserve"> PAGEREF _Toc3090 \h </w:instrText>
        </w:r>
        <w:r>
          <w:fldChar w:fldCharType="separate"/>
        </w:r>
        <w:r>
          <w:t>4</w:t>
        </w:r>
        <w:r>
          <w:fldChar w:fldCharType="end"/>
        </w:r>
      </w:hyperlink>
    </w:p>
    <w:p>
      <w:pPr>
        <w:pStyle w:val="TOC1"/>
        <w:tabs>
          <w:tab w:val="right" w:leader="dot" w:pos="8306"/>
        </w:tabs>
      </w:pPr>
      <w:hyperlink w:anchor="_Toc2414" w:history="1">
        <w:r>
          <w:rPr>
            <w:rFonts w:ascii="仿宋" w:eastAsia="仿宋" w:hAnsi="仿宋" w:cs="仿宋" w:hint="eastAsia"/>
            <w:lang w:eastAsia="zh-CN"/>
          </w:rPr>
          <w:t>二、产品规划分析</w:t>
        </w:r>
        <w:r>
          <w:tab/>
        </w:r>
        <w:r>
          <w:fldChar w:fldCharType="begin"/>
        </w:r>
        <w:r>
          <w:instrText xml:space="preserve"> PAGEREF _Toc2414 \h </w:instrText>
        </w:r>
        <w:r>
          <w:fldChar w:fldCharType="separate"/>
        </w:r>
        <w:r>
          <w:t>5</w:t>
        </w:r>
        <w:r>
          <w:fldChar w:fldCharType="end"/>
        </w:r>
      </w:hyperlink>
    </w:p>
    <w:p>
      <w:pPr>
        <w:pStyle w:val="TOC2"/>
        <w:tabs>
          <w:tab w:val="right" w:leader="dot" w:pos="8306"/>
        </w:tabs>
      </w:pPr>
      <w:hyperlink w:anchor="_Toc11106" w:history="1">
        <w:r>
          <w:rPr>
            <w:rFonts w:ascii="仿宋" w:eastAsia="仿宋" w:hAnsi="仿宋" w:cs="仿宋" w:hint="eastAsia"/>
            <w:lang w:eastAsia="zh-CN"/>
          </w:rPr>
          <w:t>(一)、产品规划</w:t>
        </w:r>
        <w:r>
          <w:tab/>
        </w:r>
        <w:r>
          <w:fldChar w:fldCharType="begin"/>
        </w:r>
        <w:r>
          <w:instrText xml:space="preserve"> PAGEREF _Toc11106 \h </w:instrText>
        </w:r>
        <w:r>
          <w:fldChar w:fldCharType="separate"/>
        </w:r>
        <w:r>
          <w:t>5</w:t>
        </w:r>
        <w:r>
          <w:fldChar w:fldCharType="end"/>
        </w:r>
      </w:hyperlink>
    </w:p>
    <w:p>
      <w:pPr>
        <w:pStyle w:val="TOC2"/>
        <w:tabs>
          <w:tab w:val="right" w:leader="dot" w:pos="8306"/>
        </w:tabs>
      </w:pPr>
      <w:hyperlink w:anchor="_Toc23389" w:history="1">
        <w:r>
          <w:rPr>
            <w:rFonts w:ascii="仿宋" w:eastAsia="仿宋" w:hAnsi="仿宋" w:cs="仿宋" w:hint="eastAsia"/>
            <w:lang w:eastAsia="zh-CN"/>
          </w:rPr>
          <w:t>(二)、建设规模</w:t>
        </w:r>
        <w:r>
          <w:tab/>
        </w:r>
        <w:r>
          <w:fldChar w:fldCharType="begin"/>
        </w:r>
        <w:r>
          <w:instrText xml:space="preserve"> PAGEREF _Toc23389 \h </w:instrText>
        </w:r>
        <w:r>
          <w:fldChar w:fldCharType="separate"/>
        </w:r>
        <w:r>
          <w:t>5</w:t>
        </w:r>
        <w:r>
          <w:fldChar w:fldCharType="end"/>
        </w:r>
      </w:hyperlink>
    </w:p>
    <w:p>
      <w:pPr>
        <w:pStyle w:val="TOC1"/>
        <w:tabs>
          <w:tab w:val="right" w:leader="dot" w:pos="8306"/>
        </w:tabs>
      </w:pPr>
      <w:hyperlink w:anchor="_Toc7702" w:history="1">
        <w:r>
          <w:rPr>
            <w:rFonts w:ascii="仿宋" w:eastAsia="仿宋" w:hAnsi="仿宋" w:cs="仿宋" w:hint="eastAsia"/>
            <w:lang w:eastAsia="zh-CN"/>
          </w:rPr>
          <w:t>三、真空管太阳集热器项目危机管理</w:t>
        </w:r>
        <w:r>
          <w:tab/>
        </w:r>
        <w:r>
          <w:fldChar w:fldCharType="begin"/>
        </w:r>
        <w:r>
          <w:instrText xml:space="preserve"> PAGEREF _Toc7702 \h </w:instrText>
        </w:r>
        <w:r>
          <w:fldChar w:fldCharType="separate"/>
        </w:r>
        <w:r>
          <w:t>7</w:t>
        </w:r>
        <w:r>
          <w:fldChar w:fldCharType="end"/>
        </w:r>
      </w:hyperlink>
    </w:p>
    <w:p>
      <w:pPr>
        <w:pStyle w:val="TOC2"/>
        <w:tabs>
          <w:tab w:val="right" w:leader="dot" w:pos="8306"/>
        </w:tabs>
      </w:pPr>
      <w:hyperlink w:anchor="_Toc24925" w:history="1">
        <w:r>
          <w:rPr>
            <w:rFonts w:ascii="仿宋" w:eastAsia="仿宋" w:hAnsi="仿宋" w:cs="仿宋" w:hint="eastAsia"/>
            <w:lang w:eastAsia="zh-CN"/>
          </w:rPr>
          <w:t>(一)、危机预警与识别</w:t>
        </w:r>
        <w:r>
          <w:tab/>
        </w:r>
        <w:r>
          <w:fldChar w:fldCharType="begin"/>
        </w:r>
        <w:r>
          <w:instrText xml:space="preserve"> PAGEREF _Toc24925 \h </w:instrText>
        </w:r>
        <w:r>
          <w:fldChar w:fldCharType="separate"/>
        </w:r>
        <w:r>
          <w:t>7</w:t>
        </w:r>
        <w:r>
          <w:fldChar w:fldCharType="end"/>
        </w:r>
      </w:hyperlink>
    </w:p>
    <w:p>
      <w:pPr>
        <w:pStyle w:val="TOC2"/>
        <w:tabs>
          <w:tab w:val="right" w:leader="dot" w:pos="8306"/>
        </w:tabs>
      </w:pPr>
      <w:hyperlink w:anchor="_Toc10980" w:history="1">
        <w:r>
          <w:rPr>
            <w:rFonts w:ascii="仿宋" w:eastAsia="仿宋" w:hAnsi="仿宋" w:cs="仿宋" w:hint="eastAsia"/>
            <w:lang w:eastAsia="zh-CN"/>
          </w:rPr>
          <w:t>(二)、危机应对与恢复</w:t>
        </w:r>
        <w:r>
          <w:tab/>
        </w:r>
        <w:r>
          <w:fldChar w:fldCharType="begin"/>
        </w:r>
        <w:r>
          <w:instrText xml:space="preserve"> PAGEREF _Toc10980 \h </w:instrText>
        </w:r>
        <w:r>
          <w:fldChar w:fldCharType="separate"/>
        </w:r>
        <w:r>
          <w:t>8</w:t>
        </w:r>
        <w:r>
          <w:fldChar w:fldCharType="end"/>
        </w:r>
      </w:hyperlink>
    </w:p>
    <w:p>
      <w:pPr>
        <w:pStyle w:val="TOC1"/>
        <w:tabs>
          <w:tab w:val="right" w:leader="dot" w:pos="8306"/>
        </w:tabs>
      </w:pPr>
      <w:hyperlink w:anchor="_Toc13102" w:history="1">
        <w:r>
          <w:rPr>
            <w:rFonts w:ascii="仿宋" w:eastAsia="仿宋" w:hAnsi="仿宋" w:cs="仿宋" w:hint="eastAsia"/>
            <w:lang w:eastAsia="zh-CN"/>
          </w:rPr>
          <w:t>四、真空管太阳集热器项目土建工程</w:t>
        </w:r>
        <w:r>
          <w:tab/>
        </w:r>
        <w:r>
          <w:fldChar w:fldCharType="begin"/>
        </w:r>
        <w:r>
          <w:instrText xml:space="preserve"> PAGEREF _Toc13102 \h </w:instrText>
        </w:r>
        <w:r>
          <w:fldChar w:fldCharType="separate"/>
        </w:r>
        <w:r>
          <w:t>9</w:t>
        </w:r>
        <w:r>
          <w:fldChar w:fldCharType="end"/>
        </w:r>
      </w:hyperlink>
    </w:p>
    <w:p>
      <w:pPr>
        <w:pStyle w:val="TOC2"/>
        <w:tabs>
          <w:tab w:val="right" w:leader="dot" w:pos="8306"/>
        </w:tabs>
      </w:pPr>
      <w:hyperlink w:anchor="_Toc20193" w:history="1">
        <w:r>
          <w:rPr>
            <w:rFonts w:ascii="仿宋" w:eastAsia="仿宋" w:hAnsi="仿宋" w:cs="仿宋" w:hint="eastAsia"/>
            <w:lang w:eastAsia="zh-CN"/>
          </w:rPr>
          <w:t>(一)、建筑工程设计原则</w:t>
        </w:r>
        <w:r>
          <w:tab/>
        </w:r>
        <w:r>
          <w:fldChar w:fldCharType="begin"/>
        </w:r>
        <w:r>
          <w:instrText xml:space="preserve"> PAGEREF _Toc20193 \h </w:instrText>
        </w:r>
        <w:r>
          <w:fldChar w:fldCharType="separate"/>
        </w:r>
        <w:r>
          <w:t>9</w:t>
        </w:r>
        <w:r>
          <w:fldChar w:fldCharType="end"/>
        </w:r>
      </w:hyperlink>
    </w:p>
    <w:p>
      <w:pPr>
        <w:pStyle w:val="TOC2"/>
        <w:tabs>
          <w:tab w:val="right" w:leader="dot" w:pos="8306"/>
        </w:tabs>
      </w:pPr>
      <w:hyperlink w:anchor="_Toc29826" w:history="1">
        <w:r>
          <w:rPr>
            <w:rFonts w:ascii="仿宋" w:eastAsia="仿宋" w:hAnsi="仿宋" w:cs="仿宋" w:hint="eastAsia"/>
            <w:lang w:eastAsia="zh-CN"/>
          </w:rPr>
          <w:t>(二)、土建工程设计年限及安全等级</w:t>
        </w:r>
        <w:r>
          <w:tab/>
        </w:r>
        <w:r>
          <w:fldChar w:fldCharType="begin"/>
        </w:r>
        <w:r>
          <w:instrText xml:space="preserve"> PAGEREF _Toc29826 \h </w:instrText>
        </w:r>
        <w:r>
          <w:fldChar w:fldCharType="separate"/>
        </w:r>
        <w:r>
          <w:t>10</w:t>
        </w:r>
        <w:r>
          <w:fldChar w:fldCharType="end"/>
        </w:r>
      </w:hyperlink>
    </w:p>
    <w:p>
      <w:pPr>
        <w:pStyle w:val="TOC2"/>
        <w:tabs>
          <w:tab w:val="right" w:leader="dot" w:pos="8306"/>
        </w:tabs>
      </w:pPr>
      <w:hyperlink w:anchor="_Toc5672" w:history="1">
        <w:r>
          <w:rPr>
            <w:rFonts w:ascii="仿宋" w:eastAsia="仿宋" w:hAnsi="仿宋" w:cs="仿宋" w:hint="eastAsia"/>
            <w:lang w:eastAsia="zh-CN"/>
          </w:rPr>
          <w:t>(三)、建筑工程设计总体要求</w:t>
        </w:r>
        <w:r>
          <w:tab/>
        </w:r>
        <w:r>
          <w:fldChar w:fldCharType="begin"/>
        </w:r>
        <w:r>
          <w:instrText xml:space="preserve"> PAGEREF _Toc5672 \h </w:instrText>
        </w:r>
        <w:r>
          <w:fldChar w:fldCharType="separate"/>
        </w:r>
        <w:r>
          <w:t>12</w:t>
        </w:r>
        <w:r>
          <w:fldChar w:fldCharType="end"/>
        </w:r>
      </w:hyperlink>
    </w:p>
    <w:p>
      <w:pPr>
        <w:pStyle w:val="TOC2"/>
        <w:tabs>
          <w:tab w:val="right" w:leader="dot" w:pos="8306"/>
        </w:tabs>
      </w:pPr>
      <w:hyperlink w:anchor="_Toc17289" w:history="1">
        <w:r>
          <w:rPr>
            <w:rFonts w:ascii="仿宋" w:eastAsia="仿宋" w:hAnsi="仿宋" w:cs="仿宋" w:hint="eastAsia"/>
            <w:lang w:eastAsia="zh-CN"/>
          </w:rPr>
          <w:t>(四)、土建工程建设指标</w:t>
        </w:r>
        <w:r>
          <w:tab/>
        </w:r>
        <w:r>
          <w:fldChar w:fldCharType="begin"/>
        </w:r>
        <w:r>
          <w:instrText xml:space="preserve"> PAGEREF _Toc17289 \h </w:instrText>
        </w:r>
        <w:r>
          <w:fldChar w:fldCharType="separate"/>
        </w:r>
        <w:r>
          <w:t>12</w:t>
        </w:r>
        <w:r>
          <w:fldChar w:fldCharType="end"/>
        </w:r>
      </w:hyperlink>
    </w:p>
    <w:p>
      <w:pPr>
        <w:pStyle w:val="TOC1"/>
        <w:tabs>
          <w:tab w:val="right" w:leader="dot" w:pos="8306"/>
        </w:tabs>
      </w:pPr>
      <w:hyperlink w:anchor="_Toc26270" w:history="1">
        <w:r>
          <w:rPr>
            <w:rFonts w:ascii="仿宋" w:eastAsia="仿宋" w:hAnsi="仿宋" w:cs="仿宋" w:hint="eastAsia"/>
            <w:lang w:eastAsia="zh-CN"/>
          </w:rPr>
          <w:t>五、真空管太阳集热器项目建设单位说明</w:t>
        </w:r>
        <w:r>
          <w:tab/>
        </w:r>
        <w:r>
          <w:fldChar w:fldCharType="begin"/>
        </w:r>
        <w:r>
          <w:instrText xml:space="preserve"> PAGEREF _Toc26270 \h </w:instrText>
        </w:r>
        <w:r>
          <w:fldChar w:fldCharType="separate"/>
        </w:r>
        <w:r>
          <w:t>13</w:t>
        </w:r>
        <w:r>
          <w:fldChar w:fldCharType="end"/>
        </w:r>
      </w:hyperlink>
    </w:p>
    <w:p>
      <w:pPr>
        <w:pStyle w:val="TOC2"/>
        <w:tabs>
          <w:tab w:val="right" w:leader="dot" w:pos="8306"/>
        </w:tabs>
      </w:pPr>
      <w:hyperlink w:anchor="_Toc5415" w:history="1">
        <w:r>
          <w:rPr>
            <w:rFonts w:ascii="仿宋" w:eastAsia="仿宋" w:hAnsi="仿宋" w:cs="仿宋" w:hint="eastAsia"/>
            <w:lang w:eastAsia="zh-CN"/>
          </w:rPr>
          <w:t>(一)、真空管太阳集热器项目承办单位基本情况</w:t>
        </w:r>
        <w:r>
          <w:tab/>
        </w:r>
        <w:r>
          <w:fldChar w:fldCharType="begin"/>
        </w:r>
        <w:r>
          <w:instrText xml:space="preserve"> PAGEREF _Toc5415 \h </w:instrText>
        </w:r>
        <w:r>
          <w:fldChar w:fldCharType="separate"/>
        </w:r>
        <w:r>
          <w:t>13</w:t>
        </w:r>
        <w:r>
          <w:fldChar w:fldCharType="end"/>
        </w:r>
      </w:hyperlink>
    </w:p>
    <w:p>
      <w:pPr>
        <w:pStyle w:val="TOC2"/>
        <w:tabs>
          <w:tab w:val="right" w:leader="dot" w:pos="8306"/>
        </w:tabs>
      </w:pPr>
      <w:hyperlink w:anchor="_Toc13791" w:history="1">
        <w:r>
          <w:rPr>
            <w:rFonts w:ascii="仿宋" w:eastAsia="仿宋" w:hAnsi="仿宋" w:cs="仿宋" w:hint="eastAsia"/>
            <w:lang w:eastAsia="zh-CN"/>
          </w:rPr>
          <w:t>(二)、公司经济效益分析</w:t>
        </w:r>
        <w:r>
          <w:tab/>
        </w:r>
        <w:r>
          <w:fldChar w:fldCharType="begin"/>
        </w:r>
        <w:r>
          <w:instrText xml:space="preserve"> PAGEREF _Toc13791 \h </w:instrText>
        </w:r>
        <w:r>
          <w:fldChar w:fldCharType="separate"/>
        </w:r>
        <w:r>
          <w:t>13</w:t>
        </w:r>
        <w:r>
          <w:fldChar w:fldCharType="end"/>
        </w:r>
      </w:hyperlink>
    </w:p>
    <w:p>
      <w:pPr>
        <w:pStyle w:val="TOC1"/>
        <w:tabs>
          <w:tab w:val="right" w:leader="dot" w:pos="8306"/>
        </w:tabs>
      </w:pPr>
      <w:hyperlink w:anchor="_Toc13227" w:history="1">
        <w:r>
          <w:rPr>
            <w:rFonts w:ascii="仿宋" w:eastAsia="仿宋" w:hAnsi="仿宋" w:cs="仿宋" w:hint="eastAsia"/>
            <w:lang w:eastAsia="zh-CN"/>
          </w:rPr>
          <w:t>六、工艺说明</w:t>
        </w:r>
        <w:r>
          <w:tab/>
        </w:r>
        <w:r>
          <w:fldChar w:fldCharType="begin"/>
        </w:r>
        <w:r>
          <w:instrText xml:space="preserve"> PAGEREF _Toc13227 \h </w:instrText>
        </w:r>
        <w:r>
          <w:fldChar w:fldCharType="separate"/>
        </w:r>
        <w:r>
          <w:t>14</w:t>
        </w:r>
        <w:r>
          <w:fldChar w:fldCharType="end"/>
        </w:r>
      </w:hyperlink>
    </w:p>
    <w:p>
      <w:pPr>
        <w:pStyle w:val="TOC2"/>
        <w:tabs>
          <w:tab w:val="right" w:leader="dot" w:pos="8306"/>
        </w:tabs>
      </w:pPr>
      <w:hyperlink w:anchor="_Toc11166" w:history="1">
        <w:r>
          <w:rPr>
            <w:rFonts w:ascii="仿宋" w:eastAsia="仿宋" w:hAnsi="仿宋" w:cs="仿宋" w:hint="eastAsia"/>
            <w:lang w:eastAsia="zh-CN"/>
          </w:rPr>
          <w:t>(一)、技术管理特点</w:t>
        </w:r>
        <w:r>
          <w:tab/>
        </w:r>
        <w:r>
          <w:fldChar w:fldCharType="begin"/>
        </w:r>
        <w:r>
          <w:instrText xml:space="preserve"> PAGEREF _Toc11166 \h </w:instrText>
        </w:r>
        <w:r>
          <w:fldChar w:fldCharType="separate"/>
        </w:r>
        <w:r>
          <w:t>14</w:t>
        </w:r>
        <w:r>
          <w:fldChar w:fldCharType="end"/>
        </w:r>
      </w:hyperlink>
    </w:p>
    <w:p>
      <w:pPr>
        <w:pStyle w:val="TOC2"/>
        <w:tabs>
          <w:tab w:val="right" w:leader="dot" w:pos="8306"/>
        </w:tabs>
      </w:pPr>
      <w:hyperlink w:anchor="_Toc31788" w:history="1">
        <w:r>
          <w:rPr>
            <w:rFonts w:ascii="仿宋" w:eastAsia="仿宋" w:hAnsi="仿宋" w:cs="仿宋" w:hint="eastAsia"/>
            <w:lang w:eastAsia="zh-CN"/>
          </w:rPr>
          <w:t>(二)、真空管太阳集热器项目工艺技术设计方案</w:t>
        </w:r>
        <w:r>
          <w:tab/>
        </w:r>
        <w:r>
          <w:fldChar w:fldCharType="begin"/>
        </w:r>
        <w:r>
          <w:instrText xml:space="preserve"> PAGEREF _Toc31788 \h </w:instrText>
        </w:r>
        <w:r>
          <w:fldChar w:fldCharType="separate"/>
        </w:r>
        <w:r>
          <w:t>15</w:t>
        </w:r>
        <w:r>
          <w:fldChar w:fldCharType="end"/>
        </w:r>
      </w:hyperlink>
    </w:p>
    <w:p>
      <w:pPr>
        <w:pStyle w:val="TOC2"/>
        <w:tabs>
          <w:tab w:val="right" w:leader="dot" w:pos="8306"/>
        </w:tabs>
      </w:pPr>
      <w:hyperlink w:anchor="_Toc31743" w:history="1">
        <w:r>
          <w:rPr>
            <w:rFonts w:ascii="仿宋" w:eastAsia="仿宋" w:hAnsi="仿宋" w:cs="仿宋" w:hint="eastAsia"/>
            <w:lang w:eastAsia="zh-CN"/>
          </w:rPr>
          <w:t>(三)、设备选型方案</w:t>
        </w:r>
        <w:r>
          <w:tab/>
        </w:r>
        <w:r>
          <w:fldChar w:fldCharType="begin"/>
        </w:r>
        <w:r>
          <w:instrText xml:space="preserve"> PAGEREF _Toc31743 \h </w:instrText>
        </w:r>
        <w:r>
          <w:fldChar w:fldCharType="separate"/>
        </w:r>
        <w:r>
          <w:t>17</w:t>
        </w:r>
        <w:r>
          <w:fldChar w:fldCharType="end"/>
        </w:r>
      </w:hyperlink>
    </w:p>
    <w:p>
      <w:pPr>
        <w:pStyle w:val="TOC1"/>
        <w:tabs>
          <w:tab w:val="right" w:leader="dot" w:pos="8306"/>
        </w:tabs>
      </w:pPr>
      <w:hyperlink w:anchor="_Toc6147" w:history="1">
        <w:r>
          <w:rPr>
            <w:rFonts w:ascii="仿宋" w:eastAsia="仿宋" w:hAnsi="仿宋" w:cs="仿宋" w:hint="eastAsia"/>
            <w:lang w:eastAsia="zh-CN"/>
          </w:rPr>
          <w:t>七、真空管太阳集热器项目社会影响</w:t>
        </w:r>
        <w:r>
          <w:tab/>
        </w:r>
        <w:r>
          <w:fldChar w:fldCharType="begin"/>
        </w:r>
        <w:r>
          <w:instrText xml:space="preserve"> PAGEREF _Toc6147 \h </w:instrText>
        </w:r>
        <w:r>
          <w:fldChar w:fldCharType="separate"/>
        </w:r>
        <w:r>
          <w:t>18</w:t>
        </w:r>
        <w:r>
          <w:fldChar w:fldCharType="end"/>
        </w:r>
      </w:hyperlink>
    </w:p>
    <w:p>
      <w:pPr>
        <w:pStyle w:val="TOC2"/>
        <w:tabs>
          <w:tab w:val="right" w:leader="dot" w:pos="8306"/>
        </w:tabs>
      </w:pPr>
      <w:hyperlink w:anchor="_Toc25004" w:history="1">
        <w:r>
          <w:rPr>
            <w:rFonts w:ascii="仿宋" w:eastAsia="仿宋" w:hAnsi="仿宋" w:cs="仿宋" w:hint="eastAsia"/>
            <w:lang w:eastAsia="zh-CN"/>
          </w:rPr>
          <w:t>(一)、社会责任与义务</w:t>
        </w:r>
        <w:r>
          <w:tab/>
        </w:r>
        <w:r>
          <w:fldChar w:fldCharType="begin"/>
        </w:r>
        <w:r>
          <w:instrText xml:space="preserve"> PAGEREF _Toc25004 \h </w:instrText>
        </w:r>
        <w:r>
          <w:fldChar w:fldCharType="separate"/>
        </w:r>
        <w:r>
          <w:t>18</w:t>
        </w:r>
        <w:r>
          <w:fldChar w:fldCharType="end"/>
        </w:r>
      </w:hyperlink>
    </w:p>
    <w:p>
      <w:pPr>
        <w:pStyle w:val="TOC2"/>
        <w:tabs>
          <w:tab w:val="right" w:leader="dot" w:pos="8306"/>
        </w:tabs>
      </w:pPr>
      <w:hyperlink w:anchor="_Toc6916" w:history="1">
        <w:r>
          <w:rPr>
            <w:rFonts w:ascii="仿宋" w:eastAsia="仿宋" w:hAnsi="仿宋" w:cs="仿宋" w:hint="eastAsia"/>
            <w:lang w:eastAsia="zh-CN"/>
          </w:rPr>
          <w:t>(二)、社会参与与沟通</w:t>
        </w:r>
        <w:r>
          <w:tab/>
        </w:r>
        <w:r>
          <w:fldChar w:fldCharType="begin"/>
        </w:r>
        <w:r>
          <w:instrText xml:space="preserve"> PAGEREF _Toc6916 \h </w:instrText>
        </w:r>
        <w:r>
          <w:fldChar w:fldCharType="separate"/>
        </w:r>
        <w:r>
          <w:t>19</w:t>
        </w:r>
        <w:r>
          <w:fldChar w:fldCharType="end"/>
        </w:r>
      </w:hyperlink>
    </w:p>
    <w:p>
      <w:pPr>
        <w:pStyle w:val="TOC1"/>
        <w:tabs>
          <w:tab w:val="right" w:leader="dot" w:pos="8306"/>
        </w:tabs>
      </w:pPr>
      <w:hyperlink w:anchor="_Toc7609" w:history="1">
        <w:r>
          <w:rPr>
            <w:rFonts w:ascii="仿宋" w:eastAsia="仿宋" w:hAnsi="仿宋" w:cs="仿宋" w:hint="eastAsia"/>
            <w:lang w:eastAsia="zh-CN"/>
          </w:rPr>
          <w:t>八、真空管太阳集热器项目人力资源管理</w:t>
        </w:r>
        <w:r>
          <w:tab/>
        </w:r>
        <w:r>
          <w:fldChar w:fldCharType="begin"/>
        </w:r>
        <w:r>
          <w:instrText xml:space="preserve"> PAGEREF _Toc7609 \h </w:instrText>
        </w:r>
        <w:r>
          <w:fldChar w:fldCharType="separate"/>
        </w:r>
        <w:r>
          <w:t>20</w:t>
        </w:r>
        <w:r>
          <w:fldChar w:fldCharType="end"/>
        </w:r>
      </w:hyperlink>
    </w:p>
    <w:p>
      <w:pPr>
        <w:pStyle w:val="TOC2"/>
        <w:tabs>
          <w:tab w:val="right" w:leader="dot" w:pos="8306"/>
        </w:tabs>
      </w:pPr>
      <w:hyperlink w:anchor="_Toc29775" w:history="1">
        <w:r>
          <w:rPr>
            <w:rFonts w:ascii="仿宋" w:eastAsia="仿宋" w:hAnsi="仿宋" w:cs="仿宋" w:hint="eastAsia"/>
            <w:lang w:eastAsia="zh-CN"/>
          </w:rPr>
          <w:t>(一)、建立健全的预算管理制度</w:t>
        </w:r>
        <w:r>
          <w:tab/>
        </w:r>
        <w:r>
          <w:fldChar w:fldCharType="begin"/>
        </w:r>
        <w:r>
          <w:instrText xml:space="preserve"> PAGEREF _Toc29775 \h </w:instrText>
        </w:r>
        <w:r>
          <w:fldChar w:fldCharType="separate"/>
        </w:r>
        <w:r>
          <w:t>20</w:t>
        </w:r>
        <w:r>
          <w:fldChar w:fldCharType="end"/>
        </w:r>
      </w:hyperlink>
    </w:p>
    <w:p>
      <w:pPr>
        <w:pStyle w:val="TOC2"/>
        <w:tabs>
          <w:tab w:val="right" w:leader="dot" w:pos="8306"/>
        </w:tabs>
      </w:pPr>
      <w:hyperlink w:anchor="_Toc21402" w:history="1">
        <w:r>
          <w:rPr>
            <w:rFonts w:ascii="仿宋" w:eastAsia="仿宋" w:hAnsi="仿宋" w:cs="仿宋" w:hint="eastAsia"/>
            <w:lang w:eastAsia="zh-CN"/>
          </w:rPr>
          <w:t>(二)、加强资金流动监控</w:t>
        </w:r>
        <w:r>
          <w:tab/>
        </w:r>
        <w:r>
          <w:fldChar w:fldCharType="begin"/>
        </w:r>
        <w:r>
          <w:instrText xml:space="preserve"> PAGEREF _Toc21402 \h </w:instrText>
        </w:r>
        <w:r>
          <w:fldChar w:fldCharType="separate"/>
        </w:r>
        <w:r>
          <w:t>22</w:t>
        </w:r>
        <w:r>
          <w:fldChar w:fldCharType="end"/>
        </w:r>
      </w:hyperlink>
    </w:p>
    <w:p>
      <w:pPr>
        <w:pStyle w:val="TOC2"/>
        <w:tabs>
          <w:tab w:val="right" w:leader="dot" w:pos="8306"/>
        </w:tabs>
      </w:pPr>
      <w:hyperlink w:anchor="_Toc20224" w:history="1">
        <w:r>
          <w:rPr>
            <w:rFonts w:ascii="仿宋" w:eastAsia="仿宋" w:hAnsi="仿宋" w:cs="仿宋" w:hint="eastAsia"/>
            <w:lang w:eastAsia="zh-CN"/>
          </w:rPr>
          <w:t>(三)、制定完善的风险控制机制</w:t>
        </w:r>
        <w:r>
          <w:tab/>
        </w:r>
        <w:r>
          <w:fldChar w:fldCharType="begin"/>
        </w:r>
        <w:r>
          <w:instrText xml:space="preserve"> PAGEREF _Toc20224 \h </w:instrText>
        </w:r>
        <w:r>
          <w:fldChar w:fldCharType="separate"/>
        </w:r>
        <w:r>
          <w:t>23</w:t>
        </w:r>
        <w:r>
          <w:fldChar w:fldCharType="end"/>
        </w:r>
      </w:hyperlink>
    </w:p>
    <w:p>
      <w:pPr>
        <w:pStyle w:val="TOC2"/>
        <w:tabs>
          <w:tab w:val="right" w:leader="dot" w:pos="8306"/>
        </w:tabs>
      </w:pPr>
      <w:hyperlink w:anchor="_Toc2476" w:history="1">
        <w:r>
          <w:rPr>
            <w:rFonts w:ascii="仿宋" w:eastAsia="仿宋" w:hAnsi="仿宋" w:cs="仿宋" w:hint="eastAsia"/>
            <w:lang w:eastAsia="zh-CN"/>
          </w:rPr>
          <w:t>(四)、优化成本管理</w:t>
        </w:r>
        <w:r>
          <w:tab/>
        </w:r>
        <w:r>
          <w:fldChar w:fldCharType="begin"/>
        </w:r>
        <w:r>
          <w:instrText xml:space="preserve"> PAGEREF _Toc2476 \h </w:instrText>
        </w:r>
        <w:r>
          <w:fldChar w:fldCharType="separate"/>
        </w:r>
        <w:r>
          <w:t>24</w:t>
        </w:r>
        <w:r>
          <w:fldChar w:fldCharType="end"/>
        </w:r>
      </w:hyperlink>
    </w:p>
    <w:p>
      <w:pPr>
        <w:pStyle w:val="TOC1"/>
        <w:tabs>
          <w:tab w:val="right" w:leader="dot" w:pos="8306"/>
        </w:tabs>
      </w:pPr>
      <w:hyperlink w:anchor="_Toc10499" w:history="1">
        <w:r>
          <w:rPr>
            <w:rFonts w:ascii="仿宋" w:eastAsia="仿宋" w:hAnsi="仿宋" w:cs="仿宋" w:hint="eastAsia"/>
            <w:lang w:eastAsia="zh-CN"/>
          </w:rPr>
          <w:t>九、真空管太阳集热器项目经营效益</w:t>
        </w:r>
        <w:r>
          <w:tab/>
        </w:r>
        <w:r>
          <w:fldChar w:fldCharType="begin"/>
        </w:r>
        <w:r>
          <w:instrText xml:space="preserve"> PAGEREF _Toc10499 \h </w:instrText>
        </w:r>
        <w:r>
          <w:fldChar w:fldCharType="separate"/>
        </w:r>
        <w:r>
          <w:t>26</w:t>
        </w:r>
        <w:r>
          <w:fldChar w:fldCharType="end"/>
        </w:r>
      </w:hyperlink>
    </w:p>
    <w:p>
      <w:pPr>
        <w:pStyle w:val="TOC2"/>
        <w:tabs>
          <w:tab w:val="right" w:leader="dot" w:pos="8306"/>
        </w:tabs>
      </w:pPr>
      <w:hyperlink w:anchor="_Toc6944" w:history="1">
        <w:r>
          <w:rPr>
            <w:rFonts w:ascii="仿宋" w:eastAsia="仿宋" w:hAnsi="仿宋" w:cs="仿宋" w:hint="eastAsia"/>
            <w:lang w:eastAsia="zh-CN"/>
          </w:rPr>
          <w:t>(一)、经济评价财务测算</w:t>
        </w:r>
        <w:r>
          <w:tab/>
        </w:r>
        <w:r>
          <w:fldChar w:fldCharType="begin"/>
        </w:r>
        <w:r>
          <w:instrText xml:space="preserve"> PAGEREF _Toc6944 \h </w:instrText>
        </w:r>
        <w:r>
          <w:fldChar w:fldCharType="separate"/>
        </w:r>
        <w:r>
          <w:t>26</w:t>
        </w:r>
        <w:r>
          <w:fldChar w:fldCharType="end"/>
        </w:r>
      </w:hyperlink>
    </w:p>
    <w:p>
      <w:pPr>
        <w:pStyle w:val="TOC2"/>
        <w:tabs>
          <w:tab w:val="right" w:leader="dot" w:pos="8306"/>
        </w:tabs>
      </w:pPr>
      <w:hyperlink w:anchor="_Toc22992" w:history="1">
        <w:r>
          <w:rPr>
            <w:rFonts w:ascii="仿宋" w:eastAsia="仿宋" w:hAnsi="仿宋" w:cs="仿宋" w:hint="eastAsia"/>
            <w:lang w:eastAsia="zh-CN"/>
          </w:rPr>
          <w:t>(二)、真空管太阳集热器项目盈利能力分析</w:t>
        </w:r>
        <w:r>
          <w:tab/>
        </w:r>
        <w:r>
          <w:fldChar w:fldCharType="begin"/>
        </w:r>
        <w:r>
          <w:instrText xml:space="preserve"> PAGEREF _Toc22992 \h </w:instrText>
        </w:r>
        <w:r>
          <w:fldChar w:fldCharType="separate"/>
        </w:r>
        <w:r>
          <w:t>27</w:t>
        </w:r>
        <w:r>
          <w:fldChar w:fldCharType="end"/>
        </w:r>
      </w:hyperlink>
    </w:p>
    <w:p>
      <w:pPr>
        <w:pStyle w:val="TOC1"/>
        <w:tabs>
          <w:tab w:val="right" w:leader="dot" w:pos="8306"/>
        </w:tabs>
      </w:pPr>
      <w:hyperlink w:anchor="_Toc3672" w:history="1">
        <w:r>
          <w:rPr>
            <w:rFonts w:ascii="仿宋" w:eastAsia="仿宋" w:hAnsi="仿宋" w:cs="仿宋" w:hint="eastAsia"/>
            <w:lang w:eastAsia="zh-CN"/>
          </w:rPr>
          <w:t>十、真空管太阳集热器项目人力资源培养与发展</w:t>
        </w:r>
        <w:r>
          <w:tab/>
        </w:r>
        <w:r>
          <w:fldChar w:fldCharType="begin"/>
        </w:r>
        <w:r>
          <w:instrText xml:space="preserve"> PAGEREF _Toc3672 \h </w:instrText>
        </w:r>
        <w:r>
          <w:fldChar w:fldCharType="separate"/>
        </w:r>
        <w:r>
          <w:t>28</w:t>
        </w:r>
        <w:r>
          <w:fldChar w:fldCharType="end"/>
        </w:r>
      </w:hyperlink>
    </w:p>
    <w:p>
      <w:pPr>
        <w:pStyle w:val="TOC2"/>
        <w:tabs>
          <w:tab w:val="right" w:leader="dot" w:pos="8306"/>
        </w:tabs>
      </w:pPr>
      <w:hyperlink w:anchor="_Toc20458" w:history="1">
        <w:r>
          <w:rPr>
            <w:rFonts w:ascii="仿宋" w:eastAsia="仿宋" w:hAnsi="仿宋" w:cs="仿宋" w:hint="eastAsia"/>
            <w:lang w:eastAsia="zh-CN"/>
          </w:rPr>
          <w:t>(一)、人才需求与规划</w:t>
        </w:r>
        <w:r>
          <w:tab/>
        </w:r>
        <w:r>
          <w:fldChar w:fldCharType="begin"/>
        </w:r>
        <w:r>
          <w:instrText xml:space="preserve"> PAGEREF _Toc20458 \h </w:instrText>
        </w:r>
        <w:r>
          <w:fldChar w:fldCharType="separate"/>
        </w:r>
        <w:r>
          <w:t>28</w:t>
        </w:r>
        <w:r>
          <w:fldChar w:fldCharType="end"/>
        </w:r>
      </w:hyperlink>
    </w:p>
    <w:p>
      <w:pPr>
        <w:pStyle w:val="TOC2"/>
        <w:tabs>
          <w:tab w:val="right" w:leader="dot" w:pos="8306"/>
        </w:tabs>
      </w:pPr>
      <w:hyperlink w:anchor="_Toc6887" w:history="1">
        <w:r>
          <w:rPr>
            <w:rFonts w:ascii="仿宋" w:eastAsia="仿宋" w:hAnsi="仿宋" w:cs="仿宋" w:hint="eastAsia"/>
            <w:lang w:eastAsia="zh-CN"/>
          </w:rPr>
          <w:t>(二)、培训与发展计划</w:t>
        </w:r>
        <w:r>
          <w:tab/>
        </w:r>
        <w:r>
          <w:fldChar w:fldCharType="begin"/>
        </w:r>
        <w:r>
          <w:instrText xml:space="preserve"> PAGEREF _Toc6887 \h </w:instrText>
        </w:r>
        <w:r>
          <w:fldChar w:fldCharType="separate"/>
        </w:r>
        <w:r>
          <w:t>28</w:t>
        </w:r>
        <w:r>
          <w:fldChar w:fldCharType="end"/>
        </w:r>
      </w:hyperlink>
    </w:p>
    <w:p>
      <w:pPr>
        <w:pStyle w:val="TOC1"/>
        <w:tabs>
          <w:tab w:val="right" w:leader="dot" w:pos="8306"/>
        </w:tabs>
      </w:pPr>
      <w:hyperlink w:anchor="_Toc17223" w:history="1">
        <w:r>
          <w:rPr>
            <w:rFonts w:ascii="仿宋" w:eastAsia="仿宋" w:hAnsi="仿宋" w:cs="仿宋" w:hint="eastAsia"/>
            <w:lang w:eastAsia="zh-CN"/>
          </w:rPr>
          <w:t>十一、真空管太阳集热器项目技术管理</w:t>
        </w:r>
        <w:r>
          <w:tab/>
        </w:r>
        <w:r>
          <w:fldChar w:fldCharType="begin"/>
        </w:r>
        <w:r>
          <w:instrText xml:space="preserve"> PAGEREF _Toc17223 \h </w:instrText>
        </w:r>
        <w:r>
          <w:fldChar w:fldCharType="separate"/>
        </w:r>
        <w:r>
          <w:t>29</w:t>
        </w:r>
        <w:r>
          <w:fldChar w:fldCharType="end"/>
        </w:r>
      </w:hyperlink>
    </w:p>
    <w:p>
      <w:pPr>
        <w:pStyle w:val="TOC2"/>
        <w:tabs>
          <w:tab w:val="right" w:leader="dot" w:pos="8306"/>
        </w:tabs>
      </w:pPr>
      <w:hyperlink w:anchor="_Toc17621" w:history="1">
        <w:r>
          <w:rPr>
            <w:rFonts w:ascii="仿宋" w:eastAsia="仿宋" w:hAnsi="仿宋" w:cs="仿宋" w:hint="eastAsia"/>
            <w:lang w:eastAsia="zh-CN"/>
          </w:rPr>
          <w:t>(一)、技术方案选用方向</w:t>
        </w:r>
        <w:r>
          <w:tab/>
        </w:r>
        <w:r>
          <w:fldChar w:fldCharType="begin"/>
        </w:r>
        <w:r>
          <w:instrText xml:space="preserve"> PAGEREF _Toc17621 \h </w:instrText>
        </w:r>
        <w:r>
          <w:fldChar w:fldCharType="separate"/>
        </w:r>
        <w:r>
          <w:t>29</w:t>
        </w:r>
        <w:r>
          <w:fldChar w:fldCharType="end"/>
        </w:r>
      </w:hyperlink>
    </w:p>
    <w:p>
      <w:pPr>
        <w:pStyle w:val="TOC2"/>
        <w:tabs>
          <w:tab w:val="right" w:leader="dot" w:pos="8306"/>
        </w:tabs>
      </w:pPr>
      <w:hyperlink w:anchor="_Toc19471" w:history="1">
        <w:r>
          <w:rPr>
            <w:rFonts w:ascii="仿宋" w:eastAsia="仿宋" w:hAnsi="仿宋" w:cs="仿宋" w:hint="eastAsia"/>
            <w:lang w:eastAsia="zh-CN"/>
          </w:rPr>
          <w:t>(二)、工艺技术方案选用原则</w:t>
        </w:r>
        <w:r>
          <w:tab/>
        </w:r>
        <w:r>
          <w:fldChar w:fldCharType="begin"/>
        </w:r>
        <w:r>
          <w:instrText xml:space="preserve"> PAGEREF _Toc19471 \h </w:instrText>
        </w:r>
        <w:r>
          <w:fldChar w:fldCharType="separate"/>
        </w:r>
        <w:r>
          <w:t>31</w:t>
        </w:r>
        <w:r>
          <w:fldChar w:fldCharType="end"/>
        </w:r>
      </w:hyperlink>
    </w:p>
    <w:p>
      <w:pPr>
        <w:pStyle w:val="TOC2"/>
        <w:tabs>
          <w:tab w:val="right" w:leader="dot" w:pos="8306"/>
        </w:tabs>
      </w:pPr>
      <w:hyperlink w:anchor="_Toc24288" w:history="1">
        <w:r>
          <w:rPr>
            <w:rFonts w:ascii="仿宋" w:eastAsia="仿宋" w:hAnsi="仿宋" w:cs="仿宋" w:hint="eastAsia"/>
            <w:lang w:eastAsia="zh-CN"/>
          </w:rPr>
          <w:t>(三)、工艺技术方案要求</w:t>
        </w:r>
        <w:r>
          <w:tab/>
        </w:r>
        <w:r>
          <w:fldChar w:fldCharType="begin"/>
        </w:r>
        <w:r>
          <w:instrText xml:space="preserve"> PAGEREF _Toc24288 \h </w:instrText>
        </w:r>
        <w:r>
          <w:fldChar w:fldCharType="separate"/>
        </w:r>
        <w:r>
          <w:t>33</w:t>
        </w:r>
        <w:r>
          <w:fldChar w:fldCharType="end"/>
        </w:r>
      </w:hyperlink>
    </w:p>
    <w:p>
      <w:pPr>
        <w:pStyle w:val="TOC1"/>
        <w:tabs>
          <w:tab w:val="right" w:leader="dot" w:pos="8306"/>
        </w:tabs>
      </w:pPr>
      <w:hyperlink w:anchor="_Toc2142" w:history="1">
        <w:r>
          <w:rPr>
            <w:rFonts w:ascii="仿宋" w:eastAsia="仿宋" w:hAnsi="仿宋" w:cs="仿宋" w:hint="eastAsia"/>
            <w:lang w:eastAsia="zh-CN"/>
          </w:rPr>
          <w:t>十二、真空管太阳集热器项目计划安排</w:t>
        </w:r>
        <w:r>
          <w:tab/>
        </w:r>
        <w:r>
          <w:fldChar w:fldCharType="begin"/>
        </w:r>
        <w:r>
          <w:instrText xml:space="preserve"> PAGEREF _Toc2142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60" w:history="1">
        <w:r>
          <w:rPr>
            <w:rFonts w:ascii="仿宋" w:eastAsia="仿宋" w:hAnsi="仿宋" w:cs="仿宋" w:hint="eastAsia"/>
            <w:lang w:eastAsia="zh-CN"/>
          </w:rPr>
          <w:t>(一)、建设周期</w:t>
        </w:r>
        <w:r>
          <w:tab/>
        </w:r>
        <w:r>
          <w:fldChar w:fldCharType="begin"/>
        </w:r>
        <w:r>
          <w:instrText xml:space="preserve"> PAGEREF _Toc5060 \h </w:instrText>
        </w:r>
        <w:r>
          <w:fldChar w:fldCharType="separate"/>
        </w:r>
        <w:r>
          <w:t>35</w:t>
        </w:r>
        <w:r>
          <w:fldChar w:fldCharType="end"/>
        </w:r>
      </w:hyperlink>
    </w:p>
    <w:p>
      <w:pPr>
        <w:pStyle w:val="TOC2"/>
        <w:tabs>
          <w:tab w:val="right" w:leader="dot" w:pos="8306"/>
        </w:tabs>
      </w:pPr>
      <w:hyperlink w:anchor="_Toc4318" w:history="1">
        <w:r>
          <w:rPr>
            <w:rFonts w:ascii="仿宋" w:eastAsia="仿宋" w:hAnsi="仿宋" w:cs="仿宋" w:hint="eastAsia"/>
            <w:lang w:eastAsia="zh-CN"/>
          </w:rPr>
          <w:t>(二)、建设进度</w:t>
        </w:r>
        <w:r>
          <w:tab/>
        </w:r>
        <w:r>
          <w:fldChar w:fldCharType="begin"/>
        </w:r>
        <w:r>
          <w:instrText xml:space="preserve"> PAGEREF _Toc4318 \h </w:instrText>
        </w:r>
        <w:r>
          <w:fldChar w:fldCharType="separate"/>
        </w:r>
        <w:r>
          <w:t>36</w:t>
        </w:r>
        <w:r>
          <w:fldChar w:fldCharType="end"/>
        </w:r>
      </w:hyperlink>
    </w:p>
    <w:p>
      <w:pPr>
        <w:pStyle w:val="TOC2"/>
        <w:tabs>
          <w:tab w:val="right" w:leader="dot" w:pos="8306"/>
        </w:tabs>
      </w:pPr>
      <w:hyperlink w:anchor="_Toc22234" w:history="1">
        <w:r>
          <w:rPr>
            <w:rFonts w:ascii="仿宋" w:eastAsia="仿宋" w:hAnsi="仿宋" w:cs="仿宋" w:hint="eastAsia"/>
            <w:lang w:eastAsia="zh-CN"/>
          </w:rPr>
          <w:t>(三)、进度安排注意事项</w:t>
        </w:r>
        <w:r>
          <w:tab/>
        </w:r>
        <w:r>
          <w:fldChar w:fldCharType="begin"/>
        </w:r>
        <w:r>
          <w:instrText xml:space="preserve"> PAGEREF _Toc22234 \h </w:instrText>
        </w:r>
        <w:r>
          <w:fldChar w:fldCharType="separate"/>
        </w:r>
        <w:r>
          <w:t>37</w:t>
        </w:r>
        <w:r>
          <w:fldChar w:fldCharType="end"/>
        </w:r>
      </w:hyperlink>
    </w:p>
    <w:p>
      <w:pPr>
        <w:pStyle w:val="TOC2"/>
        <w:tabs>
          <w:tab w:val="right" w:leader="dot" w:pos="8306"/>
        </w:tabs>
      </w:pPr>
      <w:hyperlink w:anchor="_Toc15228" w:history="1">
        <w:r>
          <w:rPr>
            <w:rFonts w:ascii="仿宋" w:eastAsia="仿宋" w:hAnsi="仿宋" w:cs="仿宋" w:hint="eastAsia"/>
            <w:lang w:eastAsia="zh-CN"/>
          </w:rPr>
          <w:t>(四)、人力资源配置</w:t>
        </w:r>
        <w:r>
          <w:tab/>
        </w:r>
        <w:r>
          <w:fldChar w:fldCharType="begin"/>
        </w:r>
        <w:r>
          <w:instrText xml:space="preserve"> PAGEREF _Toc15228 \h </w:instrText>
        </w:r>
        <w:r>
          <w:fldChar w:fldCharType="separate"/>
        </w:r>
        <w:r>
          <w:t>39</w:t>
        </w:r>
        <w:r>
          <w:fldChar w:fldCharType="end"/>
        </w:r>
      </w:hyperlink>
    </w:p>
    <w:p>
      <w:pPr>
        <w:pStyle w:val="TOC1"/>
        <w:tabs>
          <w:tab w:val="right" w:leader="dot" w:pos="8306"/>
        </w:tabs>
      </w:pPr>
      <w:hyperlink w:anchor="_Toc24199" w:history="1">
        <w:r>
          <w:rPr>
            <w:rFonts w:ascii="仿宋" w:eastAsia="仿宋" w:hAnsi="仿宋" w:cs="仿宋" w:hint="eastAsia"/>
            <w:lang w:eastAsia="zh-CN"/>
          </w:rPr>
          <w:t>十三、真空管太阳集热器项目实施保障措施</w:t>
        </w:r>
        <w:r>
          <w:tab/>
        </w:r>
        <w:r>
          <w:fldChar w:fldCharType="begin"/>
        </w:r>
        <w:r>
          <w:instrText xml:space="preserve"> PAGEREF _Toc24199 \h </w:instrText>
        </w:r>
        <w:r>
          <w:fldChar w:fldCharType="separate"/>
        </w:r>
        <w:r>
          <w:t>39</w:t>
        </w:r>
        <w:r>
          <w:fldChar w:fldCharType="end"/>
        </w:r>
      </w:hyperlink>
    </w:p>
    <w:p>
      <w:pPr>
        <w:pStyle w:val="TOC2"/>
        <w:tabs>
          <w:tab w:val="right" w:leader="dot" w:pos="8306"/>
        </w:tabs>
      </w:pPr>
      <w:hyperlink w:anchor="_Toc25735" w:history="1">
        <w:r>
          <w:rPr>
            <w:rFonts w:ascii="仿宋" w:eastAsia="仿宋" w:hAnsi="仿宋" w:cs="仿宋" w:hint="eastAsia"/>
            <w:lang w:eastAsia="zh-CN"/>
          </w:rPr>
          <w:t>(一)、真空管太阳集热器项目实施保障机制</w:t>
        </w:r>
        <w:r>
          <w:tab/>
        </w:r>
        <w:r>
          <w:fldChar w:fldCharType="begin"/>
        </w:r>
        <w:r>
          <w:instrText xml:space="preserve"> PAGEREF _Toc25735 \h </w:instrText>
        </w:r>
        <w:r>
          <w:fldChar w:fldCharType="separate"/>
        </w:r>
        <w:r>
          <w:t>39</w:t>
        </w:r>
        <w:r>
          <w:fldChar w:fldCharType="end"/>
        </w:r>
      </w:hyperlink>
    </w:p>
    <w:p>
      <w:pPr>
        <w:pStyle w:val="TOC2"/>
        <w:tabs>
          <w:tab w:val="right" w:leader="dot" w:pos="8306"/>
        </w:tabs>
      </w:pPr>
      <w:hyperlink w:anchor="_Toc8020" w:history="1">
        <w:r>
          <w:rPr>
            <w:rFonts w:ascii="仿宋" w:eastAsia="仿宋" w:hAnsi="仿宋" w:cs="仿宋" w:hint="eastAsia"/>
            <w:lang w:eastAsia="zh-CN"/>
          </w:rPr>
          <w:t>(二)、真空管太阳集热器项目法律合规要求</w:t>
        </w:r>
        <w:r>
          <w:tab/>
        </w:r>
        <w:r>
          <w:fldChar w:fldCharType="begin"/>
        </w:r>
        <w:r>
          <w:instrText xml:space="preserve"> PAGEREF _Toc8020 \h </w:instrText>
        </w:r>
        <w:r>
          <w:fldChar w:fldCharType="separate"/>
        </w:r>
        <w:r>
          <w:t>43</w:t>
        </w:r>
        <w:r>
          <w:fldChar w:fldCharType="end"/>
        </w:r>
      </w:hyperlink>
    </w:p>
    <w:p>
      <w:pPr>
        <w:pStyle w:val="TOC2"/>
        <w:tabs>
          <w:tab w:val="right" w:leader="dot" w:pos="8306"/>
        </w:tabs>
      </w:pPr>
      <w:hyperlink w:anchor="_Toc31220" w:history="1">
        <w:r>
          <w:rPr>
            <w:rFonts w:ascii="仿宋" w:eastAsia="仿宋" w:hAnsi="仿宋" w:cs="仿宋" w:hint="eastAsia"/>
            <w:lang w:eastAsia="zh-CN"/>
          </w:rPr>
          <w:t>(三)、真空管太阳集热器项目合同管理与法律事务</w:t>
        </w:r>
        <w:r>
          <w:tab/>
        </w:r>
        <w:r>
          <w:fldChar w:fldCharType="begin"/>
        </w:r>
        <w:r>
          <w:instrText xml:space="preserve"> PAGEREF _Toc31220 \h </w:instrText>
        </w:r>
        <w:r>
          <w:fldChar w:fldCharType="separate"/>
        </w:r>
        <w:r>
          <w:t>48</w:t>
        </w:r>
        <w:r>
          <w:fldChar w:fldCharType="end"/>
        </w:r>
      </w:hyperlink>
    </w:p>
    <w:p>
      <w:pPr>
        <w:pStyle w:val="TOC2"/>
        <w:tabs>
          <w:tab w:val="right" w:leader="dot" w:pos="8306"/>
        </w:tabs>
      </w:pPr>
      <w:hyperlink w:anchor="_Toc13485" w:history="1">
        <w:r>
          <w:rPr>
            <w:rFonts w:ascii="仿宋" w:eastAsia="仿宋" w:hAnsi="仿宋" w:cs="仿宋" w:hint="eastAsia"/>
            <w:lang w:eastAsia="zh-CN"/>
          </w:rPr>
          <w:t>(四)、真空管太阳集热器项目知识产权保护策略</w:t>
        </w:r>
        <w:r>
          <w:tab/>
        </w:r>
        <w:r>
          <w:fldChar w:fldCharType="begin"/>
        </w:r>
        <w:r>
          <w:instrText xml:space="preserve"> PAGEREF _Toc13485 \h </w:instrText>
        </w:r>
        <w:r>
          <w:fldChar w:fldCharType="separate"/>
        </w:r>
        <w:r>
          <w:t>54</w:t>
        </w:r>
        <w:r>
          <w:fldChar w:fldCharType="end"/>
        </w:r>
      </w:hyperlink>
    </w:p>
    <w:p>
      <w:pPr>
        <w:pStyle w:val="TOC1"/>
        <w:tabs>
          <w:tab w:val="right" w:leader="dot" w:pos="8306"/>
        </w:tabs>
      </w:pPr>
      <w:hyperlink w:anchor="_Toc8611" w:history="1">
        <w:r>
          <w:rPr>
            <w:rFonts w:ascii="仿宋" w:eastAsia="仿宋" w:hAnsi="仿宋" w:cs="仿宋" w:hint="eastAsia"/>
            <w:lang w:eastAsia="zh-CN"/>
          </w:rPr>
          <w:t>十四、真空管太阳集热器项目变更管理</w:t>
        </w:r>
        <w:r>
          <w:tab/>
        </w:r>
        <w:r>
          <w:fldChar w:fldCharType="begin"/>
        </w:r>
        <w:r>
          <w:instrText xml:space="preserve"> PAGEREF _Toc8611 \h </w:instrText>
        </w:r>
        <w:r>
          <w:fldChar w:fldCharType="separate"/>
        </w:r>
        <w:r>
          <w:t>57</w:t>
        </w:r>
        <w:r>
          <w:fldChar w:fldCharType="end"/>
        </w:r>
      </w:hyperlink>
    </w:p>
    <w:p>
      <w:pPr>
        <w:pStyle w:val="TOC2"/>
        <w:tabs>
          <w:tab w:val="right" w:leader="dot" w:pos="8306"/>
        </w:tabs>
      </w:pPr>
      <w:hyperlink w:anchor="_Toc19599" w:history="1">
        <w:r>
          <w:rPr>
            <w:rFonts w:ascii="仿宋" w:eastAsia="仿宋" w:hAnsi="仿宋" w:cs="仿宋" w:hint="eastAsia"/>
            <w:lang w:eastAsia="zh-CN"/>
          </w:rPr>
          <w:t>(一)、变更申请与评估</w:t>
        </w:r>
        <w:r>
          <w:tab/>
        </w:r>
        <w:r>
          <w:fldChar w:fldCharType="begin"/>
        </w:r>
        <w:r>
          <w:instrText xml:space="preserve"> PAGEREF _Toc19599 \h </w:instrText>
        </w:r>
        <w:r>
          <w:fldChar w:fldCharType="separate"/>
        </w:r>
        <w:r>
          <w:t>57</w:t>
        </w:r>
        <w:r>
          <w:fldChar w:fldCharType="end"/>
        </w:r>
      </w:hyperlink>
    </w:p>
    <w:p>
      <w:pPr>
        <w:pStyle w:val="TOC2"/>
        <w:tabs>
          <w:tab w:val="right" w:leader="dot" w:pos="8306"/>
        </w:tabs>
      </w:pPr>
      <w:hyperlink w:anchor="_Toc23247" w:history="1">
        <w:r>
          <w:rPr>
            <w:rFonts w:ascii="仿宋" w:eastAsia="仿宋" w:hAnsi="仿宋" w:cs="仿宋" w:hint="eastAsia"/>
            <w:lang w:eastAsia="zh-CN"/>
          </w:rPr>
          <w:t>(二)、变更实施与控制</w:t>
        </w:r>
        <w:r>
          <w:tab/>
        </w:r>
        <w:r>
          <w:fldChar w:fldCharType="begin"/>
        </w:r>
        <w:r>
          <w:instrText xml:space="preserve"> PAGEREF _Toc23247 \h </w:instrText>
        </w:r>
        <w:r>
          <w:fldChar w:fldCharType="separate"/>
        </w:r>
        <w:r>
          <w:t>57</w:t>
        </w:r>
        <w:r>
          <w:fldChar w:fldCharType="end"/>
        </w:r>
      </w:hyperlink>
    </w:p>
    <w:p>
      <w:pPr>
        <w:pStyle w:val="TOC1"/>
        <w:tabs>
          <w:tab w:val="right" w:leader="dot" w:pos="8306"/>
        </w:tabs>
      </w:pPr>
      <w:hyperlink w:anchor="_Toc5552" w:history="1">
        <w:r>
          <w:rPr>
            <w:rFonts w:ascii="仿宋" w:eastAsia="仿宋" w:hAnsi="仿宋" w:cs="仿宋" w:hint="eastAsia"/>
            <w:lang w:eastAsia="zh-CN"/>
          </w:rPr>
          <w:t>十五、供应链管理</w:t>
        </w:r>
        <w:r>
          <w:tab/>
        </w:r>
        <w:r>
          <w:fldChar w:fldCharType="begin"/>
        </w:r>
        <w:r>
          <w:instrText xml:space="preserve"> PAGEREF _Toc5552 \h </w:instrText>
        </w:r>
        <w:r>
          <w:fldChar w:fldCharType="separate"/>
        </w:r>
        <w:r>
          <w:t>58</w:t>
        </w:r>
        <w:r>
          <w:fldChar w:fldCharType="end"/>
        </w:r>
      </w:hyperlink>
    </w:p>
    <w:p>
      <w:pPr>
        <w:pStyle w:val="TOC2"/>
        <w:tabs>
          <w:tab w:val="right" w:leader="dot" w:pos="8306"/>
        </w:tabs>
      </w:pPr>
      <w:hyperlink w:anchor="_Toc15386" w:history="1">
        <w:r>
          <w:rPr>
            <w:rFonts w:ascii="仿宋" w:eastAsia="仿宋" w:hAnsi="仿宋" w:cs="仿宋" w:hint="eastAsia"/>
            <w:lang w:eastAsia="zh-CN"/>
          </w:rPr>
          <w:t>(一)、供应链战略规划</w:t>
        </w:r>
        <w:r>
          <w:tab/>
        </w:r>
        <w:r>
          <w:fldChar w:fldCharType="begin"/>
        </w:r>
        <w:r>
          <w:instrText xml:space="preserve"> PAGEREF _Toc15386 \h </w:instrText>
        </w:r>
        <w:r>
          <w:fldChar w:fldCharType="separate"/>
        </w:r>
        <w:r>
          <w:t>58</w:t>
        </w:r>
        <w:r>
          <w:fldChar w:fldCharType="end"/>
        </w:r>
      </w:hyperlink>
    </w:p>
    <w:p>
      <w:pPr>
        <w:pStyle w:val="TOC2"/>
        <w:tabs>
          <w:tab w:val="right" w:leader="dot" w:pos="8306"/>
        </w:tabs>
      </w:pPr>
      <w:hyperlink w:anchor="_Toc27624" w:history="1">
        <w:r>
          <w:rPr>
            <w:rFonts w:ascii="仿宋" w:eastAsia="仿宋" w:hAnsi="仿宋" w:cs="仿宋" w:hint="eastAsia"/>
            <w:lang w:eastAsia="zh-CN"/>
          </w:rPr>
          <w:t>(二)、供应商选择与合作</w:t>
        </w:r>
        <w:r>
          <w:tab/>
        </w:r>
        <w:r>
          <w:fldChar w:fldCharType="begin"/>
        </w:r>
        <w:r>
          <w:instrText xml:space="preserve"> PAGEREF _Toc27624 \h </w:instrText>
        </w:r>
        <w:r>
          <w:fldChar w:fldCharType="separate"/>
        </w:r>
        <w:r>
          <w:t>59</w:t>
        </w:r>
        <w:r>
          <w:fldChar w:fldCharType="end"/>
        </w:r>
      </w:hyperlink>
    </w:p>
    <w:p>
      <w:pPr>
        <w:pStyle w:val="TOC2"/>
        <w:tabs>
          <w:tab w:val="right" w:leader="dot" w:pos="8306"/>
        </w:tabs>
      </w:pPr>
      <w:hyperlink w:anchor="_Toc15053" w:history="1">
        <w:r>
          <w:rPr>
            <w:rFonts w:ascii="仿宋" w:eastAsia="仿宋" w:hAnsi="仿宋" w:cs="仿宋" w:hint="eastAsia"/>
            <w:lang w:eastAsia="zh-CN"/>
          </w:rPr>
          <w:t>(三)、物流与库存管理</w:t>
        </w:r>
        <w:r>
          <w:tab/>
        </w:r>
        <w:r>
          <w:fldChar w:fldCharType="begin"/>
        </w:r>
        <w:r>
          <w:instrText xml:space="preserve"> PAGEREF _Toc15053 \h </w:instrText>
        </w:r>
        <w:r>
          <w:fldChar w:fldCharType="separate"/>
        </w:r>
        <w:r>
          <w:t>61</w:t>
        </w:r>
        <w:r>
          <w:fldChar w:fldCharType="end"/>
        </w:r>
      </w:hyperlink>
    </w:p>
    <w:p>
      <w:pPr>
        <w:pStyle w:val="TOC1"/>
        <w:tabs>
          <w:tab w:val="right" w:leader="dot" w:pos="8306"/>
        </w:tabs>
      </w:pPr>
      <w:hyperlink w:anchor="_Toc7395" w:history="1">
        <w:r>
          <w:rPr>
            <w:rFonts w:ascii="仿宋" w:eastAsia="仿宋" w:hAnsi="仿宋" w:cs="仿宋" w:hint="eastAsia"/>
            <w:lang w:eastAsia="zh-CN"/>
          </w:rPr>
          <w:t>十六、风险识别与分类</w:t>
        </w:r>
        <w:r>
          <w:tab/>
        </w:r>
        <w:r>
          <w:fldChar w:fldCharType="begin"/>
        </w:r>
        <w:r>
          <w:instrText xml:space="preserve"> PAGEREF _Toc7395 \h </w:instrText>
        </w:r>
        <w:r>
          <w:fldChar w:fldCharType="separate"/>
        </w:r>
        <w:r>
          <w:t>62</w:t>
        </w:r>
        <w:r>
          <w:fldChar w:fldCharType="end"/>
        </w:r>
      </w:hyperlink>
    </w:p>
    <w:p>
      <w:pPr>
        <w:pStyle w:val="TOC2"/>
        <w:tabs>
          <w:tab w:val="right" w:leader="dot" w:pos="8306"/>
        </w:tabs>
      </w:pPr>
      <w:hyperlink w:anchor="_Toc3396" w:history="1">
        <w:r>
          <w:rPr>
            <w:rFonts w:ascii="仿宋" w:eastAsia="仿宋" w:hAnsi="仿宋" w:cs="仿宋" w:hint="eastAsia"/>
            <w:lang w:eastAsia="zh-CN"/>
          </w:rPr>
          <w:t>(一)、风险识别</w:t>
        </w:r>
        <w:r>
          <w:tab/>
        </w:r>
        <w:r>
          <w:fldChar w:fldCharType="begin"/>
        </w:r>
        <w:r>
          <w:instrText xml:space="preserve"> PAGEREF _Toc3396 \h </w:instrText>
        </w:r>
        <w:r>
          <w:fldChar w:fldCharType="separate"/>
        </w:r>
        <w:r>
          <w:t>62</w:t>
        </w:r>
        <w:r>
          <w:fldChar w:fldCharType="end"/>
        </w:r>
      </w:hyperlink>
    </w:p>
    <w:p>
      <w:pPr>
        <w:pStyle w:val="TOC2"/>
        <w:tabs>
          <w:tab w:val="right" w:leader="dot" w:pos="8306"/>
        </w:tabs>
      </w:pPr>
      <w:hyperlink w:anchor="_Toc12133" w:history="1">
        <w:r>
          <w:rPr>
            <w:rFonts w:ascii="仿宋" w:eastAsia="仿宋" w:hAnsi="仿宋" w:cs="仿宋" w:hint="eastAsia"/>
            <w:lang w:eastAsia="zh-CN"/>
          </w:rPr>
          <w:t>(二)、风险分类</w:t>
        </w:r>
        <w:r>
          <w:tab/>
        </w:r>
        <w:r>
          <w:fldChar w:fldCharType="begin"/>
        </w:r>
        <w:r>
          <w:instrText xml:space="preserve"> PAGEREF _Toc12133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62"/>
      <w:r>
        <w:rPr>
          <w:rFonts w:ascii="仿宋" w:eastAsia="仿宋" w:hAnsi="仿宋" w:cs="仿宋" w:hint="eastAsia"/>
          <w:sz w:val="28"/>
          <w:lang w:eastAsia="zh-CN"/>
        </w:rPr>
        <w:t>一、真空管太阳集热器项目可持续发展</w:t>
      </w:r>
      <w:bookmarkEnd w:id="2"/>
    </w:p>
    <w:p>
      <w:pPr>
        <w:pStyle w:val="Heading2"/>
        <w:rPr>
          <w:rFonts w:ascii="仿宋" w:eastAsia="仿宋" w:hAnsi="仿宋" w:cs="仿宋" w:hint="eastAsia"/>
          <w:lang w:eastAsia="zh-CN"/>
        </w:rPr>
      </w:pPr>
      <w:bookmarkStart w:id="3" w:name="_Toc1001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集热器项目中，真空管太阳集热器项目团队着眼于未来，明确了可持续发展的战略方向。制定的具体可持续发展目标包括降低资源使用、采用环保技术、最大化社会效益等。这一步骤不仅有助于真空管太阳集热器项目在环保和社会责任方面达到最高标准，也为未来提供了明确的指引，确保真空管太阳集热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可持续实践的融入真空管太阳集热器项目管理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管太阳集热器项目管理周期。从真空管太阳集热器项目规划开始，真空管太阳集热器项目团队就考虑了环境和社会的因素。在执行阶段，真空管太阳集热器项目团队积极推动绿色技术的应用，优化资源利用。此外，关注员工的社会责任，通过培训和沟通活动提高员工对可持续发展的认知，使他们能够在日常工作中践行可持续实践。这些举措不仅为真空管太阳集热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真空管太阳集热器项目的可持续发展理念，我们深信环保与社会责任是真空管太阳集热器项目成功的关键支柱。在真空管太阳集热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集热器项目团队通过引入先进的环保技术、建立高效的废物处理系统以及推动能源节约措施，积极履行环保责任。定期的环保监测和评估确保真空管太阳集热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真空管太阳集热器项目不仅致力于自身可持续发展，还注重对社会的回馈。通过支持社区真空管太阳集热器项目、参与慈善事业、提供培训机会等方式，真空管太阳集热器项目积极履行社会责任。与当地社区建立积极互动，关注员工的工作与生活平衡，以及员工的身心健康，是真空管太阳集热器项目在社会责任层面的关键举措。这样的实践不仅增强了真空管太阳集热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1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110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真空管太阳集热器项目的主要产品是XXXX，预计年产值为XXX万元。这一产品在市场中占据着重要的地位，其广泛的应用范围使得该真空管太阳集热器项目的市场前景非常广阔。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真空管太阳集热器项目的xxx产品作为重要的原材料之一，将在多个领域发挥关键作用。其在建筑、交通、能源等方面的广泛应用将为整个产业链提供强大的支持，形成产业协同效应。真空管太阳集热器项目的年产值XXX万XXX万XXX万万元不仅反映了其在市场上的巨大潜力，更预示着它对国民经济的积极贡献。这种关联度高、涉及面广的产业关系，使得该真空管太阳集热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38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集热器项目总征地面积为XXXX平方米，相当于约XX.XX亩，其中净用地面积为XXXX平方米，红线范围内相当于约XX.XX亩。这一用地规模充分考虑了真空管太阳集热器项目的建设需求，保障了真空管太阳集热器项目在合适的空间内得以充分发展。真空管太阳集热器项目规划的总建筑面积为XXXX平方米，其中主体工程建设占XXXX平方米，计容建筑面积达XXXX平方米。预计建筑工程的投资将达到XXXX万元，为真空管太阳集热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集热器项目计划购置的设备共计XXXX台（套），设备购置费用为XXXX万元。这一设备购置计划充分考虑到真空管太阳集热器项目的生产需求和技术要求，确保了真空管太阳集热器项目在生产运营中具备先进的技术装备和高效的生产能力。设备的合理配置将为真空管太阳集热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真空管太阳集热器项目计划总投资为XXXX万元，预计年实现营业收入为XXXX万元。这一产能规模的设定旨在确保真空管太阳集热器项目能够在投资与回报之间取得平衡，实现长期可持续的发展。真空管太阳集热器项目的总投资充分考虑到各个方面的需求，包括用地建设、设备购置等多个环节，以确保真空管太阳集热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702"/>
      <w:r>
        <w:rPr>
          <w:rFonts w:ascii="仿宋" w:eastAsia="仿宋" w:hAnsi="仿宋" w:cs="仿宋" w:hint="eastAsia"/>
          <w:sz w:val="28"/>
          <w:lang w:eastAsia="zh-CN"/>
        </w:rPr>
        <w:t>三、真空管太阳集热器项目危机管理</w:t>
      </w:r>
      <w:bookmarkEnd w:id="8"/>
    </w:p>
    <w:p>
      <w:pPr>
        <w:pStyle w:val="Heading2"/>
        <w:rPr>
          <w:rFonts w:ascii="仿宋" w:eastAsia="仿宋" w:hAnsi="仿宋" w:cs="仿宋" w:hint="eastAsia"/>
          <w:lang w:eastAsia="zh-CN"/>
        </w:rPr>
      </w:pPr>
      <w:bookmarkStart w:id="9" w:name="_Toc2492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集热器项目危机管理中，危机预警与识别是确保真空管太阳集热器项目稳健运行的核心步骤。通过建立全面的监测机制，真空管太阳集热器项目团队旨在及时发现和理解潜在的风险和危机因素，以便采取及时的预防和应对措施，确保真空管太阳集热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真空管太阳集热器项目团队全面分析了整个真空管太阳集热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真空管太阳集热器项目团队着重于明确定义真空管太阳集热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真空管太阳集热器项目进展的持续监控，团队能够及时发现潜在问题并作出迅速反应。真空管太阳集热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在这一阶段，团队的专业素养和反应速度将发挥至关重要的作用，以确保潜在危机能够在初期得到有效的处理，最大程度地减轻负面影响。通过危机预警与识别，真空管太阳集热器项目得以更有序、可控地推进。</w:t>
      </w:r>
    </w:p>
    <w:p>
      <w:pPr>
        <w:pStyle w:val="Heading2"/>
        <w:ind w:firstLine="560" w:firstLineChars="200"/>
        <w:rPr>
          <w:rFonts w:ascii="仿宋" w:eastAsia="仿宋" w:hAnsi="仿宋" w:cs="仿宋" w:hint="eastAsia"/>
          <w:sz w:val="28"/>
          <w:lang w:eastAsia="zh-CN"/>
        </w:rPr>
      </w:pPr>
      <w:bookmarkStart w:id="10" w:name="_Toc1098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在危机发生时，真空管太阳集热器项目团队立即行动，成立了应急小组。该小组的任务是迅速制定并实施紧急应对措施，以最小化潜在损失。以下是采取的主要措施：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暂停真空管太阳集热器项目进度：为遏制危机蔓延，真空管太阳集热器项目暂时停止进行，以便全面评估当前状况。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资源重新分配：重新评估真空管太阳集热器项目资源的分配，确保最大限度地减小损失。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实时沟通：与关键利益相关者建立实时沟通机制，向他们传递真空管太阳集热器项目危机的实际状况，保障真空管太阳集热器项目核心利益。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在紧急应对的同时，真空管太阳集热器项目团队强调了团队协作和有效沟通的重要性。以下是团队协作的关键举措：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信息共享机制：建立了信息共享平台，确保团队成员能够及时获取真空管太阳集热器项目危机的实时信息。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领导者沟通：真空管太阳集热器项目领导者通过定期会议和即时沟通工具，指导团队应对危机，保持团队稳定运行。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随着危机得到初步控制，真空管太阳集热器项目团队转向制定恢复计划，以确保真空管太阳集热器项目能够从中迅速恢复。主要恢复计划包括：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修复受损的进度计划：重新评估真空管太阳集热器项目进度，制定修复计划，确保真空管太阳集热器项目尽快回归正常进程。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重新调整资源分配：优化资源分配，确保真空管太阳集热器项目在有限资源下高效运转。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风险管理机制加强：对真空管太阳集热器项目风险进行全面评估，制定更强化的风险管理策略，以预防未来可能的危机。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3102"/>
      <w:r>
        <w:rPr>
          <w:rFonts w:ascii="仿宋" w:eastAsia="仿宋" w:hAnsi="仿宋" w:cs="仿宋" w:hint="eastAsia"/>
          <w:sz w:val="28"/>
          <w:lang w:eastAsia="zh-CN"/>
        </w:rPr>
        <w:t>四、真空管太阳集热器项目土建工程</w:t>
      </w:r>
      <w:bookmarkEnd w:id="11"/>
    </w:p>
    <w:p>
      <w:pPr>
        <w:pStyle w:val="Heading2"/>
        <w:rPr>
          <w:rFonts w:ascii="仿宋" w:eastAsia="仿宋" w:hAnsi="仿宋" w:cs="仿宋" w:hint="eastAsia"/>
          <w:lang w:eastAsia="zh-CN"/>
        </w:rPr>
      </w:pPr>
      <w:bookmarkStart w:id="12" w:name="_Toc2019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在真空管太阳集热器项目的建筑工程设计中，我们将秉承一系列重要的设计原则，以确保真空管太阳集热器项目建筑在功能、美观、可持续性等方面达到最佳效果。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首要原则是确保建筑的功能性得到最大化的发挥。我们将充分理解真空管太阳集热器项目的实际需求，合理布局各个功能区域，保证建筑在满足业务需求的同时，提供高效的工作环境。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在建筑设计中，我们将综合考虑建设和运营成本。通过精细的经济效益分析，确保设计方案在高效利用资源的同时，对真空管太阳集热器项目的长期盈利能力有积极的贡献。</w:t>
      </w:r>
    </w:p>
    <w:p>
      <w:pPr>
        <w:pStyle w:val="Heading2"/>
        <w:ind w:firstLine="560" w:firstLineChars="200"/>
        <w:rPr>
          <w:rFonts w:ascii="仿宋" w:eastAsia="仿宋" w:hAnsi="仿宋" w:cs="仿宋" w:hint="eastAsia"/>
          <w:sz w:val="28"/>
          <w:lang w:eastAsia="zh-CN"/>
        </w:rPr>
      </w:pPr>
      <w:bookmarkStart w:id="13" w:name="_Toc2982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管太阳集热器项目的土建工程设计中，我们将精准设定设计年限，结合真空管太阳集热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真空管太阳集热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567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真空管太阳集热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真空管太阳集热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真空管太阳集热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289"/>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本期工程真空管太阳集热器项目预计总建筑面积XXX平方米，其中：计容建筑面积XXX平方米，计划建筑工程投资XX万元，占真空管太阳集热器项目总投资的XX%。</w:t>
      </w:r>
    </w:p>
    <w:p>
      <w:pPr>
        <w:pStyle w:val="Heading1"/>
        <w:ind w:firstLine="560" w:firstLineChars="200"/>
        <w:rPr>
          <w:rFonts w:ascii="仿宋" w:eastAsia="仿宋" w:hAnsi="仿宋" w:cs="仿宋" w:hint="eastAsia"/>
          <w:sz w:val="28"/>
          <w:lang w:eastAsia="zh-CN"/>
        </w:rPr>
      </w:pPr>
      <w:bookmarkStart w:id="16" w:name="_Toc26270"/>
      <w:r>
        <w:rPr>
          <w:rFonts w:ascii="仿宋" w:eastAsia="仿宋" w:hAnsi="仿宋" w:cs="仿宋" w:hint="eastAsia"/>
          <w:sz w:val="28"/>
          <w:lang w:eastAsia="zh-CN"/>
        </w:rPr>
        <w:t>五、真空管太阳集热器项目建设单位说明</w:t>
      </w:r>
      <w:bookmarkEnd w:id="16"/>
    </w:p>
    <w:p>
      <w:pPr>
        <w:pStyle w:val="Heading2"/>
        <w:rPr>
          <w:rFonts w:ascii="仿宋" w:eastAsia="仿宋" w:hAnsi="仿宋" w:cs="仿宋" w:hint="eastAsia"/>
          <w:lang w:eastAsia="zh-CN"/>
        </w:rPr>
      </w:pPr>
      <w:bookmarkStart w:id="17" w:name="_Toc5415"/>
      <w:r>
        <w:rPr>
          <w:rFonts w:ascii="仿宋" w:eastAsia="仿宋" w:hAnsi="仿宋" w:cs="仿宋" w:hint="eastAsia"/>
          <w:lang w:eastAsia="zh-CN"/>
        </w:rPr>
        <w:t>(一)、真空管太阳集热器项目承办单位基本情况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379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真空管太阳集热器项目承办单位的XXXX，我们着眼于实现可持续的经济效益。通过技术创新和解决方案的提供，公司预计在真空管太阳集热器项目执行期间将获得可观的收入增长。这一收入来源主要包括真空管太阳集热器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同时，我们注重成本控制和效率提升，以确保真空管太阳集热器项目的可持续盈利。透过精细的管理和资源优化，公司期望实现真空管太阳集热器项目利润最大化。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真空管太阳集热器项目实施进行全面的投资评估，包括真空管太阳集热器项目启动阶段的资金投入和后续运营成本。通过对真空管太阳集热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真空管太阳集热器项目实施过程中具备足够的资金流动性，公司将进行详尽的现金流分析。这包括资金需求的合理预测、真空管太阳集热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3227"/>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1166"/>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真空管太阳集热器项目的技术管理特点体现在其创新导向。通过引入最先进的技术趋势和解决方案，真空管太阳集热器项目致力于提升科技含量、提高质量和效率水平。这意味着我们将采用最新的工具和方法，确保真空管太阳集热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管太阳集热器项目技术管理的显著特征。通过整合不同领域的技术资源，我们实现了跨学科的协同工作。这有助于优化技术架构，提高整体效能。此外，整合性策略还促进了不同技术团队之间的紧密沟通和高效合作，确保真空管太阳集热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管太阳集热器项目所采用的技术。通过不断优化技术方案，真空管太阳集热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真空管太阳集热器项目团队将在真空管太阳集热器项目初期识别可能的技术风险，并采取相应的预防和应对措施。通过建立健全的风险评估机制，真空管太阳集热器项目能够在实施过程中及时发现并解决潜在的技术问题，保障真空管太阳集热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真空管太阳集热器项目中，技术将成为真空管太阳集热器项目成功的有力支持。这一深度剖析揭示了技术管理在真空管太阳集热器项目实施中的关键作用，为真空管太阳集热器项目的技术基础奠定了坚实的基础。</w:t>
      </w:r>
    </w:p>
    <w:p>
      <w:pPr>
        <w:pStyle w:val="Heading2"/>
        <w:ind w:firstLine="560" w:firstLineChars="200"/>
        <w:rPr>
          <w:rFonts w:ascii="仿宋" w:eastAsia="仿宋" w:hAnsi="仿宋" w:cs="仿宋" w:hint="eastAsia"/>
          <w:sz w:val="28"/>
          <w:lang w:eastAsia="zh-CN"/>
        </w:rPr>
      </w:pPr>
      <w:bookmarkStart w:id="21" w:name="_Toc31788"/>
      <w:r>
        <w:rPr>
          <w:rFonts w:ascii="仿宋" w:eastAsia="仿宋" w:hAnsi="仿宋" w:cs="仿宋" w:hint="eastAsia"/>
          <w:sz w:val="28"/>
          <w:lang w:eastAsia="zh-CN"/>
        </w:rPr>
        <w:t>(二)、真空管太阳集热器项目工艺技术设计方案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真空管太阳集热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真空管太阳集热器项目将严格按照相关行业规范要求进行组织。通过有效控制产品质量，真空管太阳集热器项目将致力于为顾客提供优质的真空管太阳集热器项目产品和良好的服务。这体现了真空管太阳集热器项目对于生产活动合规性和质量标准的高度重视，为真空管太阳集热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真空管太阳集热器项目注重生态效益和清洁生产原则。真空管太阳集热器项目建设将紧密结合地方特色经济发展，与社会经济发展规划和区域环境保护规划方案相协调一致。通过与当地区域自然生态系统的结合，真空管太阳集热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真空管太阳集热器项目产品具有多样化的客户需求和个性化的特点。因此，真空管太阳集热器项目产品规格品种多样，且单批生产数量较小。为满足这一特点，真空管太阳集热器项目承办单位将建设先进的柔性制造生产线。通过广泛应用柔性制造技术，真空管太阳集热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https://d.book118.com/527020126132006035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真空管太阳集热器项目规划设计纲要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2D5EEA"/>
    <w:rsid w:val="5C2D5E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7020126132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2024-01-30T02:38:00Z</dcterms:created>
  <dcterms:modified xsi:type="dcterms:W3CDTF">2024-01-30T02:38:44Z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79610C81DE3744D3BE07A340ACCB74B8_11</vt:lpwstr>
  </property>
  <property fmtid="{D5CDD505-2E9C-101B-9397-08002B2CF9AE}" pid="3" name="KSOProductBuildVer">
    <vt:lpwstr>2052-12.1.0.16250</vt:lpwstr>
  </property>
</Properties>
</file>