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791591" w:rsidRPr="000919B3" w:rsidP="000919B3">
      <w:pPr>
        <w:pStyle w:val="Heading1"/>
        <w:jc w:val="center"/>
        <w:rPr>
          <w:rFonts w:hint="eastAsia"/>
        </w:rPr>
      </w:pPr>
      <w:r>
        <w:t>1、海上日出10分钟微课教案</w:t>
      </w:r>
      <w:bookmarkStart w:id="0" w:name="_GoBack"/>
      <w:bookmarkEnd w:id="0"/>
    </w:p>
    <w:p w:rsidR="005B298F" w:rsidRPr="000919B3" w:rsidP="000919B3">
      <w:pPr>
        <w:rPr>
          <w:rFonts w:asciiTheme="minorEastAsia" w:eastAsiaTheme="minorEastAsia" w:hAnsiTheme="minorEastAsia"/>
          <w:sz w:val="32"/>
          <w:szCs w:val="32"/>
        </w:rPr>
        <w:sectPr w:rsidSect="006B71D9">
          <w:footerReference w:type="default" r:id="rId5"/>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cols w:space="425"/>
          <w:docGrid w:type="lines" w:linePitch="312"/>
        </w:sectPr>
      </w:pPr>
      <w:r>
        <w:rPr>
          <w:rFonts w:asciiTheme="minorEastAsia" w:eastAsiaTheme="minorEastAsia" w:hAnsiTheme="minorEastAsia"/>
          <w:sz w:val="32"/>
          <w:szCs w:val="32"/>
        </w:rPr>
        <w:t>1、海上日出10分钟微课教案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第一课时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一、导入新课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同学们，大家对日出都不陌生，但海上日出会是一番怎样的景象呢？今天，让我们同巴金先生一起去领略壮观美丽的海上日出。（板书课题，齐读课题）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二、启发谈话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1、简介作家。巴金：著名作家，原名李尧棠，字芾甘。1904年出生，四川成都人。1927年1月，巴金从上海乘船赴巴黎留学。他把旅程见闻整理成《海行杂记》，该书共39篇，《海上日出》是第23篇。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2、这篇《海上日出》是作者在船上多次看到海上日出时所得的总的印象的记叙，海上日出景象如何？作者是怎样描绘的？大家读读课文就会明白。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三、指导自学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1、要求轻声自由读课文，把课文读通。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2、画出生字和不理解的词，尝试根据上下文或查字典理解词义。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
          <w:cols w:space="425"/>
          <w:titlePg w:val="0"/>
          <w:docGrid w:type="lines" w:linePitch="312"/>
        </w:sectPr>
      </w:pPr>
      <w:r>
        <w:rPr>
          <w:rFonts w:asciiTheme="minorEastAsia" w:eastAsiaTheme="minorEastAsia" w:hAnsiTheme="minorEastAsia"/>
          <w:sz w:val="32"/>
          <w:szCs w:val="32"/>
        </w:rPr>
        <w:t xml:space="preserve">    3、具体描绘海上日出景象的是哪几个自然段？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4、画出描写最美的海上日出的句子。作者观察到几种情况下海上日出的景象？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四、交流自学情况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1、读准字音，理解词义。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2、指名按自然段朗读课文。（注意：读得流利、正确）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3、讨论：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（1）作者观察到几种情况下海上日出的景象？（天气晴朗时、有云时）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（2）课文共分为几个部分？（四个）哪几个自然段写日出景象？首尾两段起什么作用？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（3）写日出景象的段落中先写什么？再写什么？最后写什么？4、文章描写了、两种日出奇观。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五、读、讲课文第1自然段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1、指名读第1自然段，思考：作者向我们交代了什么？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2、“为了看日出，我常常早起”中的“常常”说明了什么？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3、这一自然段在全文结构上起到什么作用？（总领全文）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第二课时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一、回顾课文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课文哪些自然段写的是日出时的景象？其余部分写的是什么？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
          <w:cols w:space="425"/>
          <w:titlePg w:val="0"/>
          <w:docGrid w:type="lines" w:linePitch="312"/>
        </w:sectPr>
      </w:pPr>
      <w:r>
        <w:rPr>
          <w:rFonts w:asciiTheme="minorEastAsia" w:eastAsiaTheme="minorEastAsia" w:hAnsiTheme="minorEastAsia"/>
          <w:sz w:val="32"/>
          <w:szCs w:val="32"/>
        </w:rPr>
        <w:t xml:space="preserve">    二、朗读课文，整体把握作者情感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1、自由朗读课文，思考：文中哪句话概括写出了作者在海上看日出的感受？（这不是很伟大的奇观吗？）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2、什么是奇观？本文的奇观指的是什么？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三、深入品读课文，感受“奇观”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（一）学习提示：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1、按顺序研读日出前、日出时、日出后天空景象的变化，想象文字描述的画面，感受“奇观”。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2、独立阅读并思考：为什么称“海上日出”为“伟大的奇观”？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（二）晴天时：（第2—3自然段）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1、找出第2自然段日出前后天空光与色的变化。（一片浅蓝——一道红霞——慢慢扩大）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（1）抽生读第2自然段。师生接读：（师）看到天空色彩的变化，“我”知道——（生）太阳要从天边升起来了，便不转眼地望着那里。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（2）体会作者此时的心情。（从“不转眼”体会到作者急切、盼望的心情）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4"/>
          <w:cols w:space="425"/>
          <w:titlePg w:val="0"/>
          <w:docGrid w:type="lines" w:linePitch="312"/>
        </w:sectPr>
      </w:pPr>
      <w:r>
        <w:rPr>
          <w:rFonts w:asciiTheme="minorEastAsia" w:eastAsiaTheme="minorEastAsia" w:hAnsiTheme="minorEastAsia"/>
          <w:sz w:val="32"/>
          <w:szCs w:val="32"/>
        </w:rPr>
        <w:t xml:space="preserve"> 2、接下来，作者又是怎样写日出过程的？（第3自然段）默读第3自然段，找出太阳升起时天空又有哪些变化。（小半边脸——红是真红，却没有亮光——完全跳出海面——深红的圆东西——夺目的亮光）</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（1）再读课文，说说第3自然段中哪句写得最精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（2）作者在细致观察的基础上，是如何把太阳向上升的过程具体写出来的？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（3）根据日出前后的变化，比较着读一读，说说自己的感受。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（三）有云时：（第4—5自然段）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1、课件出示：读“有时太阳走进……只看见一片灿烂的亮光”。追问：为什么分辨不出水和天？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2、课件出示：读“然而太阳在黑云……紫色或者红色”。引导学生体会：“透、镶、冲、染”等词好在哪里。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3、想象画面，体会感情，我们再来读一读这两段话，大家评评谁读得好。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4、巴金先生由衷地赞美海上日出是伟大的奇观。再读最后一个自然段：这不是很伟大的奇观吗？（赞美的语气）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2、再别康桥10分钟微课教案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 导语：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轻轻的我走了，正如我轻轻的来"一首带有淡淡哀愁的离别诗牵动了多少文人学者的心。徐志摩，他就这样悄悄地来，又这样悄悄地走了。诗人志摩是怎样一个人呢?让我们和志摩一起《再别康桥》，走进诗人内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二，播放歌曲《再别康桥》，附上剑桥的图片。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5"/>
          <w:cols w:space="425"/>
          <w:titlePg w:val="0"/>
          <w:docGrid w:type="lines" w:linePitch="312"/>
        </w:sectPr>
      </w:pPr>
      <w:r>
        <w:rPr>
          <w:rFonts w:asciiTheme="minorEastAsia" w:eastAsiaTheme="minorEastAsia" w:hAnsiTheme="minorEastAsia"/>
          <w:sz w:val="32"/>
          <w:szCs w:val="32"/>
        </w:rPr>
        <w:t xml:space="preserve">    (解说：音乐能陶冶人的性灵。《再别康桥》这首诗本身就极具音乐美。播一首由《再别康桥》改成的歌曲，可以让学生从另一个艺术层面去感受志摩的诗。配上剑桥的优美的图片，让学生由听觉到视觉都对《再别康桥》有一定的感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三，志摩其人及写作背景。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徐志摩(1896-1931)，浙江海宁人，笔名云中鹤、南湖、诗哲。1918年赴美留学，1920年赴英国，就读于剑桥大学，攻读博士学位，其间徐志摩邂逅了林徽音，度过了一段美好的留学时光。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《再别康桥》这首诗，较为典型地表现了徐志摩诗歌的风格。 诗歌记下了诗人1928年秋重到英国、再别康桥的情感体验，表现了一种含着淡淡忧愁的离情别绪。康桥，即剑桥，英国著名剑桥大学所在地。康桥的一切，早就给他留下了美好的印象，如今又要和它告别了，千缕柔情、万种感触涌上心头。康河的水，开启了诗人的性灵，唤醒了久蜇在他心中的激情，于是便吟成了这首传世之作。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四，播放黄磊朗读的《再别康桥》，老师指导朗读。注意诗歌的节奏及饱含的深情。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五，整体鉴赏《再别康桥》。(从诗歌的意象，诗歌的形式入手赏析这首诗歌)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(一)，提示：自古写离别诗之作可以说是数不胜数，大家比较熟悉的还记得有哪些诗词?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6"/>
          <w:cols w:space="425"/>
          <w:titlePg w:val="0"/>
          <w:docGrid w:type="lines" w:linePitch="312"/>
        </w:sectPr>
      </w:pPr>
      <w:r>
        <w:rPr>
          <w:rFonts w:asciiTheme="minorEastAsia" w:eastAsiaTheme="minorEastAsia" w:hAnsiTheme="minorEastAsia"/>
          <w:sz w:val="32"/>
          <w:szCs w:val="32"/>
        </w:rPr>
        <w:t xml:space="preserve">    明确：骆宾王的《于易水送人一绝》："此地别燕丹，壮士发冲冠。昔时人已没，今日水犹寒。"王勃的《送杜少府之任蜀州》："与君离别意，同是宦游人。海内存知己，天涯若比邻。"王昌龄的《芙蓉楼送辛渐》："寒雨连江夜入吴，平明送客楚山孤。洛阳亲友如相问，一片冰心在玉壶。"李白的《赠汪伦》："李白乘舟将欲行，忽闻岸上踏歌声。桃花潭水深千尺，不及汪伦送我情。"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启发：如果我们把这些诗歌和徐志摩的这首诗一下，在送别的对象上有什么不一样呢?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明确：一般离别诗离别的是人，这首诗离别的却不是人，是"西天的云彩"，告别对象由人间向自然景物转移，跳出了寒喧叮咛的俗套，给人清新飘逸之感。这些物象(云彩等)寄托着诗人的感情，这种有着诗人感情的物象即是诗歌的意象。诗人如何选择意象来表达自己的感情，正是我们要重点赏析的部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(二)，从诗歌的意象入手赏析诗歌。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提问：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A， 本文在意象的选择上独具特色，请同学们找出本文的意象分别是哪些?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明确：云彩，金柳，柔波，青荇，青草，星辉等自然景物。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B，学生讨论这些意象的选择有什么作用?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明确：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1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7"/>
          <w:cols w:space="425"/>
          <w:titlePg w:val="0"/>
          <w:docGrid w:type="lines" w:linePitch="312"/>
        </w:sectPr>
      </w:pPr>
      <w:r>
        <w:rPr>
          <w:rFonts w:asciiTheme="minorEastAsia" w:eastAsiaTheme="minorEastAsia" w:hAnsiTheme="minorEastAsia"/>
          <w:sz w:val="32"/>
          <w:szCs w:val="32"/>
        </w:rPr>
        <w:t xml:space="preserve"> 诗人告别康桥时，避开送行的人，周围的高楼大厦，车水马龙等平常物象，而选取云彩等自然景物，这就避开了人间烟火，造出一种清新感。</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如把河畔的金柳喻成夕阳中的新娘，这样就把无生命的景物化作有生命的活动，温润可人。柳树倒映在康河里的情景，浸透了诗人无限欢喜和眷恋的感情。夕阳照射下的柳枝，渡上了一层妩媚的金黄色。那金色的枝条随风轻轻摇摆，影子倒映在水中，像美丽的新娘。这波光里的艳影，在水中荡漾，也在诗人的心头荡漾。景中见情，情中有景，情景交融在一起。其他意象的选择也如此。绿油油的水草在柔波里招摇，仿佛在向诗人招手示意。而到晚上泛舟归来，水波与星光交相辉映，所以诗人情不自禁地要"在星辉斑斓里放歌"。诗人的快乐通过恰当的意象选择达到了顶点。这正是本诗意象选择的独具特色之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(三)，从诗歌的形式入手赏析诗歌。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《再别康桥》在形式上具有三美：绘画美，音乐美， 建筑美。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1，</w:t>
      </w:r>
    </w:p>
    <w:p w:rsidR="005B298F" w:rsidRPr="000919B3" w:rsidP="000919B3">
      <w:pPr>
        <w:rPr>
          <w:rFonts w:asciiTheme="minorEastAsia" w:eastAsiaTheme="minorEastAsia" w:hAnsiTheme="minorEastAsia"/>
          <w:sz w:val="32"/>
          <w:szCs w:val="32"/>
        </w:rPr>
        <w:sectPr w:rsidSect="006B71D9">
          <w:footerReference w:type="default" r:id="rId1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8"/>
          <w:cols w:space="425"/>
          <w:titlePg w:val="0"/>
          <w:docGrid w:type="lines" w:linePitch="312"/>
        </w:sectPr>
      </w:pPr>
      <w:r>
        <w:rPr>
          <w:rFonts w:asciiTheme="minorEastAsia" w:eastAsiaTheme="minorEastAsia" w:hAnsiTheme="minorEastAsia"/>
          <w:sz w:val="32"/>
          <w:szCs w:val="32"/>
        </w:rPr>
        <w:t xml:space="preserve"> 绘画美，是指诗的语言多选用有色彩的词语。全诗中选用了"云彩，金柳，夕阳，波光，艳影，青荇，彩虹，青草"等词语，给读者视觉上的色彩想象，同时也表达了作者对康桥的一片深情。全诗共七节，几乎每一节都包含一个可以画得出的画面。如向西天的云彩轻轻招手作别，河畔的金柳倒映在康河里摇曳多姿;康河水底的水草在招摇着似乎有话对诗人说......作者通过动作性很强的词语，如"招手""荡漾""招摇""揉碎""漫溯""挥一挥"等，使每一幅画都富有流动的画面美，给人以立体感。</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2，音乐美，是对诗歌的音节而言，朗朗上口，错落有致，都是音乐美的表现。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A， 押韵，韵脚为：来，彩;娘，漾;摇，草;虹，梦;溯，歌;箫，桥;来，彩。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B， 音节和谐，节奏感强。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C， 回环复沓。首节和末节，语意相似，节奏相同，构成回环呼应的结构形式。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3，建筑美，是节的匀称和句的整齐。《再别康桥》共七节，每节两句，单行和双行错开一格排列，无论从排列上，还是从字数上看，也都整齐划一，给人以美感。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(解说：在诗歌的形式美赏析方面，结合徐志摩崇尚闻一多的"音乐美，绘画美，建筑美"的诗学主张，所以作这三方面的点拨。教师重点讲析绘画美，学生讨论音乐美和建筑美，最后教师总结。)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六、小结本文。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本课我们从诗歌的意象，诗歌的形式入手赏析现代诗歌，同学们要学会这两种鉴赏新诗的方法。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3、纸的发明10分钟微课教案模板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1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9"/>
          <w:cols w:space="425"/>
          <w:titlePg w:val="0"/>
          <w:docGrid w:type="lines" w:linePitch="312"/>
        </w:sectPr>
      </w:pPr>
      <w:r>
        <w:rPr>
          <w:rFonts w:asciiTheme="minorEastAsia" w:eastAsiaTheme="minorEastAsia" w:hAnsiTheme="minorEastAsia"/>
          <w:sz w:val="32"/>
          <w:szCs w:val="32"/>
        </w:rPr>
        <w:t xml:space="preserve"> 1、蔡伦是我国古代最伟大的发明家，造纸术的发明者。在没有发明纸以前，古代各国人民曾想尽办法，利用石头、砖头、树叶、树皮、蜡板、铜、铅、麻布和兽皮、羊皮等等，文字记录下来。</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在我国商朝时，人们把文字一笔一划地刻到龟甲和牛、羊、猪等动物的肩胛骨上；随后，人们又用规格一至的木片（又称牍）和竹片（又称简）来书写文章；以后，还用以丝织品缣帛为纸来书写的办法。东汉时期，随著经济和文化的发展，竹简、缣帛越来越不适应书写的需要。为了制造一种比较理想的书写材料，蔡伦在前人利用废丝绵造纸的基础上，采用树皮、麻头、破布、废鱼网为原料，成功地制造了一种既轻便，又经济的纸张，总结出一套较为完善的造纸方法，使造纸技术有了悦跃的进步。公元 105 年（元兴元年，汉和帝刘肇年间），蔡伦将造成的纸张献给朝廷，受到皇帝的赞扬。从此，人们都用这种纸，并在全国通称蔡伦造的纸为“蔡侯纸”。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4、穷人8分钟微课教案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微课目标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从《穷人》一文中体“穷”与不 “穷”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微课内容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导入：列夫・托尔斯泰的《穷人》一文讲述了桑娜夫妇在邻居西蒙死后，主动收养她的两个孩子的动人故事，真实地反映了沙皇专治制度统治下的社会现实。课文以“穷人”为题，文中的哪些 描写让你感受到穷人的“穷”呢？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0"/>
          <w:cols w:space="425"/>
          <w:titlePg w:val="0"/>
          <w:docGrid w:type="lines" w:linePitch="312"/>
        </w:sectPr>
      </w:pPr>
      <w:r>
        <w:rPr>
          <w:rFonts w:asciiTheme="minorEastAsia" w:eastAsiaTheme="minorEastAsia" w:hAnsiTheme="minorEastAsia"/>
          <w:sz w:val="32"/>
          <w:szCs w:val="32"/>
        </w:rPr>
        <w:t xml:space="preserve">    （Ppt1内容）桑娜沉思：丈夫不顾惜身体，冒着寒冷和风暴出去打鱼，她自己也从早 到晚地干活，还只能勉强填饱肚子。孩子们没有鞋穿，不论冬夏都光着脚跑来跑去；吃 的是黑面包，菜只有鱼。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（解说词）这句话是对桑娜的心理描写。从句中的“只能勉强填饱肚子” “不论冬夏都光着脚”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“吃的是黑面包，菜只有鱼”等描写可以看出桑娜家很穷，因为桑娜夫妇这样辛苦地干活也只能吃 黑面包，菜只是鱼，还只能勉强填饱肚子。工作是冒着生命危险的，但即使如此，还吃得不好，穿 不好，一年四季都没鞋穿，可真是“穷”呀！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（Ppt2内容）渔夫的妻子桑娜坐在火炉旁补一张破帆。屋外寒风呼啸，汹涌澎湃的海 浪拍击着海岸，溅起一阵阵浪花。海上正起着风暴，外面又黑又冷。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解说词）一个“破”字也足显他们的穷。如果不穷，为什么不换一张新帆呢？后面是一段环境描写。这是多么恶劣的天气啊！可是渔夫却要冒着生命危险出海打渔？为什么？就是为了一家人的生活。如果打不到鱼，他们一家可能就会饿肚子。从这段环境描写中也可以体会到他们家的 “穷”。文中还有很多方可以体现出他们的“穷” 他们一家很穷，但面对西蒙丢下的两个孩子时，又是怎么做的呢？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5、落花生5分钟微课教案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5"/>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1"/>
          <w:cols w:space="425"/>
          <w:titlePg w:val="0"/>
          <w:docGrid w:type="lines" w:linePitch="312"/>
        </w:sectPr>
      </w:pPr>
      <w:r>
        <w:rPr>
          <w:rFonts w:asciiTheme="minorEastAsia" w:eastAsiaTheme="minorEastAsia" w:hAnsiTheme="minorEastAsia"/>
          <w:sz w:val="32"/>
          <w:szCs w:val="32"/>
        </w:rPr>
        <w:t xml:space="preserve">   一、激趣导入， 揭示课题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1、孩子，喜欢猜谜语吧!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请听:根根胡须入泥土，自造房子自安家。地上开花不结果，地下结果不开花。猜猜它是哪种植物?对，是花生。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2、(出示图片)花生又叫落花生，因为它的花落了，子房柄就钻到土里长成花生荚，所以叫落花生。今天，我们就来学习《落花生》这篇课文。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3、本文的作者是许地山。许地山是现代小说家、散文家，曾以“落华生”为笔名，勉励自己做一个具有落花生品格的人。那么，作者为什么要以“落花生”为笔名呢?相信通过这节课的学习，你一定会有所收获。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二、整体感知，抓重点内容。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1、自由朗读课文，边读边想，课文围绕“落花生”讲了哪些内容?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对，课文围绕花生讲了:“ 种花生---收花生---吃花生---议花生”这几件事。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2、快速浏览课文，想想课文着重描写的是什么?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作者在写“种花生、收花生”时仅仅用了一个自然段，而用了更多笔墨在描写父亲与孩子们“边吃边议花生”上。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三、读中感悟。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兄妹们所说的花生的好处是</w:t>
      </w:r>
    </w:p>
    <w:p w:rsidR="005B298F" w:rsidRPr="000919B3" w:rsidP="000919B3">
      <w:pPr>
        <w:rPr>
          <w:rFonts w:asciiTheme="minorEastAsia" w:eastAsiaTheme="minorEastAsia" w:hAnsiTheme="minorEastAsia"/>
          <w:sz w:val="32"/>
          <w:szCs w:val="32"/>
        </w:rPr>
        <w:sectPr w:rsidSect="006B71D9">
          <w:footerReference w:type="default" r:id="rId1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2"/>
          <w:cols w:space="425"/>
          <w:titlePg w:val="0"/>
          <w:docGrid w:type="lines" w:linePitch="312"/>
        </w:sectPr>
      </w:pPr>
      <w:r>
        <w:rPr>
          <w:rFonts w:asciiTheme="minorEastAsia" w:eastAsiaTheme="minorEastAsia" w:hAnsiTheme="minorEastAsia"/>
          <w:sz w:val="32"/>
          <w:szCs w:val="32"/>
        </w:rPr>
        <w:t xml:space="preserve"> 显而易见的，父亲却指出了花生常常被人忽视的一个特点。首先来看父亲的第一段话。</w:t>
      </w:r>
      <w:r>
        <w:rPr>
          <w:rFonts w:asciiTheme="minorEastAsia" w:eastAsiaTheme="minorEastAsia" w:hAnsiTheme="minorEastAsia"/>
          <w:sz w:val="32"/>
          <w:szCs w:val="32"/>
        </w:rPr>
        <w:t xml:space="preserve"> 想一想父亲是怎样通过比较来说明花生的可贵之处的?</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父亲认为桃子、石榴、苹果高高挂在枝头上，炫耀自己，而花生却埋在地里。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四、升华情感，拓展延伸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在我们身边有没有像落花生一样的人呢?请举出一些例子来说一说吧!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是啊，辛勤耕耘的农民、呕心沥血的老师;无私奉献的奥运会志愿者、不畏严寒酷暑坚守岗位的警察、为了一方净土，不怕脏不怕累的清洁工、风雨中的送报员、默默无闻的修理工? ?他们从事的工作也许并不令人羡慕，但他们不图虚名，切切实实在为人民服务。他们就是默默奉献的落花生。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五、布置作业。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6、爬山虎的脚8分钟微课教案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第一课时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揭示课题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1、请同学们拿出爬山虎仔细观察，与同学说说它的样子。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2、板书课题，读题。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初读感知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1、自由读课文，读准字音，读通课文。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2、再读课文，在文中批注自己读懂的和疑问。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3"/>
          <w:cols w:space="425"/>
          <w:titlePg w:val="0"/>
          <w:docGrid w:type="lines" w:linePitch="312"/>
        </w:sectPr>
      </w:pPr>
      <w:r>
        <w:rPr>
          <w:rFonts w:asciiTheme="minorEastAsia" w:eastAsiaTheme="minorEastAsia" w:hAnsiTheme="minorEastAsia"/>
          <w:sz w:val="32"/>
          <w:szCs w:val="32"/>
        </w:rPr>
        <w:t xml:space="preserve">    3、默读课文，想一想：课文是从哪几个方面来写爬山虎的？因此可以把课文分为几个部分？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4、小组合作学习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利用字卡读生字，想办法快速记住字形。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认读词卡，讨论词义。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轮读课文，互相正音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5朗读展示：谁愿意读哪段就站起来朗读。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引导学生概括课文的主要内容。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读读写写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1、出示生字卡，开火车认读。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2、观察田字格中生字字形，想想怎样把字写好？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3、教师范写生字“虎、叠”。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4、生练习书写。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课堂练习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多音字组词。（空、重）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第二课时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研读感悟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学习第三自然段。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1、默读第三自然段，思考：爬山虎的脚长在什么地方？它是什么样的？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2、合作学习，回答问题。（观察实物、画简笔画）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4"/>
          <w:cols w:space="425"/>
          <w:titlePg w:val="0"/>
          <w:docGrid w:type="lines" w:linePitch="312"/>
        </w:sectPr>
      </w:pPr>
      <w:r>
        <w:rPr>
          <w:rFonts w:asciiTheme="minorEastAsia" w:eastAsiaTheme="minorEastAsia" w:hAnsiTheme="minorEastAsia"/>
          <w:sz w:val="32"/>
          <w:szCs w:val="32"/>
        </w:rPr>
        <w:t xml:space="preserve">    3、品味比喻句“每根细丝像蜗牛的触”。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提问启发：爬山虎的脚究竟长得怎样呢？如此细小柔弱的脚能爬墙吗？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学习第四自然段。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自读第四自然段，画出描写爬山虎怎样往墙上爬的句子。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课件出示前三句，抽读，提问：第三句话哪一个词概括写出了爬山虎是怎样爬的？画出表示动作的词。（触、吧、拉、贴）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课件演示“脚”的生长过程。提问：能将四个词语交换顺序吗？为什么？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小结：作者就是根据爬山虎的生长规律，恰如其分地用上动词，形象地给我们展示出了爬山虎的生长过程，可以看出作者的观察是多么细致。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课件演示爬山虎一脚一脚顽强地往上爬的情景。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理解比喻句。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学习第五然段。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读读第五然段，想想这段讲什么？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该段回答了哪两个问题？（枯萎、牢固）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爬山虎的变化说明了什么？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齐读最后一句，理解含义。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总结问题：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1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5"/>
          <w:cols w:space="425"/>
          <w:titlePg w:val="0"/>
          <w:docGrid w:type="lines" w:linePitch="312"/>
        </w:sectPr>
      </w:pPr>
      <w:r>
        <w:rPr>
          <w:rFonts w:asciiTheme="minorEastAsia" w:eastAsiaTheme="minorEastAsia" w:hAnsiTheme="minorEastAsia"/>
          <w:sz w:val="32"/>
          <w:szCs w:val="32"/>
        </w:rPr>
        <w:t xml:space="preserve"> 我们了解了有关爬山虎在墙上一脚一脚顽强往上爬的情景，此时此刻，你们想对爬山虎说些什么呢？</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抄写词语、佳句。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7、念奴娇赤壁怀古8分钟微课教案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一、教材分析：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念奴娇赤壁怀古》是粤教版普通高中课程标准实验教科书语文必修三第四单元的第四课《宋词四首》中的一首。这课选择的四位词人的作品兼顾了豪放与婉约的两种风格，《念奴娇赤壁怀古》是苏词豪放风格的代表作，是苏轼因乌台诗案被贬黄州之后的作品。本词借对古战场的凭吊，表达了作者“人生如梦”的感慨。学习该词有利于提高学生对古典诗词的鉴赏能力，陶冶性情，追求高尚的人生旨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二、教学设想：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本词是苏轼的代表作，体现了苏词的豪放风格。学习中通过配乐朗诵，视频展示、反复诵读，让学生在视觉和听觉上充分感受豪放的情调。在学习过程中，适当的点拨本词的语言特点、手法、思想感情等等。联系苏轼的生平及写作背景，引导学生理解分析鉴赏本词的思想内容，采用小组合作学习，发挥学生自主合作学习的积极性，加强课文背诵，通过读课文、看注解、议特点等方法，提高学生宋词阅读鉴赏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2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6"/>
          <w:cols w:space="425"/>
          <w:titlePg w:val="0"/>
          <w:docGrid w:type="lines" w:linePitch="312"/>
        </w:sectPr>
      </w:pPr>
      <w:r>
        <w:rPr>
          <w:rFonts w:asciiTheme="minorEastAsia" w:eastAsiaTheme="minorEastAsia" w:hAnsiTheme="minorEastAsia"/>
          <w:sz w:val="32"/>
          <w:szCs w:val="32"/>
        </w:rPr>
        <w:t xml:space="preserve"> 三、教学目标、重难点及确立依据：　　本篇课文的授课对象是高一学生。在高一阶段，学生在必修一第四单元学习了古典诗歌，对古典诗歌的意象，意境、表现手法有一定了解。而现在的学生对西方文化、前卫文化了解甚多，相对缺乏对传统文化的了解。因此，在教学上可以侧重于对词中文人情感的探究，进行文化上的拓展。在本课教学上根据新课标所提出的知识与能力，过程与方法，情感态度与价值观的三维目标设计，我确定本课的教学目标为：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知识目标：了解苏轼的生平和思想，了解词的写作背景。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能力目标：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1、诵读吟咏，感受诗词恢宏开阔的意境，感受苏词豪放的风格。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2、学习品析，感受词人壮志难酬的心怀，理解“人生如梦”的思想情绪。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情感目标：理解词人复杂的心情，丰富学生的情感世界。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教学重点：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1、情与景的自然结合。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2、诵读吟咏，感受本词意境，了解苏轼的创作风格。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教学难点：情与景的自然结合。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四、教学方法：诵读法、合作探究法、点拨法相结合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2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7"/>
          <w:cols w:space="425"/>
          <w:titlePg w:val="0"/>
          <w:docGrid w:type="lines" w:linePitch="312"/>
        </w:sectPr>
      </w:pPr>
      <w:r>
        <w:rPr>
          <w:rFonts w:asciiTheme="minorEastAsia" w:eastAsiaTheme="minorEastAsia" w:hAnsiTheme="minorEastAsia"/>
          <w:sz w:val="32"/>
          <w:szCs w:val="32"/>
        </w:rPr>
        <w:t xml:space="preserve"> （对诗词这一跳跃性、象征性极强的文学形式的接受必须经过一个由形式到内蕴的过程。诵读有利于学生通过揣摩词的音韵，情感，从而体会其内蕴。其次，作为一种传统文学形式，它与作者的心理，境遇是分不开的。要理解词作中所隐含的传统文化心态必须经历一个探究的过程。而学生对中国的传统文化心理的了解相对较少，故需要在教师的指导下探究。在学法上我强调学生的自主合作探究。）</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8、中国石拱桥20分钟微课教案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德育点：了解中国石拱桥的悠久历史和杰出成就，认识古代劳动人民的聪明才智，激发学生热爱祖国的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感情，献身科学的志向和严谨务实的精神。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知识点：积累雄伟、残损、古朴、推崇、惟妙惟肖、巧妙绝伦等词语，掌握读音和词义；了解中国桥梁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建设的伟大成就，把握石拱桥的特征。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能力点：了解说明对象，把握对象特征，整体感知文意，培养初步阅读说明文的能力；把握说明顺序，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探究作者说明的技巧，理解作者对事物的思考方式，培养学生的概括能力；揣摩语言，把握说明文语言平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实、准确、周密的特点；初步认识说明文与记叙文在写作目的及使用语言方面的差异。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【教学重点】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１、引导学生把握石拱桥的特征，掌握抓住特征说明事物的方法。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pPr>
      <w:r>
        <w:rPr>
          <w:rFonts w:asciiTheme="minorEastAsia" w:eastAsiaTheme="minorEastAsia" w:hAnsiTheme="minorEastAsia"/>
          <w:sz w:val="32"/>
          <w:szCs w:val="32"/>
        </w:rPr>
        <w:t xml:space="preserve">    ２、品味说明文语言的准确性和严密性。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【教学难点】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以赵州桥、卢沟桥为重点说明中国石拱桥，理解作者的说明顺序，探究作者说明的技巧。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【教学方法】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１、学生自读和教师点拨相结合。让学生自读自思，辅之以教师的点拨引导，化枯燥为生动，变死寂为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灵动，提高说明文的课堂教学效率。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２、讨论法。讨论法是民主思想在课堂教学中的反映，有利于激发学生主动参与教学，有利于培养学生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评论与争辩的能力。通过讨论，使学生在学习中相互合作，敢于质疑，不断提高思维能力，有利于发展学生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的智力。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【教具准备】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多媒体、文字资料。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【教学设想】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在教学中要抓住被说明事物的特点。这是说明文的灵魂，只有特点抓住了，明确了，才能把事物说明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白；而说明方法则是为说明事物的特点而选择的。在本文中，最突出的说明方法是举典型实例，它在课文中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置，把实例与事物本质特征的关系讲明白。 </w:t>
      </w:r>
      <w:r>
        <w:rPr>
          <w:rFonts w:asciiTheme="minorEastAsia" w:eastAsiaTheme="minorEastAsia" w:hAnsiTheme="minorEastAsia"/>
          <w:sz w:val="32"/>
          <w:szCs w:val="32"/>
        </w:rPr>
        <w:br/>
      </w:r>
      <w:r w:rsidRPr="000919B3">
        <w:rPr>
          <w:rFonts w:asciiTheme="minorEastAsia" w:eastAsiaTheme="minorEastAsia" w:hAnsiTheme="minorEastAsia"/>
          <w:sz w:val="32"/>
          <w:szCs w:val="32"/>
        </w:rPr>
        <w:br/>
      </w:r>
      <w:r w:rsidRPr="000919B3">
        <w:rPr>
          <w:rFonts w:asciiTheme="minorEastAsia" w:eastAsiaTheme="minorEastAsia" w:hAnsiTheme="minorEastAsia"/>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 w:history="1">
        <w:r>
          <w:rPr>
            <w:rFonts w:ascii="SimSun" w:eastAsia="SimSun" w:hAnsi="SimSun" w:cs="SimSun"/>
            <w:b/>
            <w:bCs/>
            <w:color w:val="0000EE"/>
            <w:kern w:val="0"/>
            <w:sz w:val="30"/>
            <w:szCs w:val="30"/>
            <w:u w:val="single" w:color="0000EE"/>
          </w:rPr>
          <w:t>https://d.book118.com/527024124114006036</w:t>
        </w:r>
      </w:hyperlink>
    </w:p>
    <w:p w:rsidR="005B298F" w:rsidRPr="000919B3" w:rsidP="000919B3">
      <w:pPr>
        <w:rPr>
          <w:rFonts w:asciiTheme="minorEastAsia" w:eastAsiaTheme="minorEastAsia" w:hAnsiTheme="minorEastAsia"/>
          <w:sz w:val="32"/>
          <w:szCs w:val="32"/>
        </w:rPr>
      </w:pPr>
    </w:p>
    <w:sectPr w:rsidSect="006B71D9">
      <w:footerReference w:type="default" r:id="rId2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29</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677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6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75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4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73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2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71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0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69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8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67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6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65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4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63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2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61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0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59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58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29</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698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94123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7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96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00065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5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94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34879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3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92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84531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1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89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53261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8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87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54939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6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85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23874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4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83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02762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2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81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38172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0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79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15295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8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29</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718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11001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7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16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01800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5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14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05876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3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12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50266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1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10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62661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9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08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17774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7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06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36163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5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04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23255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3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02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31356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1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00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74677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9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29</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739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2599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8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37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65149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6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35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53582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4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32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4982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1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30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13989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9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28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68294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7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26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86225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5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24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99857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3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22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25060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1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20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56564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9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29</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759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44972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8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57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32016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6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55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82512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4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53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78722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2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51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65499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0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49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8389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8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47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20748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6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45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32948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4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43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29908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2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41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11510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0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29</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780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57671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9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78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54985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7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76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46387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4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73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3828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2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71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18967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0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69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55386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8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67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75488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6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65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99926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4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63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55463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2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61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16423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0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29</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800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94202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9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98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50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7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96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33185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5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94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11057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3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92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65388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1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90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86678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9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88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84426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7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86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7145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5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84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35415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3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82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54571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1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29</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821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74413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0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19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88542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7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16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00383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5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14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84073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3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12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07226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1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10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59317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9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08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73176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7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06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21070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5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04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34540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3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02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61656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1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29</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841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2630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0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39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21072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8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37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15840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6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35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69083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4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33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77498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2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31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93619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0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29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57070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8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27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18061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6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25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58565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4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23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98983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2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29</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862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72345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0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59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99292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8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57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18154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6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55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0543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4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53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32896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2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51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56830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0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49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34179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8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47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15950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6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45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04353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4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43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81443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2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29</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882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78658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1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80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71144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9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78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17952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7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76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20994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5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74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81740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3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72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51681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1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70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88501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9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68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78046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7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66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69483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5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64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44596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3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29</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902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09954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1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00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61922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9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98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25643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7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96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90429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5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94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71230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3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92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52651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1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90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08345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9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88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1560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7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86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2787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5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84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46649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3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29</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923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9009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2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21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11208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0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19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4215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8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17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75939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6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15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45211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4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13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75837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2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11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3874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0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09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13264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8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07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65314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6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05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06909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4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29</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943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11567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2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41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38670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0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39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05151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8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37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79346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6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35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73300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4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33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30727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2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31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97269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0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29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72139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8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27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87889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6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25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63443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4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29</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964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17320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3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62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200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1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60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93089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9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58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90187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7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56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8774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5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54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97150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3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52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15731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1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50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84341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9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48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24913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7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45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53644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4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29</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984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67996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3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82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82771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1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80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91567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9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78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80790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7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76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38108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5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74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13437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3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72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32433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1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70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47489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9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68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96999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7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66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12940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5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29</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005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50496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4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03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49167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2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01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81558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0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99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93978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8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97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16172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6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95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17140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4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93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87147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2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91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8057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0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88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68258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7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86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1844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5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29</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025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93025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4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23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0691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2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21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86135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0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19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0882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8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17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2410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6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15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92609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4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13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94690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2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11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80453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0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09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17537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8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07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5094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6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29</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5B298F"/>
    <w:rsid w:val="000919B3"/>
    <w:rsid w:val="00171B19"/>
    <w:rsid w:val="002A55DF"/>
    <w:rsid w:val="005B298F"/>
    <w:rsid w:val="005B62B1"/>
    <w:rsid w:val="005D7669"/>
    <w:rsid w:val="0060749A"/>
    <w:rsid w:val="0073244C"/>
    <w:rsid w:val="00791591"/>
    <w:rsid w:val="00C67F33"/>
    <w:rsid w:val="00D209BC"/>
    <w:rsid w:val="00EA31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2D675DE"/>
  <w15:docId w15:val="{08BCE59B-2197-4025-A40E-B119F24ED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kern w:val="2"/>
      <w:sz w:val="21"/>
    </w:rPr>
  </w:style>
  <w:style w:type="paragraph" w:styleId="Heading1">
    <w:name w:val="heading 1"/>
    <w:basedOn w:val="Normal"/>
    <w:next w:val="Normal"/>
    <w:link w:val="1"/>
    <w:uiPriority w:val="9"/>
    <w:qFormat/>
    <w:rsid w:val="000919B3"/>
    <w:pPr>
      <w:keepNext/>
      <w:keepLines/>
      <w:spacing w:before="340" w:after="330" w:line="578" w:lineRule="auto"/>
      <w:outlineLvl w:val="0"/>
    </w:pPr>
    <w:rPr>
      <w:b/>
      <w:bCs/>
      <w:kern w:val="44"/>
      <w:sz w:val="44"/>
      <w:szCs w:val="4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
    <w:qFormat/>
    <w:pPr>
      <w:tabs>
        <w:tab w:val="center" w:pos="4153"/>
        <w:tab w:val="right" w:pos="8306"/>
      </w:tabs>
      <w:snapToGrid w:val="0"/>
      <w:jc w:val="left"/>
    </w:pPr>
    <w:rPr>
      <w:sz w:val="18"/>
    </w:rPr>
  </w:style>
  <w:style w:type="character" w:styleId="PageNumber">
    <w:name w:val="page number"/>
    <w:rsid w:val="00EA31C3"/>
  </w:style>
  <w:style w:type="character" w:customStyle="1" w:styleId="a">
    <w:name w:val="页脚 字符"/>
    <w:link w:val="Footer"/>
    <w:rsid w:val="00EA31C3"/>
    <w:rPr>
      <w:kern w:val="2"/>
      <w:sz w:val="18"/>
    </w:rPr>
  </w:style>
  <w:style w:type="character" w:customStyle="1" w:styleId="1">
    <w:name w:val="标题 1 字符"/>
    <w:basedOn w:val="DefaultParagraphFont"/>
    <w:link w:val="Heading1"/>
    <w:uiPriority w:val="9"/>
    <w:rsid w:val="000919B3"/>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hyperlink" Target="https://d.book118.com/527024124114006036" TargetMode="External" /><Relationship Id="rId23" Type="http://schemas.openxmlformats.org/officeDocument/2006/relationships/footer" Target="footer18.xml" /><Relationship Id="rId24" Type="http://schemas.openxmlformats.org/officeDocument/2006/relationships/theme" Target="theme/theme1.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2DBDC0-7F06-47DB-A4BC-77A98A2FD4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29</Pages>
  <Words>2</Words>
  <Characters>14</Characters>
  <Application>Microsoft Office Word</Application>
  <DocSecurity>0</DocSecurity>
  <Lines>1</Lines>
  <Paragraphs>1</Paragraphs>
  <ScaleCrop>false</ScaleCrop>
  <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[标签:标题]</dc:title>
  <dc:creator>RQ204</dc:creator>
  <cp:lastModifiedBy>zzz</cp:lastModifiedBy>
  <cp:revision>8</cp:revision>
  <cp:lastPrinted>1900-12-31T16:00:00Z</cp:lastPrinted>
  <dcterms:created xsi:type="dcterms:W3CDTF">2022-02-25T04:30:00Z</dcterms:created>
  <dcterms:modified xsi:type="dcterms:W3CDTF">2022-03-07T14:42:00Z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