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7"/>
        <w:rPr>
          <w:rFonts w:ascii="Times New Roman"/>
          <w:sz w:val="16"/>
        </w:rPr>
      </w:pPr>
    </w:p>
    <w:p>
      <w:pPr>
        <w:spacing w:before="33"/>
        <w:ind w:left="529" w:right="516" w:firstLine="0"/>
        <w:jc w:val="center"/>
        <w:rPr>
          <w:b/>
          <w:sz w:val="48"/>
        </w:rPr>
      </w:pPr>
      <w:r>
        <w:rPr>
          <w:b/>
          <w:sz w:val="48"/>
        </w:rPr>
        <w:t>德州中之源净水材料有限公司</w:t>
      </w:r>
    </w:p>
    <w:p>
      <w:pPr>
        <w:spacing w:before="90" w:line="256" w:lineRule="auto"/>
        <w:ind w:left="534" w:right="516" w:firstLine="0"/>
        <w:jc w:val="center"/>
        <w:rPr>
          <w:b/>
          <w:sz w:val="48"/>
        </w:rPr>
      </w:pPr>
      <w:r>
        <w:rPr>
          <w:b/>
          <w:spacing w:val="-53"/>
          <w:sz w:val="48"/>
        </w:rPr>
        <w:t xml:space="preserve">年产 </w:t>
      </w:r>
      <w:r>
        <w:rPr>
          <w:rFonts w:ascii="Times New Roman" w:eastAsia="Times New Roman"/>
          <w:b/>
          <w:sz w:val="48"/>
        </w:rPr>
        <w:t xml:space="preserve">39 </w:t>
      </w:r>
      <w:r>
        <w:rPr>
          <w:b/>
          <w:spacing w:val="-16"/>
          <w:sz w:val="48"/>
        </w:rPr>
        <w:t xml:space="preserve">万吨污水处理药剂和 </w:t>
      </w:r>
      <w:r>
        <w:rPr>
          <w:rFonts w:ascii="Times New Roman" w:eastAsia="Times New Roman"/>
          <w:b/>
          <w:sz w:val="48"/>
        </w:rPr>
        <w:t xml:space="preserve">23 </w:t>
      </w:r>
      <w:r>
        <w:rPr>
          <w:b/>
          <w:spacing w:val="-3"/>
          <w:sz w:val="48"/>
        </w:rPr>
        <w:t>万吨水性</w:t>
      </w:r>
      <w:r>
        <w:rPr>
          <w:b/>
          <w:sz w:val="48"/>
        </w:rPr>
        <w:t>环保涂料项目（一期）</w:t>
      </w:r>
    </w:p>
    <w:p>
      <w:pPr>
        <w:pStyle w:val="BodyText"/>
        <w:rPr>
          <w:b/>
          <w:sz w:val="9"/>
        </w:rPr>
      </w:pPr>
      <w:r>
        <w:pict>
          <v:group id="_x0000_s1025" style="width:430.5pt;height:6pt;margin-top:7.75pt;margin-left:85.05pt;mso-position-horizontal-relative:page;mso-wrap-distance-left:0;mso-wrap-distance-right:0;position:absolute;z-index:-251658240" coordorigin="1701,155" coordsize="8610,120">
            <v:line id="_x0000_s1026" style="position:absolute" from="1701,165" to="10311,165" stroked="t" strokecolor="black" strokeweight="1pt">
              <v:stroke dashstyle="solid"/>
            </v:line>
            <v:line id="_x0000_s1027" style="position:absolute" from="1701,215" to="10311,215" stroked="t" strokecolor="black" strokeweight="2pt">
              <v:stroke dashstyle="solid"/>
            </v:line>
            <v:line id="_x0000_s1028" style="position:absolute" from="1701,265" to="10311,265" stroked="t" strokecolor="black" strokeweight="1pt">
              <v:stroke dashstyle="solid"/>
            </v:line>
            <w10:wrap type="topAndBottom"/>
          </v:group>
        </w:pict>
      </w:r>
    </w:p>
    <w:p>
      <w:pPr>
        <w:pStyle w:val="BodyText"/>
        <w:rPr>
          <w:b/>
          <w:sz w:val="48"/>
        </w:rPr>
      </w:pPr>
    </w:p>
    <w:p>
      <w:pPr>
        <w:spacing w:before="312"/>
        <w:ind w:left="499" w:right="516" w:firstLine="0"/>
        <w:jc w:val="center"/>
        <w:rPr>
          <w:b/>
          <w:sz w:val="84"/>
        </w:rPr>
      </w:pPr>
      <w:r>
        <w:rPr>
          <w:b/>
          <w:sz w:val="84"/>
        </w:rPr>
        <w:t>公众参与说明</w:t>
      </w:r>
    </w:p>
    <w:p>
      <w:pPr>
        <w:pStyle w:val="BodyText"/>
        <w:rPr>
          <w:b/>
          <w:sz w:val="84"/>
        </w:rPr>
      </w:pPr>
    </w:p>
    <w:p>
      <w:pPr>
        <w:pStyle w:val="BodyText"/>
        <w:rPr>
          <w:b/>
          <w:sz w:val="84"/>
        </w:rPr>
      </w:pPr>
    </w:p>
    <w:p>
      <w:pPr>
        <w:pStyle w:val="BodyText"/>
        <w:rPr>
          <w:b/>
          <w:sz w:val="84"/>
        </w:rPr>
      </w:pPr>
    </w:p>
    <w:p>
      <w:pPr>
        <w:pStyle w:val="BodyText"/>
        <w:rPr>
          <w:b/>
          <w:sz w:val="84"/>
        </w:rPr>
      </w:pPr>
    </w:p>
    <w:p>
      <w:pPr>
        <w:pStyle w:val="BodyText"/>
        <w:rPr>
          <w:b/>
          <w:sz w:val="84"/>
        </w:rPr>
      </w:pPr>
    </w:p>
    <w:p>
      <w:pPr>
        <w:spacing w:before="692" w:line="364" w:lineRule="auto"/>
        <w:ind w:left="2464" w:right="2482" w:firstLine="0"/>
        <w:jc w:val="center"/>
        <w:rPr>
          <w:b/>
          <w:sz w:val="36"/>
        </w:rPr>
      </w:pPr>
      <w:r>
        <w:rPr>
          <w:b/>
          <w:sz w:val="36"/>
        </w:rPr>
        <w:t>德州中之源净水材料有限公司二〇二三年十月</w:t>
      </w:r>
    </w:p>
    <w:p>
      <w:pPr>
        <w:spacing w:after="0" w:line="364" w:lineRule="auto"/>
        <w:jc w:val="center"/>
        <w:rPr>
          <w:sz w:val="36"/>
        </w:rPr>
        <w:sectPr>
          <w:type w:val="continuous"/>
          <w:pgSz w:w="11910" w:h="16840"/>
          <w:pgMar w:top="1580" w:right="1120" w:bottom="280" w:left="1140" w:header="708" w:footer="708"/>
          <w:cols w:space="708"/>
        </w:sectPr>
      </w:pPr>
    </w:p>
    <w:p>
      <w:pPr>
        <w:pStyle w:val="Heading1"/>
        <w:tabs>
          <w:tab w:val="left" w:pos="799"/>
        </w:tabs>
        <w:spacing w:before="33"/>
      </w:pPr>
      <w:r>
        <w:t>前</w:t>
        <w:tab/>
        <w:t>言</w:t>
      </w:r>
    </w:p>
    <w:p>
      <w:pPr>
        <w:pStyle w:val="BodyText"/>
        <w:spacing w:before="10"/>
        <w:rPr>
          <w:b/>
          <w:sz w:val="25"/>
        </w:rPr>
      </w:pPr>
    </w:p>
    <w:p>
      <w:pPr>
        <w:pStyle w:val="BodyText"/>
        <w:spacing w:line="364" w:lineRule="auto"/>
        <w:ind w:left="561" w:right="576" w:firstLine="480"/>
        <w:jc w:val="both"/>
      </w:pPr>
      <w:r>
        <w:t>德州中之源净水材料有限公司位于山东省德州市平原县经济开发区化工园区</w:t>
      </w:r>
      <w:r>
        <w:rPr>
          <w:spacing w:val="-29"/>
        </w:rPr>
        <w:t xml:space="preserve">中 路 以 东 ， 注 册 成 立 于 </w:t>
      </w:r>
      <w:r>
        <w:rPr>
          <w:rFonts w:ascii="Times New Roman" w:eastAsia="Times New Roman"/>
        </w:rPr>
        <w:t>2022</w:t>
      </w:r>
      <w:r>
        <w:rPr>
          <w:rFonts w:ascii="Times New Roman" w:eastAsia="Times New Roman"/>
          <w:spacing w:val="7"/>
        </w:rPr>
        <w:t xml:space="preserve"> </w:t>
      </w:r>
      <w:r>
        <w:rPr>
          <w:spacing w:val="2"/>
        </w:rPr>
        <w:t xml:space="preserve">年 </w:t>
      </w:r>
      <w:r>
        <w:rPr>
          <w:rFonts w:ascii="Times New Roman" w:eastAsia="Times New Roman"/>
        </w:rPr>
        <w:t>06</w:t>
      </w:r>
      <w:r>
        <w:rPr>
          <w:rFonts w:ascii="Times New Roman" w:eastAsia="Times New Roman"/>
          <w:spacing w:val="7"/>
        </w:rPr>
        <w:t xml:space="preserve"> </w:t>
      </w:r>
      <w:r>
        <w:rPr>
          <w:spacing w:val="3"/>
        </w:rPr>
        <w:t xml:space="preserve">月 </w:t>
      </w:r>
      <w:r>
        <w:rPr>
          <w:rFonts w:ascii="Times New Roman" w:eastAsia="Times New Roman"/>
        </w:rPr>
        <w:t>08</w:t>
      </w:r>
      <w:r>
        <w:rPr>
          <w:rFonts w:ascii="Times New Roman" w:eastAsia="Times New Roman"/>
          <w:spacing w:val="7"/>
        </w:rPr>
        <w:t xml:space="preserve"> </w:t>
      </w:r>
      <w:r>
        <w:rPr>
          <w:spacing w:val="-31"/>
        </w:rPr>
        <w:t>日 ， 统 一 社 会 信 用 代 码 为</w:t>
      </w:r>
      <w:r>
        <w:rPr>
          <w:rFonts w:ascii="Times New Roman" w:eastAsia="Times New Roman"/>
          <w:spacing w:val="-1"/>
        </w:rPr>
        <w:t>91371426MABP73FA3J</w:t>
      </w:r>
      <w:r>
        <w:rPr>
          <w:spacing w:val="-12"/>
        </w:rPr>
        <w:t>。经营范围为：新型有机活性材料销售，专用化学产品制造</w:t>
      </w:r>
      <w:r>
        <w:t xml:space="preserve"> </w:t>
      </w:r>
      <w:r>
        <w:rPr>
          <w:rFonts w:ascii="Times New Roman" w:eastAsia="Times New Roman"/>
        </w:rPr>
        <w:t>(</w:t>
      </w:r>
      <w:r>
        <w:t>不含危险化学品</w:t>
      </w:r>
      <w:r>
        <w:rPr>
          <w:rFonts w:ascii="Times New Roman" w:eastAsia="Times New Roman"/>
        </w:rPr>
        <w:t>)</w:t>
      </w:r>
      <w:r>
        <w:t>；专用化学产品销售（不合危险化学品</w:t>
      </w:r>
      <w:r>
        <w:rPr>
          <w:rFonts w:ascii="Times New Roman" w:eastAsia="Times New Roman"/>
          <w:spacing w:val="3"/>
        </w:rPr>
        <w:t>)</w:t>
      </w:r>
      <w:r>
        <w:t>；耐火材料销售；泵及真空设备销售；机械设备销售；机械零件、零部件销售；化工产品销售（不含许可类化工产品）；工程管理服务；境保护专用设备销售；技术服务、技术开发、技术咨询、技术交流、技术转让、技术推广。</w:t>
      </w:r>
    </w:p>
    <w:p>
      <w:pPr>
        <w:pStyle w:val="BodyText"/>
        <w:spacing w:line="304" w:lineRule="exact"/>
        <w:ind w:left="1041"/>
        <w:jc w:val="both"/>
      </w:pPr>
      <w:r>
        <w:rPr>
          <w:spacing w:val="-3"/>
        </w:rPr>
        <w:t xml:space="preserve">德州中之源净水材料有限公司年产 </w:t>
      </w:r>
      <w:r>
        <w:rPr>
          <w:rFonts w:ascii="Times New Roman" w:eastAsia="Times New Roman"/>
        </w:rPr>
        <w:t>39</w:t>
      </w:r>
      <w:r>
        <w:rPr>
          <w:rFonts w:ascii="Times New Roman" w:eastAsia="Times New Roman"/>
          <w:spacing w:val="11"/>
        </w:rPr>
        <w:t xml:space="preserve"> </w:t>
      </w:r>
      <w:r>
        <w:rPr>
          <w:spacing w:val="-5"/>
        </w:rPr>
        <w:t xml:space="preserve">万吨污水处理药剂和 </w:t>
      </w:r>
      <w:r>
        <w:rPr>
          <w:rFonts w:ascii="Times New Roman" w:eastAsia="Times New Roman"/>
        </w:rPr>
        <w:t>23</w:t>
      </w:r>
      <w:r>
        <w:rPr>
          <w:rFonts w:ascii="Times New Roman" w:eastAsia="Times New Roman"/>
          <w:spacing w:val="13"/>
        </w:rPr>
        <w:t xml:space="preserve"> </w:t>
      </w:r>
      <w:r>
        <w:t>万吨水性环保</w:t>
      </w:r>
    </w:p>
    <w:p>
      <w:pPr>
        <w:pStyle w:val="BodyText"/>
        <w:spacing w:before="158"/>
        <w:ind w:left="561"/>
        <w:rPr>
          <w:rFonts w:ascii="Times New Roman" w:eastAsia="Times New Roman"/>
        </w:rPr>
      </w:pPr>
      <w:r>
        <w:rPr>
          <w:spacing w:val="-24"/>
        </w:rPr>
        <w:t>涂料项目</w:t>
      </w:r>
      <w:r>
        <w:t>（一期</w:t>
      </w:r>
      <w:r>
        <w:rPr>
          <w:spacing w:val="-96"/>
        </w:rPr>
        <w:t>）</w:t>
      </w:r>
      <w:r>
        <w:rPr>
          <w:spacing w:val="-14"/>
        </w:rPr>
        <w:t xml:space="preserve">全部为新建厂房，总占地面积 </w:t>
      </w:r>
      <w:r>
        <w:rPr>
          <w:rFonts w:ascii="Times New Roman" w:eastAsia="Times New Roman"/>
        </w:rPr>
        <w:t>34933.51</w:t>
      </w:r>
      <w:r>
        <w:rPr>
          <w:rFonts w:ascii="Times New Roman" w:eastAsia="Times New Roman"/>
          <w:spacing w:val="-1"/>
        </w:rPr>
        <w:t xml:space="preserve"> </w:t>
      </w:r>
      <w:r>
        <w:rPr>
          <w:spacing w:val="-18"/>
        </w:rPr>
        <w:t xml:space="preserve">平方米，总建筑面积 </w:t>
      </w:r>
      <w:r>
        <w:rPr>
          <w:rFonts w:ascii="Times New Roman" w:eastAsia="Times New Roman"/>
        </w:rPr>
        <w:t>36239</w:t>
      </w:r>
    </w:p>
    <w:p>
      <w:pPr>
        <w:pStyle w:val="BodyText"/>
        <w:spacing w:before="160" w:line="364" w:lineRule="auto"/>
        <w:ind w:left="561" w:right="456"/>
      </w:pPr>
      <w:r>
        <w:rPr>
          <w:spacing w:val="-12"/>
        </w:rPr>
        <w:t xml:space="preserve">平方米，其中生产车间 </w:t>
      </w:r>
      <w:r>
        <w:rPr>
          <w:rFonts w:ascii="Times New Roman" w:eastAsia="Times New Roman"/>
        </w:rPr>
        <w:t xml:space="preserve">10000 </w:t>
      </w:r>
      <w:r>
        <w:rPr>
          <w:spacing w:val="-13"/>
        </w:rPr>
        <w:t xml:space="preserve">平方米，办公用房 </w:t>
      </w:r>
      <w:r>
        <w:rPr>
          <w:rFonts w:ascii="Times New Roman" w:eastAsia="Times New Roman"/>
        </w:rPr>
        <w:t xml:space="preserve">6000 </w:t>
      </w:r>
      <w:r>
        <w:rPr>
          <w:spacing w:val="-17"/>
        </w:rPr>
        <w:t xml:space="preserve">平方米，仓库 </w:t>
      </w:r>
      <w:r>
        <w:rPr>
          <w:rFonts w:ascii="Times New Roman" w:eastAsia="Times New Roman"/>
        </w:rPr>
        <w:t xml:space="preserve">12000 </w:t>
      </w:r>
      <w:r>
        <w:rPr>
          <w:spacing w:val="-4"/>
        </w:rPr>
        <w:t xml:space="preserve">平方米， </w:t>
      </w:r>
      <w:r>
        <w:rPr>
          <w:spacing w:val="-6"/>
        </w:rPr>
        <w:t xml:space="preserve">其他相关配套设施面积 </w:t>
      </w:r>
      <w:r>
        <w:rPr>
          <w:rFonts w:ascii="Times New Roman" w:eastAsia="Times New Roman"/>
        </w:rPr>
        <w:t xml:space="preserve">3000 </w:t>
      </w:r>
      <w:r>
        <w:rPr>
          <w:spacing w:val="-9"/>
        </w:rPr>
        <w:t xml:space="preserve">平方米。一期建设工业级 </w:t>
      </w:r>
      <w:r>
        <w:rPr>
          <w:rFonts w:ascii="Times New Roman" w:eastAsia="Times New Roman"/>
          <w:spacing w:val="-8"/>
        </w:rPr>
        <w:t>PAC</w:t>
      </w:r>
      <w:r>
        <w:rPr>
          <w:spacing w:val="-6"/>
        </w:rPr>
        <w:t>、乙酸钠、复合碳源生</w:t>
      </w:r>
      <w:r>
        <w:rPr>
          <w:spacing w:val="-24"/>
        </w:rPr>
        <w:t xml:space="preserve">产线各一条，购置玻璃钢反应釜、乙酸钠搅拌罐、复合碳源搅拌罐等设备 </w:t>
      </w:r>
      <w:r>
        <w:rPr>
          <w:rFonts w:ascii="Times New Roman" w:eastAsia="Times New Roman"/>
        </w:rPr>
        <w:t xml:space="preserve">93 </w:t>
      </w:r>
      <w:r>
        <w:rPr>
          <w:spacing w:val="-118"/>
        </w:rPr>
        <w:t>台</w:t>
      </w:r>
      <w:r>
        <w:rPr>
          <w:spacing w:val="-3"/>
        </w:rPr>
        <w:t>（</w:t>
      </w:r>
      <w:r>
        <w:t>套</w:t>
      </w:r>
      <w:r>
        <w:rPr>
          <w:spacing w:val="-120"/>
        </w:rPr>
        <w:t>）</w:t>
      </w:r>
      <w:r>
        <w:rPr>
          <w:spacing w:val="-12"/>
        </w:rPr>
        <w:t>。</w:t>
      </w:r>
      <w:r>
        <w:rPr>
          <w:spacing w:val="-3"/>
        </w:rPr>
        <w:t xml:space="preserve">项目建成后，年产工业级 </w:t>
      </w:r>
      <w:r>
        <w:rPr>
          <w:rFonts w:ascii="Times New Roman" w:eastAsia="Times New Roman"/>
          <w:spacing w:val="-5"/>
        </w:rPr>
        <w:t xml:space="preserve">PAC13 </w:t>
      </w:r>
      <w:r>
        <w:rPr>
          <w:spacing w:val="3"/>
        </w:rPr>
        <w:t>万吨、醋酸钠</w:t>
      </w:r>
      <w:r>
        <w:rPr>
          <w:spacing w:val="4"/>
        </w:rPr>
        <w:t>（乙酸钠</w:t>
      </w:r>
      <w:r>
        <w:t>）</w:t>
      </w:r>
      <w:r>
        <w:rPr>
          <w:rFonts w:ascii="Times New Roman" w:eastAsia="Times New Roman"/>
        </w:rPr>
        <w:t xml:space="preserve">13 </w:t>
      </w:r>
      <w:r>
        <w:rPr>
          <w:spacing w:val="-6"/>
        </w:rPr>
        <w:t xml:space="preserve">万吨、复合碳源 </w:t>
      </w:r>
      <w:r>
        <w:rPr>
          <w:rFonts w:ascii="Times New Roman" w:eastAsia="Times New Roman"/>
        </w:rPr>
        <w:t xml:space="preserve">13 </w:t>
      </w:r>
      <w:r>
        <w:t>万吨。</w:t>
      </w:r>
    </w:p>
    <w:p>
      <w:pPr>
        <w:pStyle w:val="BodyText"/>
        <w:spacing w:line="364" w:lineRule="auto"/>
        <w:ind w:left="561" w:right="579" w:firstLine="480"/>
        <w:jc w:val="both"/>
      </w:pPr>
      <w:r>
        <w:t>本项目为水处理剂建设项目，属于《产品结构调整指导目录（</w:t>
      </w:r>
      <w:r>
        <w:rPr>
          <w:rFonts w:ascii="Times New Roman" w:eastAsia="Times New Roman"/>
        </w:rPr>
        <w:t xml:space="preserve">2019 </w:t>
      </w:r>
      <w:r>
        <w:t xml:space="preserve">年本》及其修改单中第一类 鼓励类：十一、石化化工 </w:t>
      </w:r>
      <w:r>
        <w:rPr>
          <w:rFonts w:ascii="Times New Roman" w:eastAsia="Times New Roman"/>
        </w:rPr>
        <w:t xml:space="preserve">12 </w:t>
      </w:r>
      <w:r>
        <w:t xml:space="preserve">环保型水处理剂，因此本项目的建设符合国家产业政策，本项目已通过平原县行政审批服务局备案，备案号为： </w:t>
      </w:r>
      <w:r>
        <w:rPr>
          <w:rFonts w:ascii="Times New Roman" w:eastAsia="Times New Roman"/>
        </w:rPr>
        <w:t>2210-371426-89-01-839177</w:t>
      </w:r>
      <w:r>
        <w:t>，本项目的建设符合国家产业政策。</w:t>
      </w:r>
    </w:p>
    <w:p>
      <w:pPr>
        <w:pStyle w:val="BodyText"/>
        <w:spacing w:line="364" w:lineRule="auto"/>
        <w:ind w:left="561" w:right="502" w:firstLine="480"/>
        <w:jc w:val="both"/>
      </w:pPr>
      <w:r>
        <w:t>项目建设地点位于德州市平原化工产业园内。园区规划主导产业为化学原料和化学制品制造业、医药制造业、橡胶和塑料制品业。平原化工产业园规划环评已通过德州市环境保护局的审查（德环函</w:t>
      </w:r>
      <w:r>
        <w:rPr>
          <w:rFonts w:ascii="Times New Roman" w:eastAsia="Times New Roman"/>
        </w:rPr>
        <w:t xml:space="preserve">[2018]121 </w:t>
      </w:r>
      <w:r>
        <w:t xml:space="preserve">号），属于山东省第三批化工园区认定化工产业园。本项目产品为水处理剂，属于化学原料和化学制品制造业中 </w:t>
      </w:r>
      <w:r>
        <w:rPr>
          <w:rFonts w:ascii="Times New Roman" w:eastAsia="Times New Roman"/>
        </w:rPr>
        <w:t xml:space="preserve">2666 </w:t>
      </w:r>
      <w:r>
        <w:t>环境污染处理专用药剂材料制造，符合平原化工产业园的产业定位要求； 根据平原县化工园区总体发展规划（</w:t>
      </w:r>
      <w:r>
        <w:rPr>
          <w:rFonts w:ascii="Times New Roman" w:eastAsia="Times New Roman"/>
        </w:rPr>
        <w:t>2018-2025</w:t>
      </w:r>
      <w:r>
        <w:t>），本项目所在位置为三类工业用地，项目符合土地利用规划要求。</w:t>
      </w:r>
    </w:p>
    <w:p>
      <w:pPr>
        <w:pStyle w:val="BodyText"/>
        <w:spacing w:line="364" w:lineRule="auto"/>
        <w:ind w:left="561" w:right="689" w:firstLine="480"/>
        <w:jc w:val="both"/>
      </w:pPr>
      <w:r>
        <w:t>本项目从城市发展规划符合性、区域发展产业规划符合性、“三线一单”符合性、防护距离、环境功能区划等角度综合分析了该项目的选址合理性，符合相关政策要求。</w:t>
      </w:r>
    </w:p>
    <w:p>
      <w:pPr>
        <w:spacing w:after="0" w:line="364" w:lineRule="auto"/>
        <w:jc w:val="both"/>
        <w:sectPr>
          <w:footerReference w:type="default" r:id="rId4"/>
          <w:pgSz w:w="11910" w:h="16840"/>
          <w:pgMar w:top="1540" w:right="1120" w:bottom="1200" w:left="1140" w:header="0" w:footer="1013"/>
          <w:pgNumType w:start="1"/>
          <w:cols w:space="708"/>
        </w:sectPr>
      </w:pPr>
    </w:p>
    <w:p>
      <w:pPr>
        <w:pStyle w:val="BodyText"/>
        <w:spacing w:before="64"/>
        <w:ind w:left="1125"/>
      </w:pPr>
      <w:r>
        <w:t>根据《建设项目环境保护管理条例》、《中华人民共和国环境影响评价法》、</w:t>
      </w:r>
    </w:p>
    <w:p>
      <w:pPr>
        <w:pStyle w:val="BodyText"/>
        <w:spacing w:before="158" w:line="364" w:lineRule="auto"/>
        <w:ind w:left="561" w:right="573"/>
        <w:jc w:val="both"/>
      </w:pPr>
      <w:r>
        <w:rPr>
          <w:spacing w:val="13"/>
        </w:rPr>
        <w:t>《关于加强建设项目环境影响评价公众参与监督管理工作的通知》</w:t>
      </w:r>
      <w:r>
        <w:rPr>
          <w:rFonts w:ascii="Times New Roman" w:eastAsia="Times New Roman"/>
          <w:spacing w:val="16"/>
        </w:rPr>
        <w:t>(</w:t>
      </w:r>
      <w:r>
        <w:rPr>
          <w:spacing w:val="10"/>
        </w:rPr>
        <w:t>鲁环评函</w:t>
      </w:r>
      <w:r>
        <w:rPr>
          <w:rFonts w:ascii="Times New Roman" w:eastAsia="Times New Roman"/>
          <w:spacing w:val="10"/>
        </w:rPr>
        <w:t xml:space="preserve">[2012]138 </w:t>
      </w:r>
      <w:r>
        <w:rPr>
          <w:spacing w:val="10"/>
        </w:rPr>
        <w:t>号</w:t>
      </w:r>
      <w:r>
        <w:rPr>
          <w:rFonts w:ascii="Times New Roman" w:eastAsia="Times New Roman"/>
          <w:spacing w:val="10"/>
        </w:rPr>
        <w:t>)</w:t>
      </w:r>
      <w:r>
        <w:rPr>
          <w:spacing w:val="8"/>
        </w:rPr>
        <w:t>、《建设项目环境影响评价技术导则总纲》</w:t>
      </w:r>
      <w:r>
        <w:t>（</w:t>
      </w:r>
      <w:r>
        <w:rPr>
          <w:rFonts w:ascii="Times New Roman" w:eastAsia="Times New Roman"/>
        </w:rPr>
        <w:t>HJ2.1-2016</w:t>
      </w:r>
      <w:r>
        <w:t>）</w:t>
      </w:r>
      <w:r>
        <w:rPr>
          <w:spacing w:val="-4"/>
        </w:rPr>
        <w:t>及《环境</w:t>
      </w:r>
      <w:r>
        <w:rPr>
          <w:spacing w:val="-1"/>
        </w:rPr>
        <w:t>影响评价公众参与办法》</w:t>
      </w:r>
      <w:r>
        <w:t>（</w:t>
      </w:r>
      <w:r>
        <w:rPr>
          <w:spacing w:val="-6"/>
        </w:rPr>
        <w:t xml:space="preserve">生态环境部 部令第 </w:t>
      </w:r>
      <w:r>
        <w:rPr>
          <w:rFonts w:ascii="Times New Roman" w:eastAsia="Times New Roman"/>
        </w:rPr>
        <w:t xml:space="preserve">4 </w:t>
      </w:r>
      <w:r>
        <w:t>号</w:t>
      </w:r>
      <w:r>
        <w:rPr>
          <w:spacing w:val="-3"/>
        </w:rPr>
        <w:t>）</w:t>
      </w:r>
      <w:r>
        <w:rPr>
          <w:spacing w:val="-2"/>
        </w:rPr>
        <w:t>等相关要求，本项目环评期</w:t>
      </w:r>
      <w:r>
        <w:t xml:space="preserve">间，公众参与主体建设单位德州中之源净水材料有限公司进行了公众参与调查， </w:t>
      </w:r>
      <w:r>
        <w:rPr>
          <w:spacing w:val="-3"/>
        </w:rPr>
        <w:t xml:space="preserve">并将德州中之源净水材料有限公司建设的年产 </w:t>
      </w:r>
      <w:r>
        <w:rPr>
          <w:rFonts w:ascii="Times New Roman" w:eastAsia="Times New Roman"/>
        </w:rPr>
        <w:t>39</w:t>
      </w:r>
      <w:r>
        <w:rPr>
          <w:rFonts w:ascii="Times New Roman" w:eastAsia="Times New Roman"/>
          <w:spacing w:val="11"/>
        </w:rPr>
        <w:t xml:space="preserve"> </w:t>
      </w:r>
      <w:r>
        <w:rPr>
          <w:spacing w:val="-5"/>
        </w:rPr>
        <w:t xml:space="preserve">万吨污水处理药剂和 </w:t>
      </w:r>
      <w:r>
        <w:rPr>
          <w:rFonts w:ascii="Times New Roman" w:eastAsia="Times New Roman"/>
        </w:rPr>
        <w:t>23</w:t>
      </w:r>
      <w:r>
        <w:rPr>
          <w:rFonts w:ascii="Times New Roman" w:eastAsia="Times New Roman"/>
          <w:spacing w:val="11"/>
        </w:rPr>
        <w:t xml:space="preserve"> </w:t>
      </w:r>
      <w:r>
        <w:rPr>
          <w:spacing w:val="1"/>
        </w:rPr>
        <w:t>万吨水性环保涂料项目（一期）公众参与调查情况编制成册，具体调查情况如下。</w:t>
      </w:r>
    </w:p>
    <w:p>
      <w:pPr>
        <w:spacing w:after="0" w:line="364" w:lineRule="auto"/>
        <w:jc w:val="both"/>
        <w:sectPr>
          <w:headerReference w:type="default" r:id="rId5"/>
          <w:footerReference w:type="default" r:id="rId6"/>
          <w:pgSz w:w="11910" w:h="16840"/>
          <w:pgMar w:top="1520" w:right="1120" w:bottom="1220" w:left="1140" w:header="1041" w:footer="1013"/>
          <w:pgNumType w:start="2"/>
          <w:cols w:space="708"/>
        </w:sectPr>
      </w:pPr>
    </w:p>
    <w:p>
      <w:pPr>
        <w:pStyle w:val="Heading1"/>
        <w:tabs>
          <w:tab w:val="left" w:pos="1511"/>
        </w:tabs>
        <w:ind w:left="229" w:right="0"/>
      </w:pPr>
      <w:r>
        <w:t>第一节</w:t>
        <w:tab/>
        <w:t>概述</w:t>
      </w:r>
    </w:p>
    <w:p>
      <w:pPr>
        <w:pStyle w:val="BodyText"/>
        <w:spacing w:before="4" w:line="364" w:lineRule="auto"/>
        <w:ind w:left="561" w:right="574" w:firstLine="480"/>
        <w:jc w:val="both"/>
      </w:pPr>
      <w:r>
        <w:rPr>
          <w:spacing w:val="-12"/>
        </w:rPr>
        <w:t>根据《环境影响评价公众参与办法》</w:t>
      </w:r>
      <w:r>
        <w:t xml:space="preserve">（生态环境部令第 </w:t>
      </w:r>
      <w:r>
        <w:rPr>
          <w:rFonts w:ascii="Times New Roman" w:eastAsia="Times New Roman"/>
        </w:rPr>
        <w:t xml:space="preserve">4 </w:t>
      </w:r>
      <w:r>
        <w:t>号</w:t>
      </w:r>
      <w:r>
        <w:rPr>
          <w:spacing w:val="-42"/>
        </w:rPr>
        <w:t>）（</w:t>
      </w:r>
      <w:r>
        <w:rPr>
          <w:spacing w:val="-10"/>
        </w:rPr>
        <w:t>以下简称《办</w:t>
      </w:r>
      <w:r>
        <w:rPr>
          <w:spacing w:val="2"/>
        </w:rPr>
        <w:t>法》</w:t>
      </w:r>
      <w:r>
        <w:t>）有关规定，为规范环境影响评价公众参与，保障公众环境保护知情权、参</w:t>
      </w:r>
      <w:r>
        <w:rPr>
          <w:spacing w:val="-7"/>
        </w:rPr>
        <w:t xml:space="preserve">与权、表达权和监督权，德州中之源净水材料有限公司年产 </w:t>
      </w:r>
      <w:r>
        <w:rPr>
          <w:rFonts w:ascii="Times New Roman" w:eastAsia="Times New Roman"/>
        </w:rPr>
        <w:t xml:space="preserve">39 </w:t>
      </w:r>
      <w:r>
        <w:rPr>
          <w:spacing w:val="-2"/>
        </w:rPr>
        <w:t>万吨污水处理药剂</w:t>
      </w:r>
    </w:p>
    <w:p>
      <w:pPr>
        <w:pStyle w:val="BodyText"/>
        <w:spacing w:line="364" w:lineRule="auto"/>
        <w:ind w:left="561" w:right="574"/>
        <w:jc w:val="both"/>
      </w:pPr>
      <w:r>
        <w:rPr>
          <w:spacing w:val="-29"/>
        </w:rPr>
        <w:t xml:space="preserve">和 </w:t>
      </w:r>
      <w:r>
        <w:rPr>
          <w:rFonts w:ascii="Times New Roman" w:eastAsia="Times New Roman" w:hAnsi="Times New Roman"/>
        </w:rPr>
        <w:t xml:space="preserve">23 </w:t>
      </w:r>
      <w:r>
        <w:t>万吨水性环保涂料项目（一期）（以下简称</w:t>
      </w:r>
      <w:r>
        <w:rPr>
          <w:rFonts w:ascii="Times New Roman" w:eastAsia="Times New Roman" w:hAnsi="Times New Roman"/>
        </w:rPr>
        <w:t>“</w:t>
      </w:r>
      <w:r>
        <w:t>项目</w:t>
      </w:r>
      <w:r>
        <w:rPr>
          <w:rFonts w:ascii="Times New Roman" w:eastAsia="Times New Roman" w:hAnsi="Times New Roman"/>
        </w:rPr>
        <w:t>”</w:t>
      </w:r>
      <w:r>
        <w:t>）</w:t>
      </w:r>
      <w:r>
        <w:rPr>
          <w:spacing w:val="-2"/>
        </w:rPr>
        <w:t>应进行环境影响评价公</w:t>
      </w:r>
      <w:r>
        <w:rPr>
          <w:spacing w:val="-7"/>
        </w:rPr>
        <w:t>众参与工作。德州中之源净水材料有限公司</w:t>
      </w:r>
      <w:r>
        <w:t>（以下简称</w:t>
      </w:r>
      <w:r>
        <w:rPr>
          <w:rFonts w:ascii="Times New Roman" w:eastAsia="Times New Roman" w:hAnsi="Times New Roman"/>
        </w:rPr>
        <w:t>“</w:t>
      </w:r>
      <w:r>
        <w:t>项目建设单位</w:t>
      </w:r>
      <w:r>
        <w:rPr>
          <w:rFonts w:ascii="Times New Roman" w:eastAsia="Times New Roman" w:hAnsi="Times New Roman"/>
          <w:spacing w:val="-14"/>
        </w:rPr>
        <w:t>”</w:t>
      </w:r>
      <w:r>
        <w:rPr>
          <w:spacing w:val="-14"/>
        </w:rPr>
        <w:t>）</w:t>
      </w:r>
      <w:r>
        <w:rPr>
          <w:spacing w:val="-12"/>
        </w:rPr>
        <w:t>依照《办</w:t>
      </w:r>
      <w:r>
        <w:t>法》中的规定，通过网络平台、媒体报纸、现场公告等分别开展了首次环境影响评价信息公开、征求意见稿公示，征求公众对项目环境影响评价相关意见，并认真对待收到的公众意见。</w:t>
      </w:r>
    </w:p>
    <w:p>
      <w:pPr>
        <w:pStyle w:val="BodyText"/>
        <w:spacing w:line="364" w:lineRule="auto"/>
        <w:ind w:left="561" w:right="579" w:firstLine="460"/>
        <w:jc w:val="both"/>
      </w:pPr>
      <w:r>
        <w:rPr>
          <w:spacing w:val="-11"/>
        </w:rPr>
        <w:t>公众参与的目是：促进公众加深对建设项目基本情况及其环境影响的了解，收</w:t>
      </w:r>
      <w:r>
        <w:t>集公众对建设项目的意见、建议和要求；加强公众和项目建设方及其他相关方的多向信息交流，将公众参与贯穿整个工程的环境影响评价过程；结合公众参与， 弥补环境影响评价可能出现的疏忽和遗漏，进而使项目的整体规划、设计和环境监控和管理更趋完善和合理，力求项目的建设和投资在环境效益、社会效益及经济效益方面取得协调统一。</w:t>
      </w:r>
    </w:p>
    <w:p>
      <w:pPr>
        <w:pStyle w:val="Heading3"/>
        <w:spacing w:line="304" w:lineRule="exact"/>
        <w:ind w:left="508" w:right="516"/>
      </w:pPr>
      <w:r>
        <w:t>项目公众参与调查方式一览表</w:t>
      </w:r>
    </w:p>
    <w:tbl>
      <w:tblPr>
        <w:tblStyle w:val="TableNormal0"/>
        <w:tblW w:w="0" w:type="auto"/>
        <w:jc w:val="left"/>
        <w:tblInd w:w="11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448"/>
        <w:gridCol w:w="629"/>
        <w:gridCol w:w="1073"/>
        <w:gridCol w:w="2410"/>
        <w:gridCol w:w="1192"/>
        <w:gridCol w:w="2494"/>
        <w:gridCol w:w="1156"/>
      </w:tblGrid>
      <w:tr>
        <w:tblPrEx>
          <w:tblW w:w="0" w:type="auto"/>
          <w:jc w:val="left"/>
          <w:tblInd w:w="11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633"/>
          <w:jc w:val="left"/>
        </w:trPr>
        <w:tc>
          <w:tcPr>
            <w:tcW w:w="2150" w:type="dxa"/>
            <w:gridSpan w:val="3"/>
          </w:tcPr>
          <w:p>
            <w:pPr>
              <w:pStyle w:val="TableParagraph"/>
              <w:spacing w:before="179"/>
              <w:ind w:left="843" w:right="832"/>
              <w:jc w:val="center"/>
              <w:rPr>
                <w:sz w:val="21"/>
              </w:rPr>
            </w:pPr>
            <w:r>
              <w:rPr>
                <w:sz w:val="21"/>
              </w:rPr>
              <w:t>方式</w:t>
            </w:r>
          </w:p>
        </w:tc>
        <w:tc>
          <w:tcPr>
            <w:tcW w:w="2410" w:type="dxa"/>
          </w:tcPr>
          <w:p>
            <w:pPr>
              <w:pStyle w:val="TableParagraph"/>
              <w:spacing w:before="179"/>
              <w:ind w:left="37" w:right="26"/>
              <w:jc w:val="center"/>
              <w:rPr>
                <w:sz w:val="21"/>
              </w:rPr>
            </w:pPr>
            <w:r>
              <w:rPr>
                <w:sz w:val="21"/>
              </w:rPr>
              <w:t>时间</w:t>
            </w:r>
          </w:p>
        </w:tc>
        <w:tc>
          <w:tcPr>
            <w:tcW w:w="1192" w:type="dxa"/>
            <w:tcBorders>
              <w:right w:val="single" w:sz="4" w:space="0" w:color="000000"/>
            </w:tcBorders>
          </w:tcPr>
          <w:p>
            <w:pPr>
              <w:pStyle w:val="TableParagraph"/>
              <w:spacing w:before="179"/>
              <w:ind w:left="175"/>
              <w:rPr>
                <w:sz w:val="21"/>
              </w:rPr>
            </w:pPr>
            <w:r>
              <w:rPr>
                <w:sz w:val="21"/>
              </w:rPr>
              <w:t>活动对象</w:t>
            </w:r>
          </w:p>
        </w:tc>
        <w:tc>
          <w:tcPr>
            <w:tcW w:w="2494" w:type="dxa"/>
            <w:tcBorders>
              <w:left w:val="single" w:sz="4" w:space="0" w:color="000000"/>
              <w:right w:val="single" w:sz="4" w:space="0" w:color="000000"/>
            </w:tcBorders>
          </w:tcPr>
          <w:p>
            <w:pPr>
              <w:pStyle w:val="TableParagraph"/>
              <w:spacing w:before="179"/>
              <w:ind w:left="963" w:right="1061"/>
              <w:jc w:val="center"/>
              <w:rPr>
                <w:sz w:val="21"/>
              </w:rPr>
            </w:pPr>
            <w:r>
              <w:rPr>
                <w:sz w:val="21"/>
              </w:rPr>
              <w:t>地点</w:t>
            </w:r>
          </w:p>
        </w:tc>
        <w:tc>
          <w:tcPr>
            <w:tcW w:w="1156" w:type="dxa"/>
            <w:tcBorders>
              <w:left w:val="single" w:sz="4" w:space="0" w:color="000000"/>
            </w:tcBorders>
          </w:tcPr>
          <w:p>
            <w:pPr>
              <w:pStyle w:val="TableParagraph"/>
              <w:spacing w:before="45" w:line="242" w:lineRule="auto"/>
              <w:ind w:left="370" w:right="353"/>
              <w:rPr>
                <w:sz w:val="21"/>
              </w:rPr>
            </w:pPr>
            <w:r>
              <w:rPr>
                <w:sz w:val="21"/>
              </w:rPr>
              <w:t>主持单位</w:t>
            </w:r>
          </w:p>
        </w:tc>
      </w:tr>
      <w:tr>
        <w:tblPrEx>
          <w:tblW w:w="0" w:type="auto"/>
          <w:jc w:val="left"/>
          <w:tblInd w:w="119" w:type="dxa"/>
          <w:tblLayout w:type="fixed"/>
          <w:tblCellMar>
            <w:top w:w="0" w:type="dxa"/>
            <w:left w:w="0" w:type="dxa"/>
            <w:bottom w:w="0" w:type="dxa"/>
            <w:right w:w="0" w:type="dxa"/>
          </w:tblCellMar>
          <w:tblLook w:val="01E0"/>
        </w:tblPrEx>
        <w:trPr>
          <w:trHeight w:val="1360"/>
          <w:jc w:val="left"/>
        </w:trPr>
        <w:tc>
          <w:tcPr>
            <w:tcW w:w="448" w:type="dxa"/>
            <w:vMerge w:val="restart"/>
          </w:tcPr>
          <w:p>
            <w:pPr>
              <w:pStyle w:val="TableParagraph"/>
              <w:rPr>
                <w:b/>
                <w:sz w:val="20"/>
              </w:rPr>
            </w:pPr>
          </w:p>
          <w:p>
            <w:pPr>
              <w:pStyle w:val="TableParagraph"/>
              <w:rPr>
                <w:b/>
                <w:sz w:val="20"/>
              </w:rPr>
            </w:pPr>
          </w:p>
          <w:p>
            <w:pPr>
              <w:pStyle w:val="TableParagraph"/>
              <w:rPr>
                <w:b/>
                <w:sz w:val="20"/>
              </w:rPr>
            </w:pPr>
          </w:p>
          <w:p>
            <w:pPr>
              <w:pStyle w:val="TableParagraph"/>
              <w:spacing w:before="10"/>
              <w:rPr>
                <w:b/>
                <w:sz w:val="26"/>
              </w:rPr>
            </w:pPr>
          </w:p>
          <w:p>
            <w:pPr>
              <w:pStyle w:val="TableParagraph"/>
              <w:spacing w:line="242" w:lineRule="auto"/>
              <w:ind w:left="118" w:right="103"/>
              <w:jc w:val="both"/>
              <w:rPr>
                <w:sz w:val="21"/>
              </w:rPr>
            </w:pPr>
            <w:r>
              <w:rPr>
                <w:sz w:val="21"/>
              </w:rPr>
              <w:t>信息公开</w:t>
            </w:r>
          </w:p>
        </w:tc>
        <w:tc>
          <w:tcPr>
            <w:tcW w:w="629" w:type="dxa"/>
            <w:tcBorders>
              <w:right w:val="single" w:sz="4" w:space="0" w:color="000000"/>
            </w:tcBorders>
          </w:tcPr>
          <w:p>
            <w:pPr>
              <w:pStyle w:val="TableParagraph"/>
              <w:spacing w:before="1" w:line="242" w:lineRule="auto"/>
              <w:ind w:left="207" w:right="197"/>
              <w:jc w:val="both"/>
              <w:rPr>
                <w:sz w:val="21"/>
              </w:rPr>
            </w:pPr>
            <w:r>
              <w:rPr>
                <w:sz w:val="21"/>
              </w:rPr>
              <w:t>第一次公</w:t>
            </w:r>
          </w:p>
          <w:p>
            <w:pPr>
              <w:pStyle w:val="TableParagraph"/>
              <w:spacing w:line="253" w:lineRule="exact"/>
              <w:ind w:left="207"/>
              <w:rPr>
                <w:sz w:val="21"/>
              </w:rPr>
            </w:pPr>
            <w:r>
              <w:rPr>
                <w:w w:val="99"/>
                <w:sz w:val="21"/>
              </w:rPr>
              <w:t>示</w:t>
            </w:r>
          </w:p>
        </w:tc>
        <w:tc>
          <w:tcPr>
            <w:tcW w:w="1073" w:type="dxa"/>
            <w:tcBorders>
              <w:left w:val="single" w:sz="4" w:space="0" w:color="000000"/>
            </w:tcBorders>
          </w:tcPr>
          <w:p>
            <w:pPr>
              <w:pStyle w:val="TableParagraph"/>
              <w:rPr>
                <w:b/>
                <w:sz w:val="20"/>
              </w:rPr>
            </w:pPr>
          </w:p>
          <w:p>
            <w:pPr>
              <w:pStyle w:val="TableParagraph"/>
              <w:spacing w:before="5"/>
              <w:rPr>
                <w:b/>
                <w:sz w:val="22"/>
              </w:rPr>
            </w:pPr>
          </w:p>
          <w:p>
            <w:pPr>
              <w:pStyle w:val="TableParagraph"/>
              <w:ind w:left="97" w:right="83"/>
              <w:jc w:val="center"/>
              <w:rPr>
                <w:sz w:val="21"/>
              </w:rPr>
            </w:pPr>
            <w:r>
              <w:rPr>
                <w:sz w:val="21"/>
              </w:rPr>
              <w:t>网站公告</w:t>
            </w:r>
          </w:p>
        </w:tc>
        <w:tc>
          <w:tcPr>
            <w:tcW w:w="2410" w:type="dxa"/>
          </w:tcPr>
          <w:p>
            <w:pPr>
              <w:pStyle w:val="TableParagraph"/>
              <w:rPr>
                <w:b/>
                <w:sz w:val="22"/>
              </w:rPr>
            </w:pPr>
          </w:p>
          <w:p>
            <w:pPr>
              <w:pStyle w:val="TableParagraph"/>
              <w:spacing w:before="5"/>
              <w:rPr>
                <w:b/>
                <w:sz w:val="20"/>
              </w:rPr>
            </w:pPr>
          </w:p>
          <w:p>
            <w:pPr>
              <w:pStyle w:val="TableParagraph"/>
              <w:ind w:left="37" w:right="23"/>
              <w:jc w:val="center"/>
              <w:rPr>
                <w:sz w:val="21"/>
              </w:rPr>
            </w:pPr>
            <w:r>
              <w:rPr>
                <w:rFonts w:ascii="Times New Roman" w:eastAsia="Times New Roman"/>
                <w:sz w:val="21"/>
              </w:rPr>
              <w:t xml:space="preserve">2023 </w:t>
            </w:r>
            <w:r>
              <w:rPr>
                <w:sz w:val="21"/>
              </w:rPr>
              <w:t xml:space="preserve">年 </w:t>
            </w:r>
            <w:r>
              <w:rPr>
                <w:rFonts w:ascii="Times New Roman" w:eastAsia="Times New Roman"/>
                <w:sz w:val="21"/>
              </w:rPr>
              <w:t xml:space="preserve">05 </w:t>
            </w:r>
            <w:r>
              <w:rPr>
                <w:sz w:val="21"/>
              </w:rPr>
              <w:t xml:space="preserve">月 </w:t>
            </w:r>
            <w:r>
              <w:rPr>
                <w:rFonts w:ascii="Times New Roman" w:eastAsia="Times New Roman"/>
                <w:sz w:val="21"/>
              </w:rPr>
              <w:t xml:space="preserve">19 </w:t>
            </w:r>
            <w:r>
              <w:rPr>
                <w:sz w:val="21"/>
              </w:rPr>
              <w:t>日</w:t>
            </w:r>
          </w:p>
        </w:tc>
        <w:tc>
          <w:tcPr>
            <w:tcW w:w="3686" w:type="dxa"/>
            <w:gridSpan w:val="2"/>
            <w:tcBorders>
              <w:right w:val="single" w:sz="4" w:space="0" w:color="000000"/>
            </w:tcBorders>
          </w:tcPr>
          <w:p>
            <w:pPr>
              <w:pStyle w:val="TableParagraph"/>
              <w:rPr>
                <w:b/>
                <w:sz w:val="20"/>
              </w:rPr>
            </w:pPr>
          </w:p>
          <w:p>
            <w:pPr>
              <w:pStyle w:val="TableParagraph"/>
              <w:spacing w:before="5"/>
              <w:rPr>
                <w:b/>
                <w:sz w:val="22"/>
              </w:rPr>
            </w:pPr>
          </w:p>
          <w:p>
            <w:pPr>
              <w:pStyle w:val="TableParagraph"/>
              <w:ind w:left="1212"/>
              <w:rPr>
                <w:sz w:val="21"/>
              </w:rPr>
            </w:pPr>
            <w:r>
              <w:rPr>
                <w:sz w:val="21"/>
              </w:rPr>
              <w:t>生态环境公示网站</w:t>
            </w:r>
          </w:p>
        </w:tc>
        <w:tc>
          <w:tcPr>
            <w:tcW w:w="1156" w:type="dxa"/>
            <w:vMerge w:val="restart"/>
            <w:tcBorders>
              <w:lef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spacing w:before="10"/>
              <w:rPr>
                <w:b/>
                <w:sz w:val="26"/>
              </w:rPr>
            </w:pPr>
          </w:p>
          <w:p>
            <w:pPr>
              <w:pStyle w:val="TableParagraph"/>
              <w:spacing w:line="242" w:lineRule="auto"/>
              <w:ind w:left="159" w:right="144"/>
              <w:jc w:val="center"/>
              <w:rPr>
                <w:sz w:val="21"/>
              </w:rPr>
            </w:pPr>
            <w:r>
              <w:rPr>
                <w:sz w:val="21"/>
              </w:rPr>
              <w:t>德州中之源净水材料有限公司</w:t>
            </w:r>
          </w:p>
        </w:tc>
      </w:tr>
      <w:tr>
        <w:tblPrEx>
          <w:tblW w:w="0" w:type="auto"/>
          <w:jc w:val="left"/>
          <w:tblInd w:w="119" w:type="dxa"/>
          <w:tblLayout w:type="fixed"/>
          <w:tblCellMar>
            <w:top w:w="0" w:type="dxa"/>
            <w:left w:w="0" w:type="dxa"/>
            <w:bottom w:w="0" w:type="dxa"/>
            <w:right w:w="0" w:type="dxa"/>
          </w:tblCellMar>
          <w:tblLook w:val="01E0"/>
        </w:tblPrEx>
        <w:trPr>
          <w:trHeight w:val="531"/>
          <w:jc w:val="left"/>
        </w:trPr>
        <w:tc>
          <w:tcPr>
            <w:tcW w:w="448" w:type="dxa"/>
            <w:vMerge/>
            <w:tcBorders>
              <w:top w:val="nil"/>
            </w:tcBorders>
          </w:tcPr>
          <w:p>
            <w:pPr>
              <w:rPr>
                <w:sz w:val="2"/>
                <w:szCs w:val="2"/>
              </w:rPr>
            </w:pPr>
          </w:p>
        </w:tc>
        <w:tc>
          <w:tcPr>
            <w:tcW w:w="629" w:type="dxa"/>
            <w:vMerge w:val="restart"/>
            <w:tcBorders>
              <w:right w:val="single" w:sz="4" w:space="0" w:color="000000"/>
            </w:tcBorders>
          </w:tcPr>
          <w:p>
            <w:pPr>
              <w:pStyle w:val="TableParagraph"/>
              <w:spacing w:before="154" w:line="242" w:lineRule="auto"/>
              <w:ind w:left="207" w:right="197"/>
              <w:jc w:val="both"/>
              <w:rPr>
                <w:sz w:val="21"/>
              </w:rPr>
            </w:pPr>
            <w:r>
              <w:rPr>
                <w:sz w:val="21"/>
              </w:rPr>
              <w:t>征求意见公示</w:t>
            </w:r>
          </w:p>
        </w:tc>
        <w:tc>
          <w:tcPr>
            <w:tcW w:w="1073" w:type="dxa"/>
            <w:tcBorders>
              <w:left w:val="single" w:sz="4" w:space="0" w:color="000000"/>
            </w:tcBorders>
          </w:tcPr>
          <w:p>
            <w:pPr>
              <w:pStyle w:val="TableParagraph"/>
              <w:spacing w:before="130"/>
              <w:ind w:left="97" w:right="83"/>
              <w:jc w:val="center"/>
              <w:rPr>
                <w:sz w:val="21"/>
              </w:rPr>
            </w:pPr>
            <w:r>
              <w:rPr>
                <w:sz w:val="21"/>
              </w:rPr>
              <w:t>张贴公告</w:t>
            </w:r>
          </w:p>
        </w:tc>
        <w:tc>
          <w:tcPr>
            <w:tcW w:w="2410" w:type="dxa"/>
            <w:vMerge w:val="restart"/>
            <w:tcBorders>
              <w:bottom w:val="single" w:sz="4" w:space="0" w:color="000000"/>
            </w:tcBorders>
          </w:tcPr>
          <w:p>
            <w:pPr>
              <w:pStyle w:val="TableParagraph"/>
              <w:spacing w:before="12"/>
              <w:rPr>
                <w:b/>
                <w:sz w:val="29"/>
              </w:rPr>
            </w:pPr>
          </w:p>
          <w:p>
            <w:pPr>
              <w:pStyle w:val="TableParagraph"/>
              <w:ind w:left="108"/>
              <w:rPr>
                <w:rFonts w:ascii="Times New Roman" w:eastAsia="Times New Roman"/>
                <w:sz w:val="21"/>
              </w:rPr>
            </w:pPr>
            <w:r>
              <w:rPr>
                <w:rFonts w:ascii="Times New Roman" w:eastAsia="Times New Roman"/>
                <w:sz w:val="21"/>
              </w:rPr>
              <w:t xml:space="preserve">2023 </w:t>
            </w:r>
            <w:r>
              <w:rPr>
                <w:spacing w:val="-27"/>
                <w:sz w:val="21"/>
              </w:rPr>
              <w:t xml:space="preserve">年 </w:t>
            </w:r>
            <w:r>
              <w:rPr>
                <w:rFonts w:ascii="Times New Roman" w:eastAsia="Times New Roman"/>
                <w:sz w:val="21"/>
              </w:rPr>
              <w:t xml:space="preserve">09 </w:t>
            </w:r>
            <w:r>
              <w:rPr>
                <w:spacing w:val="-28"/>
                <w:sz w:val="21"/>
              </w:rPr>
              <w:t xml:space="preserve">月 </w:t>
            </w:r>
            <w:r>
              <w:rPr>
                <w:rFonts w:ascii="Times New Roman" w:eastAsia="Times New Roman"/>
                <w:sz w:val="21"/>
              </w:rPr>
              <w:t xml:space="preserve">26 </w:t>
            </w:r>
            <w:r>
              <w:rPr>
                <w:spacing w:val="-18"/>
                <w:sz w:val="21"/>
              </w:rPr>
              <w:t xml:space="preserve">日至 </w:t>
            </w:r>
            <w:r>
              <w:rPr>
                <w:rFonts w:ascii="Times New Roman" w:eastAsia="Times New Roman"/>
                <w:sz w:val="21"/>
              </w:rPr>
              <w:t>10</w:t>
            </w:r>
          </w:p>
          <w:p>
            <w:pPr>
              <w:pStyle w:val="TableParagraph"/>
              <w:spacing w:before="5"/>
              <w:ind w:left="108"/>
              <w:rPr>
                <w:sz w:val="21"/>
              </w:rPr>
            </w:pPr>
            <w:r>
              <w:rPr>
                <w:spacing w:val="-28"/>
                <w:sz w:val="21"/>
              </w:rPr>
              <w:t xml:space="preserve">月 </w:t>
            </w:r>
            <w:r>
              <w:rPr>
                <w:rFonts w:ascii="Times New Roman" w:eastAsia="Times New Roman"/>
                <w:sz w:val="21"/>
              </w:rPr>
              <w:t xml:space="preserve">13 </w:t>
            </w:r>
            <w:r>
              <w:rPr>
                <w:sz w:val="21"/>
              </w:rPr>
              <w:t>日（</w:t>
            </w:r>
            <w:r>
              <w:rPr>
                <w:rFonts w:ascii="Times New Roman" w:eastAsia="Times New Roman"/>
                <w:sz w:val="21"/>
              </w:rPr>
              <w:t xml:space="preserve">10 </w:t>
            </w:r>
            <w:r>
              <w:rPr>
                <w:sz w:val="21"/>
              </w:rPr>
              <w:t>个工作日）</w:t>
            </w:r>
          </w:p>
        </w:tc>
        <w:tc>
          <w:tcPr>
            <w:tcW w:w="1192" w:type="dxa"/>
            <w:tcBorders>
              <w:right w:val="single" w:sz="4" w:space="0" w:color="000000"/>
            </w:tcBorders>
          </w:tcPr>
          <w:p>
            <w:pPr>
              <w:pStyle w:val="TableParagraph"/>
              <w:spacing w:before="130"/>
              <w:ind w:left="175"/>
              <w:rPr>
                <w:sz w:val="21"/>
              </w:rPr>
            </w:pPr>
            <w:r>
              <w:rPr>
                <w:sz w:val="21"/>
              </w:rPr>
              <w:t>周围居民</w:t>
            </w:r>
          </w:p>
        </w:tc>
        <w:tc>
          <w:tcPr>
            <w:tcW w:w="2494" w:type="dxa"/>
            <w:tcBorders>
              <w:left w:val="single" w:sz="4" w:space="0" w:color="000000"/>
              <w:right w:val="single" w:sz="4" w:space="0" w:color="000000"/>
            </w:tcBorders>
          </w:tcPr>
          <w:p>
            <w:pPr>
              <w:pStyle w:val="TableParagraph"/>
              <w:spacing w:before="130"/>
              <w:ind w:left="109"/>
              <w:rPr>
                <w:sz w:val="21"/>
              </w:rPr>
            </w:pPr>
            <w:r>
              <w:rPr>
                <w:sz w:val="21"/>
              </w:rPr>
              <w:t>厂区位置、幸福逸居小区</w:t>
            </w:r>
          </w:p>
        </w:tc>
        <w:tc>
          <w:tcPr>
            <w:tcW w:w="1156" w:type="dxa"/>
            <w:vMerge/>
            <w:tcBorders>
              <w:top w:val="nil"/>
              <w:left w:val="single" w:sz="4" w:space="0" w:color="000000"/>
            </w:tcBorders>
          </w:tcPr>
          <w:p>
            <w:pPr>
              <w:rPr>
                <w:sz w:val="2"/>
                <w:szCs w:val="2"/>
              </w:rPr>
            </w:pPr>
          </w:p>
        </w:tc>
      </w:tr>
      <w:tr>
        <w:tblPrEx>
          <w:tblW w:w="0" w:type="auto"/>
          <w:jc w:val="left"/>
          <w:tblInd w:w="119" w:type="dxa"/>
          <w:tblLayout w:type="fixed"/>
          <w:tblCellMar>
            <w:top w:w="0" w:type="dxa"/>
            <w:left w:w="0" w:type="dxa"/>
            <w:bottom w:w="0" w:type="dxa"/>
            <w:right w:w="0" w:type="dxa"/>
          </w:tblCellMar>
          <w:tblLook w:val="01E0"/>
        </w:tblPrEx>
        <w:trPr>
          <w:trHeight w:val="765"/>
          <w:jc w:val="left"/>
        </w:trPr>
        <w:tc>
          <w:tcPr>
            <w:tcW w:w="448" w:type="dxa"/>
            <w:vMerge/>
            <w:tcBorders>
              <w:top w:val="nil"/>
            </w:tcBorders>
          </w:tcPr>
          <w:p>
            <w:pPr>
              <w:rPr>
                <w:sz w:val="2"/>
                <w:szCs w:val="2"/>
              </w:rPr>
            </w:pPr>
          </w:p>
        </w:tc>
        <w:tc>
          <w:tcPr>
            <w:tcW w:w="629" w:type="dxa"/>
            <w:vMerge/>
            <w:tcBorders>
              <w:top w:val="nil"/>
              <w:right w:val="single" w:sz="4" w:space="0" w:color="000000"/>
            </w:tcBorders>
          </w:tcPr>
          <w:p>
            <w:pPr>
              <w:rPr>
                <w:sz w:val="2"/>
                <w:szCs w:val="2"/>
              </w:rPr>
            </w:pPr>
          </w:p>
        </w:tc>
        <w:tc>
          <w:tcPr>
            <w:tcW w:w="1073" w:type="dxa"/>
            <w:tcBorders>
              <w:left w:val="single" w:sz="4" w:space="0" w:color="000000"/>
              <w:bottom w:val="single" w:sz="4" w:space="0" w:color="000000"/>
            </w:tcBorders>
          </w:tcPr>
          <w:p>
            <w:pPr>
              <w:pStyle w:val="TableParagraph"/>
              <w:spacing w:before="5"/>
              <w:rPr>
                <w:b/>
                <w:sz w:val="19"/>
              </w:rPr>
            </w:pPr>
          </w:p>
          <w:p>
            <w:pPr>
              <w:pStyle w:val="TableParagraph"/>
              <w:ind w:left="97" w:right="83"/>
              <w:jc w:val="center"/>
              <w:rPr>
                <w:sz w:val="21"/>
              </w:rPr>
            </w:pPr>
            <w:r>
              <w:rPr>
                <w:sz w:val="21"/>
              </w:rPr>
              <w:t>网站公告</w:t>
            </w:r>
          </w:p>
        </w:tc>
        <w:tc>
          <w:tcPr>
            <w:tcW w:w="2410" w:type="dxa"/>
            <w:vMerge/>
            <w:tcBorders>
              <w:top w:val="nil"/>
              <w:bottom w:val="single" w:sz="4" w:space="0" w:color="000000"/>
            </w:tcBorders>
          </w:tcPr>
          <w:p>
            <w:pPr>
              <w:rPr>
                <w:sz w:val="2"/>
                <w:szCs w:val="2"/>
              </w:rPr>
            </w:pPr>
          </w:p>
        </w:tc>
        <w:tc>
          <w:tcPr>
            <w:tcW w:w="3686" w:type="dxa"/>
            <w:gridSpan w:val="2"/>
            <w:tcBorders>
              <w:bottom w:val="single" w:sz="4" w:space="0" w:color="000000"/>
              <w:right w:val="single" w:sz="4" w:space="0" w:color="000000"/>
            </w:tcBorders>
          </w:tcPr>
          <w:p>
            <w:pPr>
              <w:pStyle w:val="TableParagraph"/>
              <w:spacing w:before="5"/>
              <w:rPr>
                <w:b/>
                <w:sz w:val="19"/>
              </w:rPr>
            </w:pPr>
          </w:p>
          <w:p>
            <w:pPr>
              <w:pStyle w:val="TableParagraph"/>
              <w:ind w:left="1003"/>
              <w:rPr>
                <w:sz w:val="21"/>
              </w:rPr>
            </w:pPr>
            <w:r>
              <w:rPr>
                <w:sz w:val="21"/>
              </w:rPr>
              <w:t>生态环境公示网站</w:t>
            </w:r>
          </w:p>
        </w:tc>
        <w:tc>
          <w:tcPr>
            <w:tcW w:w="1156" w:type="dxa"/>
            <w:vMerge/>
            <w:tcBorders>
              <w:top w:val="nil"/>
              <w:left w:val="single" w:sz="4" w:space="0" w:color="000000"/>
            </w:tcBorders>
          </w:tcPr>
          <w:p>
            <w:pPr>
              <w:rPr>
                <w:sz w:val="2"/>
                <w:szCs w:val="2"/>
              </w:rPr>
            </w:pPr>
          </w:p>
        </w:tc>
      </w:tr>
      <w:tr>
        <w:tblPrEx>
          <w:tblW w:w="0" w:type="auto"/>
          <w:jc w:val="left"/>
          <w:tblInd w:w="119" w:type="dxa"/>
          <w:tblLayout w:type="fixed"/>
          <w:tblCellMar>
            <w:top w:w="0" w:type="dxa"/>
            <w:left w:w="0" w:type="dxa"/>
            <w:bottom w:w="0" w:type="dxa"/>
            <w:right w:w="0" w:type="dxa"/>
          </w:tblCellMar>
          <w:tblLook w:val="01E0"/>
        </w:tblPrEx>
        <w:trPr>
          <w:trHeight w:val="612"/>
          <w:jc w:val="left"/>
        </w:trPr>
        <w:tc>
          <w:tcPr>
            <w:tcW w:w="448" w:type="dxa"/>
            <w:vMerge/>
            <w:tcBorders>
              <w:top w:val="nil"/>
            </w:tcBorders>
          </w:tcPr>
          <w:p>
            <w:pPr>
              <w:rPr>
                <w:sz w:val="2"/>
                <w:szCs w:val="2"/>
              </w:rPr>
            </w:pPr>
          </w:p>
        </w:tc>
        <w:tc>
          <w:tcPr>
            <w:tcW w:w="629" w:type="dxa"/>
            <w:vMerge/>
            <w:tcBorders>
              <w:top w:val="nil"/>
              <w:right w:val="single" w:sz="4" w:space="0" w:color="000000"/>
            </w:tcBorders>
          </w:tcPr>
          <w:p>
            <w:pPr>
              <w:rPr>
                <w:sz w:val="2"/>
                <w:szCs w:val="2"/>
              </w:rPr>
            </w:pPr>
          </w:p>
        </w:tc>
        <w:tc>
          <w:tcPr>
            <w:tcW w:w="1073" w:type="dxa"/>
            <w:tcBorders>
              <w:top w:val="single" w:sz="4" w:space="0" w:color="000000"/>
              <w:left w:val="single" w:sz="4" w:space="0" w:color="000000"/>
              <w:bottom w:val="single" w:sz="4" w:space="0" w:color="000000"/>
            </w:tcBorders>
          </w:tcPr>
          <w:p>
            <w:pPr>
              <w:pStyle w:val="TableParagraph"/>
              <w:spacing w:before="173"/>
              <w:ind w:left="97" w:right="83"/>
              <w:jc w:val="center"/>
              <w:rPr>
                <w:sz w:val="21"/>
              </w:rPr>
            </w:pPr>
            <w:r>
              <w:rPr>
                <w:sz w:val="21"/>
              </w:rPr>
              <w:t>媒体报纸</w:t>
            </w:r>
          </w:p>
        </w:tc>
        <w:tc>
          <w:tcPr>
            <w:tcW w:w="2410" w:type="dxa"/>
            <w:tcBorders>
              <w:top w:val="single" w:sz="4" w:space="0" w:color="000000"/>
              <w:bottom w:val="single" w:sz="4" w:space="0" w:color="000000"/>
            </w:tcBorders>
          </w:tcPr>
          <w:p>
            <w:pPr>
              <w:pStyle w:val="TableParagraph"/>
              <w:spacing w:before="37"/>
              <w:ind w:left="37" w:right="60"/>
              <w:jc w:val="center"/>
              <w:rPr>
                <w:rFonts w:ascii="Times New Roman" w:eastAsia="Times New Roman"/>
                <w:sz w:val="21"/>
              </w:rPr>
            </w:pPr>
            <w:r>
              <w:rPr>
                <w:rFonts w:ascii="Times New Roman" w:eastAsia="Times New Roman"/>
                <w:sz w:val="21"/>
              </w:rPr>
              <w:t xml:space="preserve">2023 </w:t>
            </w:r>
            <w:r>
              <w:rPr>
                <w:sz w:val="21"/>
              </w:rPr>
              <w:t xml:space="preserve">年 </w:t>
            </w:r>
            <w:r>
              <w:rPr>
                <w:rFonts w:ascii="Times New Roman" w:eastAsia="Times New Roman"/>
                <w:sz w:val="21"/>
              </w:rPr>
              <w:t xml:space="preserve">09 </w:t>
            </w:r>
            <w:r>
              <w:rPr>
                <w:sz w:val="21"/>
              </w:rPr>
              <w:t xml:space="preserve">月 </w:t>
            </w:r>
            <w:r>
              <w:rPr>
                <w:rFonts w:ascii="Times New Roman" w:eastAsia="Times New Roman"/>
                <w:sz w:val="21"/>
              </w:rPr>
              <w:t xml:space="preserve">27 </w:t>
            </w:r>
            <w:r>
              <w:rPr>
                <w:sz w:val="21"/>
              </w:rPr>
              <w:t>日、</w:t>
            </w:r>
            <w:r>
              <w:rPr>
                <w:rFonts w:ascii="Times New Roman" w:eastAsia="Times New Roman"/>
                <w:sz w:val="21"/>
              </w:rPr>
              <w:t>09</w:t>
            </w:r>
          </w:p>
          <w:p>
            <w:pPr>
              <w:pStyle w:val="TableParagraph"/>
              <w:spacing w:before="2"/>
              <w:ind w:left="37" w:right="23"/>
              <w:jc w:val="center"/>
              <w:rPr>
                <w:sz w:val="21"/>
              </w:rPr>
            </w:pPr>
            <w:r>
              <w:rPr>
                <w:sz w:val="21"/>
              </w:rPr>
              <w:t xml:space="preserve">月 </w:t>
            </w:r>
            <w:r>
              <w:rPr>
                <w:rFonts w:ascii="Times New Roman" w:eastAsia="Times New Roman"/>
                <w:sz w:val="21"/>
              </w:rPr>
              <w:t xml:space="preserve">29 </w:t>
            </w:r>
            <w:r>
              <w:rPr>
                <w:sz w:val="21"/>
              </w:rPr>
              <w:t>日两次</w:t>
            </w:r>
          </w:p>
        </w:tc>
        <w:tc>
          <w:tcPr>
            <w:tcW w:w="3686" w:type="dxa"/>
            <w:gridSpan w:val="2"/>
            <w:tcBorders>
              <w:top w:val="single" w:sz="4" w:space="0" w:color="000000"/>
              <w:bottom w:val="single" w:sz="4" w:space="0" w:color="000000"/>
              <w:right w:val="single" w:sz="4" w:space="0" w:color="000000"/>
            </w:tcBorders>
          </w:tcPr>
          <w:p>
            <w:pPr>
              <w:pStyle w:val="TableParagraph"/>
              <w:spacing w:before="173"/>
              <w:ind w:left="1297" w:right="1286"/>
              <w:jc w:val="center"/>
              <w:rPr>
                <w:sz w:val="21"/>
              </w:rPr>
            </w:pPr>
            <w:r>
              <w:rPr>
                <w:sz w:val="21"/>
              </w:rPr>
              <w:t>山东工人报</w:t>
            </w:r>
          </w:p>
        </w:tc>
        <w:tc>
          <w:tcPr>
            <w:tcW w:w="1156" w:type="dxa"/>
            <w:vMerge/>
            <w:tcBorders>
              <w:top w:val="nil"/>
              <w:left w:val="single" w:sz="4" w:space="0" w:color="000000"/>
            </w:tcBorders>
          </w:tcPr>
          <w:p>
            <w:pPr>
              <w:rPr>
                <w:sz w:val="2"/>
                <w:szCs w:val="2"/>
              </w:rPr>
            </w:pPr>
          </w:p>
        </w:tc>
      </w:tr>
    </w:tbl>
    <w:p>
      <w:pPr>
        <w:spacing w:after="0"/>
        <w:rPr>
          <w:sz w:val="2"/>
          <w:szCs w:val="2"/>
        </w:rPr>
        <w:sectPr>
          <w:headerReference w:type="default" r:id="rId7"/>
          <w:footerReference w:type="default" r:id="rId8"/>
          <w:pgSz w:w="11910" w:h="16840"/>
          <w:pgMar w:top="1520" w:right="1120" w:bottom="1220" w:left="1140" w:header="1041" w:footer="1013"/>
          <w:pgNumType w:start="3"/>
          <w:cols w:space="708"/>
        </w:sectPr>
      </w:pPr>
    </w:p>
    <w:p>
      <w:pPr>
        <w:tabs>
          <w:tab w:val="left" w:pos="1281"/>
        </w:tabs>
        <w:spacing w:before="65"/>
        <w:ind w:left="0" w:right="17" w:firstLine="0"/>
        <w:jc w:val="center"/>
        <w:rPr>
          <w:b/>
          <w:sz w:val="32"/>
        </w:rPr>
      </w:pPr>
      <w:r>
        <w:rPr>
          <w:b/>
          <w:sz w:val="32"/>
        </w:rPr>
        <w:t>第二节</w:t>
        <w:tab/>
        <w:t>首次环境影响评价信息公开情况</w:t>
      </w:r>
    </w:p>
    <w:p>
      <w:pPr>
        <w:spacing w:before="211"/>
        <w:ind w:left="1108" w:right="0" w:firstLine="0"/>
        <w:jc w:val="left"/>
        <w:rPr>
          <w:b/>
          <w:sz w:val="28"/>
        </w:rPr>
      </w:pPr>
      <w:r>
        <w:rPr>
          <w:b/>
          <w:sz w:val="28"/>
        </w:rPr>
        <w:t>一、公开内容及日期</w:t>
      </w:r>
    </w:p>
    <w:p>
      <w:pPr>
        <w:pStyle w:val="BodyText"/>
        <w:spacing w:before="185" w:line="364" w:lineRule="auto"/>
        <w:ind w:left="561" w:right="459" w:firstLine="480"/>
      </w:pPr>
      <w:r>
        <w:t>项目建设单位已于</w:t>
      </w:r>
      <w:r>
        <w:rPr>
          <w:rFonts w:ascii="Times New Roman" w:eastAsia="Times New Roman"/>
        </w:rPr>
        <w:t>2023</w:t>
      </w:r>
      <w:r>
        <w:t>年</w:t>
      </w:r>
      <w:r>
        <w:rPr>
          <w:rFonts w:ascii="Times New Roman" w:eastAsia="Times New Roman"/>
        </w:rPr>
        <w:t>04</w:t>
      </w:r>
      <w:r>
        <w:t>月</w:t>
      </w:r>
      <w:r>
        <w:rPr>
          <w:rFonts w:ascii="Times New Roman" w:eastAsia="Times New Roman"/>
        </w:rPr>
        <w:t>10</w:t>
      </w:r>
      <w:r>
        <w:t>日委托德州贝清环保咨询有限公司开展项目</w:t>
      </w:r>
      <w:r>
        <w:rPr>
          <w:spacing w:val="-10"/>
        </w:rPr>
        <w:t>环境影响评价工作，并按照《环境影响评价公众参与办法》</w:t>
      </w:r>
      <w:r>
        <w:t>（生态环境部令第</w:t>
      </w:r>
      <w:r>
        <w:rPr>
          <w:rFonts w:ascii="Times New Roman" w:eastAsia="Times New Roman"/>
        </w:rPr>
        <w:t>4</w:t>
      </w:r>
      <w:r>
        <w:t>号</w:t>
      </w:r>
      <w:r>
        <w:rPr>
          <w:spacing w:val="-15"/>
        </w:rPr>
        <w:t xml:space="preserve">） </w:t>
      </w:r>
      <w:r>
        <w:t>有关要求，项目环评过程中已按照新《办法》的相关要求进行公众参与公示。公开的信息内容含：建设项目名称、选址、建设内容等基本情况；建设单位名称和联系方式；环境影响报告书编制单位的名称；公众意见表及提交公众意见表的方式和途径。公开的内容及日期符合《办法》第九条规定。</w:t>
      </w:r>
    </w:p>
    <w:p>
      <w:pPr>
        <w:spacing w:before="0" w:line="356" w:lineRule="exact"/>
        <w:ind w:left="1120" w:right="0" w:firstLine="0"/>
        <w:jc w:val="left"/>
        <w:rPr>
          <w:b/>
          <w:sz w:val="28"/>
        </w:rPr>
      </w:pPr>
      <w:r>
        <w:rPr>
          <w:b/>
          <w:sz w:val="28"/>
        </w:rPr>
        <w:t>二、公开方式</w:t>
      </w:r>
    </w:p>
    <w:p>
      <w:pPr>
        <w:pStyle w:val="BodyText"/>
        <w:spacing w:before="185"/>
        <w:ind w:left="1041"/>
      </w:pPr>
      <w:r>
        <w:rPr>
          <w:rFonts w:ascii="Times New Roman" w:eastAsia="Times New Roman"/>
        </w:rPr>
        <w:t>1</w:t>
      </w:r>
      <w:r>
        <w:t>、网络</w:t>
      </w:r>
    </w:p>
    <w:p>
      <w:pPr>
        <w:pStyle w:val="BodyText"/>
        <w:spacing w:before="161" w:line="362" w:lineRule="auto"/>
        <w:ind w:left="561" w:right="579" w:firstLine="480"/>
      </w:pPr>
      <w:r>
        <w:t>生态环境公示网是专业的环境影响评价交流平台，具有广泛性和便利性，符合公众参与网络载体选取要求。</w:t>
      </w:r>
    </w:p>
    <w:p>
      <w:pPr>
        <w:pStyle w:val="BodyText"/>
        <w:spacing w:before="5" w:line="364" w:lineRule="auto"/>
        <w:ind w:left="561" w:right="682" w:firstLine="480"/>
        <w:jc w:val="both"/>
      </w:pPr>
      <w:r>
        <w:rPr>
          <w:rFonts w:ascii="Times New Roman" w:eastAsia="Times New Roman"/>
        </w:rPr>
        <w:t>2023</w:t>
      </w:r>
      <w:r>
        <w:t>年</w:t>
      </w:r>
      <w:r>
        <w:rPr>
          <w:rFonts w:ascii="Times New Roman" w:eastAsia="Times New Roman"/>
        </w:rPr>
        <w:t>05</w:t>
      </w:r>
      <w:r>
        <w:t>月</w:t>
      </w:r>
      <w:r>
        <w:rPr>
          <w:rFonts w:ascii="Times New Roman" w:eastAsia="Times New Roman"/>
        </w:rPr>
        <w:t>19</w:t>
      </w:r>
      <w:r>
        <w:t>日，项目建设单位在生态环境公示网发布首次环境影响评价信息公示公告（网址：</w:t>
      </w:r>
      <w:r>
        <w:rPr>
          <w:rFonts w:ascii="Times New Roman" w:eastAsia="Times New Roman"/>
        </w:rPr>
        <w:t>https://gongshi.qsyhbgj.com/h5public-detail?id=36572</w:t>
      </w:r>
      <w:r>
        <w:t>），截图见图</w:t>
      </w:r>
      <w:r>
        <w:rPr>
          <w:rFonts w:ascii="Times New Roman" w:eastAsia="Times New Roman"/>
        </w:rPr>
        <w:t>1</w:t>
      </w:r>
      <w:r>
        <w:t>。</w:t>
      </w:r>
    </w:p>
    <w:p>
      <w:pPr>
        <w:spacing w:after="0" w:line="364" w:lineRule="auto"/>
        <w:jc w:val="both"/>
        <w:sectPr>
          <w:headerReference w:type="default" r:id="rId9"/>
          <w:footerReference w:type="default" r:id="rId10"/>
          <w:pgSz w:w="11910" w:h="16840"/>
          <w:pgMar w:top="1520" w:right="1120" w:bottom="1220" w:left="1140" w:header="1041" w:footer="1013"/>
          <w:pgNumType w:start="4"/>
          <w:cols w:space="708"/>
        </w:sectPr>
      </w:pPr>
    </w:p>
    <w:p>
      <w:pPr>
        <w:pStyle w:val="BodyText"/>
        <w:spacing w:before="5"/>
        <w:rPr>
          <w:rFonts w:ascii="Times New Roman"/>
          <w:sz w:val="5"/>
        </w:rPr>
      </w:pPr>
    </w:p>
    <w:p>
      <w:pPr>
        <w:pStyle w:val="BodyText"/>
        <w:ind w:left="566"/>
        <w:rPr>
          <w:rFonts w:ascii="Times New Roman"/>
          <w:sz w:val="20"/>
        </w:rPr>
      </w:pPr>
      <w:r>
        <w:rPr>
          <w:rFonts w:ascii="Times New Roman"/>
          <w:sz w:val="20"/>
        </w:rPr>
        <w:drawing>
          <wp:inline distT="0" distB="0" distL="0" distR="0">
            <wp:extent cx="5384072" cy="5586412"/>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11" cstate="print"/>
                    <a:stretch>
                      <a:fillRect/>
                    </a:stretch>
                  </pic:blipFill>
                  <pic:spPr>
                    <a:xfrm>
                      <a:off x="0" y="0"/>
                      <a:ext cx="5384072" cy="5586412"/>
                    </a:xfrm>
                    <a:prstGeom prst="rect">
                      <a:avLst/>
                    </a:prstGeom>
                  </pic:spPr>
                </pic:pic>
              </a:graphicData>
            </a:graphic>
          </wp:inline>
        </w:drawing>
      </w:r>
    </w:p>
    <w:p>
      <w:pPr>
        <w:spacing w:after="0"/>
        <w:rPr>
          <w:rFonts w:ascii="Times New Roman"/>
          <w:sz w:val="20"/>
        </w:rPr>
        <w:sectPr>
          <w:headerReference w:type="default" r:id="rId12"/>
          <w:footerReference w:type="default" r:id="rId13"/>
          <w:pgSz w:w="11910" w:h="16840"/>
          <w:pgMar w:top="1520" w:right="1120" w:bottom="1220" w:left="1140" w:header="1041" w:footer="1013"/>
          <w:pgNumType w:start="5"/>
          <w:cols w:space="708"/>
        </w:sectPr>
      </w:pPr>
    </w:p>
    <w:p>
      <w:pPr>
        <w:pStyle w:val="BodyText"/>
        <w:spacing w:before="5"/>
        <w:rPr>
          <w:rFonts w:ascii="Times New Roman"/>
          <w:sz w:val="5"/>
        </w:rPr>
      </w:pPr>
    </w:p>
    <w:p>
      <w:pPr>
        <w:pStyle w:val="BodyText"/>
        <w:ind w:left="564"/>
        <w:rPr>
          <w:rFonts w:ascii="Times New Roman"/>
          <w:sz w:val="20"/>
        </w:rPr>
      </w:pPr>
      <w:r>
        <w:rPr>
          <w:rFonts w:ascii="Times New Roman"/>
          <w:sz w:val="20"/>
        </w:rPr>
        <w:drawing>
          <wp:inline distT="0" distB="0" distL="0" distR="0">
            <wp:extent cx="5332424" cy="5596032"/>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14" cstate="print"/>
                    <a:stretch>
                      <a:fillRect/>
                    </a:stretch>
                  </pic:blipFill>
                  <pic:spPr>
                    <a:xfrm>
                      <a:off x="0" y="0"/>
                      <a:ext cx="5332424" cy="5596032"/>
                    </a:xfrm>
                    <a:prstGeom prst="rect">
                      <a:avLst/>
                    </a:prstGeom>
                  </pic:spPr>
                </pic:pic>
              </a:graphicData>
            </a:graphic>
          </wp:inline>
        </w:drawing>
      </w:r>
    </w:p>
    <w:p>
      <w:pPr>
        <w:spacing w:after="0"/>
        <w:rPr>
          <w:rFonts w:ascii="Times New Roman"/>
          <w:sz w:val="20"/>
        </w:rPr>
        <w:sectPr>
          <w:headerReference w:type="default" r:id="rId15"/>
          <w:footerReference w:type="default" r:id="rId16"/>
          <w:pgSz w:w="11910" w:h="16840"/>
          <w:pgMar w:top="1520" w:right="1120" w:bottom="1220" w:left="1140" w:header="1041" w:footer="1013"/>
          <w:pgNumType w:start="6"/>
          <w:cols w:space="708"/>
        </w:sectPr>
      </w:pPr>
    </w:p>
    <w:p>
      <w:pPr>
        <w:pStyle w:val="BodyText"/>
        <w:spacing w:before="5"/>
        <w:rPr>
          <w:rFonts w:ascii="Times New Roman"/>
          <w:sz w:val="5"/>
        </w:rPr>
      </w:pPr>
    </w:p>
    <w:p>
      <w:pPr>
        <w:pStyle w:val="BodyText"/>
        <w:ind w:left="564"/>
        <w:rPr>
          <w:rFonts w:ascii="Times New Roman"/>
          <w:sz w:val="20"/>
        </w:rPr>
      </w:pPr>
      <w:r>
        <w:rPr>
          <w:rFonts w:ascii="Times New Roman"/>
          <w:sz w:val="20"/>
        </w:rPr>
        <w:drawing>
          <wp:inline distT="0" distB="0" distL="0" distR="0">
            <wp:extent cx="5391238" cy="5537358"/>
            <wp:effectExtent l="0" t="0" r="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17" cstate="print"/>
                    <a:stretch>
                      <a:fillRect/>
                    </a:stretch>
                  </pic:blipFill>
                  <pic:spPr>
                    <a:xfrm>
                      <a:off x="0" y="0"/>
                      <a:ext cx="5391238" cy="5537358"/>
                    </a:xfrm>
                    <a:prstGeom prst="rect">
                      <a:avLst/>
                    </a:prstGeom>
                  </pic:spPr>
                </pic:pic>
              </a:graphicData>
            </a:graphic>
          </wp:inline>
        </w:drawing>
      </w:r>
    </w:p>
    <w:p>
      <w:pPr>
        <w:pStyle w:val="Heading3"/>
        <w:tabs>
          <w:tab w:val="left" w:pos="3703"/>
        </w:tabs>
        <w:spacing w:before="131"/>
        <w:ind w:left="3043"/>
        <w:jc w:val="left"/>
      </w:pPr>
      <w:r>
        <w:t>图</w:t>
      </w:r>
      <w:r>
        <w:rPr>
          <w:spacing w:val="-62"/>
        </w:rPr>
        <w:t xml:space="preserve"> </w:t>
      </w:r>
      <w:r>
        <w:rPr>
          <w:rFonts w:ascii="Times New Roman" w:eastAsia="Times New Roman"/>
        </w:rPr>
        <w:t>1</w:t>
        <w:tab/>
      </w:r>
      <w:r>
        <w:t>本项目第一次网站公示截图</w:t>
      </w:r>
    </w:p>
    <w:p>
      <w:pPr>
        <w:spacing w:before="162"/>
        <w:ind w:left="1120" w:right="0" w:firstLine="0"/>
        <w:jc w:val="left"/>
        <w:rPr>
          <w:b/>
          <w:sz w:val="28"/>
        </w:rPr>
      </w:pPr>
      <w:r>
        <w:rPr>
          <w:b/>
          <w:sz w:val="28"/>
        </w:rPr>
        <w:t>三、公众意见情况</w:t>
      </w:r>
    </w:p>
    <w:p>
      <w:pPr>
        <w:pStyle w:val="BodyText"/>
        <w:spacing w:before="185" w:line="362" w:lineRule="auto"/>
        <w:ind w:left="561" w:right="579" w:firstLine="480"/>
      </w:pPr>
      <w:r>
        <w:t>公示期间，项目建设单位和环评单位未收到公众提出的项目环境影响评价相关意见。</w:t>
      </w:r>
    </w:p>
    <w:p>
      <w:pPr>
        <w:spacing w:after="0" w:line="362" w:lineRule="auto"/>
        <w:sectPr>
          <w:headerReference w:type="default" r:id="rId18"/>
          <w:footerReference w:type="default" r:id="rId19"/>
          <w:pgSz w:w="11910" w:h="16840"/>
          <w:pgMar w:top="1520" w:right="1120" w:bottom="1220" w:left="1140" w:header="1041" w:footer="1013"/>
          <w:pgNumType w:start="7"/>
          <w:cols w:space="708"/>
        </w:sectPr>
      </w:pPr>
    </w:p>
    <w:p>
      <w:pPr>
        <w:pStyle w:val="Heading1"/>
        <w:tabs>
          <w:tab w:val="left" w:pos="1283"/>
        </w:tabs>
        <w:ind w:right="17"/>
      </w:pPr>
      <w:r>
        <w:t>第三节</w:t>
        <w:tab/>
        <w:t>征求意见稿公示情况</w:t>
      </w:r>
    </w:p>
    <w:p>
      <w:pPr>
        <w:pStyle w:val="Heading2"/>
        <w:spacing w:before="211"/>
      </w:pPr>
      <w:r>
        <w:t>一、公示内容及时限</w:t>
      </w:r>
    </w:p>
    <w:p>
      <w:pPr>
        <w:pStyle w:val="BodyText"/>
        <w:spacing w:before="185" w:line="364" w:lineRule="auto"/>
        <w:ind w:left="561" w:right="579" w:firstLine="480"/>
        <w:jc w:val="both"/>
      </w:pPr>
      <w:r>
        <w:rPr>
          <w:spacing w:val="-8"/>
        </w:rPr>
        <w:t xml:space="preserve">项目建设单位于 </w:t>
      </w:r>
      <w:r>
        <w:rPr>
          <w:rFonts w:ascii="Times New Roman" w:eastAsia="Times New Roman"/>
        </w:rPr>
        <w:t xml:space="preserve">2023 </w:t>
      </w:r>
      <w:r>
        <w:rPr>
          <w:spacing w:val="-28"/>
        </w:rPr>
        <w:t xml:space="preserve">年 </w:t>
      </w:r>
      <w:r>
        <w:rPr>
          <w:rFonts w:ascii="Times New Roman" w:eastAsia="Times New Roman"/>
        </w:rPr>
        <w:t xml:space="preserve">09 </w:t>
      </w:r>
      <w:r>
        <w:rPr>
          <w:spacing w:val="-29"/>
        </w:rPr>
        <w:t xml:space="preserve">月 </w:t>
      </w:r>
      <w:r>
        <w:rPr>
          <w:rFonts w:ascii="Times New Roman" w:eastAsia="Times New Roman"/>
        </w:rPr>
        <w:t xml:space="preserve">26 </w:t>
      </w:r>
      <w:r>
        <w:rPr>
          <w:spacing w:val="-18"/>
        </w:rPr>
        <w:t xml:space="preserve">日至 </w:t>
      </w:r>
      <w:r>
        <w:rPr>
          <w:rFonts w:ascii="Times New Roman" w:eastAsia="Times New Roman"/>
        </w:rPr>
        <w:t xml:space="preserve">2023 </w:t>
      </w:r>
      <w:r>
        <w:rPr>
          <w:spacing w:val="-28"/>
        </w:rPr>
        <w:t xml:space="preserve">年 </w:t>
      </w:r>
      <w:r>
        <w:rPr>
          <w:rFonts w:ascii="Times New Roman" w:eastAsia="Times New Roman"/>
        </w:rPr>
        <w:t xml:space="preserve">10 </w:t>
      </w:r>
      <w:r>
        <w:rPr>
          <w:spacing w:val="-29"/>
        </w:rPr>
        <w:t xml:space="preserve">月 </w:t>
      </w:r>
      <w:r>
        <w:rPr>
          <w:rFonts w:ascii="Times New Roman" w:eastAsia="Times New Roman"/>
        </w:rPr>
        <w:t xml:space="preserve">13 </w:t>
      </w:r>
      <w:r>
        <w:t>日期间开展项目环境影响报告书征求意见稿公示。公示的主要内容有环境影响报告书征求意见稿全文的网络链接及查阅纸质报告书的方式和途径；征求意见的公众范围；公众意见表的网络链接；公众提出意见的方式和途径；公众提出意见的起止时间。公示的期限及内容均符合《办法》第十条规定 。</w:t>
      </w:r>
    </w:p>
    <w:p>
      <w:pPr>
        <w:pStyle w:val="Heading2"/>
        <w:spacing w:line="358" w:lineRule="exact"/>
      </w:pPr>
      <w:r>
        <w:t>二、公示方式</w:t>
      </w:r>
    </w:p>
    <w:p>
      <w:pPr>
        <w:pStyle w:val="BodyText"/>
        <w:spacing w:before="185"/>
        <w:ind w:left="1041"/>
      </w:pPr>
      <w:r>
        <w:rPr>
          <w:rFonts w:ascii="Times New Roman" w:eastAsia="Times New Roman"/>
        </w:rPr>
        <w:t>1</w:t>
      </w:r>
      <w:r>
        <w:t>、网络公示</w:t>
      </w:r>
    </w:p>
    <w:p>
      <w:pPr>
        <w:pStyle w:val="BodyText"/>
        <w:spacing w:before="159" w:line="364" w:lineRule="auto"/>
        <w:ind w:left="561" w:right="579" w:firstLine="480"/>
      </w:pPr>
      <w:r>
        <w:t>生态环境公示网是专业的环境影响评价交流平台，具有广泛性和便利性，符合公众参与网络载体选取要求。</w:t>
      </w:r>
    </w:p>
    <w:p>
      <w:pPr>
        <w:pStyle w:val="BodyText"/>
        <w:spacing w:line="364" w:lineRule="auto"/>
        <w:ind w:left="561" w:right="523" w:firstLine="480"/>
      </w:pPr>
      <w:r>
        <w:rPr>
          <w:rFonts w:ascii="Times New Roman" w:eastAsia="Times New Roman"/>
        </w:rPr>
        <w:t xml:space="preserve">2023 </w:t>
      </w:r>
      <w:r>
        <w:rPr>
          <w:spacing w:val="-34"/>
        </w:rPr>
        <w:t xml:space="preserve">年 </w:t>
      </w:r>
      <w:r>
        <w:rPr>
          <w:rFonts w:ascii="Times New Roman" w:eastAsia="Times New Roman"/>
        </w:rPr>
        <w:t xml:space="preserve">09 </w:t>
      </w:r>
      <w:r>
        <w:rPr>
          <w:spacing w:val="-34"/>
        </w:rPr>
        <w:t xml:space="preserve">月 </w:t>
      </w:r>
      <w:r>
        <w:rPr>
          <w:rFonts w:ascii="Times New Roman" w:eastAsia="Times New Roman"/>
        </w:rPr>
        <w:t xml:space="preserve">26 </w:t>
      </w:r>
      <w:r>
        <w:rPr>
          <w:spacing w:val="-23"/>
        </w:rPr>
        <w:t xml:space="preserve">日至 </w:t>
      </w:r>
      <w:r>
        <w:rPr>
          <w:rFonts w:ascii="Times New Roman" w:eastAsia="Times New Roman"/>
        </w:rPr>
        <w:t xml:space="preserve">2023 </w:t>
      </w:r>
      <w:r>
        <w:rPr>
          <w:spacing w:val="-34"/>
        </w:rPr>
        <w:t xml:space="preserve">年 </w:t>
      </w:r>
      <w:r>
        <w:rPr>
          <w:rFonts w:ascii="Times New Roman" w:eastAsia="Times New Roman"/>
        </w:rPr>
        <w:t xml:space="preserve">10 </w:t>
      </w:r>
      <w:r>
        <w:rPr>
          <w:spacing w:val="-33"/>
        </w:rPr>
        <w:t xml:space="preserve">月 </w:t>
      </w:r>
      <w:r>
        <w:rPr>
          <w:rFonts w:ascii="Times New Roman" w:eastAsia="Times New Roman"/>
        </w:rPr>
        <w:t xml:space="preserve">13 </w:t>
      </w:r>
      <w:r>
        <w:t>日项目建设单位在生态环境公示网发布环境影响报告书征求意见稿公告公示（网址：</w:t>
      </w:r>
    </w:p>
    <w:p>
      <w:pPr>
        <w:spacing w:before="0" w:line="306" w:lineRule="exact"/>
        <w:ind w:left="561" w:right="0" w:firstLine="0"/>
        <w:jc w:val="left"/>
        <w:rPr>
          <w:sz w:val="24"/>
        </w:rPr>
      </w:pPr>
      <w:hyperlink r:id="rId20">
        <w:r>
          <w:rPr>
            <w:rFonts w:ascii="Times New Roman" w:eastAsia="Times New Roman"/>
            <w:sz w:val="21"/>
            <w:u w:val="single"/>
          </w:rPr>
          <w:t>https://gongshi.qsyhbgj.com/h5public-detail?id=356793</w:t>
        </w:r>
        <w:r>
          <w:rPr>
            <w:sz w:val="24"/>
            <w:u w:val="single"/>
          </w:rPr>
          <w:t xml:space="preserve">），截图见图 </w:t>
        </w:r>
        <w:r>
          <w:rPr>
            <w:rFonts w:ascii="Times New Roman" w:eastAsia="Times New Roman"/>
            <w:sz w:val="24"/>
            <w:u w:val="single"/>
          </w:rPr>
          <w:t>2</w:t>
        </w:r>
        <w:r>
          <w:rPr>
            <w:sz w:val="24"/>
            <w:u w:val="single"/>
          </w:rPr>
          <w:t>。</w:t>
        </w:r>
      </w:hyperlink>
    </w:p>
    <w:p>
      <w:pPr>
        <w:spacing w:after="0" w:line="306" w:lineRule="exact"/>
        <w:jc w:val="left"/>
        <w:rPr>
          <w:sz w:val="24"/>
        </w:rPr>
      </w:pPr>
      <w:r>
        <w:rPr>
          <w:sz w:val="24"/>
        </w:rPr>
        <w:br/>
      </w:r>
      <w:r>
        <w:rPr>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1" w:history="1">
        <w:r>
          <w:rPr>
            <w:rFonts w:ascii="SimSun" w:eastAsia="SimSun" w:hAnsi="SimSun" w:cs="SimSun"/>
            <w:b/>
            <w:bCs/>
            <w:color w:val="0000EE"/>
            <w:sz w:val="30"/>
            <w:szCs w:val="30"/>
            <w:u w:val="single" w:color="0000EE"/>
          </w:rPr>
          <w:t>https://d.book118.com/527026103035006046</w:t>
        </w:r>
      </w:hyperlink>
    </w:p>
    <w:p>
      <w:pPr>
        <w:spacing w:after="0" w:line="306" w:lineRule="exact"/>
        <w:jc w:val="left"/>
        <w:rPr>
          <w:sz w:val="24"/>
        </w:rPr>
      </w:pPr>
    </w:p>
    <w:sectPr>
      <w:headerReference w:type="default" r:id="rId22"/>
      <w:footerReference w:type="default" r:id="rId23"/>
      <w:pgSz w:w="11910" w:h="16840"/>
      <w:pgMar w:top="1520" w:right="1120" w:bottom="1220" w:left="1140" w:header="1041" w:footer="1013"/>
      <w:pgNumType w:start="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49" style="mso-position-horizontal-relative:page;mso-position-vertical-relative:page;position:absolute;z-index:-251658240" from="85.6pt,777.6pt" to="510.25pt,777.6pt" stroked="t" strokecolor="black" strokeweight="0.8pt">
          <v:stroke dashstyle="solid"/>
        </v:line>
      </w:pict>
    </w:r>
    <w:r>
      <w:pict>
        <v:shapetype id="_x0000_t202" coordsize="21600,21600" o:spt="202" path="m,l,21600r21600,l21600,xe">
          <v:stroke joinstyle="miter"/>
          <v:path gradientshapeok="t" o:connecttype="rect"/>
        </v:shapetype>
        <v:shape id="_x0000_s2050" type="#_x0000_t202" style="width:8.5pt;height:12pt;margin-top:778.47pt;margin-left:293.44pt;mso-position-horizontal-relative:page;mso-position-vertical-relative:page;position:absolute;z-index:-251657216"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w:t>
                </w:r>
                <w:r>
                  <w:fldChar w:fldCharType="end"/>
                </w:r>
              </w:p>
            </w:txbxContent>
          </v:textbox>
        </v:shape>
      </w:pict>
    </w:r>
    <w:r>
      <w:pict>
        <v:shape id="_x0000_s2051" type="#_x0000_t202" style="width:119pt;height:11pt;margin-top:779.6pt;margin-left:392.24pt;mso-position-horizontal-relative:page;mso-position-vertical-relative:page;position:absolute;z-index:-251656192" filled="f" stroked="f">
          <v:textbox inset="0,0,0,0">
            <w:txbxContent>
              <w:p>
                <w:pPr>
                  <w:spacing w:before="0" w:line="220" w:lineRule="exact"/>
                  <w:ind w:left="20" w:right="0" w:firstLine="0"/>
                  <w:jc w:val="left"/>
                  <w:rPr>
                    <w:sz w:val="18"/>
                  </w:rPr>
                </w:pPr>
                <w:r>
                  <w:rPr>
                    <w:sz w:val="18"/>
                  </w:rPr>
                  <w:t>德州中之源净水材料有限公司</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4" style="mso-position-horizontal-relative:page;mso-position-vertical-relative:page;position:absolute;z-index:-251655168" from="85.6pt,777.6pt" to="510.25pt,777.6pt" stroked="t" strokecolor="black" strokeweight="0.8pt">
          <v:stroke dashstyle="solid"/>
        </v:line>
      </w:pict>
    </w:r>
    <w:r>
      <w:pict>
        <v:shapetype id="_x0000_t202" coordsize="21600,21600" o:spt="202" path="m,l,21600r21600,l21600,xe">
          <v:stroke joinstyle="miter"/>
          <v:path gradientshapeok="t" o:connecttype="rect"/>
        </v:shapetype>
        <v:shape id="_x0000_s2055" type="#_x0000_t202" style="width:8.5pt;height:12pt;margin-top:778.47pt;margin-left:293.44pt;mso-position-horizontal-relative:page;mso-position-vertical-relative:page;position:absolute;z-index:-251654144"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w:t>
                </w:r>
                <w:r>
                  <w:fldChar w:fldCharType="end"/>
                </w:r>
              </w:p>
            </w:txbxContent>
          </v:textbox>
        </v:shape>
      </w:pict>
    </w:r>
    <w:r>
      <w:pict>
        <v:shape id="_x0000_s2056" type="#_x0000_t202" style="width:119pt;height:11pt;margin-top:779.6pt;margin-left:392.24pt;mso-position-horizontal-relative:page;mso-position-vertical-relative:page;position:absolute;z-index:-251653120" filled="f" stroked="f">
          <v:textbox inset="0,0,0,0">
            <w:txbxContent>
              <w:p>
                <w:pPr>
                  <w:spacing w:before="0" w:line="220" w:lineRule="exact"/>
                  <w:ind w:left="20" w:right="0" w:firstLine="0"/>
                  <w:jc w:val="left"/>
                  <w:rPr>
                    <w:sz w:val="18"/>
                  </w:rPr>
                </w:pPr>
                <w:r>
                  <w:rPr>
                    <w:sz w:val="18"/>
                  </w:rPr>
                  <w:t>德州中之源净水材料有限公司</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9" style="mso-position-horizontal-relative:page;mso-position-vertical-relative:page;position:absolute;z-index:-251652096" from="85.6pt,777.6pt" to="510.25pt,777.6pt" stroked="t" strokecolor="black" strokeweight="0.8pt">
          <v:stroke dashstyle="solid"/>
        </v:line>
      </w:pict>
    </w:r>
    <w:r>
      <w:pict>
        <v:shapetype id="_x0000_t202" coordsize="21600,21600" o:spt="202" path="m,l,21600r21600,l21600,xe">
          <v:stroke joinstyle="miter"/>
          <v:path gradientshapeok="t" o:connecttype="rect"/>
        </v:shapetype>
        <v:shape id="_x0000_s2060" type="#_x0000_t202" style="width:8.5pt;height:12pt;margin-top:778.47pt;margin-left:293.44pt;mso-position-horizontal-relative:page;mso-position-vertical-relative:page;position:absolute;z-index:-251651072"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w:t>
                </w:r>
                <w:r>
                  <w:fldChar w:fldCharType="end"/>
                </w:r>
              </w:p>
            </w:txbxContent>
          </v:textbox>
        </v:shape>
      </w:pict>
    </w:r>
    <w:r>
      <w:pict>
        <v:shape id="_x0000_s2061" type="#_x0000_t202" style="width:119pt;height:11pt;margin-top:779.6pt;margin-left:392.24pt;mso-position-horizontal-relative:page;mso-position-vertical-relative:page;position:absolute;z-index:-251650048" filled="f" stroked="f">
          <v:textbox inset="0,0,0,0">
            <w:txbxContent>
              <w:p>
                <w:pPr>
                  <w:spacing w:before="0" w:line="220" w:lineRule="exact"/>
                  <w:ind w:left="20" w:right="0" w:firstLine="0"/>
                  <w:jc w:val="left"/>
                  <w:rPr>
                    <w:sz w:val="18"/>
                  </w:rPr>
                </w:pPr>
                <w:r>
                  <w:rPr>
                    <w:sz w:val="18"/>
                  </w:rPr>
                  <w:t>德州中之源净水材料有限公司</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4" style="mso-position-horizontal-relative:page;mso-position-vertical-relative:page;position:absolute;z-index:-251649024" from="85.6pt,777.6pt" to="510.25pt,777.6pt" stroked="t" strokecolor="black" strokeweight="0.8pt">
          <v:stroke dashstyle="solid"/>
        </v:line>
      </w:pict>
    </w:r>
    <w:r>
      <w:pict>
        <v:shapetype id="_x0000_t202" coordsize="21600,21600" o:spt="202" path="m,l,21600r21600,l21600,xe">
          <v:stroke joinstyle="miter"/>
          <v:path gradientshapeok="t" o:connecttype="rect"/>
        </v:shapetype>
        <v:shape id="_x0000_s2065" type="#_x0000_t202" style="width:8.5pt;height:12pt;margin-top:778.47pt;margin-left:293.44pt;mso-position-horizontal-relative:page;mso-position-vertical-relative:page;position:absolute;z-index:-251648000"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w:t>
                </w:r>
                <w:r>
                  <w:fldChar w:fldCharType="end"/>
                </w:r>
              </w:p>
            </w:txbxContent>
          </v:textbox>
        </v:shape>
      </w:pict>
    </w:r>
    <w:r>
      <w:pict>
        <v:shape id="_x0000_s2066" type="#_x0000_t202" style="width:119pt;height:11pt;margin-top:779.6pt;margin-left:392.24pt;mso-position-horizontal-relative:page;mso-position-vertical-relative:page;position:absolute;z-index:-251646976" filled="f" stroked="f">
          <v:textbox inset="0,0,0,0">
            <w:txbxContent>
              <w:p>
                <w:pPr>
                  <w:spacing w:before="0" w:line="220" w:lineRule="exact"/>
                  <w:ind w:left="20" w:right="0" w:firstLine="0"/>
                  <w:jc w:val="left"/>
                  <w:rPr>
                    <w:sz w:val="18"/>
                  </w:rPr>
                </w:pPr>
                <w:r>
                  <w:rPr>
                    <w:sz w:val="18"/>
                  </w:rPr>
                  <w:t>德州中之源净水材料有限公司</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9" style="mso-position-horizontal-relative:page;mso-position-vertical-relative:page;position:absolute;z-index:-251645952" from="85.6pt,777.6pt" to="510.25pt,777.6pt" stroked="t" strokecolor="black" strokeweight="0.8pt">
          <v:stroke dashstyle="solid"/>
        </v:line>
      </w:pict>
    </w:r>
    <w:r>
      <w:pict>
        <v:shapetype id="_x0000_t202" coordsize="21600,21600" o:spt="202" path="m,l,21600r21600,l21600,xe">
          <v:stroke joinstyle="miter"/>
          <v:path gradientshapeok="t" o:connecttype="rect"/>
        </v:shapetype>
        <v:shape id="_x0000_s2070" type="#_x0000_t202" style="width:8.5pt;height:12pt;margin-top:778.47pt;margin-left:293.44pt;mso-position-horizontal-relative:page;mso-position-vertical-relative:page;position:absolute;z-index:-251644928"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w:t>
                </w:r>
                <w:r>
                  <w:fldChar w:fldCharType="end"/>
                </w:r>
              </w:p>
            </w:txbxContent>
          </v:textbox>
        </v:shape>
      </w:pict>
    </w:r>
    <w:r>
      <w:pict>
        <v:shape id="_x0000_s2071" type="#_x0000_t202" style="width:119pt;height:11pt;margin-top:779.6pt;margin-left:392.24pt;mso-position-horizontal-relative:page;mso-position-vertical-relative:page;position:absolute;z-index:-251643904" filled="f" stroked="f">
          <v:textbox inset="0,0,0,0">
            <w:txbxContent>
              <w:p>
                <w:pPr>
                  <w:spacing w:before="0" w:line="220" w:lineRule="exact"/>
                  <w:ind w:left="20" w:right="0" w:firstLine="0"/>
                  <w:jc w:val="left"/>
                  <w:rPr>
                    <w:sz w:val="18"/>
                  </w:rPr>
                </w:pPr>
                <w:r>
                  <w:rPr>
                    <w:sz w:val="18"/>
                  </w:rPr>
                  <w:t>德州中之源净水材料有限公司</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4" style="mso-position-horizontal-relative:page;mso-position-vertical-relative:page;position:absolute;z-index:-251642880" from="85.6pt,777.6pt" to="510.25pt,777.6pt" stroked="t" strokecolor="black" strokeweight="0.8pt">
          <v:stroke dashstyle="solid"/>
        </v:line>
      </w:pict>
    </w:r>
    <w:r>
      <w:pict>
        <v:shapetype id="_x0000_t202" coordsize="21600,21600" o:spt="202" path="m,l,21600r21600,l21600,xe">
          <v:stroke joinstyle="miter"/>
          <v:path gradientshapeok="t" o:connecttype="rect"/>
        </v:shapetype>
        <v:shape id="_x0000_s2075" type="#_x0000_t202" style="width:8.5pt;height:12pt;margin-top:778.47pt;margin-left:293.44pt;mso-position-horizontal-relative:page;mso-position-vertical-relative:page;position:absolute;z-index:-251641856"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6</w:t>
                </w:r>
                <w:r>
                  <w:fldChar w:fldCharType="end"/>
                </w:r>
              </w:p>
            </w:txbxContent>
          </v:textbox>
        </v:shape>
      </w:pict>
    </w:r>
    <w:r>
      <w:pict>
        <v:shape id="_x0000_s2076" type="#_x0000_t202" style="width:119pt;height:11pt;margin-top:779.6pt;margin-left:392.24pt;mso-position-horizontal-relative:page;mso-position-vertical-relative:page;position:absolute;z-index:-251640832" filled="f" stroked="f">
          <v:textbox inset="0,0,0,0">
            <w:txbxContent>
              <w:p>
                <w:pPr>
                  <w:spacing w:before="0" w:line="220" w:lineRule="exact"/>
                  <w:ind w:left="20" w:right="0" w:firstLine="0"/>
                  <w:jc w:val="left"/>
                  <w:rPr>
                    <w:sz w:val="18"/>
                  </w:rPr>
                </w:pPr>
                <w:r>
                  <w:rPr>
                    <w:sz w:val="18"/>
                  </w:rPr>
                  <w:t>德州中之源净水材料有限公司</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9" style="mso-position-horizontal-relative:page;mso-position-vertical-relative:page;position:absolute;z-index:-251639808" from="85.6pt,777.6pt" to="510.25pt,777.6pt" stroked="t" strokecolor="black" strokeweight="0.8pt">
          <v:stroke dashstyle="solid"/>
        </v:line>
      </w:pict>
    </w:r>
    <w:r>
      <w:pict>
        <v:shapetype id="_x0000_t202" coordsize="21600,21600" o:spt="202" path="m,l,21600r21600,l21600,xe">
          <v:stroke joinstyle="miter"/>
          <v:path gradientshapeok="t" o:connecttype="rect"/>
        </v:shapetype>
        <v:shape id="_x0000_s2080" type="#_x0000_t202" style="width:8.5pt;height:12pt;margin-top:778.47pt;margin-left:293.44pt;mso-position-horizontal-relative:page;mso-position-vertical-relative:page;position:absolute;z-index:-251638784"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7</w:t>
                </w:r>
                <w:r>
                  <w:fldChar w:fldCharType="end"/>
                </w:r>
              </w:p>
            </w:txbxContent>
          </v:textbox>
        </v:shape>
      </w:pict>
    </w:r>
    <w:r>
      <w:pict>
        <v:shape id="_x0000_s2081" type="#_x0000_t202" style="width:119pt;height:11pt;margin-top:779.6pt;margin-left:392.24pt;mso-position-horizontal-relative:page;mso-position-vertical-relative:page;position:absolute;z-index:-251637760" filled="f" stroked="f">
          <v:textbox inset="0,0,0,0">
            <w:txbxContent>
              <w:p>
                <w:pPr>
                  <w:spacing w:before="0" w:line="220" w:lineRule="exact"/>
                  <w:ind w:left="20" w:right="0" w:firstLine="0"/>
                  <w:jc w:val="left"/>
                  <w:rPr>
                    <w:sz w:val="18"/>
                  </w:rPr>
                </w:pPr>
                <w:r>
                  <w:rPr>
                    <w:sz w:val="18"/>
                  </w:rPr>
                  <w:t>德州中之源净水材料有限公司</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84" style="mso-position-horizontal-relative:page;mso-position-vertical-relative:page;position:absolute;z-index:-251636736" from="85.6pt,777.6pt" to="510.25pt,777.6pt" stroked="t" strokecolor="black" strokeweight="0.8pt">
          <v:stroke dashstyle="solid"/>
        </v:line>
      </w:pict>
    </w:r>
    <w:r>
      <w:pict>
        <v:shapetype id="_x0000_t202" coordsize="21600,21600" o:spt="202" path="m,l,21600r21600,l21600,xe">
          <v:stroke joinstyle="miter"/>
          <v:path gradientshapeok="t" o:connecttype="rect"/>
        </v:shapetype>
        <v:shape id="_x0000_s2085" type="#_x0000_t202" style="width:8.5pt;height:12pt;margin-top:778.47pt;margin-left:293.44pt;mso-position-horizontal-relative:page;mso-position-vertical-relative:page;position:absolute;z-index:-251635712"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8</w:t>
                </w:r>
                <w:r>
                  <w:fldChar w:fldCharType="end"/>
                </w:r>
              </w:p>
            </w:txbxContent>
          </v:textbox>
        </v:shape>
      </w:pict>
    </w:r>
    <w:r>
      <w:pict>
        <v:shape id="_x0000_s2086" type="#_x0000_t202" style="width:119pt;height:11pt;margin-top:779.6pt;margin-left:392.24pt;mso-position-horizontal-relative:page;mso-position-vertical-relative:page;position:absolute;z-index:-251634688" filled="f" stroked="f">
          <v:textbox inset="0,0,0,0">
            <w:txbxContent>
              <w:p>
                <w:pPr>
                  <w:spacing w:before="0" w:line="220" w:lineRule="exact"/>
                  <w:ind w:left="20" w:right="0" w:firstLine="0"/>
                  <w:jc w:val="left"/>
                  <w:rPr>
                    <w:sz w:val="18"/>
                  </w:rPr>
                </w:pPr>
                <w:r>
                  <w:rPr>
                    <w:sz w:val="18"/>
                  </w:rPr>
                  <w:t>德州中之源净水材料有限公司</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2" style="mso-position-horizontal-relative:page;mso-position-vertical-relative:page;position:absolute;z-index:-251658240" from="85.05pt,64.05pt" to="510.25pt,64.05pt" stroked="t" strokecolor="black" strokeweight="0.72pt">
          <v:stroke dashstyle="solid"/>
        </v:line>
      </w:pict>
    </w:r>
    <w:r>
      <w:pict>
        <v:shapetype id="_x0000_t202" coordsize="21600,21600" o:spt="202" path="m,l,21600r21600,l21600,xe">
          <v:stroke joinstyle="miter"/>
          <v:path gradientshapeok="t" o:connecttype="rect"/>
        </v:shapetype>
        <v:shape id="_x0000_s2053" type="#_x0000_t202" style="width:425pt;height:12pt;margin-top:51.03pt;margin-left:85.16pt;mso-position-horizontal-relative:page;mso-position-vertical-relative:page;position:absolute;z-index:-251657216" filled="f" stroked="f">
          <v:textbox inset="0,0,0,0">
            <w:txbxContent>
              <w:p>
                <w:pPr>
                  <w:spacing w:before="3"/>
                  <w:ind w:left="20" w:right="0" w:firstLine="0"/>
                  <w:jc w:val="left"/>
                  <w:rPr>
                    <w:sz w:val="18"/>
                  </w:rPr>
                </w:pPr>
                <w:r>
                  <w:rPr>
                    <w:spacing w:val="-3"/>
                    <w:sz w:val="18"/>
                  </w:rPr>
                  <w:t xml:space="preserve">德州中之源净水材料有限公司年产 </w:t>
                </w:r>
                <w:r>
                  <w:rPr>
                    <w:rFonts w:ascii="Times New Roman" w:eastAsia="Times New Roman"/>
                    <w:sz w:val="18"/>
                  </w:rPr>
                  <w:t xml:space="preserve">39 </w:t>
                </w:r>
                <w:r>
                  <w:rPr>
                    <w:spacing w:val="-5"/>
                    <w:sz w:val="18"/>
                  </w:rPr>
                  <w:t xml:space="preserve">万吨污水处理药剂和 </w:t>
                </w:r>
                <w:r>
                  <w:rPr>
                    <w:rFonts w:ascii="Times New Roman" w:eastAsia="Times New Roman"/>
                    <w:sz w:val="18"/>
                  </w:rPr>
                  <w:t xml:space="preserve">23 </w:t>
                </w:r>
                <w:r>
                  <w:rPr>
                    <w:sz w:val="18"/>
                  </w:rPr>
                  <w:t>万吨水性环保涂料项目（一期）公众参与说明</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7" style="mso-position-horizontal-relative:page;mso-position-vertical-relative:page;position:absolute;z-index:-251656192" from="85.05pt,64.05pt" to="510.25pt,64.05pt" stroked="t" strokecolor="black" strokeweight="0.72pt">
          <v:stroke dashstyle="solid"/>
        </v:line>
      </w:pict>
    </w:r>
    <w:r>
      <w:pict>
        <v:shapetype id="_x0000_t202" coordsize="21600,21600" o:spt="202" path="m,l,21600r21600,l21600,xe">
          <v:stroke joinstyle="miter"/>
          <v:path gradientshapeok="t" o:connecttype="rect"/>
        </v:shapetype>
        <v:shape id="_x0000_s2058" type="#_x0000_t202" style="width:425pt;height:12pt;margin-top:51.03pt;margin-left:85.16pt;mso-position-horizontal-relative:page;mso-position-vertical-relative:page;position:absolute;z-index:-251655168" filled="f" stroked="f">
          <v:textbox inset="0,0,0,0">
            <w:txbxContent>
              <w:p>
                <w:pPr>
                  <w:spacing w:before="3"/>
                  <w:ind w:left="20" w:right="0" w:firstLine="0"/>
                  <w:jc w:val="left"/>
                  <w:rPr>
                    <w:sz w:val="18"/>
                  </w:rPr>
                </w:pPr>
                <w:r>
                  <w:rPr>
                    <w:spacing w:val="-3"/>
                    <w:sz w:val="18"/>
                  </w:rPr>
                  <w:t xml:space="preserve">德州中之源净水材料有限公司年产 </w:t>
                </w:r>
                <w:r>
                  <w:rPr>
                    <w:rFonts w:ascii="Times New Roman" w:eastAsia="Times New Roman"/>
                    <w:sz w:val="18"/>
                  </w:rPr>
                  <w:t xml:space="preserve">39 </w:t>
                </w:r>
                <w:r>
                  <w:rPr>
                    <w:spacing w:val="-5"/>
                    <w:sz w:val="18"/>
                  </w:rPr>
                  <w:t xml:space="preserve">万吨污水处理药剂和 </w:t>
                </w:r>
                <w:r>
                  <w:rPr>
                    <w:rFonts w:ascii="Times New Roman" w:eastAsia="Times New Roman"/>
                    <w:sz w:val="18"/>
                  </w:rPr>
                  <w:t xml:space="preserve">23 </w:t>
                </w:r>
                <w:r>
                  <w:rPr>
                    <w:sz w:val="18"/>
                  </w:rPr>
                  <w:t>万吨水性环保涂料项目（一期）公众参与说明</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2" style="mso-position-horizontal-relative:page;mso-position-vertical-relative:page;position:absolute;z-index:-251654144" from="85.05pt,64.05pt" to="510.25pt,64.05pt" stroked="t" strokecolor="black" strokeweight="0.72pt">
          <v:stroke dashstyle="solid"/>
        </v:line>
      </w:pict>
    </w:r>
    <w:r>
      <w:pict>
        <v:shapetype id="_x0000_t202" coordsize="21600,21600" o:spt="202" path="m,l,21600r21600,l21600,xe">
          <v:stroke joinstyle="miter"/>
          <v:path gradientshapeok="t" o:connecttype="rect"/>
        </v:shapetype>
        <v:shape id="_x0000_s2063" type="#_x0000_t202" style="width:425pt;height:12pt;margin-top:51.03pt;margin-left:85.16pt;mso-position-horizontal-relative:page;mso-position-vertical-relative:page;position:absolute;z-index:-251653120" filled="f" stroked="f">
          <v:textbox inset="0,0,0,0">
            <w:txbxContent>
              <w:p>
                <w:pPr>
                  <w:spacing w:before="3"/>
                  <w:ind w:left="20" w:right="0" w:firstLine="0"/>
                  <w:jc w:val="left"/>
                  <w:rPr>
                    <w:sz w:val="18"/>
                  </w:rPr>
                </w:pPr>
                <w:r>
                  <w:rPr>
                    <w:spacing w:val="-3"/>
                    <w:sz w:val="18"/>
                  </w:rPr>
                  <w:t xml:space="preserve">德州中之源净水材料有限公司年产 </w:t>
                </w:r>
                <w:r>
                  <w:rPr>
                    <w:rFonts w:ascii="Times New Roman" w:eastAsia="Times New Roman"/>
                    <w:sz w:val="18"/>
                  </w:rPr>
                  <w:t xml:space="preserve">39 </w:t>
                </w:r>
                <w:r>
                  <w:rPr>
                    <w:spacing w:val="-5"/>
                    <w:sz w:val="18"/>
                  </w:rPr>
                  <w:t xml:space="preserve">万吨污水处理药剂和 </w:t>
                </w:r>
                <w:r>
                  <w:rPr>
                    <w:rFonts w:ascii="Times New Roman" w:eastAsia="Times New Roman"/>
                    <w:sz w:val="18"/>
                  </w:rPr>
                  <w:t xml:space="preserve">23 </w:t>
                </w:r>
                <w:r>
                  <w:rPr>
                    <w:sz w:val="18"/>
                  </w:rPr>
                  <w:t>万吨水性环保涂料项目（一期）公众参与说明</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7" style="mso-position-horizontal-relative:page;mso-position-vertical-relative:page;position:absolute;z-index:-251652096" from="85.05pt,64.05pt" to="510.25pt,64.05pt" stroked="t" strokecolor="black" strokeweight="0.72pt">
          <v:stroke dashstyle="solid"/>
        </v:line>
      </w:pict>
    </w:r>
    <w:r>
      <w:pict>
        <v:shapetype id="_x0000_t202" coordsize="21600,21600" o:spt="202" path="m,l,21600r21600,l21600,xe">
          <v:stroke joinstyle="miter"/>
          <v:path gradientshapeok="t" o:connecttype="rect"/>
        </v:shapetype>
        <v:shape id="_x0000_s2068" type="#_x0000_t202" style="width:425pt;height:12pt;margin-top:51.03pt;margin-left:85.16pt;mso-position-horizontal-relative:page;mso-position-vertical-relative:page;position:absolute;z-index:-251651072" filled="f" stroked="f">
          <v:textbox inset="0,0,0,0">
            <w:txbxContent>
              <w:p>
                <w:pPr>
                  <w:spacing w:before="3"/>
                  <w:ind w:left="20" w:right="0" w:firstLine="0"/>
                  <w:jc w:val="left"/>
                  <w:rPr>
                    <w:sz w:val="18"/>
                  </w:rPr>
                </w:pPr>
                <w:r>
                  <w:rPr>
                    <w:spacing w:val="-3"/>
                    <w:sz w:val="18"/>
                  </w:rPr>
                  <w:t xml:space="preserve">德州中之源净水材料有限公司年产 </w:t>
                </w:r>
                <w:r>
                  <w:rPr>
                    <w:rFonts w:ascii="Times New Roman" w:eastAsia="Times New Roman"/>
                    <w:sz w:val="18"/>
                  </w:rPr>
                  <w:t xml:space="preserve">39 </w:t>
                </w:r>
                <w:r>
                  <w:rPr>
                    <w:spacing w:val="-5"/>
                    <w:sz w:val="18"/>
                  </w:rPr>
                  <w:t xml:space="preserve">万吨污水处理药剂和 </w:t>
                </w:r>
                <w:r>
                  <w:rPr>
                    <w:rFonts w:ascii="Times New Roman" w:eastAsia="Times New Roman"/>
                    <w:sz w:val="18"/>
                  </w:rPr>
                  <w:t xml:space="preserve">23 </w:t>
                </w:r>
                <w:r>
                  <w:rPr>
                    <w:sz w:val="18"/>
                  </w:rPr>
                  <w:t>万吨水性环保涂料项目（一期）公众参与说明</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2" style="mso-position-horizontal-relative:page;mso-position-vertical-relative:page;position:absolute;z-index:-251650048" from="85.05pt,64.05pt" to="510.25pt,64.05pt" stroked="t" strokecolor="black" strokeweight="0.72pt">
          <v:stroke dashstyle="solid"/>
        </v:line>
      </w:pict>
    </w:r>
    <w:r>
      <w:pict>
        <v:shapetype id="_x0000_t202" coordsize="21600,21600" o:spt="202" path="m,l,21600r21600,l21600,xe">
          <v:stroke joinstyle="miter"/>
          <v:path gradientshapeok="t" o:connecttype="rect"/>
        </v:shapetype>
        <v:shape id="_x0000_s2073" type="#_x0000_t202" style="width:425pt;height:12pt;margin-top:51.03pt;margin-left:85.16pt;mso-position-horizontal-relative:page;mso-position-vertical-relative:page;position:absolute;z-index:-251649024" filled="f" stroked="f">
          <v:textbox inset="0,0,0,0">
            <w:txbxContent>
              <w:p>
                <w:pPr>
                  <w:spacing w:before="3"/>
                  <w:ind w:left="20" w:right="0" w:firstLine="0"/>
                  <w:jc w:val="left"/>
                  <w:rPr>
                    <w:sz w:val="18"/>
                  </w:rPr>
                </w:pPr>
                <w:r>
                  <w:rPr>
                    <w:spacing w:val="-3"/>
                    <w:sz w:val="18"/>
                  </w:rPr>
                  <w:t xml:space="preserve">德州中之源净水材料有限公司年产 </w:t>
                </w:r>
                <w:r>
                  <w:rPr>
                    <w:rFonts w:ascii="Times New Roman" w:eastAsia="Times New Roman"/>
                    <w:sz w:val="18"/>
                  </w:rPr>
                  <w:t xml:space="preserve">39 </w:t>
                </w:r>
                <w:r>
                  <w:rPr>
                    <w:spacing w:val="-5"/>
                    <w:sz w:val="18"/>
                  </w:rPr>
                  <w:t xml:space="preserve">万吨污水处理药剂和 </w:t>
                </w:r>
                <w:r>
                  <w:rPr>
                    <w:rFonts w:ascii="Times New Roman" w:eastAsia="Times New Roman"/>
                    <w:sz w:val="18"/>
                  </w:rPr>
                  <w:t xml:space="preserve">23 </w:t>
                </w:r>
                <w:r>
                  <w:rPr>
                    <w:sz w:val="18"/>
                  </w:rPr>
                  <w:t>万吨水性环保涂料项目（一期）公众参与说明</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7" style="mso-position-horizontal-relative:page;mso-position-vertical-relative:page;position:absolute;z-index:-251648000" from="85.05pt,64.05pt" to="510.25pt,64.05pt" stroked="t" strokecolor="black" strokeweight="0.72pt">
          <v:stroke dashstyle="solid"/>
        </v:line>
      </w:pict>
    </w:r>
    <w:r>
      <w:pict>
        <v:shapetype id="_x0000_t202" coordsize="21600,21600" o:spt="202" path="m,l,21600r21600,l21600,xe">
          <v:stroke joinstyle="miter"/>
          <v:path gradientshapeok="t" o:connecttype="rect"/>
        </v:shapetype>
        <v:shape id="_x0000_s2078" type="#_x0000_t202" style="width:425pt;height:12pt;margin-top:51.03pt;margin-left:85.16pt;mso-position-horizontal-relative:page;mso-position-vertical-relative:page;position:absolute;z-index:-251646976" filled="f" stroked="f">
          <v:textbox inset="0,0,0,0">
            <w:txbxContent>
              <w:p>
                <w:pPr>
                  <w:spacing w:before="3"/>
                  <w:ind w:left="20" w:right="0" w:firstLine="0"/>
                  <w:jc w:val="left"/>
                  <w:rPr>
                    <w:sz w:val="18"/>
                  </w:rPr>
                </w:pPr>
                <w:r>
                  <w:rPr>
                    <w:spacing w:val="-3"/>
                    <w:sz w:val="18"/>
                  </w:rPr>
                  <w:t xml:space="preserve">德州中之源净水材料有限公司年产 </w:t>
                </w:r>
                <w:r>
                  <w:rPr>
                    <w:rFonts w:ascii="Times New Roman" w:eastAsia="Times New Roman"/>
                    <w:sz w:val="18"/>
                  </w:rPr>
                  <w:t xml:space="preserve">39 </w:t>
                </w:r>
                <w:r>
                  <w:rPr>
                    <w:spacing w:val="-5"/>
                    <w:sz w:val="18"/>
                  </w:rPr>
                  <w:t xml:space="preserve">万吨污水处理药剂和 </w:t>
                </w:r>
                <w:r>
                  <w:rPr>
                    <w:rFonts w:ascii="Times New Roman" w:eastAsia="Times New Roman"/>
                    <w:sz w:val="18"/>
                  </w:rPr>
                  <w:t xml:space="preserve">23 </w:t>
                </w:r>
                <w:r>
                  <w:rPr>
                    <w:sz w:val="18"/>
                  </w:rPr>
                  <w:t>万吨水性环保涂料项目（一期）公众参与说明</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82" style="mso-position-horizontal-relative:page;mso-position-vertical-relative:page;position:absolute;z-index:-251645952" from="85.05pt,64.05pt" to="510.25pt,64.05pt" stroked="t" strokecolor="black" strokeweight="0.72pt">
          <v:stroke dashstyle="solid"/>
        </v:line>
      </w:pict>
    </w:r>
    <w:r>
      <w:pict>
        <v:shapetype id="_x0000_t202" coordsize="21600,21600" o:spt="202" path="m,l,21600r21600,l21600,xe">
          <v:stroke joinstyle="miter"/>
          <v:path gradientshapeok="t" o:connecttype="rect"/>
        </v:shapetype>
        <v:shape id="_x0000_s2083" type="#_x0000_t202" style="width:425pt;height:12pt;margin-top:51.03pt;margin-left:85.16pt;mso-position-horizontal-relative:page;mso-position-vertical-relative:page;position:absolute;z-index:-251644928" filled="f" stroked="f">
          <v:textbox inset="0,0,0,0">
            <w:txbxContent>
              <w:p>
                <w:pPr>
                  <w:spacing w:before="3"/>
                  <w:ind w:left="20" w:right="0" w:firstLine="0"/>
                  <w:jc w:val="left"/>
                  <w:rPr>
                    <w:sz w:val="18"/>
                  </w:rPr>
                </w:pPr>
                <w:r>
                  <w:rPr>
                    <w:spacing w:val="-3"/>
                    <w:sz w:val="18"/>
                  </w:rPr>
                  <w:t xml:space="preserve">德州中之源净水材料有限公司年产 </w:t>
                </w:r>
                <w:r>
                  <w:rPr>
                    <w:rFonts w:ascii="Times New Roman" w:eastAsia="Times New Roman"/>
                    <w:sz w:val="18"/>
                  </w:rPr>
                  <w:t xml:space="preserve">39 </w:t>
                </w:r>
                <w:r>
                  <w:rPr>
                    <w:spacing w:val="-5"/>
                    <w:sz w:val="18"/>
                  </w:rPr>
                  <w:t xml:space="preserve">万吨污水处理药剂和 </w:t>
                </w:r>
                <w:r>
                  <w:rPr>
                    <w:rFonts w:ascii="Times New Roman" w:eastAsia="Times New Roman"/>
                    <w:sz w:val="18"/>
                  </w:rPr>
                  <w:t xml:space="preserve">23 </w:t>
                </w:r>
                <w:r>
                  <w:rPr>
                    <w:sz w:val="18"/>
                  </w:rPr>
                  <w:t>万吨水性环保涂料项目（一期）公众参与说明</w:t>
                </w:r>
              </w:p>
            </w:txbxContent>
          </v:textbox>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zh-CN" w:eastAsia="zh-CN" w:bidi="zh-CN"/>
    </w:rPr>
  </w:style>
  <w:style w:type="paragraph" w:styleId="Heading1">
    <w:name w:val="heading 1"/>
    <w:basedOn w:val="Normal"/>
    <w:uiPriority w:val="1"/>
    <w:qFormat/>
    <w:pPr>
      <w:spacing w:before="65"/>
      <w:ind w:right="20"/>
      <w:jc w:val="center"/>
      <w:outlineLvl w:val="0"/>
    </w:pPr>
    <w:rPr>
      <w:rFonts w:ascii="宋体" w:eastAsia="宋体" w:hAnsi="宋体" w:cs="宋体"/>
      <w:b/>
      <w:bCs/>
      <w:sz w:val="32"/>
      <w:szCs w:val="32"/>
      <w:lang w:val="zh-CN" w:eastAsia="zh-CN" w:bidi="zh-CN"/>
    </w:rPr>
  </w:style>
  <w:style w:type="paragraph" w:styleId="Heading2">
    <w:name w:val="heading 2"/>
    <w:basedOn w:val="Normal"/>
    <w:uiPriority w:val="1"/>
    <w:qFormat/>
    <w:pPr>
      <w:ind w:left="1120"/>
      <w:outlineLvl w:val="1"/>
    </w:pPr>
    <w:rPr>
      <w:rFonts w:ascii="宋体" w:eastAsia="宋体" w:hAnsi="宋体" w:cs="宋体"/>
      <w:b/>
      <w:bCs/>
      <w:sz w:val="28"/>
      <w:szCs w:val="28"/>
      <w:lang w:val="zh-CN" w:eastAsia="zh-CN" w:bidi="zh-CN"/>
    </w:rPr>
  </w:style>
  <w:style w:type="paragraph" w:styleId="Heading3">
    <w:name w:val="heading 3"/>
    <w:basedOn w:val="Normal"/>
    <w:uiPriority w:val="1"/>
    <w:qFormat/>
    <w:pPr>
      <w:ind w:left="469"/>
      <w:jc w:val="center"/>
      <w:outlineLvl w:val="2"/>
    </w:pPr>
    <w:rPr>
      <w:rFonts w:ascii="宋体" w:eastAsia="宋体" w:hAnsi="宋体" w:cs="宋体"/>
      <w:b/>
      <w:bCs/>
      <w:sz w:val="24"/>
      <w:szCs w:val="24"/>
      <w:lang w:val="zh-CN" w:eastAsia="zh-CN" w:bidi="zh-CN"/>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4"/>
      <w:szCs w:val="24"/>
      <w:lang w:val="zh-CN" w:eastAsia="zh-CN" w:bidi="zh-CN"/>
    </w:rPr>
  </w:style>
  <w:style w:type="paragraph" w:styleId="ListParagraph">
    <w:name w:val="List Paragraph"/>
    <w:basedOn w:val="Normal"/>
    <w:uiPriority w:val="1"/>
    <w:qFormat/>
    <w:rPr>
      <w:lang w:val="zh-CN" w:eastAsia="zh-CN" w:bidi="zh-CN"/>
    </w:rPr>
  </w:style>
  <w:style w:type="paragraph" w:customStyle="1" w:styleId="TableParagraph">
    <w:name w:val="Table Paragraph"/>
    <w:basedOn w:val="Normal"/>
    <w:uiPriority w:val="1"/>
    <w:qFormat/>
    <w:rPr>
      <w:rFonts w:ascii="宋体" w:eastAsia="宋体" w:hAnsi="宋体" w:cs="宋体"/>
      <w:lang w:val="zh-CN" w:eastAsia="zh-CN" w:bidi="zh-C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image" Target="media/image1.jpeg" /><Relationship Id="rId12" Type="http://schemas.openxmlformats.org/officeDocument/2006/relationships/header" Target="header4.xml" /><Relationship Id="rId13" Type="http://schemas.openxmlformats.org/officeDocument/2006/relationships/footer" Target="footer5.xml" /><Relationship Id="rId14" Type="http://schemas.openxmlformats.org/officeDocument/2006/relationships/image" Target="media/image2.jpeg" /><Relationship Id="rId15" Type="http://schemas.openxmlformats.org/officeDocument/2006/relationships/header" Target="header5.xml" /><Relationship Id="rId16" Type="http://schemas.openxmlformats.org/officeDocument/2006/relationships/footer" Target="footer6.xml" /><Relationship Id="rId17" Type="http://schemas.openxmlformats.org/officeDocument/2006/relationships/image" Target="media/image3.jpeg" /><Relationship Id="rId18" Type="http://schemas.openxmlformats.org/officeDocument/2006/relationships/header" Target="header6.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yperlink" Target="https://gongshi.qsyhbgj.com/h5public-detail?id=356793%E9%94%9B%E5%A4%9B%E7%B4%9D%E9%8E%B4%EE%81%84%E6%B5%98%E7%91%99%E4%BD%B8%E6%B5%982%E9%8A%86%3F" TargetMode="External" /><Relationship Id="rId21" Type="http://schemas.openxmlformats.org/officeDocument/2006/relationships/hyperlink" Target="https://d.book118.com/527026103035006046" TargetMode="External" /><Relationship Id="rId22" Type="http://schemas.openxmlformats.org/officeDocument/2006/relationships/header" Target="header7.xml" /><Relationship Id="rId23" Type="http://schemas.openxmlformats.org/officeDocument/2006/relationships/footer" Target="footer8.xm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header" Target="header1.xml" /><Relationship Id="rId6" Type="http://schemas.openxmlformats.org/officeDocument/2006/relationships/footer" Target="footer2.xml" /><Relationship Id="rId7" Type="http://schemas.openxmlformats.org/officeDocument/2006/relationships/header" Target="header2.xml" /><Relationship Id="rId8" Type="http://schemas.openxmlformats.org/officeDocument/2006/relationships/footer" Target="footer3.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第十六章  公众参与</dc:title>
  <dc:creator>微软用户</dc:creator>
  <cp:revision>0</cp:revision>
  <dcterms:created xsi:type="dcterms:W3CDTF">2024-02-28T08:49:06Z</dcterms:created>
  <dcterms:modified xsi:type="dcterms:W3CDTF">2024-02-28T08:49:06Z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2024-02-04T00:00:00Z</vt:filetime>
  </property>
  <property fmtid="{D5CDD505-2E9C-101B-9397-08002B2CF9AE}" pid="3" name="Creator">
    <vt:lpwstr>WPS 文字</vt:lpwstr>
  </property>
  <property fmtid="{D5CDD505-2E9C-101B-9397-08002B2CF9AE}" pid="4" name="LastSaved">
    <vt:filetime>2024-02-28T00:00:00Z</vt:filetime>
  </property>
</Properties>
</file>