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柴油合作协议书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055" w:history="1">
        <w:r>
          <w:rPr>
            <w:rFonts w:ascii="仿宋" w:eastAsia="仿宋" w:hAnsi="仿宋" w:cs="仿宋" w:hint="eastAsia"/>
            <w:lang w:eastAsia="zh-CN"/>
          </w:rPr>
          <w:t>前言</w:t>
        </w:r>
        <w:r>
          <w:tab/>
        </w:r>
        <w:r>
          <w:fldChar w:fldCharType="begin"/>
        </w:r>
        <w:r>
          <w:instrText xml:space="preserve"> PAGEREF _Toc26055 \h </w:instrText>
        </w:r>
        <w:r>
          <w:fldChar w:fldCharType="separate"/>
        </w:r>
        <w:r>
          <w:t>3</w:t>
        </w:r>
        <w:r>
          <w:fldChar w:fldCharType="end"/>
        </w:r>
      </w:hyperlink>
    </w:p>
    <w:p>
      <w:pPr>
        <w:pStyle w:val="TOC1"/>
        <w:tabs>
          <w:tab w:val="right" w:leader="dot" w:pos="8306"/>
        </w:tabs>
      </w:pPr>
      <w:hyperlink w:anchor="_Toc1264" w:history="1">
        <w:r>
          <w:rPr>
            <w:rFonts w:ascii="仿宋" w:eastAsia="仿宋" w:hAnsi="仿宋" w:cs="仿宋" w:hint="eastAsia"/>
            <w:lang w:eastAsia="zh-CN"/>
          </w:rPr>
          <w:t>一、背景和必要性研究</w:t>
        </w:r>
        <w:r>
          <w:tab/>
        </w:r>
        <w:r>
          <w:fldChar w:fldCharType="begin"/>
        </w:r>
        <w:r>
          <w:instrText xml:space="preserve"> PAGEREF _Toc1264 \h </w:instrText>
        </w:r>
        <w:r>
          <w:fldChar w:fldCharType="separate"/>
        </w:r>
        <w:r>
          <w:t>3</w:t>
        </w:r>
        <w:r>
          <w:fldChar w:fldCharType="end"/>
        </w:r>
      </w:hyperlink>
    </w:p>
    <w:p>
      <w:pPr>
        <w:pStyle w:val="TOC2"/>
        <w:tabs>
          <w:tab w:val="right" w:leader="dot" w:pos="8306"/>
        </w:tabs>
      </w:pPr>
      <w:hyperlink w:anchor="_Toc16633" w:history="1">
        <w:r>
          <w:rPr>
            <w:rFonts w:ascii="仿宋" w:eastAsia="仿宋" w:hAnsi="仿宋" w:cs="仿宋" w:hint="eastAsia"/>
            <w:lang w:eastAsia="zh-CN"/>
          </w:rPr>
          <w:t>(一)、柴油项目承办单位背景分析</w:t>
        </w:r>
        <w:r>
          <w:tab/>
        </w:r>
        <w:r>
          <w:fldChar w:fldCharType="begin"/>
        </w:r>
        <w:r>
          <w:instrText xml:space="preserve"> PAGEREF _Toc16633 \h </w:instrText>
        </w:r>
        <w:r>
          <w:fldChar w:fldCharType="separate"/>
        </w:r>
        <w:r>
          <w:t>3</w:t>
        </w:r>
        <w:r>
          <w:fldChar w:fldCharType="end"/>
        </w:r>
      </w:hyperlink>
    </w:p>
    <w:p>
      <w:pPr>
        <w:pStyle w:val="TOC2"/>
        <w:tabs>
          <w:tab w:val="right" w:leader="dot" w:pos="8306"/>
        </w:tabs>
      </w:pPr>
      <w:hyperlink w:anchor="_Toc7228" w:history="1">
        <w:r>
          <w:rPr>
            <w:rFonts w:ascii="仿宋" w:eastAsia="仿宋" w:hAnsi="仿宋" w:cs="仿宋" w:hint="eastAsia"/>
            <w:lang w:eastAsia="zh-CN"/>
          </w:rPr>
          <w:t>(二)、柴油项目背景分析</w:t>
        </w:r>
        <w:r>
          <w:tab/>
        </w:r>
        <w:r>
          <w:fldChar w:fldCharType="begin"/>
        </w:r>
        <w:r>
          <w:instrText xml:space="preserve"> PAGEREF _Toc7228 \h </w:instrText>
        </w:r>
        <w:r>
          <w:fldChar w:fldCharType="separate"/>
        </w:r>
        <w:r>
          <w:t>4</w:t>
        </w:r>
        <w:r>
          <w:fldChar w:fldCharType="end"/>
        </w:r>
      </w:hyperlink>
    </w:p>
    <w:p>
      <w:pPr>
        <w:pStyle w:val="TOC1"/>
        <w:tabs>
          <w:tab w:val="right" w:leader="dot" w:pos="8306"/>
        </w:tabs>
      </w:pPr>
      <w:hyperlink w:anchor="_Toc2187" w:history="1">
        <w:r>
          <w:rPr>
            <w:rFonts w:ascii="仿宋" w:eastAsia="仿宋" w:hAnsi="仿宋" w:cs="仿宋" w:hint="eastAsia"/>
            <w:lang w:eastAsia="zh-CN"/>
          </w:rPr>
          <w:t>二、工程设计说明</w:t>
        </w:r>
        <w:r>
          <w:tab/>
        </w:r>
        <w:r>
          <w:fldChar w:fldCharType="begin"/>
        </w:r>
        <w:r>
          <w:instrText xml:space="preserve"> PAGEREF _Toc2187 \h </w:instrText>
        </w:r>
        <w:r>
          <w:fldChar w:fldCharType="separate"/>
        </w:r>
        <w:r>
          <w:t>5</w:t>
        </w:r>
        <w:r>
          <w:fldChar w:fldCharType="end"/>
        </w:r>
      </w:hyperlink>
    </w:p>
    <w:p>
      <w:pPr>
        <w:pStyle w:val="TOC2"/>
        <w:tabs>
          <w:tab w:val="right" w:leader="dot" w:pos="8306"/>
        </w:tabs>
      </w:pPr>
      <w:hyperlink w:anchor="_Toc1222" w:history="1">
        <w:r>
          <w:rPr>
            <w:rFonts w:ascii="仿宋" w:eastAsia="仿宋" w:hAnsi="仿宋" w:cs="仿宋" w:hint="eastAsia"/>
            <w:lang w:eastAsia="zh-CN"/>
          </w:rPr>
          <w:t>(一)、建筑工程设计原则</w:t>
        </w:r>
        <w:r>
          <w:tab/>
        </w:r>
        <w:r>
          <w:fldChar w:fldCharType="begin"/>
        </w:r>
        <w:r>
          <w:instrText xml:space="preserve"> PAGEREF _Toc1222 \h </w:instrText>
        </w:r>
        <w:r>
          <w:fldChar w:fldCharType="separate"/>
        </w:r>
        <w:r>
          <w:t>5</w:t>
        </w:r>
        <w:r>
          <w:fldChar w:fldCharType="end"/>
        </w:r>
      </w:hyperlink>
    </w:p>
    <w:p>
      <w:pPr>
        <w:pStyle w:val="TOC2"/>
        <w:tabs>
          <w:tab w:val="right" w:leader="dot" w:pos="8306"/>
        </w:tabs>
      </w:pPr>
      <w:hyperlink w:anchor="_Toc23118" w:history="1">
        <w:r>
          <w:rPr>
            <w:rFonts w:ascii="仿宋" w:eastAsia="仿宋" w:hAnsi="仿宋" w:cs="仿宋" w:hint="eastAsia"/>
            <w:lang w:eastAsia="zh-CN"/>
          </w:rPr>
          <w:t>(二)、柴油项目工程建设标准规范</w:t>
        </w:r>
        <w:r>
          <w:tab/>
        </w:r>
        <w:r>
          <w:fldChar w:fldCharType="begin"/>
        </w:r>
        <w:r>
          <w:instrText xml:space="preserve"> PAGEREF _Toc23118 \h </w:instrText>
        </w:r>
        <w:r>
          <w:fldChar w:fldCharType="separate"/>
        </w:r>
        <w:r>
          <w:t>5</w:t>
        </w:r>
        <w:r>
          <w:fldChar w:fldCharType="end"/>
        </w:r>
      </w:hyperlink>
    </w:p>
    <w:p>
      <w:pPr>
        <w:pStyle w:val="TOC2"/>
        <w:tabs>
          <w:tab w:val="right" w:leader="dot" w:pos="8306"/>
        </w:tabs>
      </w:pPr>
      <w:hyperlink w:anchor="_Toc4602" w:history="1">
        <w:r>
          <w:rPr>
            <w:rFonts w:ascii="仿宋" w:eastAsia="仿宋" w:hAnsi="仿宋" w:cs="仿宋" w:hint="eastAsia"/>
            <w:lang w:eastAsia="zh-CN"/>
          </w:rPr>
          <w:t>(三)、柴油项目总平面设计要求</w:t>
        </w:r>
        <w:r>
          <w:tab/>
        </w:r>
        <w:r>
          <w:fldChar w:fldCharType="begin"/>
        </w:r>
        <w:r>
          <w:instrText xml:space="preserve"> PAGEREF _Toc4602 \h </w:instrText>
        </w:r>
        <w:r>
          <w:fldChar w:fldCharType="separate"/>
        </w:r>
        <w:r>
          <w:t>6</w:t>
        </w:r>
        <w:r>
          <w:fldChar w:fldCharType="end"/>
        </w:r>
      </w:hyperlink>
    </w:p>
    <w:p>
      <w:pPr>
        <w:pStyle w:val="TOC2"/>
        <w:tabs>
          <w:tab w:val="right" w:leader="dot" w:pos="8306"/>
        </w:tabs>
      </w:pPr>
      <w:hyperlink w:anchor="_Toc15703" w:history="1">
        <w:r>
          <w:rPr>
            <w:rFonts w:ascii="仿宋" w:eastAsia="仿宋" w:hAnsi="仿宋" w:cs="仿宋" w:hint="eastAsia"/>
            <w:lang w:eastAsia="zh-CN"/>
          </w:rPr>
          <w:t>(四)、建筑设计规范和标准</w:t>
        </w:r>
        <w:r>
          <w:tab/>
        </w:r>
        <w:r>
          <w:fldChar w:fldCharType="begin"/>
        </w:r>
        <w:r>
          <w:instrText xml:space="preserve"> PAGEREF _Toc15703 \h </w:instrText>
        </w:r>
        <w:r>
          <w:fldChar w:fldCharType="separate"/>
        </w:r>
        <w:r>
          <w:t>6</w:t>
        </w:r>
        <w:r>
          <w:fldChar w:fldCharType="end"/>
        </w:r>
      </w:hyperlink>
    </w:p>
    <w:p>
      <w:pPr>
        <w:pStyle w:val="TOC2"/>
        <w:tabs>
          <w:tab w:val="right" w:leader="dot" w:pos="8306"/>
        </w:tabs>
      </w:pPr>
      <w:hyperlink w:anchor="_Toc4750" w:history="1">
        <w:r>
          <w:rPr>
            <w:rFonts w:ascii="仿宋" w:eastAsia="仿宋" w:hAnsi="仿宋" w:cs="仿宋" w:hint="eastAsia"/>
            <w:lang w:eastAsia="zh-CN"/>
          </w:rPr>
          <w:t>(五)、土建工程设计年限及安全等级</w:t>
        </w:r>
        <w:r>
          <w:tab/>
        </w:r>
        <w:r>
          <w:fldChar w:fldCharType="begin"/>
        </w:r>
        <w:r>
          <w:instrText xml:space="preserve"> PAGEREF _Toc4750 \h </w:instrText>
        </w:r>
        <w:r>
          <w:fldChar w:fldCharType="separate"/>
        </w:r>
        <w:r>
          <w:t>6</w:t>
        </w:r>
        <w:r>
          <w:fldChar w:fldCharType="end"/>
        </w:r>
      </w:hyperlink>
    </w:p>
    <w:p>
      <w:pPr>
        <w:pStyle w:val="TOC2"/>
        <w:tabs>
          <w:tab w:val="right" w:leader="dot" w:pos="8306"/>
        </w:tabs>
      </w:pPr>
      <w:hyperlink w:anchor="_Toc25008" w:history="1">
        <w:r>
          <w:rPr>
            <w:rFonts w:ascii="仿宋" w:eastAsia="仿宋" w:hAnsi="仿宋" w:cs="仿宋" w:hint="eastAsia"/>
            <w:lang w:eastAsia="zh-CN"/>
          </w:rPr>
          <w:t>(六)、建筑工程设计总体要求</w:t>
        </w:r>
        <w:r>
          <w:tab/>
        </w:r>
        <w:r>
          <w:fldChar w:fldCharType="begin"/>
        </w:r>
        <w:r>
          <w:instrText xml:space="preserve"> PAGEREF _Toc25008 \h </w:instrText>
        </w:r>
        <w:r>
          <w:fldChar w:fldCharType="separate"/>
        </w:r>
        <w:r>
          <w:t>6</w:t>
        </w:r>
        <w:r>
          <w:fldChar w:fldCharType="end"/>
        </w:r>
      </w:hyperlink>
    </w:p>
    <w:p>
      <w:pPr>
        <w:pStyle w:val="TOC1"/>
        <w:tabs>
          <w:tab w:val="right" w:leader="dot" w:pos="8306"/>
        </w:tabs>
      </w:pPr>
      <w:hyperlink w:anchor="_Toc18915" w:history="1">
        <w:r>
          <w:rPr>
            <w:rFonts w:ascii="仿宋" w:eastAsia="仿宋" w:hAnsi="仿宋" w:cs="仿宋" w:hint="eastAsia"/>
            <w:lang w:eastAsia="zh-CN"/>
          </w:rPr>
          <w:t>三、工艺先进性</w:t>
        </w:r>
        <w:r>
          <w:tab/>
        </w:r>
        <w:r>
          <w:fldChar w:fldCharType="begin"/>
        </w:r>
        <w:r>
          <w:instrText xml:space="preserve"> PAGEREF _Toc18915 \h </w:instrText>
        </w:r>
        <w:r>
          <w:fldChar w:fldCharType="separate"/>
        </w:r>
        <w:r>
          <w:t>7</w:t>
        </w:r>
        <w:r>
          <w:fldChar w:fldCharType="end"/>
        </w:r>
      </w:hyperlink>
    </w:p>
    <w:p>
      <w:pPr>
        <w:pStyle w:val="TOC2"/>
        <w:tabs>
          <w:tab w:val="right" w:leader="dot" w:pos="8306"/>
        </w:tabs>
      </w:pPr>
      <w:hyperlink w:anchor="_Toc2737" w:history="1">
        <w:r>
          <w:rPr>
            <w:rFonts w:ascii="仿宋" w:eastAsia="仿宋" w:hAnsi="仿宋" w:cs="仿宋" w:hint="eastAsia"/>
            <w:lang w:eastAsia="zh-CN"/>
          </w:rPr>
          <w:t>(一)、柴油项目建设期的原辅材料保障</w:t>
        </w:r>
        <w:r>
          <w:tab/>
        </w:r>
        <w:r>
          <w:fldChar w:fldCharType="begin"/>
        </w:r>
        <w:r>
          <w:instrText xml:space="preserve"> PAGEREF _Toc2737 \h </w:instrText>
        </w:r>
        <w:r>
          <w:fldChar w:fldCharType="separate"/>
        </w:r>
        <w:r>
          <w:t>7</w:t>
        </w:r>
        <w:r>
          <w:fldChar w:fldCharType="end"/>
        </w:r>
      </w:hyperlink>
    </w:p>
    <w:p>
      <w:pPr>
        <w:pStyle w:val="TOC2"/>
        <w:tabs>
          <w:tab w:val="right" w:leader="dot" w:pos="8306"/>
        </w:tabs>
      </w:pPr>
      <w:hyperlink w:anchor="_Toc11654" w:history="1">
        <w:r>
          <w:rPr>
            <w:rFonts w:ascii="仿宋" w:eastAsia="仿宋" w:hAnsi="仿宋" w:cs="仿宋" w:hint="eastAsia"/>
            <w:lang w:eastAsia="zh-CN"/>
          </w:rPr>
          <w:t>(二)、柴油项目运营期的原辅材料采购与管理</w:t>
        </w:r>
        <w:r>
          <w:tab/>
        </w:r>
        <w:r>
          <w:fldChar w:fldCharType="begin"/>
        </w:r>
        <w:r>
          <w:instrText xml:space="preserve"> PAGEREF _Toc11654 \h </w:instrText>
        </w:r>
        <w:r>
          <w:fldChar w:fldCharType="separate"/>
        </w:r>
        <w:r>
          <w:t>7</w:t>
        </w:r>
        <w:r>
          <w:fldChar w:fldCharType="end"/>
        </w:r>
      </w:hyperlink>
    </w:p>
    <w:p>
      <w:pPr>
        <w:pStyle w:val="TOC2"/>
        <w:tabs>
          <w:tab w:val="right" w:leader="dot" w:pos="8306"/>
        </w:tabs>
      </w:pPr>
      <w:hyperlink w:anchor="_Toc24826" w:history="1">
        <w:r>
          <w:rPr>
            <w:rFonts w:ascii="仿宋" w:eastAsia="仿宋" w:hAnsi="仿宋" w:cs="仿宋" w:hint="eastAsia"/>
            <w:lang w:eastAsia="zh-CN"/>
          </w:rPr>
          <w:t>(三)、技术管理的独特特色</w:t>
        </w:r>
        <w:r>
          <w:tab/>
        </w:r>
        <w:r>
          <w:fldChar w:fldCharType="begin"/>
        </w:r>
        <w:r>
          <w:instrText xml:space="preserve"> PAGEREF _Toc24826 \h </w:instrText>
        </w:r>
        <w:r>
          <w:fldChar w:fldCharType="separate"/>
        </w:r>
        <w:r>
          <w:t>9</w:t>
        </w:r>
        <w:r>
          <w:fldChar w:fldCharType="end"/>
        </w:r>
      </w:hyperlink>
    </w:p>
    <w:p>
      <w:pPr>
        <w:pStyle w:val="TOC2"/>
        <w:tabs>
          <w:tab w:val="right" w:leader="dot" w:pos="8306"/>
        </w:tabs>
      </w:pPr>
      <w:hyperlink w:anchor="_Toc20408" w:history="1">
        <w:r>
          <w:rPr>
            <w:rFonts w:ascii="仿宋" w:eastAsia="仿宋" w:hAnsi="仿宋" w:cs="仿宋" w:hint="eastAsia"/>
            <w:lang w:eastAsia="zh-CN"/>
          </w:rPr>
          <w:t>(四)、柴油项目工艺技术设计方案</w:t>
        </w:r>
        <w:r>
          <w:tab/>
        </w:r>
        <w:r>
          <w:fldChar w:fldCharType="begin"/>
        </w:r>
        <w:r>
          <w:instrText xml:space="preserve"> PAGEREF _Toc20408 \h </w:instrText>
        </w:r>
        <w:r>
          <w:fldChar w:fldCharType="separate"/>
        </w:r>
        <w:r>
          <w:t>10</w:t>
        </w:r>
        <w:r>
          <w:fldChar w:fldCharType="end"/>
        </w:r>
      </w:hyperlink>
    </w:p>
    <w:p>
      <w:pPr>
        <w:pStyle w:val="TOC2"/>
        <w:tabs>
          <w:tab w:val="right" w:leader="dot" w:pos="8306"/>
        </w:tabs>
      </w:pPr>
      <w:hyperlink w:anchor="_Toc4452" w:history="1">
        <w:r>
          <w:rPr>
            <w:rFonts w:ascii="仿宋" w:eastAsia="仿宋" w:hAnsi="仿宋" w:cs="仿宋" w:hint="eastAsia"/>
            <w:lang w:eastAsia="zh-CN"/>
          </w:rPr>
          <w:t>(五)、设备选型的智能化方案</w:t>
        </w:r>
        <w:r>
          <w:tab/>
        </w:r>
        <w:r>
          <w:fldChar w:fldCharType="begin"/>
        </w:r>
        <w:r>
          <w:instrText xml:space="preserve"> PAGEREF _Toc4452 \h </w:instrText>
        </w:r>
        <w:r>
          <w:fldChar w:fldCharType="separate"/>
        </w:r>
        <w:r>
          <w:t>11</w:t>
        </w:r>
        <w:r>
          <w:fldChar w:fldCharType="end"/>
        </w:r>
      </w:hyperlink>
    </w:p>
    <w:p>
      <w:pPr>
        <w:pStyle w:val="TOC1"/>
        <w:tabs>
          <w:tab w:val="right" w:leader="dot" w:pos="8306"/>
        </w:tabs>
      </w:pPr>
      <w:hyperlink w:anchor="_Toc26397" w:history="1">
        <w:r>
          <w:rPr>
            <w:rFonts w:ascii="仿宋" w:eastAsia="仿宋" w:hAnsi="仿宋" w:cs="仿宋" w:hint="eastAsia"/>
            <w:lang w:eastAsia="zh-CN"/>
          </w:rPr>
          <w:t>四、柴油项目概论</w:t>
        </w:r>
        <w:r>
          <w:tab/>
        </w:r>
        <w:r>
          <w:fldChar w:fldCharType="begin"/>
        </w:r>
        <w:r>
          <w:instrText xml:space="preserve"> PAGEREF _Toc26397 \h </w:instrText>
        </w:r>
        <w:r>
          <w:fldChar w:fldCharType="separate"/>
        </w:r>
        <w:r>
          <w:t>12</w:t>
        </w:r>
        <w:r>
          <w:fldChar w:fldCharType="end"/>
        </w:r>
      </w:hyperlink>
    </w:p>
    <w:p>
      <w:pPr>
        <w:pStyle w:val="TOC2"/>
        <w:tabs>
          <w:tab w:val="right" w:leader="dot" w:pos="8306"/>
        </w:tabs>
      </w:pPr>
      <w:hyperlink w:anchor="_Toc2154" w:history="1">
        <w:r>
          <w:rPr>
            <w:rFonts w:ascii="仿宋" w:eastAsia="仿宋" w:hAnsi="仿宋" w:cs="仿宋" w:hint="eastAsia"/>
            <w:lang w:eastAsia="zh-CN"/>
          </w:rPr>
          <w:t>(一)、创新计划及柴油项目性质</w:t>
        </w:r>
        <w:r>
          <w:tab/>
        </w:r>
        <w:r>
          <w:fldChar w:fldCharType="begin"/>
        </w:r>
        <w:r>
          <w:instrText xml:space="preserve"> PAGEREF _Toc2154 \h </w:instrText>
        </w:r>
        <w:r>
          <w:fldChar w:fldCharType="separate"/>
        </w:r>
        <w:r>
          <w:t>12</w:t>
        </w:r>
        <w:r>
          <w:fldChar w:fldCharType="end"/>
        </w:r>
      </w:hyperlink>
    </w:p>
    <w:p>
      <w:pPr>
        <w:pStyle w:val="TOC2"/>
        <w:tabs>
          <w:tab w:val="right" w:leader="dot" w:pos="8306"/>
        </w:tabs>
      </w:pPr>
      <w:hyperlink w:anchor="_Toc9480" w:history="1">
        <w:r>
          <w:rPr>
            <w:rFonts w:ascii="仿宋" w:eastAsia="仿宋" w:hAnsi="仿宋" w:cs="仿宋" w:hint="eastAsia"/>
            <w:lang w:eastAsia="zh-CN"/>
          </w:rPr>
          <w:t>(二)、主管单位与柴油项目执行方</w:t>
        </w:r>
        <w:r>
          <w:tab/>
        </w:r>
        <w:r>
          <w:fldChar w:fldCharType="begin"/>
        </w:r>
        <w:r>
          <w:instrText xml:space="preserve"> PAGEREF _Toc9480 \h </w:instrText>
        </w:r>
        <w:r>
          <w:fldChar w:fldCharType="separate"/>
        </w:r>
        <w:r>
          <w:t>13</w:t>
        </w:r>
        <w:r>
          <w:fldChar w:fldCharType="end"/>
        </w:r>
      </w:hyperlink>
    </w:p>
    <w:p>
      <w:pPr>
        <w:pStyle w:val="TOC2"/>
        <w:tabs>
          <w:tab w:val="right" w:leader="dot" w:pos="8306"/>
        </w:tabs>
      </w:pPr>
      <w:hyperlink w:anchor="_Toc21970" w:history="1">
        <w:r>
          <w:rPr>
            <w:rFonts w:ascii="仿宋" w:eastAsia="仿宋" w:hAnsi="仿宋" w:cs="仿宋" w:hint="eastAsia"/>
            <w:lang w:eastAsia="zh-CN"/>
          </w:rPr>
          <w:t>(三)、战略协作伙伴</w:t>
        </w:r>
        <w:r>
          <w:tab/>
        </w:r>
        <w:r>
          <w:fldChar w:fldCharType="begin"/>
        </w:r>
        <w:r>
          <w:instrText xml:space="preserve"> PAGEREF _Toc21970 \h </w:instrText>
        </w:r>
        <w:r>
          <w:fldChar w:fldCharType="separate"/>
        </w:r>
        <w:r>
          <w:t>14</w:t>
        </w:r>
        <w:r>
          <w:fldChar w:fldCharType="end"/>
        </w:r>
      </w:hyperlink>
    </w:p>
    <w:p>
      <w:pPr>
        <w:pStyle w:val="TOC2"/>
        <w:tabs>
          <w:tab w:val="right" w:leader="dot" w:pos="8306"/>
        </w:tabs>
      </w:pPr>
      <w:hyperlink w:anchor="_Toc22266" w:history="1">
        <w:r>
          <w:rPr>
            <w:rFonts w:ascii="仿宋" w:eastAsia="仿宋" w:hAnsi="仿宋" w:cs="仿宋" w:hint="eastAsia"/>
            <w:lang w:eastAsia="zh-CN"/>
          </w:rPr>
          <w:t>(四)、柴油项目提出背景和合理性</w:t>
        </w:r>
        <w:r>
          <w:tab/>
        </w:r>
        <w:r>
          <w:fldChar w:fldCharType="begin"/>
        </w:r>
        <w:r>
          <w:instrText xml:space="preserve"> PAGEREF _Toc22266 \h </w:instrText>
        </w:r>
        <w:r>
          <w:fldChar w:fldCharType="separate"/>
        </w:r>
        <w:r>
          <w:t>15</w:t>
        </w:r>
        <w:r>
          <w:fldChar w:fldCharType="end"/>
        </w:r>
      </w:hyperlink>
    </w:p>
    <w:p>
      <w:pPr>
        <w:pStyle w:val="TOC2"/>
        <w:tabs>
          <w:tab w:val="right" w:leader="dot" w:pos="8306"/>
        </w:tabs>
      </w:pPr>
      <w:hyperlink w:anchor="_Toc25244" w:history="1">
        <w:r>
          <w:rPr>
            <w:rFonts w:ascii="仿宋" w:eastAsia="仿宋" w:hAnsi="仿宋" w:cs="仿宋" w:hint="eastAsia"/>
            <w:lang w:eastAsia="zh-CN"/>
          </w:rPr>
          <w:t>(五)、柴油项目选址和土地综合评估</w:t>
        </w:r>
        <w:r>
          <w:tab/>
        </w:r>
        <w:r>
          <w:fldChar w:fldCharType="begin"/>
        </w:r>
        <w:r>
          <w:instrText xml:space="preserve"> PAGEREF _Toc25244 \h </w:instrText>
        </w:r>
        <w:r>
          <w:fldChar w:fldCharType="separate"/>
        </w:r>
        <w:r>
          <w:t>16</w:t>
        </w:r>
        <w:r>
          <w:fldChar w:fldCharType="end"/>
        </w:r>
      </w:hyperlink>
    </w:p>
    <w:p>
      <w:pPr>
        <w:pStyle w:val="TOC2"/>
        <w:tabs>
          <w:tab w:val="right" w:leader="dot" w:pos="8306"/>
        </w:tabs>
      </w:pPr>
      <w:hyperlink w:anchor="_Toc30035" w:history="1">
        <w:r>
          <w:rPr>
            <w:rFonts w:ascii="仿宋" w:eastAsia="仿宋" w:hAnsi="仿宋" w:cs="仿宋" w:hint="eastAsia"/>
            <w:lang w:eastAsia="zh-CN"/>
          </w:rPr>
          <w:t>(六)、土木工程建设目标</w:t>
        </w:r>
        <w:r>
          <w:tab/>
        </w:r>
        <w:r>
          <w:fldChar w:fldCharType="begin"/>
        </w:r>
        <w:r>
          <w:instrText xml:space="preserve"> PAGEREF _Toc30035 \h </w:instrText>
        </w:r>
        <w:r>
          <w:fldChar w:fldCharType="separate"/>
        </w:r>
        <w:r>
          <w:t>17</w:t>
        </w:r>
        <w:r>
          <w:fldChar w:fldCharType="end"/>
        </w:r>
      </w:hyperlink>
    </w:p>
    <w:p>
      <w:pPr>
        <w:pStyle w:val="TOC2"/>
        <w:tabs>
          <w:tab w:val="right" w:leader="dot" w:pos="8306"/>
        </w:tabs>
      </w:pPr>
      <w:hyperlink w:anchor="_Toc13194" w:history="1">
        <w:r>
          <w:rPr>
            <w:rFonts w:ascii="仿宋" w:eastAsia="仿宋" w:hAnsi="仿宋" w:cs="仿宋" w:hint="eastAsia"/>
            <w:lang w:eastAsia="zh-CN"/>
          </w:rPr>
          <w:t>(七)、设备采购计划</w:t>
        </w:r>
        <w:r>
          <w:tab/>
        </w:r>
        <w:r>
          <w:fldChar w:fldCharType="begin"/>
        </w:r>
        <w:r>
          <w:instrText xml:space="preserve"> PAGEREF _Toc13194 \h </w:instrText>
        </w:r>
        <w:r>
          <w:fldChar w:fldCharType="separate"/>
        </w:r>
        <w:r>
          <w:t>17</w:t>
        </w:r>
        <w:r>
          <w:fldChar w:fldCharType="end"/>
        </w:r>
      </w:hyperlink>
    </w:p>
    <w:p>
      <w:pPr>
        <w:pStyle w:val="TOC2"/>
        <w:tabs>
          <w:tab w:val="right" w:leader="dot" w:pos="8306"/>
        </w:tabs>
      </w:pPr>
      <w:hyperlink w:anchor="_Toc4160" w:history="1">
        <w:r>
          <w:rPr>
            <w:rFonts w:ascii="仿宋" w:eastAsia="仿宋" w:hAnsi="仿宋" w:cs="仿宋" w:hint="eastAsia"/>
            <w:lang w:eastAsia="zh-CN"/>
          </w:rPr>
          <w:t>(八)、产品规划与开发方案</w:t>
        </w:r>
        <w:r>
          <w:tab/>
        </w:r>
        <w:r>
          <w:fldChar w:fldCharType="begin"/>
        </w:r>
        <w:r>
          <w:instrText xml:space="preserve"> PAGEREF _Toc4160 \h </w:instrText>
        </w:r>
        <w:r>
          <w:fldChar w:fldCharType="separate"/>
        </w:r>
        <w:r>
          <w:t>18</w:t>
        </w:r>
        <w:r>
          <w:fldChar w:fldCharType="end"/>
        </w:r>
      </w:hyperlink>
    </w:p>
    <w:p>
      <w:pPr>
        <w:pStyle w:val="TOC2"/>
        <w:tabs>
          <w:tab w:val="right" w:leader="dot" w:pos="8306"/>
        </w:tabs>
      </w:pPr>
      <w:hyperlink w:anchor="_Toc1209" w:history="1">
        <w:r>
          <w:rPr>
            <w:rFonts w:ascii="仿宋" w:eastAsia="仿宋" w:hAnsi="仿宋" w:cs="仿宋" w:hint="eastAsia"/>
            <w:lang w:eastAsia="zh-CN"/>
          </w:rPr>
          <w:t>(九)、原材料供应保障</w:t>
        </w:r>
        <w:r>
          <w:tab/>
        </w:r>
        <w:r>
          <w:fldChar w:fldCharType="begin"/>
        </w:r>
        <w:r>
          <w:instrText xml:space="preserve"> PAGEREF _Toc1209 \h </w:instrText>
        </w:r>
        <w:r>
          <w:fldChar w:fldCharType="separate"/>
        </w:r>
        <w:r>
          <w:t>18</w:t>
        </w:r>
        <w:r>
          <w:fldChar w:fldCharType="end"/>
        </w:r>
      </w:hyperlink>
    </w:p>
    <w:p>
      <w:pPr>
        <w:pStyle w:val="TOC2"/>
        <w:tabs>
          <w:tab w:val="right" w:leader="dot" w:pos="8306"/>
        </w:tabs>
      </w:pPr>
      <w:hyperlink w:anchor="_Toc21871" w:history="1">
        <w:r>
          <w:rPr>
            <w:rFonts w:ascii="仿宋" w:eastAsia="仿宋" w:hAnsi="仿宋" w:cs="仿宋" w:hint="eastAsia"/>
            <w:lang w:eastAsia="zh-CN"/>
          </w:rPr>
          <w:t>(十)、柴油项目能源消耗分析</w:t>
        </w:r>
        <w:r>
          <w:tab/>
        </w:r>
        <w:r>
          <w:fldChar w:fldCharType="begin"/>
        </w:r>
        <w:r>
          <w:instrText xml:space="preserve"> PAGEREF _Toc21871 \h </w:instrText>
        </w:r>
        <w:r>
          <w:fldChar w:fldCharType="separate"/>
        </w:r>
        <w:r>
          <w:t>19</w:t>
        </w:r>
        <w:r>
          <w:fldChar w:fldCharType="end"/>
        </w:r>
      </w:hyperlink>
    </w:p>
    <w:p>
      <w:pPr>
        <w:pStyle w:val="TOC2"/>
        <w:tabs>
          <w:tab w:val="right" w:leader="dot" w:pos="8306"/>
        </w:tabs>
      </w:pPr>
      <w:hyperlink w:anchor="_Toc12061" w:history="1">
        <w:r>
          <w:rPr>
            <w:rFonts w:ascii="仿宋" w:eastAsia="仿宋" w:hAnsi="仿宋" w:cs="仿宋" w:hint="eastAsia"/>
            <w:lang w:eastAsia="zh-CN"/>
          </w:rPr>
          <w:t>(十一)、环境保护</w:t>
        </w:r>
        <w:r>
          <w:tab/>
        </w:r>
        <w:r>
          <w:fldChar w:fldCharType="begin"/>
        </w:r>
        <w:r>
          <w:instrText xml:space="preserve"> PAGEREF _Toc12061 \h </w:instrText>
        </w:r>
        <w:r>
          <w:fldChar w:fldCharType="separate"/>
        </w:r>
        <w:r>
          <w:t>20</w:t>
        </w:r>
        <w:r>
          <w:fldChar w:fldCharType="end"/>
        </w:r>
      </w:hyperlink>
    </w:p>
    <w:p>
      <w:pPr>
        <w:pStyle w:val="TOC2"/>
        <w:tabs>
          <w:tab w:val="right" w:leader="dot" w:pos="8306"/>
        </w:tabs>
      </w:pPr>
      <w:hyperlink w:anchor="_Toc31761" w:history="1">
        <w:r>
          <w:rPr>
            <w:rFonts w:ascii="仿宋" w:eastAsia="仿宋" w:hAnsi="仿宋" w:cs="仿宋" w:hint="eastAsia"/>
            <w:lang w:eastAsia="zh-CN"/>
          </w:rPr>
          <w:t>(十二)、柴油项目进度规划与执行</w:t>
        </w:r>
        <w:r>
          <w:tab/>
        </w:r>
        <w:r>
          <w:fldChar w:fldCharType="begin"/>
        </w:r>
        <w:r>
          <w:instrText xml:space="preserve"> PAGEREF _Toc31761 \h </w:instrText>
        </w:r>
        <w:r>
          <w:fldChar w:fldCharType="separate"/>
        </w:r>
        <w:r>
          <w:t>21</w:t>
        </w:r>
        <w:r>
          <w:fldChar w:fldCharType="end"/>
        </w:r>
      </w:hyperlink>
    </w:p>
    <w:p>
      <w:pPr>
        <w:pStyle w:val="TOC2"/>
        <w:tabs>
          <w:tab w:val="right" w:leader="dot" w:pos="8306"/>
        </w:tabs>
      </w:pPr>
      <w:hyperlink w:anchor="_Toc3820" w:history="1">
        <w:r>
          <w:rPr>
            <w:rFonts w:ascii="仿宋" w:eastAsia="仿宋" w:hAnsi="仿宋" w:cs="仿宋" w:hint="eastAsia"/>
            <w:lang w:eastAsia="zh-CN"/>
          </w:rPr>
          <w:t>(十三)、经济效益分析与投资预估</w:t>
        </w:r>
        <w:r>
          <w:tab/>
        </w:r>
        <w:r>
          <w:fldChar w:fldCharType="begin"/>
        </w:r>
        <w:r>
          <w:instrText xml:space="preserve"> PAGEREF _Toc3820 \h </w:instrText>
        </w:r>
        <w:r>
          <w:fldChar w:fldCharType="separate"/>
        </w:r>
        <w:r>
          <w:t>21</w:t>
        </w:r>
        <w:r>
          <w:fldChar w:fldCharType="end"/>
        </w:r>
      </w:hyperlink>
    </w:p>
    <w:p>
      <w:pPr>
        <w:pStyle w:val="TOC2"/>
        <w:tabs>
          <w:tab w:val="right" w:leader="dot" w:pos="8306"/>
        </w:tabs>
      </w:pPr>
      <w:hyperlink w:anchor="_Toc4651" w:history="1">
        <w:r>
          <w:rPr>
            <w:rFonts w:ascii="仿宋" w:eastAsia="仿宋" w:hAnsi="仿宋" w:cs="仿宋" w:hint="eastAsia"/>
            <w:lang w:eastAsia="zh-CN"/>
          </w:rPr>
          <w:t>(十四)、报告详解与解释</w:t>
        </w:r>
        <w:r>
          <w:tab/>
        </w:r>
        <w:r>
          <w:fldChar w:fldCharType="begin"/>
        </w:r>
        <w:r>
          <w:instrText xml:space="preserve"> PAGEREF _Toc4651 \h </w:instrText>
        </w:r>
        <w:r>
          <w:fldChar w:fldCharType="separate"/>
        </w:r>
        <w:r>
          <w:t>22</w:t>
        </w:r>
        <w:r>
          <w:fldChar w:fldCharType="end"/>
        </w:r>
      </w:hyperlink>
    </w:p>
    <w:p>
      <w:pPr>
        <w:pStyle w:val="TOC1"/>
        <w:tabs>
          <w:tab w:val="right" w:leader="dot" w:pos="8306"/>
        </w:tabs>
      </w:pPr>
      <w:hyperlink w:anchor="_Toc6702" w:history="1">
        <w:r>
          <w:rPr>
            <w:rFonts w:ascii="仿宋" w:eastAsia="仿宋" w:hAnsi="仿宋" w:cs="仿宋" w:hint="eastAsia"/>
            <w:lang w:eastAsia="zh-CN"/>
          </w:rPr>
          <w:t>五、柴油项目落地与推广</w:t>
        </w:r>
        <w:r>
          <w:tab/>
        </w:r>
        <w:r>
          <w:fldChar w:fldCharType="begin"/>
        </w:r>
        <w:r>
          <w:instrText xml:space="preserve"> PAGEREF _Toc6702 \h </w:instrText>
        </w:r>
        <w:r>
          <w:fldChar w:fldCharType="separate"/>
        </w:r>
        <w:r>
          <w:t>23</w:t>
        </w:r>
        <w:r>
          <w:fldChar w:fldCharType="end"/>
        </w:r>
      </w:hyperlink>
    </w:p>
    <w:p>
      <w:pPr>
        <w:pStyle w:val="TOC2"/>
        <w:tabs>
          <w:tab w:val="right" w:leader="dot" w:pos="8306"/>
        </w:tabs>
      </w:pPr>
      <w:hyperlink w:anchor="_Toc15697" w:history="1">
        <w:r>
          <w:rPr>
            <w:rFonts w:ascii="仿宋" w:eastAsia="仿宋" w:hAnsi="仿宋" w:cs="仿宋" w:hint="eastAsia"/>
            <w:lang w:eastAsia="zh-CN"/>
          </w:rPr>
          <w:t>(一)、柴油项目推广计划</w:t>
        </w:r>
        <w:r>
          <w:tab/>
        </w:r>
        <w:r>
          <w:fldChar w:fldCharType="begin"/>
        </w:r>
        <w:r>
          <w:instrText xml:space="preserve"> PAGEREF _Toc15697 \h </w:instrText>
        </w:r>
        <w:r>
          <w:fldChar w:fldCharType="separate"/>
        </w:r>
        <w:r>
          <w:t>23</w:t>
        </w:r>
        <w:r>
          <w:fldChar w:fldCharType="end"/>
        </w:r>
      </w:hyperlink>
    </w:p>
    <w:p>
      <w:pPr>
        <w:pStyle w:val="TOC2"/>
        <w:tabs>
          <w:tab w:val="right" w:leader="dot" w:pos="8306"/>
        </w:tabs>
      </w:pPr>
      <w:hyperlink w:anchor="_Toc4373" w:history="1">
        <w:r>
          <w:rPr>
            <w:rFonts w:ascii="仿宋" w:eastAsia="仿宋" w:hAnsi="仿宋" w:cs="仿宋" w:hint="eastAsia"/>
            <w:lang w:eastAsia="zh-CN"/>
          </w:rPr>
          <w:t>(二)、地方政府支持与合作</w:t>
        </w:r>
        <w:r>
          <w:tab/>
        </w:r>
        <w:r>
          <w:fldChar w:fldCharType="begin"/>
        </w:r>
        <w:r>
          <w:instrText xml:space="preserve"> PAGEREF _Toc4373 \h </w:instrText>
        </w:r>
        <w:r>
          <w:fldChar w:fldCharType="separate"/>
        </w:r>
        <w:r>
          <w:t>24</w:t>
        </w:r>
        <w:r>
          <w:fldChar w:fldCharType="end"/>
        </w:r>
      </w:hyperlink>
    </w:p>
    <w:p>
      <w:pPr>
        <w:pStyle w:val="TOC2"/>
        <w:tabs>
          <w:tab w:val="right" w:leader="dot" w:pos="8306"/>
        </w:tabs>
      </w:pPr>
      <w:hyperlink w:anchor="_Toc21043" w:history="1">
        <w:r>
          <w:rPr>
            <w:rFonts w:ascii="仿宋" w:eastAsia="仿宋" w:hAnsi="仿宋" w:cs="仿宋" w:hint="eastAsia"/>
            <w:lang w:eastAsia="zh-CN"/>
          </w:rPr>
          <w:t>(三)、市场推广与品牌建设</w:t>
        </w:r>
        <w:r>
          <w:tab/>
        </w:r>
        <w:r>
          <w:fldChar w:fldCharType="begin"/>
        </w:r>
        <w:r>
          <w:instrText xml:space="preserve"> PAGEREF _Toc21043 \h </w:instrText>
        </w:r>
        <w:r>
          <w:fldChar w:fldCharType="separate"/>
        </w:r>
        <w:r>
          <w:t>25</w:t>
        </w:r>
        <w:r>
          <w:fldChar w:fldCharType="end"/>
        </w:r>
      </w:hyperlink>
    </w:p>
    <w:p>
      <w:pPr>
        <w:pStyle w:val="TOC2"/>
        <w:tabs>
          <w:tab w:val="right" w:leader="dot" w:pos="8306"/>
        </w:tabs>
      </w:pPr>
      <w:hyperlink w:anchor="_Toc15817" w:history="1">
        <w:r>
          <w:rPr>
            <w:rFonts w:ascii="仿宋" w:eastAsia="仿宋" w:hAnsi="仿宋" w:cs="仿宋" w:hint="eastAsia"/>
            <w:lang w:eastAsia="zh-CN"/>
          </w:rPr>
          <w:t>(四)、社会参与与共享机制</w:t>
        </w:r>
        <w:r>
          <w:tab/>
        </w:r>
        <w:r>
          <w:fldChar w:fldCharType="begin"/>
        </w:r>
        <w:r>
          <w:instrText xml:space="preserve"> PAGEREF _Toc15817 \h </w:instrText>
        </w:r>
        <w:r>
          <w:fldChar w:fldCharType="separate"/>
        </w:r>
        <w:r>
          <w:t>25</w:t>
        </w:r>
        <w:r>
          <w:fldChar w:fldCharType="end"/>
        </w:r>
      </w:hyperlink>
    </w:p>
    <w:p>
      <w:pPr>
        <w:pStyle w:val="TOC1"/>
        <w:tabs>
          <w:tab w:val="right" w:leader="dot" w:pos="8306"/>
        </w:tabs>
      </w:pPr>
      <w:hyperlink w:anchor="_Toc428" w:history="1">
        <w:r>
          <w:rPr>
            <w:rFonts w:ascii="仿宋" w:eastAsia="仿宋" w:hAnsi="仿宋" w:cs="仿宋" w:hint="eastAsia"/>
            <w:lang w:eastAsia="zh-CN"/>
          </w:rPr>
          <w:t>六、合作伙伴关系管理</w:t>
        </w:r>
        <w:r>
          <w:tab/>
        </w:r>
        <w:r>
          <w:fldChar w:fldCharType="begin"/>
        </w:r>
        <w:r>
          <w:instrText xml:space="preserve"> PAGEREF _Toc428 \h </w:instrText>
        </w:r>
        <w:r>
          <w:fldChar w:fldCharType="separate"/>
        </w:r>
        <w:r>
          <w:t>26</w:t>
        </w:r>
        <w:r>
          <w:fldChar w:fldCharType="end"/>
        </w:r>
      </w:hyperlink>
    </w:p>
    <w:p>
      <w:pPr>
        <w:pStyle w:val="TOC2"/>
        <w:tabs>
          <w:tab w:val="right" w:leader="dot" w:pos="8306"/>
        </w:tabs>
      </w:pPr>
      <w:hyperlink w:anchor="_Toc10178" w:history="1">
        <w:r>
          <w:rPr>
            <w:rFonts w:ascii="仿宋" w:eastAsia="仿宋" w:hAnsi="仿宋" w:cs="仿宋" w:hint="eastAsia"/>
            <w:lang w:eastAsia="zh-CN"/>
          </w:rPr>
          <w:t>(一)、合作伙伴选择与评估</w:t>
        </w:r>
        <w:r>
          <w:tab/>
        </w:r>
        <w:r>
          <w:fldChar w:fldCharType="begin"/>
        </w:r>
        <w:r>
          <w:instrText xml:space="preserve"> PAGEREF _Toc10178 \h </w:instrText>
        </w:r>
        <w:r>
          <w:fldChar w:fldCharType="separate"/>
        </w:r>
        <w:r>
          <w:t>26</w:t>
        </w:r>
        <w:r>
          <w:fldChar w:fldCharType="end"/>
        </w:r>
      </w:hyperlink>
    </w:p>
    <w:p>
      <w:pPr>
        <w:pStyle w:val="TOC2"/>
        <w:tabs>
          <w:tab w:val="right" w:leader="dot" w:pos="8306"/>
        </w:tabs>
      </w:pPr>
      <w:hyperlink w:anchor="_Toc3891" w:history="1">
        <w:r>
          <w:rPr>
            <w:rFonts w:ascii="仿宋" w:eastAsia="仿宋" w:hAnsi="仿宋" w:cs="仿宋" w:hint="eastAsia"/>
            <w:lang w:eastAsia="zh-CN"/>
          </w:rPr>
          <w:t>(二)、合作伙伴协议与合同管理</w:t>
        </w:r>
        <w:r>
          <w:tab/>
        </w:r>
        <w:r>
          <w:fldChar w:fldCharType="begin"/>
        </w:r>
        <w:r>
          <w:instrText xml:space="preserve"> PAGEREF _Toc3891 \h </w:instrText>
        </w:r>
        <w:r>
          <w:fldChar w:fldCharType="separate"/>
        </w:r>
        <w:r>
          <w:t>27</w:t>
        </w:r>
        <w:r>
          <w:fldChar w:fldCharType="end"/>
        </w:r>
      </w:hyperlink>
    </w:p>
    <w:p>
      <w:pPr>
        <w:pStyle w:val="TOC2"/>
        <w:tabs>
          <w:tab w:val="right" w:leader="dot" w:pos="8306"/>
        </w:tabs>
      </w:pPr>
      <w:hyperlink w:anchor="_Toc32502" w:history="1">
        <w:r>
          <w:rPr>
            <w:rFonts w:ascii="仿宋" w:eastAsia="仿宋" w:hAnsi="仿宋" w:cs="仿宋" w:hint="eastAsia"/>
            <w:lang w:eastAsia="zh-CN"/>
          </w:rPr>
          <w:t>(三)、风险共担与利益共享机制</w:t>
        </w:r>
        <w:r>
          <w:tab/>
        </w:r>
        <w:r>
          <w:fldChar w:fldCharType="begin"/>
        </w:r>
        <w:r>
          <w:instrText xml:space="preserve"> PAGEREF _Toc32502 \h </w:instrText>
        </w:r>
        <w:r>
          <w:fldChar w:fldCharType="separate"/>
        </w:r>
        <w:r>
          <w:t>28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562" w:history="1">
        <w:r>
          <w:rPr>
            <w:rFonts w:ascii="仿宋" w:eastAsia="仿宋" w:hAnsi="仿宋" w:cs="仿宋" w:hint="eastAsia"/>
            <w:lang w:eastAsia="zh-CN"/>
          </w:rPr>
          <w:t>(四)、定期合作评估与调整</w:t>
        </w:r>
        <w:r>
          <w:tab/>
        </w:r>
        <w:r>
          <w:fldChar w:fldCharType="begin"/>
        </w:r>
        <w:r>
          <w:instrText xml:space="preserve"> PAGEREF _Toc25562 \h </w:instrText>
        </w:r>
        <w:r>
          <w:fldChar w:fldCharType="separate"/>
        </w:r>
        <w:r>
          <w:t>29</w:t>
        </w:r>
        <w:r>
          <w:fldChar w:fldCharType="end"/>
        </w:r>
      </w:hyperlink>
    </w:p>
    <w:p>
      <w:pPr>
        <w:pStyle w:val="TOC1"/>
        <w:tabs>
          <w:tab w:val="right" w:leader="dot" w:pos="8306"/>
        </w:tabs>
      </w:pPr>
      <w:hyperlink w:anchor="_Toc25947" w:history="1">
        <w:r>
          <w:rPr>
            <w:rFonts w:ascii="仿宋" w:eastAsia="仿宋" w:hAnsi="仿宋" w:cs="仿宋" w:hint="eastAsia"/>
            <w:lang w:eastAsia="zh-CN"/>
          </w:rPr>
          <w:t>七、科技创新与研发</w:t>
        </w:r>
        <w:r>
          <w:tab/>
        </w:r>
        <w:r>
          <w:fldChar w:fldCharType="begin"/>
        </w:r>
        <w:r>
          <w:instrText xml:space="preserve"> PAGEREF _Toc25947 \h </w:instrText>
        </w:r>
        <w:r>
          <w:fldChar w:fldCharType="separate"/>
        </w:r>
        <w:r>
          <w:t>30</w:t>
        </w:r>
        <w:r>
          <w:fldChar w:fldCharType="end"/>
        </w:r>
      </w:hyperlink>
    </w:p>
    <w:p>
      <w:pPr>
        <w:pStyle w:val="TOC2"/>
        <w:tabs>
          <w:tab w:val="right" w:leader="dot" w:pos="8306"/>
        </w:tabs>
      </w:pPr>
      <w:hyperlink w:anchor="_Toc10815" w:history="1">
        <w:r>
          <w:rPr>
            <w:rFonts w:ascii="仿宋" w:eastAsia="仿宋" w:hAnsi="仿宋" w:cs="仿宋" w:hint="eastAsia"/>
            <w:lang w:eastAsia="zh-CN"/>
          </w:rPr>
          <w:t>(一)、科技创新战略规划</w:t>
        </w:r>
        <w:r>
          <w:tab/>
        </w:r>
        <w:r>
          <w:fldChar w:fldCharType="begin"/>
        </w:r>
        <w:r>
          <w:instrText xml:space="preserve"> PAGEREF _Toc10815 \h </w:instrText>
        </w:r>
        <w:r>
          <w:fldChar w:fldCharType="separate"/>
        </w:r>
        <w:r>
          <w:t>30</w:t>
        </w:r>
        <w:r>
          <w:fldChar w:fldCharType="end"/>
        </w:r>
      </w:hyperlink>
    </w:p>
    <w:p>
      <w:pPr>
        <w:pStyle w:val="TOC2"/>
        <w:tabs>
          <w:tab w:val="right" w:leader="dot" w:pos="8306"/>
        </w:tabs>
      </w:pPr>
      <w:hyperlink w:anchor="_Toc12685" w:history="1">
        <w:r>
          <w:rPr>
            <w:rFonts w:ascii="仿宋" w:eastAsia="仿宋" w:hAnsi="仿宋" w:cs="仿宋" w:hint="eastAsia"/>
            <w:lang w:eastAsia="zh-CN"/>
          </w:rPr>
          <w:t>(二)、研发团队建设</w:t>
        </w:r>
        <w:r>
          <w:tab/>
        </w:r>
        <w:r>
          <w:fldChar w:fldCharType="begin"/>
        </w:r>
        <w:r>
          <w:instrText xml:space="preserve"> PAGEREF _Toc12685 \h </w:instrText>
        </w:r>
        <w:r>
          <w:fldChar w:fldCharType="separate"/>
        </w:r>
        <w:r>
          <w:t>32</w:t>
        </w:r>
        <w:r>
          <w:fldChar w:fldCharType="end"/>
        </w:r>
      </w:hyperlink>
    </w:p>
    <w:p>
      <w:pPr>
        <w:pStyle w:val="TOC2"/>
        <w:tabs>
          <w:tab w:val="right" w:leader="dot" w:pos="8306"/>
        </w:tabs>
      </w:pPr>
      <w:hyperlink w:anchor="_Toc17185" w:history="1">
        <w:r>
          <w:rPr>
            <w:rFonts w:ascii="仿宋" w:eastAsia="仿宋" w:hAnsi="仿宋" w:cs="仿宋" w:hint="eastAsia"/>
            <w:lang w:eastAsia="zh-CN"/>
          </w:rPr>
          <w:t>(三)、知识产权保护机制</w:t>
        </w:r>
        <w:r>
          <w:tab/>
        </w:r>
        <w:r>
          <w:fldChar w:fldCharType="begin"/>
        </w:r>
        <w:r>
          <w:instrText xml:space="preserve"> PAGEREF _Toc17185 \h </w:instrText>
        </w:r>
        <w:r>
          <w:fldChar w:fldCharType="separate"/>
        </w:r>
        <w:r>
          <w:t>33</w:t>
        </w:r>
        <w:r>
          <w:fldChar w:fldCharType="end"/>
        </w:r>
      </w:hyperlink>
    </w:p>
    <w:p>
      <w:pPr>
        <w:pStyle w:val="TOC2"/>
        <w:tabs>
          <w:tab w:val="right" w:leader="dot" w:pos="8306"/>
        </w:tabs>
      </w:pPr>
      <w:hyperlink w:anchor="_Toc23452" w:history="1">
        <w:r>
          <w:rPr>
            <w:rFonts w:ascii="仿宋" w:eastAsia="仿宋" w:hAnsi="仿宋" w:cs="仿宋" w:hint="eastAsia"/>
            <w:lang w:eastAsia="zh-CN"/>
          </w:rPr>
          <w:t>(四)、技术引进与应用</w:t>
        </w:r>
        <w:r>
          <w:tab/>
        </w:r>
        <w:r>
          <w:fldChar w:fldCharType="begin"/>
        </w:r>
        <w:r>
          <w:instrText xml:space="preserve"> PAGEREF _Toc23452 \h </w:instrText>
        </w:r>
        <w:r>
          <w:fldChar w:fldCharType="separate"/>
        </w:r>
        <w:r>
          <w:t>34</w:t>
        </w:r>
        <w:r>
          <w:fldChar w:fldCharType="end"/>
        </w:r>
      </w:hyperlink>
    </w:p>
    <w:p>
      <w:pPr>
        <w:pStyle w:val="TOC1"/>
        <w:tabs>
          <w:tab w:val="right" w:leader="dot" w:pos="8306"/>
        </w:tabs>
      </w:pPr>
      <w:hyperlink w:anchor="_Toc8051" w:history="1">
        <w:r>
          <w:rPr>
            <w:rFonts w:ascii="仿宋" w:eastAsia="仿宋" w:hAnsi="仿宋" w:cs="仿宋" w:hint="eastAsia"/>
            <w:lang w:eastAsia="zh-CN"/>
          </w:rPr>
          <w:t>八、人员培训与发展</w:t>
        </w:r>
        <w:r>
          <w:tab/>
        </w:r>
        <w:r>
          <w:fldChar w:fldCharType="begin"/>
        </w:r>
        <w:r>
          <w:instrText xml:space="preserve"> PAGEREF _Toc8051 \h </w:instrText>
        </w:r>
        <w:r>
          <w:fldChar w:fldCharType="separate"/>
        </w:r>
        <w:r>
          <w:t>35</w:t>
        </w:r>
        <w:r>
          <w:fldChar w:fldCharType="end"/>
        </w:r>
      </w:hyperlink>
    </w:p>
    <w:p>
      <w:pPr>
        <w:pStyle w:val="TOC2"/>
        <w:tabs>
          <w:tab w:val="right" w:leader="dot" w:pos="8306"/>
        </w:tabs>
      </w:pPr>
      <w:hyperlink w:anchor="_Toc3403" w:history="1">
        <w:r>
          <w:rPr>
            <w:rFonts w:ascii="仿宋" w:eastAsia="仿宋" w:hAnsi="仿宋" w:cs="仿宋" w:hint="eastAsia"/>
            <w:lang w:eastAsia="zh-CN"/>
          </w:rPr>
          <w:t>(一)、培训需求分析</w:t>
        </w:r>
        <w:r>
          <w:tab/>
        </w:r>
        <w:r>
          <w:fldChar w:fldCharType="begin"/>
        </w:r>
        <w:r>
          <w:instrText xml:space="preserve"> PAGEREF _Toc3403 \h </w:instrText>
        </w:r>
        <w:r>
          <w:fldChar w:fldCharType="separate"/>
        </w:r>
        <w:r>
          <w:t>35</w:t>
        </w:r>
        <w:r>
          <w:fldChar w:fldCharType="end"/>
        </w:r>
      </w:hyperlink>
    </w:p>
    <w:p>
      <w:pPr>
        <w:pStyle w:val="TOC2"/>
        <w:tabs>
          <w:tab w:val="right" w:leader="dot" w:pos="8306"/>
        </w:tabs>
      </w:pPr>
      <w:hyperlink w:anchor="_Toc13340" w:history="1">
        <w:r>
          <w:rPr>
            <w:rFonts w:ascii="仿宋" w:eastAsia="仿宋" w:hAnsi="仿宋" w:cs="仿宋" w:hint="eastAsia"/>
            <w:lang w:eastAsia="zh-CN"/>
          </w:rPr>
          <w:t>(二)、培训计划制定</w:t>
        </w:r>
        <w:r>
          <w:tab/>
        </w:r>
        <w:r>
          <w:fldChar w:fldCharType="begin"/>
        </w:r>
        <w:r>
          <w:instrText xml:space="preserve"> PAGEREF _Toc13340 \h </w:instrText>
        </w:r>
        <w:r>
          <w:fldChar w:fldCharType="separate"/>
        </w:r>
        <w:r>
          <w:t>36</w:t>
        </w:r>
        <w:r>
          <w:fldChar w:fldCharType="end"/>
        </w:r>
      </w:hyperlink>
    </w:p>
    <w:p>
      <w:pPr>
        <w:pStyle w:val="TOC2"/>
        <w:tabs>
          <w:tab w:val="right" w:leader="dot" w:pos="8306"/>
        </w:tabs>
      </w:pPr>
      <w:hyperlink w:anchor="_Toc22856" w:history="1">
        <w:r>
          <w:rPr>
            <w:rFonts w:ascii="仿宋" w:eastAsia="仿宋" w:hAnsi="仿宋" w:cs="仿宋" w:hint="eastAsia"/>
            <w:lang w:eastAsia="zh-CN"/>
          </w:rPr>
          <w:t>(三)、培训执行与评估</w:t>
        </w:r>
        <w:r>
          <w:tab/>
        </w:r>
        <w:r>
          <w:fldChar w:fldCharType="begin"/>
        </w:r>
        <w:r>
          <w:instrText xml:space="preserve"> PAGEREF _Toc22856 \h </w:instrText>
        </w:r>
        <w:r>
          <w:fldChar w:fldCharType="separate"/>
        </w:r>
        <w:r>
          <w:t>37</w:t>
        </w:r>
        <w:r>
          <w:fldChar w:fldCharType="end"/>
        </w:r>
      </w:hyperlink>
    </w:p>
    <w:p>
      <w:pPr>
        <w:pStyle w:val="TOC2"/>
        <w:tabs>
          <w:tab w:val="right" w:leader="dot" w:pos="8306"/>
        </w:tabs>
      </w:pPr>
      <w:hyperlink w:anchor="_Toc7382" w:history="1">
        <w:r>
          <w:rPr>
            <w:rFonts w:ascii="仿宋" w:eastAsia="仿宋" w:hAnsi="仿宋" w:cs="仿宋" w:hint="eastAsia"/>
            <w:lang w:eastAsia="zh-CN"/>
          </w:rPr>
          <w:t>(四)、员工职业发展规划</w:t>
        </w:r>
        <w:r>
          <w:tab/>
        </w:r>
        <w:r>
          <w:fldChar w:fldCharType="begin"/>
        </w:r>
        <w:r>
          <w:instrText xml:space="preserve"> PAGEREF _Toc7382 \h </w:instrText>
        </w:r>
        <w:r>
          <w:fldChar w:fldCharType="separate"/>
        </w:r>
        <w:r>
          <w:t>39</w:t>
        </w:r>
        <w:r>
          <w:fldChar w:fldCharType="end"/>
        </w:r>
      </w:hyperlink>
    </w:p>
    <w:p>
      <w:pPr>
        <w:pStyle w:val="TOC1"/>
        <w:tabs>
          <w:tab w:val="right" w:leader="dot" w:pos="8306"/>
        </w:tabs>
      </w:pPr>
      <w:hyperlink w:anchor="_Toc31014" w:history="1">
        <w:r>
          <w:rPr>
            <w:rFonts w:ascii="仿宋" w:eastAsia="仿宋" w:hAnsi="仿宋" w:cs="仿宋" w:hint="eastAsia"/>
            <w:lang w:eastAsia="zh-CN"/>
          </w:rPr>
          <w:t>九、员工福利与团队建设</w:t>
        </w:r>
        <w:r>
          <w:tab/>
        </w:r>
        <w:r>
          <w:fldChar w:fldCharType="begin"/>
        </w:r>
        <w:r>
          <w:instrText xml:space="preserve"> PAGEREF _Toc31014 \h </w:instrText>
        </w:r>
        <w:r>
          <w:fldChar w:fldCharType="separate"/>
        </w:r>
        <w:r>
          <w:t>40</w:t>
        </w:r>
        <w:r>
          <w:fldChar w:fldCharType="end"/>
        </w:r>
      </w:hyperlink>
    </w:p>
    <w:p>
      <w:pPr>
        <w:pStyle w:val="TOC2"/>
        <w:tabs>
          <w:tab w:val="right" w:leader="dot" w:pos="8306"/>
        </w:tabs>
      </w:pPr>
      <w:hyperlink w:anchor="_Toc28348" w:history="1">
        <w:r>
          <w:rPr>
            <w:rFonts w:ascii="仿宋" w:eastAsia="仿宋" w:hAnsi="仿宋" w:cs="仿宋" w:hint="eastAsia"/>
            <w:lang w:eastAsia="zh-CN"/>
          </w:rPr>
          <w:t>(一)、员工福利政策制定</w:t>
        </w:r>
        <w:r>
          <w:tab/>
        </w:r>
        <w:r>
          <w:fldChar w:fldCharType="begin"/>
        </w:r>
        <w:r>
          <w:instrText xml:space="preserve"> PAGEREF _Toc28348 \h </w:instrText>
        </w:r>
        <w:r>
          <w:fldChar w:fldCharType="separate"/>
        </w:r>
        <w:r>
          <w:t>40</w:t>
        </w:r>
        <w:r>
          <w:fldChar w:fldCharType="end"/>
        </w:r>
      </w:hyperlink>
    </w:p>
    <w:p>
      <w:pPr>
        <w:pStyle w:val="TOC2"/>
        <w:tabs>
          <w:tab w:val="right" w:leader="dot" w:pos="8306"/>
        </w:tabs>
      </w:pPr>
      <w:hyperlink w:anchor="_Toc12316" w:history="1">
        <w:r>
          <w:rPr>
            <w:rFonts w:ascii="仿宋" w:eastAsia="仿宋" w:hAnsi="仿宋" w:cs="仿宋" w:hint="eastAsia"/>
            <w:lang w:eastAsia="zh-CN"/>
          </w:rPr>
          <w:t>(二)、团队建设活动规划</w:t>
        </w:r>
        <w:r>
          <w:tab/>
        </w:r>
        <w:r>
          <w:fldChar w:fldCharType="begin"/>
        </w:r>
        <w:r>
          <w:instrText xml:space="preserve"> PAGEREF _Toc12316 \h </w:instrText>
        </w:r>
        <w:r>
          <w:fldChar w:fldCharType="separate"/>
        </w:r>
        <w:r>
          <w:t>42</w:t>
        </w:r>
        <w:r>
          <w:fldChar w:fldCharType="end"/>
        </w:r>
      </w:hyperlink>
    </w:p>
    <w:p>
      <w:pPr>
        <w:pStyle w:val="TOC2"/>
        <w:tabs>
          <w:tab w:val="right" w:leader="dot" w:pos="8306"/>
        </w:tabs>
      </w:pPr>
      <w:hyperlink w:anchor="_Toc132" w:history="1">
        <w:r>
          <w:rPr>
            <w:rFonts w:ascii="仿宋" w:eastAsia="仿宋" w:hAnsi="仿宋" w:cs="仿宋" w:hint="eastAsia"/>
            <w:lang w:eastAsia="zh-CN"/>
          </w:rPr>
          <w:t>(三)、员工关怀与激励措施</w:t>
        </w:r>
        <w:r>
          <w:tab/>
        </w:r>
        <w:r>
          <w:fldChar w:fldCharType="begin"/>
        </w:r>
        <w:r>
          <w:instrText xml:space="preserve"> PAGEREF _Toc132 \h </w:instrText>
        </w:r>
        <w:r>
          <w:fldChar w:fldCharType="separate"/>
        </w:r>
        <w:r>
          <w:t>42</w:t>
        </w:r>
        <w:r>
          <w:fldChar w:fldCharType="end"/>
        </w:r>
      </w:hyperlink>
    </w:p>
    <w:p>
      <w:pPr>
        <w:pStyle w:val="TOC2"/>
        <w:tabs>
          <w:tab w:val="right" w:leader="dot" w:pos="8306"/>
        </w:tabs>
      </w:pPr>
      <w:hyperlink w:anchor="_Toc8414" w:history="1">
        <w:r>
          <w:rPr>
            <w:rFonts w:ascii="仿宋" w:eastAsia="仿宋" w:hAnsi="仿宋" w:cs="仿宋" w:hint="eastAsia"/>
            <w:lang w:eastAsia="zh-CN"/>
          </w:rPr>
          <w:t>(四)、团队文化与价值观塑造</w:t>
        </w:r>
        <w:r>
          <w:tab/>
        </w:r>
        <w:r>
          <w:fldChar w:fldCharType="begin"/>
        </w:r>
        <w:r>
          <w:instrText xml:space="preserve"> PAGEREF _Toc8414 \h </w:instrText>
        </w:r>
        <w:r>
          <w:fldChar w:fldCharType="separate"/>
        </w:r>
        <w:r>
          <w:t>44</w:t>
        </w:r>
        <w:r>
          <w:fldChar w:fldCharType="end"/>
        </w:r>
      </w:hyperlink>
    </w:p>
    <w:p>
      <w:pPr>
        <w:pStyle w:val="TOC1"/>
        <w:tabs>
          <w:tab w:val="right" w:leader="dot" w:pos="8306"/>
        </w:tabs>
      </w:pPr>
      <w:hyperlink w:anchor="_Toc23948" w:history="1">
        <w:r>
          <w:rPr>
            <w:rFonts w:ascii="仿宋" w:eastAsia="仿宋" w:hAnsi="仿宋" w:cs="仿宋" w:hint="eastAsia"/>
            <w:lang w:eastAsia="zh-CN"/>
          </w:rPr>
          <w:t>十、供应链管理</w:t>
        </w:r>
        <w:r>
          <w:tab/>
        </w:r>
        <w:r>
          <w:fldChar w:fldCharType="begin"/>
        </w:r>
        <w:r>
          <w:instrText xml:space="preserve"> PAGEREF _Toc23948 \h </w:instrText>
        </w:r>
        <w:r>
          <w:fldChar w:fldCharType="separate"/>
        </w:r>
        <w:r>
          <w:t>45</w:t>
        </w:r>
        <w:r>
          <w:fldChar w:fldCharType="end"/>
        </w:r>
      </w:hyperlink>
    </w:p>
    <w:p>
      <w:pPr>
        <w:pStyle w:val="TOC2"/>
        <w:tabs>
          <w:tab w:val="right" w:leader="dot" w:pos="8306"/>
        </w:tabs>
      </w:pPr>
      <w:hyperlink w:anchor="_Toc5890" w:history="1">
        <w:r>
          <w:rPr>
            <w:rFonts w:ascii="仿宋" w:eastAsia="仿宋" w:hAnsi="仿宋" w:cs="仿宋" w:hint="eastAsia"/>
            <w:lang w:eastAsia="zh-CN"/>
          </w:rPr>
          <w:t>(一)、供应链战略规划</w:t>
        </w:r>
        <w:r>
          <w:tab/>
        </w:r>
        <w:r>
          <w:fldChar w:fldCharType="begin"/>
        </w:r>
        <w:r>
          <w:instrText xml:space="preserve"> PAGEREF _Toc5890 \h </w:instrText>
        </w:r>
        <w:r>
          <w:fldChar w:fldCharType="separate"/>
        </w:r>
        <w:r>
          <w:t>45</w:t>
        </w:r>
        <w:r>
          <w:fldChar w:fldCharType="end"/>
        </w:r>
      </w:hyperlink>
    </w:p>
    <w:p>
      <w:pPr>
        <w:pStyle w:val="TOC2"/>
        <w:tabs>
          <w:tab w:val="right" w:leader="dot" w:pos="8306"/>
        </w:tabs>
      </w:pPr>
      <w:hyperlink w:anchor="_Toc525" w:history="1">
        <w:r>
          <w:rPr>
            <w:rFonts w:ascii="仿宋" w:eastAsia="仿宋" w:hAnsi="仿宋" w:cs="仿宋" w:hint="eastAsia"/>
            <w:lang w:eastAsia="zh-CN"/>
          </w:rPr>
          <w:t>(二)、供应商选择与评估</w:t>
        </w:r>
        <w:r>
          <w:tab/>
        </w:r>
        <w:r>
          <w:fldChar w:fldCharType="begin"/>
        </w:r>
        <w:r>
          <w:instrText xml:space="preserve"> PAGEREF _Toc525 \h </w:instrText>
        </w:r>
        <w:r>
          <w:fldChar w:fldCharType="separate"/>
        </w:r>
        <w:r>
          <w:t>46</w:t>
        </w:r>
        <w:r>
          <w:fldChar w:fldCharType="end"/>
        </w:r>
      </w:hyperlink>
    </w:p>
    <w:p>
      <w:pPr>
        <w:pStyle w:val="TOC2"/>
        <w:tabs>
          <w:tab w:val="right" w:leader="dot" w:pos="8306"/>
        </w:tabs>
      </w:pPr>
      <w:hyperlink w:anchor="_Toc2261" w:history="1">
        <w:r>
          <w:rPr>
            <w:rFonts w:ascii="仿宋" w:eastAsia="仿宋" w:hAnsi="仿宋" w:cs="仿宋" w:hint="eastAsia"/>
            <w:lang w:eastAsia="zh-CN"/>
          </w:rPr>
          <w:t>(三)、物流与库存管理</w:t>
        </w:r>
        <w:r>
          <w:tab/>
        </w:r>
        <w:r>
          <w:fldChar w:fldCharType="begin"/>
        </w:r>
        <w:r>
          <w:instrText xml:space="preserve"> PAGEREF _Toc2261 \h </w:instrText>
        </w:r>
        <w:r>
          <w:fldChar w:fldCharType="separate"/>
        </w:r>
        <w:r>
          <w:t>47</w:t>
        </w:r>
        <w:r>
          <w:fldChar w:fldCharType="end"/>
        </w:r>
      </w:hyperlink>
    </w:p>
    <w:p>
      <w:pPr>
        <w:pStyle w:val="TOC2"/>
        <w:tabs>
          <w:tab w:val="right" w:leader="dot" w:pos="8306"/>
        </w:tabs>
      </w:pPr>
      <w:hyperlink w:anchor="_Toc12857" w:history="1">
        <w:r>
          <w:rPr>
            <w:rFonts w:ascii="仿宋" w:eastAsia="仿宋" w:hAnsi="仿宋" w:cs="仿宋" w:hint="eastAsia"/>
            <w:lang w:eastAsia="zh-CN"/>
          </w:rPr>
          <w:t>(四)、供应链风险管理</w:t>
        </w:r>
        <w:r>
          <w:tab/>
        </w:r>
        <w:r>
          <w:fldChar w:fldCharType="begin"/>
        </w:r>
        <w:r>
          <w:instrText xml:space="preserve"> PAGEREF _Toc12857 \h </w:instrText>
        </w:r>
        <w:r>
          <w:fldChar w:fldCharType="separate"/>
        </w:r>
        <w:r>
          <w:t>48</w:t>
        </w:r>
        <w:r>
          <w:fldChar w:fldCharType="end"/>
        </w:r>
      </w:hyperlink>
    </w:p>
    <w:p>
      <w:pPr>
        <w:pStyle w:val="TOC1"/>
        <w:tabs>
          <w:tab w:val="right" w:leader="dot" w:pos="8306"/>
        </w:tabs>
      </w:pPr>
      <w:hyperlink w:anchor="_Toc31880" w:history="1">
        <w:r>
          <w:rPr>
            <w:rFonts w:ascii="仿宋" w:eastAsia="仿宋" w:hAnsi="仿宋" w:cs="仿宋" w:hint="eastAsia"/>
            <w:lang w:eastAsia="zh-CN"/>
          </w:rPr>
          <w:t>十一、危机管理与应急响应</w:t>
        </w:r>
        <w:r>
          <w:tab/>
        </w:r>
        <w:r>
          <w:fldChar w:fldCharType="begin"/>
        </w:r>
        <w:r>
          <w:instrText xml:space="preserve"> PAGEREF _Toc31880 \h </w:instrText>
        </w:r>
        <w:r>
          <w:fldChar w:fldCharType="separate"/>
        </w:r>
        <w:r>
          <w:t>49</w:t>
        </w:r>
        <w:r>
          <w:fldChar w:fldCharType="end"/>
        </w:r>
      </w:hyperlink>
    </w:p>
    <w:p>
      <w:pPr>
        <w:pStyle w:val="TOC2"/>
        <w:tabs>
          <w:tab w:val="right" w:leader="dot" w:pos="8306"/>
        </w:tabs>
      </w:pPr>
      <w:hyperlink w:anchor="_Toc2840" w:history="1">
        <w:r>
          <w:rPr>
            <w:rFonts w:ascii="仿宋" w:eastAsia="仿宋" w:hAnsi="仿宋" w:cs="仿宋" w:hint="eastAsia"/>
            <w:lang w:eastAsia="zh-CN"/>
          </w:rPr>
          <w:t>(一)、危机预警机制</w:t>
        </w:r>
        <w:r>
          <w:tab/>
        </w:r>
        <w:r>
          <w:fldChar w:fldCharType="begin"/>
        </w:r>
        <w:r>
          <w:instrText xml:space="preserve"> PAGEREF _Toc2840 \h </w:instrText>
        </w:r>
        <w:r>
          <w:fldChar w:fldCharType="separate"/>
        </w:r>
        <w:r>
          <w:t>49</w:t>
        </w:r>
        <w:r>
          <w:fldChar w:fldCharType="end"/>
        </w:r>
      </w:hyperlink>
    </w:p>
    <w:p>
      <w:pPr>
        <w:pStyle w:val="TOC2"/>
        <w:tabs>
          <w:tab w:val="right" w:leader="dot" w:pos="8306"/>
        </w:tabs>
      </w:pPr>
      <w:hyperlink w:anchor="_Toc5152" w:history="1">
        <w:r>
          <w:rPr>
            <w:rFonts w:ascii="仿宋" w:eastAsia="仿宋" w:hAnsi="仿宋" w:cs="仿宋" w:hint="eastAsia"/>
            <w:lang w:eastAsia="zh-CN"/>
          </w:rPr>
          <w:t>(二)、应急预案与演练</w:t>
        </w:r>
        <w:r>
          <w:tab/>
        </w:r>
        <w:r>
          <w:fldChar w:fldCharType="begin"/>
        </w:r>
        <w:r>
          <w:instrText xml:space="preserve"> PAGEREF _Toc5152 \h </w:instrText>
        </w:r>
        <w:r>
          <w:fldChar w:fldCharType="separate"/>
        </w:r>
        <w:r>
          <w:t>50</w:t>
        </w:r>
        <w:r>
          <w:fldChar w:fldCharType="end"/>
        </w:r>
      </w:hyperlink>
    </w:p>
    <w:p>
      <w:pPr>
        <w:pStyle w:val="TOC2"/>
        <w:tabs>
          <w:tab w:val="right" w:leader="dot" w:pos="8306"/>
        </w:tabs>
      </w:pPr>
      <w:hyperlink w:anchor="_Toc9041" w:history="1">
        <w:r>
          <w:rPr>
            <w:rFonts w:ascii="仿宋" w:eastAsia="仿宋" w:hAnsi="仿宋" w:cs="仿宋" w:hint="eastAsia"/>
            <w:lang w:eastAsia="zh-CN"/>
          </w:rPr>
          <w:t>(三)、公关与舆情管理</w:t>
        </w:r>
        <w:r>
          <w:tab/>
        </w:r>
        <w:r>
          <w:fldChar w:fldCharType="begin"/>
        </w:r>
        <w:r>
          <w:instrText xml:space="preserve"> PAGEREF _Toc9041 \h </w:instrText>
        </w:r>
        <w:r>
          <w:fldChar w:fldCharType="separate"/>
        </w:r>
        <w:r>
          <w:t>52</w:t>
        </w:r>
        <w:r>
          <w:fldChar w:fldCharType="end"/>
        </w:r>
      </w:hyperlink>
    </w:p>
    <w:p>
      <w:pPr>
        <w:pStyle w:val="TOC2"/>
        <w:tabs>
          <w:tab w:val="right" w:leader="dot" w:pos="8306"/>
        </w:tabs>
      </w:pPr>
      <w:hyperlink w:anchor="_Toc23952" w:history="1">
        <w:r>
          <w:rPr>
            <w:rFonts w:ascii="仿宋" w:eastAsia="仿宋" w:hAnsi="仿宋" w:cs="仿宋" w:hint="eastAsia"/>
            <w:lang w:eastAsia="zh-CN"/>
          </w:rPr>
          <w:t>(四)、危机后期修复与改进</w:t>
        </w:r>
        <w:r>
          <w:tab/>
        </w:r>
        <w:r>
          <w:fldChar w:fldCharType="begin"/>
        </w:r>
        <w:r>
          <w:instrText xml:space="preserve"> PAGEREF _Toc23952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05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激烈的市场竞争中，项目合作是激发创新、优化资源配置、实现共赢战略的关键手段。因而，在制定本文档时，我们注重细致分析合作双方的实力、技术特色与市场前景，旨在设计一套全面、高效的合作方案。本计划书既是合作框架的明确表述，也是搭建信任基础的有形载体，特此声明，其所有内容均仅用于非商业性的学习与交流目的，以确保知识产权及数据信息的保密性与安全性。本着专业、诚信的原则，我们期待与合作伙伴携手共创，共同开拓市场，实现双赢。</w:t>
      </w:r>
    </w:p>
    <w:p>
      <w:pPr>
        <w:pStyle w:val="Heading1"/>
        <w:ind w:firstLine="560" w:firstLineChars="200"/>
        <w:rPr>
          <w:rFonts w:ascii="仿宋" w:eastAsia="仿宋" w:hAnsi="仿宋" w:cs="仿宋" w:hint="eastAsia"/>
          <w:sz w:val="28"/>
          <w:lang w:eastAsia="zh-CN"/>
        </w:rPr>
      </w:pPr>
      <w:bookmarkStart w:id="2" w:name="_Toc1264"/>
      <w:r>
        <w:rPr>
          <w:rFonts w:ascii="仿宋" w:eastAsia="仿宋" w:hAnsi="仿宋" w:cs="仿宋" w:hint="eastAsia"/>
          <w:sz w:val="28"/>
          <w:lang w:eastAsia="zh-CN"/>
        </w:rPr>
        <w:t>一、背景和必要性研究</w:t>
      </w:r>
      <w:bookmarkEnd w:id="2"/>
    </w:p>
    <w:p>
      <w:pPr>
        <w:pStyle w:val="Heading2"/>
        <w:rPr>
          <w:rFonts w:ascii="仿宋" w:eastAsia="仿宋" w:hAnsi="仿宋" w:cs="仿宋" w:hint="eastAsia"/>
          <w:lang w:eastAsia="zh-CN"/>
        </w:rPr>
      </w:pPr>
      <w:bookmarkStart w:id="3" w:name="_Toc16633"/>
      <w:r>
        <w:rPr>
          <w:rFonts w:ascii="仿宋" w:eastAsia="仿宋" w:hAnsi="仿宋" w:cs="仿宋" w:hint="eastAsia"/>
          <w:lang w:eastAsia="zh-CN"/>
        </w:rPr>
        <w:t>(一)、柴油项目承办单位背景分析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本公司秉持以人为本的企业管理理念，核心文化理念强调正直、负责、关心他人，并以此为指引，谋求新的突破，创造新的辉煌。我们热烈欢迎社会各界人士垂询合作。公司以科技创新为引擎，设立了先进的技术中心，搭建了完备的科技创新框架。通过自主研发、技术合作和引进消化吸收等途径，不断推动产品技术水平的提升。公司在国内处于主导产品质量和生产工艺的领先地位，拥有显著的竞争优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一直致力于创新发展，近年来持续增加研发投入，成立了企业技术研发中心，与国内多家高校和科研机构建立了长期合作关系，实现了产学研的有机结合。在新产品开发和生产技术水平方面，公司已经达到了国内同行业的领先水平。公司管理团队优秀高效，员工素质较高，目前在职员工约有XXX人，其中XXX%以上为技术和管理人员，XX%以上的员工具备本科以上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公司近年来的快速发展，业务规模和人员规模迅速扩大，企业规模将会进一步提升。自动化产线和信息化水平也将有望迎来更大的提升，这将要求公司的管理流程不断调整和改进，同时也需要公司的管理团队不断提升管理水平。为了保障研发团队的稳定性并提升技术创新能力，公司在研发投入、技术人员激励等方面采取了多项行之有效的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自成立以来一直秉持“诚信创新、科学高效、持续改进、顾客满意”的质量方针，将产品质量控制贯穿研发、采购、生产、仓储、销售、服务等整个流程。公司依靠先进的生产、检测设备和品质管理系统，确保了品质的稳定性，赢得了客户的好评。</w:t>
      </w:r>
    </w:p>
    <w:p>
      <w:pPr>
        <w:pStyle w:val="Heading2"/>
        <w:ind w:firstLine="560" w:firstLineChars="200"/>
        <w:rPr>
          <w:rFonts w:ascii="仿宋" w:eastAsia="仿宋" w:hAnsi="仿宋" w:cs="仿宋" w:hint="eastAsia"/>
          <w:sz w:val="28"/>
          <w:lang w:eastAsia="zh-CN"/>
        </w:rPr>
      </w:pPr>
      <w:bookmarkStart w:id="4" w:name="_Toc7228"/>
      <w:r>
        <w:rPr>
          <w:rFonts w:ascii="仿宋" w:eastAsia="仿宋" w:hAnsi="仿宋" w:cs="仿宋" w:hint="eastAsia"/>
          <w:sz w:val="28"/>
          <w:lang w:eastAsia="zh-CN"/>
        </w:rPr>
        <w:t>(二)、柴油项目背景分析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公司所处的背景中，市场竞争愈发激烈，行业发展动态日新月异。在这样的大环境下，我们秉持着以人为本的管理理念，致力于提升技术水平，强化产品创新力，以迎接市场的变革和挑战。通过不断加大研发投入，我们已经建立了一支高效稳定的技术团队，使公司在行业中处于领先地位。</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公司在业务规模和人员规模的扩张过程中，不仅将企业规模推向一个新的高度，更为自动化和信息化的产线奠定了坚实基础。这也促使了公司在管理流程和团队管理方面进行不断的调整和提升。我们坚信，一个高效透明的管理体系和更为专业的管理团队将是公司持续健康发展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业结构、技术水平和组织结构的不断调整优化中，公司在国内市场赢得了良好的声誉，为进一步推动示范园区的经济发展贡献了力量。柴油项目的启动和实施将为公司带来更多的发展机遇，同时也将对示范园区产业的升级和结构的调整起到积极的推动作用。在市场风云变幻的大背景下，公司正以饱满的热情和务实的态度，迎接新一轮的挑战。</w:t>
      </w:r>
    </w:p>
    <w:p>
      <w:pPr>
        <w:pStyle w:val="Heading1"/>
        <w:ind w:firstLine="560" w:firstLineChars="200"/>
        <w:rPr>
          <w:rFonts w:ascii="仿宋" w:eastAsia="仿宋" w:hAnsi="仿宋" w:cs="仿宋" w:hint="eastAsia"/>
          <w:sz w:val="28"/>
          <w:lang w:eastAsia="zh-CN"/>
        </w:rPr>
      </w:pPr>
      <w:bookmarkStart w:id="5" w:name="_Toc2187"/>
      <w:r>
        <w:rPr>
          <w:rFonts w:ascii="仿宋" w:eastAsia="仿宋" w:hAnsi="仿宋" w:cs="仿宋" w:hint="eastAsia"/>
          <w:sz w:val="28"/>
          <w:lang w:eastAsia="zh-CN"/>
        </w:rPr>
        <w:t>二、工程设计说明</w:t>
      </w:r>
      <w:bookmarkEnd w:id="5"/>
    </w:p>
    <w:p>
      <w:pPr>
        <w:pStyle w:val="Heading2"/>
        <w:rPr>
          <w:rFonts w:ascii="仿宋" w:eastAsia="仿宋" w:hAnsi="仿宋" w:cs="仿宋" w:hint="eastAsia"/>
          <w:lang w:eastAsia="zh-CN"/>
        </w:rPr>
      </w:pPr>
      <w:bookmarkStart w:id="6" w:name="_Toc1222"/>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工程设计的核心在于确保建筑结构的稳定性、功能的实用性、美学的合理性以及施工和运维的经济性。在设计过程中，需要综合考虑建筑的用途、环境特征、可持续性等方面，确立科学合理的设计原则。</w:t>
      </w:r>
    </w:p>
    <w:p>
      <w:pPr>
        <w:pStyle w:val="Heading2"/>
        <w:ind w:firstLine="560" w:firstLineChars="200"/>
        <w:rPr>
          <w:rFonts w:ascii="仿宋" w:eastAsia="仿宋" w:hAnsi="仿宋" w:cs="仿宋" w:hint="eastAsia"/>
          <w:sz w:val="28"/>
          <w:lang w:eastAsia="zh-CN"/>
        </w:rPr>
      </w:pPr>
      <w:bookmarkStart w:id="7" w:name="_Toc23118"/>
      <w:r>
        <w:rPr>
          <w:rFonts w:ascii="仿宋" w:eastAsia="仿宋" w:hAnsi="仿宋" w:cs="仿宋" w:hint="eastAsia"/>
          <w:sz w:val="28"/>
          <w:lang w:eastAsia="zh-CN"/>
        </w:rPr>
        <w:t>(二)、柴油项目工程建设标准规范</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柴油项目的建设需要符合国家和地方的相关标准规范，确保施工过程和建成后的设施符合安全、环保、质量等方面的要求。各项建设标准规范将在设计中得到充分考虑和遵循。</w:t>
      </w:r>
    </w:p>
    <w:p>
      <w:pPr>
        <w:pStyle w:val="Heading2"/>
        <w:ind w:firstLine="560" w:firstLineChars="200"/>
        <w:rPr>
          <w:rFonts w:ascii="仿宋" w:eastAsia="仿宋" w:hAnsi="仿宋" w:cs="仿宋" w:hint="eastAsia"/>
          <w:sz w:val="28"/>
          <w:lang w:eastAsia="zh-CN"/>
        </w:rPr>
      </w:pPr>
      <w:bookmarkStart w:id="8" w:name="_Toc4602"/>
      <w:r>
        <w:rPr>
          <w:rFonts w:ascii="仿宋" w:eastAsia="仿宋" w:hAnsi="仿宋" w:cs="仿宋" w:hint="eastAsia"/>
          <w:sz w:val="28"/>
          <w:lang w:eastAsia="zh-CN"/>
        </w:rPr>
        <w:t>(三)、柴油项目总平面设计要求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柴油项目总平面设计要求将包括对柴油项目用地的科学规划，确保合理的场地利用和各功能区域的合理布局。这涉及到交通流线、景观绿化、建筑分布等方面的综合考虑。</w:t>
      </w:r>
    </w:p>
    <w:p>
      <w:pPr>
        <w:pStyle w:val="Heading2"/>
        <w:ind w:firstLine="560" w:firstLineChars="200"/>
        <w:rPr>
          <w:rFonts w:ascii="仿宋" w:eastAsia="仿宋" w:hAnsi="仿宋" w:cs="仿宋" w:hint="eastAsia"/>
          <w:sz w:val="28"/>
          <w:lang w:eastAsia="zh-CN"/>
        </w:rPr>
      </w:pPr>
      <w:bookmarkStart w:id="9" w:name="_Toc15703"/>
      <w:r>
        <w:rPr>
          <w:rFonts w:ascii="仿宋" w:eastAsia="仿宋" w:hAnsi="仿宋" w:cs="仿宋" w:hint="eastAsia"/>
          <w:sz w:val="28"/>
          <w:lang w:eastAsia="zh-CN"/>
        </w:rPr>
        <w:t>(四)、建筑设计规范和标准</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建筑设计规范和标准将详细规定建筑物的各项技术指标，包括但不限于结构设计、电气设计、给排水设计等，确保建筑的安全性和功能性。</w:t>
      </w:r>
    </w:p>
    <w:p>
      <w:pPr>
        <w:pStyle w:val="Heading2"/>
        <w:ind w:firstLine="560" w:firstLineChars="200"/>
        <w:rPr>
          <w:rFonts w:ascii="仿宋" w:eastAsia="仿宋" w:hAnsi="仿宋" w:cs="仿宋" w:hint="eastAsia"/>
          <w:sz w:val="28"/>
          <w:lang w:eastAsia="zh-CN"/>
        </w:rPr>
      </w:pPr>
      <w:bookmarkStart w:id="10" w:name="_Toc4750"/>
      <w:r>
        <w:rPr>
          <w:rFonts w:ascii="仿宋" w:eastAsia="仿宋" w:hAnsi="仿宋" w:cs="仿宋" w:hint="eastAsia"/>
          <w:sz w:val="28"/>
          <w:lang w:eastAsia="zh-CN"/>
        </w:rPr>
        <w:t>(五)、土建工程设计年限及安全等级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土建工程的设计年限和安全等级将在设计中被准确明确。这涉及到建筑物的使用寿命和抗震等级等方面的规定，以确保建筑的长期稳定运行。</w:t>
      </w:r>
    </w:p>
    <w:p>
      <w:pPr>
        <w:pStyle w:val="Heading2"/>
        <w:ind w:firstLine="560" w:firstLineChars="200"/>
        <w:rPr>
          <w:rFonts w:ascii="仿宋" w:eastAsia="仿宋" w:hAnsi="仿宋" w:cs="仿宋" w:hint="eastAsia"/>
          <w:sz w:val="28"/>
          <w:lang w:eastAsia="zh-CN"/>
        </w:rPr>
      </w:pPr>
      <w:bookmarkStart w:id="11" w:name="_Toc25008"/>
      <w:r>
        <w:rPr>
          <w:rFonts w:ascii="仿宋" w:eastAsia="仿宋" w:hAnsi="仿宋" w:cs="仿宋" w:hint="eastAsia"/>
          <w:sz w:val="28"/>
          <w:lang w:eastAsia="zh-CN"/>
        </w:rPr>
        <w:t>(六)、建筑工程设计总体要求</w:t>
      </w:r>
      <w:bookmarkEnd w:id="11"/>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建筑工程设计总体要求将对整个设计过程进行概括，包括设计的整体目标、实施步骤、关键节点等，为设计团队提供明确的工作指导。</w:t>
      </w:r>
    </w:p>
    <w:p>
      <w:pPr>
        <w:pStyle w:val="Heading1"/>
        <w:ind w:firstLine="560" w:firstLineChars="200"/>
        <w:rPr>
          <w:rFonts w:ascii="仿宋" w:eastAsia="仿宋" w:hAnsi="仿宋" w:cs="仿宋" w:hint="eastAsia"/>
          <w:sz w:val="28"/>
          <w:lang w:eastAsia="zh-CN"/>
        </w:rPr>
      </w:pPr>
      <w:bookmarkStart w:id="12" w:name="_Toc18915"/>
      <w:r>
        <w:rPr>
          <w:rFonts w:ascii="仿宋" w:eastAsia="仿宋" w:hAnsi="仿宋" w:cs="仿宋" w:hint="eastAsia"/>
          <w:sz w:val="28"/>
          <w:lang w:eastAsia="zh-CN"/>
        </w:rPr>
        <w:t>三、工艺先进性</w:t>
      </w:r>
      <w:bookmarkEnd w:id="12"/>
    </w:p>
    <w:p>
      <w:pPr>
        <w:pStyle w:val="Heading2"/>
        <w:rPr>
          <w:rFonts w:ascii="仿宋" w:eastAsia="仿宋" w:hAnsi="仿宋" w:cs="仿宋" w:hint="eastAsia"/>
          <w:lang w:eastAsia="zh-CN"/>
        </w:rPr>
      </w:pPr>
      <w:bookmarkStart w:id="13" w:name="_Toc2737"/>
      <w:r>
        <w:rPr>
          <w:rFonts w:ascii="仿宋" w:eastAsia="仿宋" w:hAnsi="仿宋" w:cs="仿宋" w:hint="eastAsia"/>
          <w:lang w:eastAsia="zh-CN"/>
        </w:rPr>
        <w:t>(一)、柴油项目建设期的原辅材料保障</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XX柴油项目在施工期间的原辅材料采购主要涵盖以下几个方面：钢材、木材、水泥以及各种建筑和装饰材料。柴油项目所在地周边市场拥有丰富的供应资源，有多家供货厂家和商户，能够满足柴油项目建设期间的原辅材料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柴油项目施工不可或缺的主要材料之一，涵盖结构钢、型钢等多个种类，市场上存在多家专业生产厂家，提供了多样化的选择。木材作为建筑和装饰的重要原材料，周边供应商可提供各类木材品种，以满足柴油项目的具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是建筑施工中的基础材料，柴油项目所在地区有多家水泥生产厂家，保障了柴油项目对水泥的供应。此外，各种建筑及装饰材料，如砖瓦、涂料、地板等，也能在周边市场找到丰富的品种和供应商，确保柴油项目在施工过程中有足够的选择空间。</w:t>
      </w:r>
    </w:p>
    <w:p>
      <w:pPr>
        <w:pStyle w:val="Heading2"/>
        <w:ind w:firstLine="560" w:firstLineChars="200"/>
        <w:rPr>
          <w:rFonts w:ascii="仿宋" w:eastAsia="仿宋" w:hAnsi="仿宋" w:cs="仿宋" w:hint="eastAsia"/>
          <w:sz w:val="28"/>
          <w:lang w:eastAsia="zh-CN"/>
        </w:rPr>
      </w:pPr>
      <w:bookmarkStart w:id="14" w:name="_Toc11654"/>
      <w:r>
        <w:rPr>
          <w:rFonts w:ascii="仿宋" w:eastAsia="仿宋" w:hAnsi="仿宋" w:cs="仿宋" w:hint="eastAsia"/>
          <w:sz w:val="28"/>
          <w:lang w:eastAsia="zh-CN"/>
        </w:rPr>
        <w:t>(二)、柴油项目运营期的原辅材料采购与管理</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在柴油项目运营期，原辅材料的采购及管理是确保生产顺利进行和产品质量稳定的关键环节。以下是对该方面的运营策略：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分类仓库贮存：</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成品及包装材料将分别储存在各分类仓库内，实现合理分区，便于物料管理和快速取料。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仓库的设计应考虑不同物品的存储条件，如温湿度要求，确保物料贮存环境符合标准。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建立责任体系：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设立明确的责任体系，明确各仓库管理人员的职责和权限，确保每位管理人员能够有效地负责所管辖仓库的物料管理。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实施定期培训，提升管理人员对物料存储、保管和出入库流程的专业水平。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保障存放安全：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引入现代化安防系统，确保仓库存放安全，包括视频监控、入侵报警系统等。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建立定期巡检和维护机制，确保仓库设施设备的正常运行，提高存放安全性。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IS09000 质量管理体系：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柴油项目承办单位将建立健全IS09000质量管理和质量保证体系，确保物料的质量控制和管理符合国际标准。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引入先进的检验手段，包括质检设备和检测技术，以保障原辅材料的质量和符合产品生产的要求。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稳定可靠的原料来源：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柴油项目在建设时应确保原料来源的稳定可靠，建立长期合作关系，确保建成后原料的质量和连续供应。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开展供应商评估和管理，以确保供应商的质量体系和交货准时性。</w:t>
      </w:r>
    </w:p>
    <w:p>
      <w:pPr>
        <w:pStyle w:val="Heading2"/>
        <w:ind w:firstLine="560" w:firstLineChars="200"/>
        <w:rPr>
          <w:rFonts w:ascii="仿宋" w:eastAsia="仿宋" w:hAnsi="仿宋" w:cs="仿宋" w:hint="eastAsia"/>
          <w:sz w:val="28"/>
          <w:lang w:eastAsia="zh-CN"/>
        </w:rPr>
      </w:pPr>
      <w:bookmarkStart w:id="15" w:name="_Toc24826"/>
      <w:r>
        <w:rPr>
          <w:rFonts w:ascii="仿宋" w:eastAsia="仿宋" w:hAnsi="仿宋" w:cs="仿宋" w:hint="eastAsia"/>
          <w:sz w:val="28"/>
          <w:lang w:eastAsia="zh-CN"/>
        </w:rPr>
        <w:t>(三)、技术管理的独特特色</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在柴油项目建设和实施阶段，我们将严格遵循环境保护和安全生产的“三同时”原则，全面贯彻环境保护、职业安全卫生、消防及节能等法律法规和相关措施。关键要求如下：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环境保护要求：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制定并执行符合环保法规的排放标准，确保柴油项目不对周边环境造成污染。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引入清洁生产工艺，降低排放物和废弃物的产生，最大程度减轻对生态环境的压力。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职业安全卫生：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设立职业安全卫生管理体系，确保工作场所符合卫生标准，员工的职业健康得到保障。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提供必要的职业安全培训，确保员工熟悉并遵守安全操作规程，预防职业伤害。</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消防安全：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采用先进的消防设备，建立健全的消防安全系统，确保一旦发生火灾能够迅速控制和扑灭。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定期进行消防演练，提高员工的火灾应急处理能力，确保人员安全撤离。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4. 节能措施：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采用先进的节能设施，降低能源消耗，提高生产效益。</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实施定期的能耗评估，优化生产流程，确保柴油项目运行成本最低化。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二、柴油项目技术优势分析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投资柴油项目具备明显的技术优势，主要体现在以下方面：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先进的节能设施：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柴油项目采用先进的节能设施，具备多规格产品转换能力，灵活适应市场需求，运行成本相对较低。</w:t>
      </w:r>
    </w:p>
    <w:p>
      <w:pPr>
        <w:ind w:firstLine="560" w:firstLineChars="200"/>
        <w:rPr>
          <w:rFonts w:ascii="仿宋" w:eastAsia="仿宋" w:hAnsi="仿宋" w:cs="仿宋" w:hint="eastAsia"/>
          <w:sz w:val="28"/>
        </w:rPr>
      </w:pPr>
      <w:r>
        <w:rPr>
          <w:rFonts w:ascii="仿宋" w:eastAsia="仿宋" w:hAnsi="仿宋" w:cs="仿宋" w:hint="eastAsia"/>
          <w:sz w:val="28"/>
          <w:lang w:eastAsia="zh-CN"/>
        </w:rPr>
        <w:t>2. 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投资柴油项目所采用的技术与国内资源条件相适应，具有良好的技术适应性。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技术工艺路线简洁，能够适应国内主要原材料的特性，有利于流程控制和设备操作。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技术成熟和可靠性：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柴油项目采用的技术工艺路线在国内生产实践中已经得到验证，证明技术成熟可行。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技术支援条件良好，具备较强的可靠性，有助于确保柴油项目的平稳运行和高效生产。</w:t>
      </w:r>
    </w:p>
    <w:p>
      <w:pPr>
        <w:pStyle w:val="Heading2"/>
        <w:ind w:firstLine="560" w:firstLineChars="200"/>
        <w:rPr>
          <w:rFonts w:ascii="仿宋" w:eastAsia="仿宋" w:hAnsi="仿宋" w:cs="仿宋" w:hint="eastAsia"/>
          <w:sz w:val="28"/>
          <w:lang w:eastAsia="zh-CN"/>
        </w:rPr>
      </w:pPr>
      <w:bookmarkStart w:id="16" w:name="_Toc20408"/>
      <w:r>
        <w:rPr>
          <w:rFonts w:ascii="仿宋" w:eastAsia="仿宋" w:hAnsi="仿宋" w:cs="仿宋" w:hint="eastAsia"/>
          <w:sz w:val="28"/>
          <w:lang w:eastAsia="zh-CN"/>
        </w:rPr>
        <w:t>(四)、柴油项目工艺技术设计方案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工艺技术方案要求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柴油项目的建设和实施过程中，我们坚定贯彻执行“三同时”原则，即环境保护、职业安全卫生、消防及节能的原则。我们注重遵循与环境保护、职业安全卫生、消防及节能相关的法律法规，并全面贯彻各项措施，确保柴油项目建设和运营过程中的环境友好、安全可控。</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柴油项目技术优势分析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柴油项目在技术方面拥有独特的优势。首先，我们的节能设施是先进的，并具备多规格产品转换的能力，从而确保柴油项目在运行过程中能够适应市场需求的变化，具备较低的运行成本。其次，投资柴油项目采用的技术与国内资源条件相适应，具有出色的技术适应性。我们的技术工艺路线不仅可以适应国内主要原材料的特性，而且简洁明了，有利于流程控制和设备操作。这一技术路线已在国内生产实践中得到验证，证明技术成熟可靠。同时，我们拥有良好的技术支援条件，为柴油项目提供了强大的技术支持，使其具备了较强的可靠性。在技术方面，柴油项目具备适应市场变化、降低运营成本、提高生产效率的竞争优势。</w:t>
      </w:r>
    </w:p>
    <w:p>
      <w:pPr>
        <w:pStyle w:val="Heading2"/>
        <w:ind w:firstLine="560" w:firstLineChars="200"/>
        <w:rPr>
          <w:rFonts w:ascii="仿宋" w:eastAsia="仿宋" w:hAnsi="仿宋" w:cs="仿宋" w:hint="eastAsia"/>
          <w:sz w:val="28"/>
          <w:lang w:eastAsia="zh-CN"/>
        </w:rPr>
      </w:pPr>
      <w:bookmarkStart w:id="17" w:name="_Toc4452"/>
      <w:r>
        <w:rPr>
          <w:rFonts w:ascii="仿宋" w:eastAsia="仿宋" w:hAnsi="仿宋" w:cs="仿宋" w:hint="eastAsia"/>
          <w:sz w:val="28"/>
          <w:lang w:eastAsia="zh-CN"/>
        </w:rPr>
        <w:t>(五)、设备选型的智能化方案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柴油项目设备的采购方面，我们坚持以甄选优质供应商为原则。在选择设备供应商时，我们将充分考虑各方面因素，包括供应商的信誉、生产能力、质量管理水平以及售后服务水平等。我们将确保所选设备供应商能够满足工程进度的需要，保证设备的及时交货，提供良好的售后服务，并能够及时提供备品备件，以确保柴油项目的正常运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降低柴油项目投资风险，我们将力求选择设备生产厂家，其设备交货期、售后服务、安装调试等方面表现优越，以确保柴油项目的顺利进行。我们主要选用国产设备，以减少柴油项目投资，最大限度地降低投资风险。我们将选择那些生产设备厂家，其技术装备达到国内一流水平，企业管理科学，符合国际认证标准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设备和仪器的选型方面，我们主要采用国内一流技术装备。这些设备以专用设备为主，必须满足技术先进、性能可靠、性能价格比合理的要求，以确保我们能够以合理的投资获取高质量的生产设备。我们将合理配置各类设备，充分发挥它们的最佳技术水平，并在满足生产工艺要求的前提下，力求经济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此外，我们还将充分考虑设备的正常运转费用，以确保在生产相同产品的情况下，能够保持最低的生产成本。预计我们将购置安装主要设备共计XXX 台(套)，设备购置费XXX 万元。通过以上措施，我们将确保柴油项目在设备采购方面达到最佳性能和效益。</w:t>
      </w:r>
    </w:p>
    <w:p>
      <w:pPr>
        <w:pStyle w:val="Heading1"/>
        <w:ind w:firstLine="560" w:firstLineChars="200"/>
        <w:rPr>
          <w:rFonts w:ascii="仿宋" w:eastAsia="仿宋" w:hAnsi="仿宋" w:cs="仿宋" w:hint="eastAsia"/>
          <w:sz w:val="28"/>
          <w:lang w:eastAsia="zh-CN"/>
        </w:rPr>
      </w:pPr>
      <w:bookmarkStart w:id="18" w:name="_Toc26397"/>
      <w:r>
        <w:rPr>
          <w:rFonts w:ascii="仿宋" w:eastAsia="仿宋" w:hAnsi="仿宋" w:cs="仿宋" w:hint="eastAsia"/>
          <w:sz w:val="28"/>
          <w:lang w:eastAsia="zh-CN"/>
        </w:rPr>
        <w:t>四、柴油项目概论</w:t>
      </w:r>
      <w:bookmarkEnd w:id="18"/>
    </w:p>
    <w:p>
      <w:pPr>
        <w:pStyle w:val="Heading2"/>
        <w:rPr>
          <w:rFonts w:ascii="仿宋" w:eastAsia="仿宋" w:hAnsi="仿宋" w:cs="仿宋" w:hint="eastAsia"/>
          <w:lang w:eastAsia="zh-CN"/>
        </w:rPr>
      </w:pPr>
      <w:bookmarkStart w:id="19" w:name="_Toc2154"/>
      <w:r>
        <w:rPr>
          <w:rFonts w:ascii="仿宋" w:eastAsia="仿宋" w:hAnsi="仿宋" w:cs="仿宋" w:hint="eastAsia"/>
          <w:lang w:eastAsia="zh-CN"/>
        </w:rPr>
        <w:t>(一)、创新计划及柴油项目性质</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XX柴油项目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柴油项目建设性质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柴油项目为新建柴油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20" w:name="_Toc9480"/>
      <w:r>
        <w:rPr>
          <w:rFonts w:ascii="仿宋" w:eastAsia="仿宋" w:hAnsi="仿宋" w:cs="仿宋" w:hint="eastAsia"/>
          <w:sz w:val="28"/>
          <w:lang w:eastAsia="zh-CN"/>
        </w:rPr>
        <w:t>(二)、主管单位与柴油项目执行方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集团的企业愿景是成为行业领先者，不仅在本土市场上占有显著份额，更在全球范围内展现出卓越的竞争力。通过不断创新和提升管理水平，XXX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集团的使命是通过提供高品质的产品和服务，不断创新和改进，为社会创造更多就业机会，为经济发展做出积极贡献。通过可持续经营，XXX</w:t>
      </w:r>
      <w:r>
        <w:rPr>
          <w:rFonts w:ascii="仿宋" w:eastAsia="仿宋" w:hAnsi="仿宋" w:cs="仿宋" w:hint="eastAsia"/>
          <w:sz w:val="28"/>
          <w:lang w:eastAsia="zh-CN"/>
        </w:rPr>
        <w:t xml:space="preserve"> 集团致力于成为社会的责任企业。</w:t>
      </w:r>
    </w:p>
    <w:p>
      <w:pPr>
        <w:pStyle w:val="Heading2"/>
        <w:ind w:firstLine="560" w:firstLineChars="200"/>
        <w:rPr>
          <w:rFonts w:ascii="仿宋" w:eastAsia="仿宋" w:hAnsi="仿宋" w:cs="仿宋" w:hint="eastAsia"/>
          <w:sz w:val="28"/>
          <w:lang w:eastAsia="zh-CN"/>
        </w:rPr>
      </w:pPr>
      <w:bookmarkStart w:id="21" w:name="_Toc21970"/>
      <w:r>
        <w:rPr>
          <w:rFonts w:ascii="仿宋" w:eastAsia="仿宋" w:hAnsi="仿宋" w:cs="仿宋" w:hint="eastAsia"/>
          <w:sz w:val="28"/>
          <w:lang w:eastAsia="zh-CN"/>
        </w:rPr>
        <w:t>(三)、战略协作伙伴</w:t>
      </w:r>
      <w:bookmarkEnd w:id="21"/>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双方将本着平等、互信、共赢的原则，不断加深战略合作，拓展合作领域，共同应对行业的各种挑战。XXX</w:t>
      </w:r>
      <w:r>
        <w:rPr>
          <w:rFonts w:ascii="仿宋" w:eastAsia="仿宋" w:hAnsi="仿宋" w:cs="仿宋" w:hint="eastAsia"/>
          <w:sz w:val="28"/>
          <w:lang w:eastAsia="zh-CN"/>
        </w:rPr>
        <w:t xml:space="preserve">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22" w:name="_Toc22266"/>
      <w:r>
        <w:rPr>
          <w:rFonts w:ascii="仿宋" w:eastAsia="仿宋" w:hAnsi="仿宋" w:cs="仿宋" w:hint="eastAsia"/>
          <w:sz w:val="28"/>
          <w:lang w:eastAsia="zh-CN"/>
        </w:rPr>
        <w:t>(四)、柴油项目提出背景和合理性</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 柴油项目背景分析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柴油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柴油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丰富的资源和核心能力，包括技术实力、品牌影响力、市场渠道等。通过充分发挥这些资源和能力，我们有望在柴油项目中取得显著的业绩。柴油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柴油项目提出之前，公司进行了全面的市场调研和前期验证工作。这包括对潜在市场的需求分析、竞争对手的情报搜集、潜在客户的反馈等。通过这些工作，我们确信柴油项目有望在市场上取得成功，能够有效满足客户需求，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公司的战略规划和业务布局对柴油项目提出起到了指导作用。柴油项目的提出是为了实现公司更广泛的战略目标，强化在特定领域的竞争实力，实现战略的有序推进和全面实施。</w:t>
      </w:r>
    </w:p>
    <w:p>
      <w:pPr>
        <w:pStyle w:val="Heading2"/>
        <w:ind w:firstLine="560" w:firstLineChars="200"/>
        <w:rPr>
          <w:rFonts w:ascii="仿宋" w:eastAsia="仿宋" w:hAnsi="仿宋" w:cs="仿宋" w:hint="eastAsia"/>
          <w:sz w:val="28"/>
          <w:lang w:eastAsia="zh-CN"/>
        </w:rPr>
      </w:pPr>
      <w:bookmarkStart w:id="23" w:name="_Toc25244"/>
      <w:r>
        <w:rPr>
          <w:rFonts w:ascii="仿宋" w:eastAsia="仿宋" w:hAnsi="仿宋" w:cs="仿宋" w:hint="eastAsia"/>
          <w:sz w:val="28"/>
          <w:lang w:eastAsia="zh-CN"/>
        </w:rPr>
        <w:t>(五)、柴油项目选址和土地综合评估</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地理位置和选址优势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柴油项目选址于xxx区，该区地理位置优越，便于物流和人员流动。地处交通枢纽，对于物资运输和市场覆盖都有明显的优势。同时，该区自然环境优美，有利于柴油项目的可持续发展。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区域经济环境分析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xxx区具备繁荣的经济环境，市场需求旺盛，为柴油项目提供了广阔的发展空间。区域内产业结构合理，对相关产业的支持和引导政策积极，为柴油项目的发展提供了有力支持。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用地状况和规划布局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柴油项目选址用地面积为XXXX平方米，用地状况平整且面积充足，为柴油项目建设提供了良好的条件。规划布局合理，充分考虑了未来的扩展和发展需求，确保柴油项目具备可持续经营的空间。</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(四) 生态环保和社会责任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柴油项目充分考虑生态环保和社会责任。通过采取现代化的环保技术和管理手段，确保柴油项目对周边生态环境的影响最小。柴油项目还积极参与当地社区建设，履行企业社会责任，促进当地的经济和社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用地综述</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考虑到xxx区的地理位置、区域经济环境、用地状况等因素，该用地选址为柴油项目提供了得天独厚的优势。用地规模适中，布局合理，有望成为柴油项目长期稳健发展的有力支持。</w:t>
      </w:r>
    </w:p>
    <w:p>
      <w:pPr>
        <w:pStyle w:val="Heading2"/>
        <w:ind w:firstLine="560" w:firstLineChars="200"/>
        <w:rPr>
          <w:rFonts w:ascii="仿宋" w:eastAsia="仿宋" w:hAnsi="仿宋" w:cs="仿宋" w:hint="eastAsia"/>
          <w:sz w:val="28"/>
          <w:lang w:eastAsia="zh-CN"/>
        </w:rPr>
      </w:pPr>
      <w:bookmarkStart w:id="24" w:name="_Toc30035"/>
      <w:r>
        <w:rPr>
          <w:rFonts w:ascii="仿宋" w:eastAsia="仿宋" w:hAnsi="仿宋" w:cs="仿宋" w:hint="eastAsia"/>
          <w:sz w:val="28"/>
          <w:lang w:eastAsia="zh-CN"/>
        </w:rPr>
        <w:t>(六)、土木工程建设目标</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柴油项目净用地面积为XXX平方米，建筑物基底占地面积XXX平方米，总建筑面积达到XXX平方米。其中，规划建设主体工程占地XXXX平方米，为柴油项目的核心建设区域。此外，柴油项目规划绿化面积为XXX平方米，通过合理规划和设计，将注重打造绿色、生态友好的柴油项目环境。</w:t>
      </w:r>
    </w:p>
    <w:p>
      <w:pPr>
        <w:pStyle w:val="Heading2"/>
        <w:ind w:firstLine="560" w:firstLineChars="200"/>
        <w:rPr>
          <w:rFonts w:ascii="仿宋" w:eastAsia="仿宋" w:hAnsi="仿宋" w:cs="仿宋" w:hint="eastAsia"/>
          <w:sz w:val="28"/>
          <w:lang w:eastAsia="zh-CN"/>
        </w:rPr>
      </w:pPr>
      <w:bookmarkStart w:id="25" w:name="_Toc13194"/>
      <w:r>
        <w:rPr>
          <w:rFonts w:ascii="仿宋" w:eastAsia="仿宋" w:hAnsi="仿宋" w:cs="仿宋" w:hint="eastAsia"/>
          <w:sz w:val="28"/>
          <w:lang w:eastAsia="zh-CN"/>
        </w:rPr>
        <w:t>(七)、设备采购计划</w:t>
      </w:r>
      <w:bookmarkEnd w:id="25"/>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柴油项目计划购置设备共计XXX台（套），主要包括：XXX生产线、XX设备、XX机、XX机、XXX仪等。设备购置费用为XXX万元，这些设备将在柴油项目实施中发挥重要作用，支持柴油项目的正常运营和生产。</w:t>
      </w:r>
    </w:p>
    <w:p>
      <w:pPr>
        <w:pStyle w:val="Heading2"/>
        <w:ind w:firstLine="560" w:firstLineChars="200"/>
        <w:rPr>
          <w:rFonts w:ascii="仿宋" w:eastAsia="仿宋" w:hAnsi="仿宋" w:cs="仿宋" w:hint="eastAsia"/>
          <w:sz w:val="28"/>
          <w:lang w:eastAsia="zh-CN"/>
        </w:rPr>
      </w:pPr>
      <w:bookmarkStart w:id="26" w:name="_Toc4160"/>
      <w:r>
        <w:rPr>
          <w:rFonts w:ascii="仿宋" w:eastAsia="仿宋" w:hAnsi="仿宋" w:cs="仿宋" w:hint="eastAsia"/>
          <w:sz w:val="28"/>
          <w:lang w:eastAsia="zh-CN"/>
        </w:rPr>
        <w:t>(八)、产品规划与开发方案</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根据柴油项目建设规划，达产年产品规划设计方案为XXX单位/年。这一方案综合考虑了XXX集团企业的发展战略、产品市场定位、资金筹措能力、产能发展需求、技术条件、销售渠道和策略、管理经验，以及相应的配套设备、人员素质，以及柴油项目所在地的建设条件、运输条件，以及XXX集团的投资能力和原辅材料的供应保障能力等多方面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为实现产能发展目标，柴油项目采用规模化、流水线生产方式进行布局，秉持“循序渐进、量入而出”的原则。这样的布局有助于提高生产效率，优化生产流程，确保产品质量，同时也有利于实现柴油项目的可持续发展。</w:t>
      </w:r>
    </w:p>
    <w:p>
      <w:pPr>
        <w:pStyle w:val="Heading2"/>
        <w:ind w:firstLine="560" w:firstLineChars="200"/>
        <w:rPr>
          <w:rFonts w:ascii="仿宋" w:eastAsia="仿宋" w:hAnsi="仿宋" w:cs="仿宋" w:hint="eastAsia"/>
          <w:sz w:val="28"/>
          <w:lang w:eastAsia="zh-CN"/>
        </w:rPr>
      </w:pPr>
      <w:bookmarkStart w:id="27" w:name="_Toc1209"/>
      <w:r>
        <w:rPr>
          <w:rFonts w:ascii="仿宋" w:eastAsia="仿宋" w:hAnsi="仿宋" w:cs="仿宋" w:hint="eastAsia"/>
          <w:sz w:val="28"/>
          <w:lang w:eastAsia="zh-CN"/>
        </w:rPr>
        <w:t>(九)、原材料供应保障</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柴油项目的基础依赖于一系列主要原材料及辅助材料，其中包括Xxx、xxx、xx、xxx、xx等关键成分。为了确保柴油项目的顺利进行，Xxx集团已经经过认真考察，选择了一批高质量的供货单位，这些供货商拥有稳定的生产能力和卓越的供货记录。</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Xxx集团与这些供货单位建立了长期的战略伙伴关系，以确保原材料的及时供应和质量可控。这些供货单位不仅具备丰富的经验，而且采用先进的生产技术，可以满足柴油项目对原辅材料高标准的要求。他们拥有强大的生产能力和供应链体系，能够灵活应对市场变化，确保在柴油项目运营过程中不会出现原材料短缺或质量波动的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值得一提的是，Xxx集团的供货单位具备强大的资源整合能力，能够适应柴油项目未来扩大生产规模的需求。通过与这些供货商的密切合作，Xxx集团将确保柴油项目在原材料供应方面具有高度的稳定性和可持续性，为柴油项目的长期发展打下坚实的基础。这一战略性选择有助于提升柴油项目的整体效益，并使Xxx集团更好地适应市场的动态变化。</w:t>
      </w:r>
    </w:p>
    <w:p>
      <w:pPr>
        <w:pStyle w:val="Heading2"/>
        <w:ind w:firstLine="560" w:firstLineChars="200"/>
        <w:rPr>
          <w:rFonts w:ascii="仿宋" w:eastAsia="仿宋" w:hAnsi="仿宋" w:cs="仿宋" w:hint="eastAsia"/>
          <w:sz w:val="28"/>
          <w:lang w:eastAsia="zh-CN"/>
        </w:rPr>
      </w:pPr>
      <w:bookmarkStart w:id="28" w:name="_Toc21871"/>
      <w:r>
        <w:rPr>
          <w:rFonts w:ascii="仿宋" w:eastAsia="仿宋" w:hAnsi="仿宋" w:cs="仿宋" w:hint="eastAsia"/>
          <w:sz w:val="28"/>
          <w:lang w:eastAsia="zh-CN"/>
        </w:rPr>
        <w:t>(十)、柴油项目能源消耗分析</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1. 柴油项目能耗概况：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柴油项目年用电量达到XXX千瓦时，相当于消耗了XX吨标准煤。这一电力需求覆盖了XX柴油项目的生产、办公以及公用设施等各方面的用电需求。通过合理的电力规划，确保柴油项目的正常运转。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2. 柴油项目用水情况：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柴油项目年总用水量达到XXX立方米，相当于消耗了XX吨标准煤。主要用水包括生产补给水和办公及生活用水。柴油项目通过连接到xxx产业示范园区的市政管网，实现了对可靠水源的充分利用。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综合总耗能与节能效果：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柴油项目年用电量和总用水量的综合总耗能量（当量值）为XX吨标准煤/年。在达产年，柴油项目实现了XX吨标准煤/年的综合节能，总节能率达到了XX%。这意味着柴油项目在能源利用方面取得了显著的效果，通过采取综合性的节能措施，为企业节省了大量能源成本。</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https://d.book118.com/527055023011006050</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柴油合作协议书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柴油合作协议书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柴油合作协议书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柴油合作协议书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柴油合作协议书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柴油合作协议书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柴油合作协议书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柴油合作协议书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柴油合作协议书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柴油合作协议书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柴油合作协议书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柴油合作协议书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柴油合作协议书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柴油合作协议书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柴油合作协议书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柴油合作协议书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柴油合作协议书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柴油合作协议书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柴油合作协议书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柴油合作协议书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0548DF"/>
    <w:rsid w:val="2CCA2C19"/>
    <w:rsid w:val="4C0548DF"/>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527055023011006050"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2024-02-17T08:06:00Z</dcterms:created>
  <dcterms:modified xsi:type="dcterms:W3CDTF">2024-02-17T08:06:52Z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63B61CB68DDD4B559BD4295FCF2C8BFB_11</vt:lpwstr>
  </property>
  <property fmtid="{D5CDD505-2E9C-101B-9397-08002B2CF9AE}" pid="3" name="KSOProductBuildVer">
    <vt:lpwstr>2052-12.1.0.16250</vt:lpwstr>
  </property>
</Properties>
</file>