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275" w:rsidP="00E05275">
      <w:pPr>
        <w:pStyle w:val="NormalWeb"/>
        <w:spacing w:before="0" w:beforeAutospacing="0" w:after="0" w:afterAutospacing="0"/>
        <w:jc w:val="center"/>
        <w:rPr>
          <w:color w:val="000000"/>
          <w:sz w:val="44"/>
          <w:szCs w:val="44"/>
        </w:rPr>
      </w:pPr>
      <w:r>
        <w:rPr>
          <w:rFonts w:hint="eastAsia"/>
          <w:color w:val="000000"/>
          <w:sz w:val="44"/>
          <w:szCs w:val="44"/>
        </w:rPr>
        <w:t>2024年-广东省建筑安全员知识题库附答案</w:t>
      </w:r>
    </w:p>
    <w:p w:rsidR="00E05275" w:rsidP="00E05275">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E05275" w:rsidP="00E05275">
      <w:pPr>
        <w:jc w:val="left"/>
        <w:rPr>
          <w:rFonts w:ascii="宋体" w:hAnsi="宋体" w:cs="宋体"/>
          <w:sz w:val="24"/>
          <w:szCs w:val="24"/>
        </w:rPr>
      </w:pPr>
      <w:r>
        <w:rPr>
          <w:rFonts w:ascii="Times New Roman" w:hAnsi="Times New Roman" w:cs="Times New Roman"/>
          <w:color w:val="000000"/>
          <w:sz w:val="27"/>
          <w:szCs w:val="27"/>
        </w:rPr>
        <w:br/>
      </w:r>
    </w:p>
    <w:p w:rsidR="00E05275" w:rsidP="00E05275">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E05275" w:rsidP="00E05275">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安全生产管理的根本目的是</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消除隐患</w:t>
      </w:r>
      <w:r>
        <w:rPr>
          <w:rFonts w:ascii="Times New Roman" w:hAnsi="Times New Roman" w:cs="Times New Roman"/>
          <w:color w:val="000000"/>
          <w:sz w:val="27"/>
          <w:szCs w:val="27"/>
        </w:rPr>
        <w:t>,</w:t>
      </w:r>
      <w:r>
        <w:rPr>
          <w:rFonts w:ascii="Times New Roman" w:hAnsi="Times New Roman" w:cs="Times New Roman"/>
          <w:color w:val="000000"/>
          <w:sz w:val="27"/>
          <w:szCs w:val="27"/>
        </w:rPr>
        <w:t>杜绝事故</w:t>
      </w:r>
      <w:r>
        <w:rPr>
          <w:rFonts w:ascii="Times New Roman" w:hAnsi="Times New Roman" w:cs="Times New Roman"/>
          <w:color w:val="000000"/>
          <w:sz w:val="27"/>
          <w:szCs w:val="27"/>
        </w:rPr>
        <w:br/>
        <w:t>B.</w:t>
      </w:r>
      <w:r>
        <w:rPr>
          <w:rFonts w:ascii="Times New Roman" w:hAnsi="Times New Roman" w:cs="Times New Roman"/>
          <w:color w:val="000000"/>
          <w:sz w:val="27"/>
          <w:szCs w:val="27"/>
        </w:rPr>
        <w:t>避免造成人身伤亡</w:t>
      </w:r>
      <w:r>
        <w:rPr>
          <w:rFonts w:ascii="Times New Roman" w:hAnsi="Times New Roman" w:cs="Times New Roman"/>
          <w:color w:val="000000"/>
          <w:sz w:val="27"/>
          <w:szCs w:val="27"/>
        </w:rPr>
        <w:t>,</w:t>
      </w:r>
      <w:r>
        <w:rPr>
          <w:rFonts w:ascii="Times New Roman" w:hAnsi="Times New Roman" w:cs="Times New Roman"/>
          <w:color w:val="000000"/>
          <w:sz w:val="27"/>
          <w:szCs w:val="27"/>
        </w:rPr>
        <w:t>财产损失</w:t>
      </w:r>
      <w:r>
        <w:rPr>
          <w:rFonts w:ascii="Times New Roman" w:hAnsi="Times New Roman" w:cs="Times New Roman"/>
          <w:color w:val="000000"/>
          <w:sz w:val="27"/>
          <w:szCs w:val="27"/>
        </w:rPr>
        <w:br/>
        <w:t>C.</w:t>
      </w:r>
      <w:r>
        <w:rPr>
          <w:rFonts w:ascii="Times New Roman" w:hAnsi="Times New Roman" w:cs="Times New Roman"/>
          <w:color w:val="000000"/>
          <w:sz w:val="27"/>
          <w:szCs w:val="27"/>
        </w:rPr>
        <w:t>提高企业安全生产管理水平</w:t>
      </w:r>
      <w:r>
        <w:rPr>
          <w:rFonts w:ascii="Times New Roman" w:hAnsi="Times New Roman" w:cs="Times New Roman"/>
          <w:color w:val="000000"/>
          <w:sz w:val="27"/>
          <w:szCs w:val="27"/>
        </w:rPr>
        <w:br/>
        <w:t>D.</w:t>
      </w:r>
      <w:r>
        <w:rPr>
          <w:rFonts w:ascii="Times New Roman" w:hAnsi="Times New Roman" w:cs="Times New Roman"/>
          <w:color w:val="000000"/>
          <w:sz w:val="27"/>
          <w:szCs w:val="27"/>
        </w:rPr>
        <w:t>保证生产经营活动中的人身安全</w:t>
      </w:r>
      <w:r>
        <w:rPr>
          <w:rFonts w:ascii="Times New Roman" w:hAnsi="Times New Roman" w:cs="Times New Roman"/>
          <w:color w:val="000000"/>
          <w:sz w:val="27"/>
          <w:szCs w:val="27"/>
        </w:rPr>
        <w:t>,</w:t>
      </w:r>
      <w:r>
        <w:rPr>
          <w:rFonts w:ascii="Times New Roman" w:hAnsi="Times New Roman" w:cs="Times New Roman"/>
          <w:color w:val="000000"/>
          <w:sz w:val="27"/>
          <w:szCs w:val="27"/>
        </w:rPr>
        <w:t>财产安全</w:t>
      </w:r>
      <w:r>
        <w:rPr>
          <w:rFonts w:ascii="Times New Roman" w:hAnsi="Times New Roman" w:cs="Times New Roman"/>
          <w:color w:val="000000"/>
          <w:sz w:val="27"/>
          <w:szCs w:val="27"/>
        </w:rPr>
        <w:t>,</w:t>
      </w:r>
      <w:r>
        <w:rPr>
          <w:rFonts w:ascii="Times New Roman" w:hAnsi="Times New Roman" w:cs="Times New Roman"/>
          <w:color w:val="000000"/>
          <w:sz w:val="27"/>
          <w:szCs w:val="27"/>
        </w:rPr>
        <w:t>促进经济社会持续健康发展</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《建筑施工企业主要负责人、项目负责人和专职安全生产管理人员安全生产管理规定》中规定，</w:t>
      </w:r>
      <w:r>
        <w:rPr>
          <w:rFonts w:ascii="Times New Roman" w:hAnsi="Times New Roman" w:cs="Times New Roman"/>
          <w:color w:val="000000"/>
          <w:sz w:val="27"/>
          <w:szCs w:val="27"/>
        </w:rPr>
        <w:t>“</w:t>
      </w:r>
      <w:r>
        <w:rPr>
          <w:rFonts w:ascii="Times New Roman" w:hAnsi="Times New Roman" w:cs="Times New Roman"/>
          <w:color w:val="000000"/>
          <w:sz w:val="27"/>
          <w:szCs w:val="27"/>
        </w:rPr>
        <w:t>安管人员</w:t>
      </w:r>
      <w:r>
        <w:rPr>
          <w:rFonts w:ascii="Times New Roman" w:hAnsi="Times New Roman" w:cs="Times New Roman"/>
          <w:color w:val="000000"/>
          <w:sz w:val="27"/>
          <w:szCs w:val="27"/>
        </w:rPr>
        <w:t>”</w:t>
      </w:r>
      <w:r>
        <w:rPr>
          <w:rFonts w:ascii="Times New Roman" w:hAnsi="Times New Roman" w:cs="Times New Roman"/>
          <w:color w:val="000000"/>
          <w:sz w:val="27"/>
          <w:szCs w:val="27"/>
        </w:rPr>
        <w:t>遗失安全生产考核合格证书的，通过其受聘企业向原考核机关申请补办。考核机关应当在受理申请之日起（</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）个工作日内办理完毕。</w:t>
      </w:r>
      <w:r>
        <w:rPr>
          <w:rFonts w:ascii="Times New Roman" w:hAnsi="Times New Roman" w:cs="Times New Roman"/>
          <w:color w:val="000000"/>
          <w:sz w:val="27"/>
          <w:szCs w:val="27"/>
        </w:rPr>
        <w:br/>
        <w:t>A.5 B.7 C.15 D.20</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两个以上生产经营单位在同一作业区域内进行可能危及对方安全生产的生产经营活动，未签订安全生产管理协议或者未指定专职安全生产管理人员进行安全检查与协调的，责令限期改正，逾期未改正的（</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交纳罚款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及时报告有关部门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吊销营业执照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责令停产停业</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在基坑监测时，各监测项目应在基坑开挖前或测点安装后测得稳定的初始值，且次数不应少于（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）次。</w:t>
      </w:r>
      <w:r>
        <w:rPr>
          <w:rFonts w:ascii="Times New Roman" w:hAnsi="Times New Roman" w:cs="Times New Roman"/>
          <w:color w:val="000000"/>
          <w:sz w:val="27"/>
          <w:szCs w:val="27"/>
        </w:rPr>
        <w:br/>
      </w:r>
    </w:p>
    <w:p w:rsidR="00E05275" w:rsidP="00E05275">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二</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三</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四</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塔式起重机梯子的第一个休息平台设置在不超过</w:t>
      </w:r>
      <w:r>
        <w:rPr>
          <w:rFonts w:ascii="Times New Roman" w:hAnsi="Times New Roman" w:cs="Times New Roman"/>
          <w:color w:val="000000"/>
          <w:sz w:val="27"/>
          <w:szCs w:val="27"/>
        </w:rPr>
        <w:t>12.5m</w:t>
      </w:r>
      <w:r>
        <w:rPr>
          <w:rFonts w:ascii="Times New Roman" w:hAnsi="Times New Roman" w:cs="Times New Roman"/>
          <w:color w:val="000000"/>
          <w:sz w:val="27"/>
          <w:szCs w:val="27"/>
        </w:rPr>
        <w:t>的高度处，以后每隔（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）内设置一个。</w:t>
      </w:r>
      <w:r>
        <w:rPr>
          <w:rFonts w:ascii="Times New Roman" w:hAnsi="Times New Roman" w:cs="Times New Roman"/>
          <w:color w:val="000000"/>
          <w:sz w:val="27"/>
          <w:szCs w:val="27"/>
        </w:rPr>
        <w:br/>
        <w:t>A.5m B.10m C.15m D.20m</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现浇钢筋混凝土梁、板，当设计无具体要求时，起拱高度宜为全跨长度的（</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A.1/1000</w:t>
      </w:r>
      <w:r>
        <w:rPr>
          <w:rFonts w:ascii="Times New Roman" w:hAnsi="Times New Roman" w:cs="Times New Roman"/>
          <w:color w:val="000000"/>
          <w:sz w:val="27"/>
          <w:szCs w:val="27"/>
        </w:rPr>
        <w:t>～</w:t>
      </w:r>
      <w:r>
        <w:rPr>
          <w:rFonts w:ascii="Times New Roman" w:hAnsi="Times New Roman" w:cs="Times New Roman"/>
          <w:color w:val="000000"/>
          <w:sz w:val="27"/>
          <w:szCs w:val="27"/>
        </w:rPr>
        <w:t>1/1000</w:t>
      </w:r>
      <w:r>
        <w:rPr>
          <w:rFonts w:ascii="Times New Roman" w:hAnsi="Times New Roman" w:cs="Times New Roman"/>
          <w:color w:val="000000"/>
          <w:sz w:val="27"/>
          <w:szCs w:val="27"/>
        </w:rPr>
        <w:br/>
        <w:t>B.1/1000</w:t>
      </w:r>
      <w:r>
        <w:rPr>
          <w:rFonts w:ascii="Times New Roman" w:hAnsi="Times New Roman" w:cs="Times New Roman"/>
          <w:color w:val="000000"/>
          <w:sz w:val="27"/>
          <w:szCs w:val="27"/>
        </w:rPr>
        <w:t>～</w:t>
      </w:r>
      <w:r>
        <w:rPr>
          <w:rFonts w:ascii="Times New Roman" w:hAnsi="Times New Roman" w:cs="Times New Roman"/>
          <w:color w:val="000000"/>
          <w:sz w:val="27"/>
          <w:szCs w:val="27"/>
        </w:rPr>
        <w:t>2/1000</w:t>
      </w:r>
      <w:r>
        <w:rPr>
          <w:rFonts w:ascii="Times New Roman" w:hAnsi="Times New Roman" w:cs="Times New Roman"/>
          <w:color w:val="000000"/>
          <w:sz w:val="27"/>
          <w:szCs w:val="27"/>
        </w:rPr>
        <w:br/>
        <w:t>C.1/1000</w:t>
      </w:r>
      <w:r>
        <w:rPr>
          <w:rFonts w:ascii="Times New Roman" w:hAnsi="Times New Roman" w:cs="Times New Roman"/>
          <w:color w:val="000000"/>
          <w:sz w:val="27"/>
          <w:szCs w:val="27"/>
        </w:rPr>
        <w:t>～</w:t>
      </w:r>
      <w:r>
        <w:rPr>
          <w:rFonts w:ascii="Times New Roman" w:hAnsi="Times New Roman" w:cs="Times New Roman"/>
          <w:color w:val="000000"/>
          <w:sz w:val="27"/>
          <w:szCs w:val="27"/>
        </w:rPr>
        <w:t>3/1000</w:t>
      </w:r>
      <w:r>
        <w:rPr>
          <w:rFonts w:ascii="Times New Roman" w:hAnsi="Times New Roman" w:cs="Times New Roman"/>
          <w:color w:val="000000"/>
          <w:sz w:val="27"/>
          <w:szCs w:val="27"/>
        </w:rPr>
        <w:br/>
        <w:t>D.1/1000</w:t>
      </w:r>
      <w:r>
        <w:rPr>
          <w:rFonts w:ascii="Times New Roman" w:hAnsi="Times New Roman" w:cs="Times New Roman"/>
          <w:color w:val="000000"/>
          <w:sz w:val="27"/>
          <w:szCs w:val="27"/>
        </w:rPr>
        <w:t>～</w:t>
      </w:r>
      <w:r>
        <w:rPr>
          <w:rFonts w:ascii="Times New Roman" w:hAnsi="Times New Roman" w:cs="Times New Roman"/>
          <w:color w:val="000000"/>
          <w:sz w:val="27"/>
          <w:szCs w:val="27"/>
        </w:rPr>
        <w:t>4/1000</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施工现场从事危险作业人员的意外伤害保险费由</w:t>
      </w:r>
      <w:r>
        <w:rPr>
          <w:rFonts w:ascii="Times New Roman" w:hAnsi="Times New Roman" w:cs="Times New Roman"/>
          <w:color w:val="000000"/>
          <w:sz w:val="27"/>
          <w:szCs w:val="27"/>
        </w:rPr>
        <w:t>( B )</w:t>
      </w:r>
      <w:r>
        <w:rPr>
          <w:rFonts w:ascii="Times New Roman" w:hAnsi="Times New Roman" w:cs="Times New Roman"/>
          <w:color w:val="000000"/>
          <w:sz w:val="27"/>
          <w:szCs w:val="27"/>
        </w:rPr>
        <w:t>支付。</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分包单位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个人</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施工组织设计以及达到一定规模的危险性较大的分部分项工程的专项施工方案由（</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）组织有关人员进行编制。</w:t>
      </w:r>
      <w:r>
        <w:rPr>
          <w:rFonts w:ascii="Times New Roman" w:hAnsi="Times New Roman" w:cs="Times New Roman"/>
          <w:color w:val="000000"/>
          <w:sz w:val="27"/>
          <w:szCs w:val="27"/>
        </w:rPr>
        <w:br/>
        <w:t>A.</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施工单位技术负责人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施工单位负责人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按照建设部的有关规定，对达到一定规模的危险性较大的分部分项工程中涉及深基坑、地下暗挖工程、高大模板工程的专项施工方案，施工单位应当组织</w:t>
      </w:r>
      <w:r>
        <w:rPr>
          <w:rFonts w:ascii="Times New Roman" w:hAnsi="Times New Roman" w:cs="Times New Roman"/>
          <w:color w:val="000000"/>
          <w:sz w:val="27"/>
          <w:szCs w:val="27"/>
        </w:rPr>
        <w:t>( A )</w:t>
      </w:r>
      <w:r>
        <w:rPr>
          <w:rFonts w:ascii="Times New Roman" w:hAnsi="Times New Roman" w:cs="Times New Roman"/>
          <w:color w:val="000000"/>
          <w:sz w:val="27"/>
          <w:szCs w:val="27"/>
        </w:rPr>
        <w:t>进行论证、审查。</w:t>
      </w:r>
      <w:r>
        <w:rPr>
          <w:rFonts w:ascii="Times New Roman" w:hAnsi="Times New Roman" w:cs="Times New Roman"/>
          <w:color w:val="000000"/>
          <w:sz w:val="27"/>
          <w:szCs w:val="27"/>
        </w:rPr>
        <w:br/>
        <w:t>A.</w:t>
      </w:r>
      <w:r>
        <w:rPr>
          <w:rFonts w:ascii="Times New Roman" w:hAnsi="Times New Roman" w:cs="Times New Roman"/>
          <w:color w:val="000000"/>
          <w:sz w:val="27"/>
          <w:szCs w:val="27"/>
        </w:rPr>
        <w:t>专家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监理工程师</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施工单位技术人员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专业监理工程师</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https://d.book118.com/527103050113006050</w:t>
        </w:r>
      </w:hyperlink>
    </w:p>
    <w:p w:rsidR="00E05275" w:rsidP="00E05275">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469FA"/>
    <w:rsid w:val="001469FA"/>
    <w:rsid w:val="00BE351B"/>
    <w:rsid w:val="00E05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527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7103050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5643</Words>
  <Characters>32169</Characters>
  <Application>Microsoft Office Word</Application>
  <DocSecurity>0</DocSecurity>
  <Lines>268</Lines>
  <Paragraphs>75</Paragraphs>
  <ScaleCrop>false</ScaleCrop>
  <Company/>
  <LinksUpToDate>false</LinksUpToDate>
  <CharactersWithSpaces>37737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2024-03-07T22:40:00Z</dcterms:created>
  <dcterms:modified xsi:type="dcterms:W3CDTF">2024-03-07T22:40:00Z</dcterms:modified>
</cp:coreProperties>
</file>