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type="solid"/>
    </v:background>
  </w:background>
  <w:body>
    <w:p>
      <w:pPr>
        <w:jc w:val="center"/>
        <w:rPr>
          <w:rFonts w:hint="eastAsia"/>
          <w:sz w:val="52"/>
          <w:szCs w:val="52"/>
        </w:rPr>
      </w:pPr>
      <w:r>
        <w:rPr>
          <w:rFonts w:hint="eastAsia"/>
          <w:sz w:val="52"/>
          <w:szCs w:val="52"/>
          <w:lang w:val="en-US" w:eastAsia="zh-CN"/>
        </w:rPr>
        <w:t>学生公寓工程施工组织设计</w:t>
      </w:r>
    </w:p>
    <w:p>
      <w:pPr>
        <w:jc w:val="center"/>
        <w:rPr>
          <w:rFonts w:hint="eastAsia"/>
          <w:sz w:val="48"/>
          <w:szCs w:val="48"/>
        </w:rPr>
      </w:pPr>
      <w:r>
        <w:rPr>
          <w:rFonts w:hint="eastAsia"/>
          <w:b/>
          <w:bCs/>
          <w:sz w:val="48"/>
          <w:szCs w:val="48"/>
          <w:lang w:val="en-US" w:eastAsia="zh-CN"/>
        </w:rPr>
        <w:t>第一章综合说明</w:t>
      </w:r>
    </w:p>
    <w:p>
      <w:pPr>
        <w:jc w:val="both"/>
        <w:rPr>
          <w:rFonts w:hint="eastAsia"/>
          <w:b/>
          <w:bCs/>
          <w:sz w:val="36"/>
          <w:szCs w:val="36"/>
        </w:rPr>
      </w:pPr>
      <w:r>
        <w:rPr>
          <w:rFonts w:hint="eastAsia"/>
          <w:b/>
          <w:bCs/>
          <w:sz w:val="36"/>
          <w:szCs w:val="36"/>
          <w:lang w:val="en-US" w:eastAsia="zh-CN"/>
        </w:rPr>
        <w:t>一、编制说明</w:t>
      </w:r>
    </w:p>
    <w:p>
      <w:pPr>
        <w:jc w:val="both"/>
        <w:rPr>
          <w:rFonts w:hint="eastAsia"/>
          <w:sz w:val="30"/>
          <w:szCs w:val="30"/>
        </w:rPr>
      </w:pPr>
      <w:r>
        <w:rPr>
          <w:rFonts w:hint="eastAsia"/>
          <w:sz w:val="30"/>
          <w:szCs w:val="30"/>
          <w:lang w:val="en-US" w:eastAsia="zh-CN"/>
        </w:rPr>
        <w:t>本工程是我公司树立信誉的有一契机，我们的指导思想是：发挥自身优势，加强科学管理，配备充足机械，运用先进、成功的施工技术，确保合同类容全面按期完成，严格按《质量保证手册》、《程序文件》要求运作，确保到达质量管理目标。展建设新风采。</w:t>
      </w:r>
    </w:p>
    <w:p>
      <w:pPr>
        <w:jc w:val="both"/>
        <w:rPr>
          <w:rFonts w:hint="eastAsia"/>
          <w:sz w:val="30"/>
          <w:szCs w:val="30"/>
        </w:rPr>
      </w:pPr>
      <w:r>
        <w:rPr>
          <w:rFonts w:hint="eastAsia"/>
          <w:sz w:val="30"/>
          <w:szCs w:val="30"/>
          <w:lang w:val="en-US" w:eastAsia="zh-CN"/>
        </w:rPr>
        <w:t>本施工组织设计浙江建设职业技术学院2号学生公寓设计图及其施工招标文件要求情况，建设单位对本工程要求和我公司综合实力进行编制。</w:t>
      </w:r>
    </w:p>
    <w:p>
      <w:pPr>
        <w:jc w:val="both"/>
        <w:rPr>
          <w:rFonts w:hint="eastAsia"/>
          <w:b/>
          <w:bCs/>
          <w:sz w:val="36"/>
          <w:szCs w:val="36"/>
        </w:rPr>
      </w:pPr>
      <w:r>
        <w:rPr>
          <w:rFonts w:hint="eastAsia"/>
          <w:b/>
          <w:bCs/>
          <w:sz w:val="36"/>
          <w:szCs w:val="36"/>
          <w:lang w:val="en-US" w:eastAsia="zh-CN"/>
        </w:rPr>
        <w:t>二、编制依据</w:t>
      </w:r>
    </w:p>
    <w:p>
      <w:pPr>
        <w:jc w:val="both"/>
        <w:rPr>
          <w:rFonts w:hint="eastAsia"/>
          <w:sz w:val="30"/>
          <w:szCs w:val="30"/>
        </w:rPr>
      </w:pPr>
      <w:r>
        <w:rPr>
          <w:rFonts w:hint="eastAsia"/>
          <w:sz w:val="30"/>
          <w:szCs w:val="30"/>
          <w:lang w:val="en-US" w:eastAsia="zh-CN"/>
        </w:rPr>
        <w:t>1.合同文件和招标文件</w:t>
      </w:r>
    </w:p>
    <w:p>
      <w:pPr>
        <w:numPr>
          <w:ilvl w:val="0"/>
          <w:numId w:val="1"/>
        </w:numPr>
        <w:jc w:val="both"/>
        <w:rPr>
          <w:rFonts w:hint="eastAsia"/>
          <w:sz w:val="30"/>
          <w:szCs w:val="30"/>
        </w:rPr>
      </w:pPr>
      <w:r>
        <w:rPr>
          <w:rFonts w:hint="eastAsia"/>
          <w:sz w:val="30"/>
          <w:szCs w:val="30"/>
          <w:lang w:val="en-US" w:eastAsia="zh-CN"/>
        </w:rPr>
        <w:t>经批准的本工程初步设计文件，建设方的意见。</w:t>
      </w:r>
    </w:p>
    <w:p>
      <w:pPr>
        <w:numPr>
          <w:ilvl w:val="0"/>
          <w:numId w:val="1"/>
        </w:numPr>
        <w:jc w:val="both"/>
        <w:rPr>
          <w:rFonts w:hint="eastAsia"/>
          <w:sz w:val="30"/>
          <w:szCs w:val="30"/>
        </w:rPr>
      </w:pPr>
      <w:r>
        <w:rPr>
          <w:rFonts w:hint="eastAsia"/>
          <w:sz w:val="30"/>
          <w:szCs w:val="30"/>
          <w:lang w:val="en-US" w:eastAsia="zh-CN"/>
        </w:rPr>
        <w:t>规划部门提供的规划设计条件及红线图，建设方提供的《地质勘查报告》</w:t>
      </w:r>
    </w:p>
    <w:p>
      <w:pPr>
        <w:numPr>
          <w:ilvl w:val="0"/>
          <w:numId w:val="1"/>
        </w:numPr>
        <w:jc w:val="both"/>
        <w:rPr>
          <w:rFonts w:hint="eastAsia"/>
          <w:sz w:val="30"/>
          <w:szCs w:val="30"/>
        </w:rPr>
      </w:pPr>
      <w:r>
        <w:rPr>
          <w:rFonts w:hint="eastAsia"/>
          <w:sz w:val="30"/>
          <w:szCs w:val="30"/>
          <w:lang w:val="en-US" w:eastAsia="zh-CN"/>
        </w:rPr>
        <w:t>《夏热冬冷地区居住建筑节能设计标准》〔JGJ134</w:t>
      </w:r>
      <w:r>
        <w:rPr>
          <w:rFonts w:hint="eastAsia"/>
          <w:sz w:val="30"/>
          <w:szCs w:val="30"/>
          <w:lang w:val="en-US" w:eastAsia="zh-CN"/>
        </w:rPr>
        <w:t>—</w:t>
      </w:r>
      <w:r>
        <w:rPr>
          <w:rFonts w:hint="eastAsia"/>
          <w:sz w:val="30"/>
          <w:szCs w:val="30"/>
          <w:lang w:val="en-US" w:eastAsia="zh-CN"/>
        </w:rPr>
        <w:t>2023〕</w:t>
      </w:r>
    </w:p>
    <w:p>
      <w:pPr>
        <w:numPr>
          <w:ilvl w:val="0"/>
          <w:numId w:val="1"/>
        </w:numPr>
        <w:jc w:val="both"/>
        <w:rPr>
          <w:rFonts w:hint="eastAsia"/>
          <w:sz w:val="30"/>
          <w:szCs w:val="30"/>
        </w:rPr>
      </w:pPr>
      <w:r>
        <w:rPr>
          <w:rFonts w:hint="eastAsia"/>
          <w:sz w:val="30"/>
          <w:szCs w:val="30"/>
          <w:lang w:val="en-US" w:eastAsia="zh-CN"/>
        </w:rPr>
        <w:t>民用建筑热工设计标准GB50176</w:t>
      </w:r>
      <w:r>
        <w:rPr>
          <w:rFonts w:hint="eastAsia"/>
          <w:sz w:val="30"/>
          <w:szCs w:val="30"/>
          <w:lang w:val="en-US" w:eastAsia="zh-CN"/>
        </w:rPr>
        <w:t>—</w:t>
      </w:r>
      <w:r>
        <w:rPr>
          <w:rFonts w:hint="eastAsia"/>
          <w:sz w:val="30"/>
          <w:szCs w:val="30"/>
          <w:lang w:val="en-US" w:eastAsia="zh-CN"/>
        </w:rPr>
        <w:t>93</w:t>
      </w:r>
    </w:p>
    <w:p>
      <w:pPr>
        <w:numPr>
          <w:ilvl w:val="0"/>
          <w:numId w:val="1"/>
        </w:numPr>
        <w:jc w:val="both"/>
        <w:rPr>
          <w:rFonts w:hint="eastAsia"/>
          <w:sz w:val="30"/>
          <w:szCs w:val="30"/>
        </w:rPr>
      </w:pPr>
      <w:r>
        <w:rPr>
          <w:rFonts w:hint="eastAsia"/>
          <w:sz w:val="30"/>
          <w:szCs w:val="30"/>
          <w:lang w:val="en-US" w:eastAsia="zh-CN"/>
        </w:rPr>
        <w:t>建筑玻璃应用建筑规程JGJ113</w:t>
      </w:r>
      <w:r>
        <w:rPr>
          <w:rFonts w:hint="eastAsia"/>
          <w:sz w:val="30"/>
          <w:szCs w:val="30"/>
          <w:lang w:val="en-US" w:eastAsia="zh-CN"/>
        </w:rPr>
        <w:t>—</w:t>
      </w:r>
      <w:r>
        <w:rPr>
          <w:rFonts w:hint="eastAsia"/>
          <w:sz w:val="30"/>
          <w:szCs w:val="30"/>
          <w:lang w:val="en-US" w:eastAsia="zh-CN"/>
        </w:rPr>
        <w:t>2023</w:t>
      </w:r>
    </w:p>
    <w:p>
      <w:pPr>
        <w:numPr>
          <w:ilvl w:val="0"/>
          <w:numId w:val="1"/>
        </w:numPr>
        <w:jc w:val="both"/>
        <w:rPr>
          <w:rFonts w:hint="eastAsia"/>
          <w:sz w:val="30"/>
          <w:szCs w:val="30"/>
        </w:rPr>
      </w:pPr>
      <w:r>
        <w:rPr>
          <w:rFonts w:hint="eastAsia"/>
          <w:sz w:val="30"/>
          <w:szCs w:val="30"/>
          <w:lang w:val="en-US" w:eastAsia="zh-CN"/>
        </w:rPr>
        <w:t>墙外保温技术规程JGJ144</w:t>
      </w:r>
      <w:r>
        <w:rPr>
          <w:rFonts w:hint="eastAsia"/>
          <w:sz w:val="30"/>
          <w:szCs w:val="30"/>
          <w:lang w:val="en-US" w:eastAsia="zh-CN"/>
        </w:rPr>
        <w:t>—</w:t>
      </w:r>
      <w:r>
        <w:rPr>
          <w:rFonts w:hint="eastAsia"/>
          <w:sz w:val="30"/>
          <w:szCs w:val="30"/>
          <w:lang w:val="en-US" w:eastAsia="zh-CN"/>
        </w:rPr>
        <w:t>2004</w:t>
      </w:r>
    </w:p>
    <w:p>
      <w:pPr>
        <w:numPr>
          <w:ilvl w:val="0"/>
          <w:numId w:val="1"/>
        </w:numPr>
        <w:jc w:val="both"/>
        <w:rPr>
          <w:rFonts w:hint="eastAsia"/>
          <w:sz w:val="30"/>
          <w:szCs w:val="30"/>
        </w:rPr>
      </w:pPr>
      <w:r>
        <w:rPr>
          <w:rFonts w:hint="eastAsia"/>
          <w:sz w:val="30"/>
          <w:szCs w:val="30"/>
          <w:lang w:val="en-US" w:eastAsia="zh-CN"/>
        </w:rPr>
        <w:t>《民用建筑设计通那么》GB50352</w:t>
      </w:r>
      <w:r>
        <w:rPr>
          <w:rFonts w:hint="eastAsia"/>
          <w:sz w:val="30"/>
          <w:szCs w:val="30"/>
          <w:lang w:val="en-US" w:eastAsia="zh-CN"/>
        </w:rPr>
        <w:t>—</w:t>
      </w:r>
      <w:r>
        <w:rPr>
          <w:rFonts w:hint="eastAsia"/>
          <w:sz w:val="30"/>
          <w:szCs w:val="30"/>
          <w:lang w:val="en-US" w:eastAsia="zh-CN"/>
        </w:rPr>
        <w:t>2005</w:t>
      </w:r>
    </w:p>
    <w:p>
      <w:pPr>
        <w:numPr>
          <w:ilvl w:val="0"/>
          <w:numId w:val="1"/>
        </w:numPr>
        <w:jc w:val="both"/>
        <w:rPr>
          <w:rFonts w:hint="eastAsia"/>
          <w:sz w:val="30"/>
          <w:szCs w:val="30"/>
        </w:rPr>
      </w:pPr>
      <w:r>
        <w:rPr>
          <w:rFonts w:hint="eastAsia"/>
          <w:sz w:val="30"/>
          <w:szCs w:val="30"/>
          <w:lang w:val="en-US" w:eastAsia="zh-CN"/>
        </w:rPr>
        <w:t>《建筑设计防火标准》GB50016</w:t>
      </w:r>
      <w:r>
        <w:rPr>
          <w:rFonts w:hint="eastAsia"/>
          <w:sz w:val="30"/>
          <w:szCs w:val="30"/>
          <w:lang w:val="en-US" w:eastAsia="zh-CN"/>
        </w:rPr>
        <w:t>—</w:t>
      </w:r>
      <w:r>
        <w:rPr>
          <w:rFonts w:hint="eastAsia"/>
          <w:sz w:val="30"/>
          <w:szCs w:val="30"/>
          <w:lang w:val="en-US" w:eastAsia="zh-CN"/>
        </w:rPr>
        <w:t>2006</w:t>
      </w:r>
    </w:p>
    <w:p>
      <w:pPr>
        <w:numPr>
          <w:ilvl w:val="0"/>
          <w:numId w:val="1"/>
        </w:numPr>
        <w:jc w:val="both"/>
        <w:rPr>
          <w:rFonts w:hint="eastAsia"/>
          <w:sz w:val="30"/>
          <w:szCs w:val="30"/>
        </w:rPr>
      </w:pPr>
      <w:r>
        <w:rPr>
          <w:rFonts w:hint="eastAsia"/>
          <w:sz w:val="30"/>
          <w:szCs w:val="30"/>
          <w:lang w:val="en-US" w:eastAsia="zh-CN"/>
        </w:rPr>
        <w:t>《说说建筑设计标准》JGJ36</w:t>
      </w:r>
      <w:r>
        <w:rPr>
          <w:rFonts w:hint="eastAsia"/>
          <w:sz w:val="30"/>
          <w:szCs w:val="30"/>
          <w:lang w:val="en-US" w:eastAsia="zh-CN"/>
        </w:rPr>
        <w:t>—</w:t>
      </w:r>
      <w:r>
        <w:rPr>
          <w:rFonts w:hint="eastAsia"/>
          <w:sz w:val="30"/>
          <w:szCs w:val="30"/>
          <w:lang w:val="en-US" w:eastAsia="zh-CN"/>
        </w:rPr>
        <w:t>2005</w:t>
      </w:r>
    </w:p>
    <w:p>
      <w:pPr>
        <w:numPr>
          <w:ilvl w:val="0"/>
          <w:numId w:val="1"/>
        </w:numPr>
        <w:jc w:val="both"/>
        <w:rPr>
          <w:rFonts w:hint="eastAsia"/>
          <w:sz w:val="30"/>
          <w:szCs w:val="30"/>
        </w:rPr>
      </w:pPr>
      <w:r>
        <w:rPr>
          <w:rFonts w:hint="eastAsia"/>
          <w:sz w:val="30"/>
          <w:szCs w:val="30"/>
          <w:lang w:val="en-US" w:eastAsia="zh-CN"/>
        </w:rPr>
        <w:t>《工程建设标准强制性条文》房屋建筑局部</w:t>
      </w:r>
    </w:p>
    <w:p>
      <w:pPr>
        <w:numPr>
          <w:ilvl w:val="0"/>
          <w:numId w:val="1"/>
        </w:numPr>
        <w:jc w:val="both"/>
        <w:rPr>
          <w:rFonts w:hint="eastAsia"/>
          <w:sz w:val="30"/>
          <w:szCs w:val="30"/>
        </w:rPr>
        <w:sectPr>
          <w:pgSz w:w="11906" w:h="16838"/>
          <w:pgMar w:top="1162" w:right="1270" w:bottom="1162" w:left="1230" w:header="851" w:footer="992" w:gutter="0"/>
          <w:cols w:space="708"/>
          <w:docGrid w:type="lines" w:linePitch="312"/>
        </w:sectPr>
      </w:pPr>
      <w:r>
        <w:rPr>
          <w:rFonts w:hint="eastAsia"/>
          <w:sz w:val="30"/>
          <w:szCs w:val="30"/>
          <w:lang w:val="en-US" w:eastAsia="zh-CN"/>
        </w:rPr>
        <w:t>《城市道路和建筑物无障碍设计标准》JGJ50</w:t>
      </w:r>
      <w:r>
        <w:rPr>
          <w:rFonts w:hint="eastAsia"/>
          <w:sz w:val="30"/>
          <w:szCs w:val="30"/>
          <w:lang w:val="en-US" w:eastAsia="zh-CN"/>
        </w:rPr>
        <w:t>—</w:t>
      </w:r>
      <w:r>
        <w:rPr>
          <w:rFonts w:hint="eastAsia"/>
          <w:sz w:val="30"/>
          <w:szCs w:val="30"/>
          <w:lang w:val="en-US" w:eastAsia="zh-CN"/>
        </w:rPr>
        <w:t>2001</w:t>
      </w:r>
    </w:p>
    <w:p>
      <w:pPr>
        <w:numPr>
          <w:ilvl w:val="0"/>
          <w:numId w:val="1"/>
        </w:numPr>
        <w:jc w:val="both"/>
        <w:rPr>
          <w:rFonts w:hint="eastAsia"/>
          <w:sz w:val="30"/>
          <w:szCs w:val="30"/>
        </w:rPr>
      </w:pPr>
      <w:r>
        <w:rPr>
          <w:rFonts w:hint="eastAsia"/>
          <w:sz w:val="30"/>
          <w:szCs w:val="30"/>
          <w:lang w:val="en-US" w:eastAsia="zh-CN"/>
        </w:rPr>
        <w:t>全国民用建筑工程设计技术措施</w:t>
      </w:r>
      <w:r>
        <w:rPr>
          <w:rFonts w:hint="eastAsia"/>
          <w:sz w:val="30"/>
          <w:szCs w:val="30"/>
          <w:lang w:val="en-US" w:eastAsia="zh-CN"/>
        </w:rPr>
        <w:t>—</w:t>
      </w:r>
      <w:r>
        <w:rPr>
          <w:rFonts w:hint="eastAsia"/>
          <w:sz w:val="30"/>
          <w:szCs w:val="30"/>
          <w:lang w:val="en-US" w:eastAsia="zh-CN"/>
        </w:rPr>
        <w:t>节能篇</w:t>
      </w:r>
    </w:p>
    <w:p>
      <w:pPr>
        <w:numPr>
          <w:ilvl w:val="0"/>
          <w:numId w:val="1"/>
        </w:numPr>
        <w:jc w:val="both"/>
        <w:rPr>
          <w:rFonts w:hint="eastAsia"/>
          <w:sz w:val="30"/>
          <w:szCs w:val="30"/>
        </w:rPr>
      </w:pPr>
      <w:r>
        <w:rPr>
          <w:rFonts w:hint="eastAsia"/>
          <w:sz w:val="30"/>
          <w:szCs w:val="30"/>
          <w:lang w:val="en-US" w:eastAsia="zh-CN"/>
        </w:rPr>
        <w:t>国家和地方政府其他相关节能设计、节能产品、节能材料设计</w:t>
      </w:r>
    </w:p>
    <w:p>
      <w:pPr>
        <w:jc w:val="both"/>
        <w:rPr>
          <w:rFonts w:hint="eastAsia"/>
          <w:b/>
          <w:bCs/>
          <w:sz w:val="36"/>
          <w:szCs w:val="36"/>
        </w:rPr>
      </w:pPr>
      <w:r>
        <w:rPr>
          <w:rFonts w:hint="eastAsia"/>
          <w:b/>
          <w:bCs/>
          <w:sz w:val="36"/>
          <w:szCs w:val="36"/>
          <w:lang w:val="en-US" w:eastAsia="zh-CN"/>
        </w:rPr>
        <w:t>三、工程概况</w:t>
      </w:r>
    </w:p>
    <w:p>
      <w:pPr>
        <w:jc w:val="both"/>
        <w:rPr>
          <w:rFonts w:hint="eastAsia"/>
          <w:sz w:val="28"/>
          <w:szCs w:val="28"/>
        </w:rPr>
      </w:pPr>
      <w:r>
        <w:rPr>
          <w:rFonts w:hint="eastAsia"/>
          <w:sz w:val="28"/>
          <w:szCs w:val="28"/>
          <w:lang w:val="en-US" w:eastAsia="zh-CN"/>
        </w:rPr>
        <w:t xml:space="preserve">  本工程为新建学校生活居住建筑，位于萧山高教园区，是浙江建设学院的学生公寓。</w:t>
      </w:r>
    </w:p>
    <w:p>
      <w:pPr>
        <w:jc w:val="both"/>
        <w:rPr>
          <w:rFonts w:hint="eastAsia"/>
          <w:sz w:val="28"/>
          <w:szCs w:val="28"/>
        </w:rPr>
      </w:pPr>
      <w:r>
        <w:rPr>
          <w:rFonts w:hint="eastAsia"/>
          <w:sz w:val="28"/>
          <w:szCs w:val="28"/>
          <w:lang w:val="en-US" w:eastAsia="zh-CN"/>
        </w:rPr>
        <w:t xml:space="preserve">  工程名称：浙江建设职业技术学院</w:t>
      </w:r>
      <w:r>
        <w:rPr>
          <w:rFonts w:hint="eastAsia"/>
          <w:sz w:val="28"/>
          <w:szCs w:val="28"/>
          <w:lang w:val="en-US" w:eastAsia="zh-CN"/>
        </w:rPr>
        <w:t>——</w:t>
      </w:r>
      <w:r>
        <w:rPr>
          <w:rFonts w:hint="eastAsia"/>
          <w:sz w:val="28"/>
          <w:szCs w:val="28"/>
          <w:lang w:val="en-US" w:eastAsia="zh-CN"/>
        </w:rPr>
        <w:t>学生公寓</w:t>
      </w:r>
    </w:p>
    <w:p>
      <w:pPr>
        <w:jc w:val="both"/>
        <w:rPr>
          <w:rFonts w:hint="eastAsia"/>
          <w:sz w:val="28"/>
          <w:szCs w:val="28"/>
        </w:rPr>
      </w:pPr>
      <w:r>
        <w:rPr>
          <w:rFonts w:hint="eastAsia"/>
          <w:sz w:val="28"/>
          <w:szCs w:val="28"/>
          <w:lang w:val="en-US" w:eastAsia="zh-CN"/>
        </w:rPr>
        <w:t xml:space="preserve">  建筑地点：萧山高教园区</w:t>
      </w:r>
    </w:p>
    <w:p>
      <w:pPr>
        <w:jc w:val="both"/>
        <w:rPr>
          <w:rFonts w:hint="eastAsia"/>
          <w:sz w:val="28"/>
          <w:szCs w:val="28"/>
        </w:rPr>
      </w:pPr>
      <w:r>
        <w:rPr>
          <w:rFonts w:hint="eastAsia"/>
          <w:sz w:val="28"/>
          <w:szCs w:val="28"/>
          <w:lang w:val="en-US" w:eastAsia="zh-CN"/>
        </w:rPr>
        <w:t xml:space="preserve">  建设单位：浙江建设职业技术学院</w:t>
      </w:r>
    </w:p>
    <w:p>
      <w:pPr>
        <w:jc w:val="both"/>
        <w:rPr>
          <w:rFonts w:hint="eastAsia"/>
          <w:sz w:val="28"/>
          <w:szCs w:val="28"/>
        </w:rPr>
      </w:pPr>
      <w:r>
        <w:rPr>
          <w:rFonts w:hint="eastAsia"/>
          <w:sz w:val="28"/>
          <w:szCs w:val="28"/>
          <w:lang w:val="en-US" w:eastAsia="zh-CN"/>
        </w:rPr>
        <w:t xml:space="preserve">  施工单位：浙江恒谊建设</w:t>
      </w:r>
    </w:p>
    <w:p>
      <w:pPr>
        <w:jc w:val="both"/>
        <w:rPr>
          <w:rFonts w:hint="eastAsia"/>
          <w:sz w:val="28"/>
          <w:szCs w:val="28"/>
        </w:rPr>
      </w:pPr>
      <w:r>
        <w:rPr>
          <w:rFonts w:hint="eastAsia"/>
          <w:sz w:val="28"/>
          <w:szCs w:val="28"/>
          <w:lang w:val="en-US" w:eastAsia="zh-CN"/>
        </w:rPr>
        <w:t xml:space="preserve">  设计单位：浙江省建院设计研究院</w:t>
      </w:r>
    </w:p>
    <w:p>
      <w:pPr>
        <w:jc w:val="both"/>
        <w:rPr>
          <w:rFonts w:hint="eastAsia"/>
          <w:sz w:val="28"/>
          <w:szCs w:val="28"/>
        </w:rPr>
      </w:pPr>
      <w:r>
        <w:rPr>
          <w:rFonts w:hint="eastAsia"/>
          <w:sz w:val="28"/>
          <w:szCs w:val="28"/>
          <w:lang w:val="en-US" w:eastAsia="zh-CN"/>
        </w:rPr>
        <w:t xml:space="preserve">  建筑性质：居住建筑</w:t>
      </w:r>
    </w:p>
    <w:p>
      <w:pPr>
        <w:jc w:val="both"/>
        <w:rPr>
          <w:rFonts w:hint="eastAsia"/>
          <w:sz w:val="28"/>
          <w:szCs w:val="28"/>
        </w:rPr>
      </w:pPr>
      <w:r>
        <w:rPr>
          <w:rFonts w:hint="eastAsia"/>
          <w:sz w:val="28"/>
          <w:szCs w:val="28"/>
          <w:lang w:val="en-US" w:eastAsia="zh-CN"/>
        </w:rPr>
        <w:t xml:space="preserve">  设计使用年限：50年</w:t>
      </w:r>
    </w:p>
    <w:p>
      <w:pPr>
        <w:jc w:val="both"/>
        <w:rPr>
          <w:rFonts w:hint="eastAsia"/>
          <w:sz w:val="28"/>
          <w:szCs w:val="28"/>
        </w:rPr>
      </w:pPr>
      <w:r>
        <w:rPr>
          <w:rFonts w:hint="eastAsia"/>
          <w:sz w:val="28"/>
          <w:szCs w:val="28"/>
          <w:lang w:val="en-US" w:eastAsia="zh-CN"/>
        </w:rPr>
        <w:t>〔一〕 工程设计情况</w:t>
      </w:r>
    </w:p>
    <w:p>
      <w:pPr>
        <w:jc w:val="both"/>
        <w:rPr>
          <w:rFonts w:hint="eastAsia"/>
          <w:sz w:val="28"/>
          <w:szCs w:val="28"/>
        </w:rPr>
      </w:pPr>
      <w:r>
        <w:rPr>
          <w:rFonts w:hint="eastAsia"/>
          <w:sz w:val="28"/>
          <w:szCs w:val="28"/>
          <w:lang w:val="en-US" w:eastAsia="zh-CN"/>
        </w:rPr>
        <w:t xml:space="preserve">  本工程为框架结构，耐火等级二级，屋面防水等级二级，工程平安等级二级。单体占地面积740.52m</w:t>
      </w:r>
      <w:r>
        <w:rPr>
          <w:rFonts w:hint="eastAsia"/>
          <w:sz w:val="28"/>
          <w:szCs w:val="28"/>
          <w:lang w:val="en-US" w:eastAsia="zh-CN"/>
        </w:rPr>
        <w:t>²</w:t>
      </w:r>
      <w:r>
        <w:rPr>
          <w:rFonts w:hint="eastAsia"/>
          <w:sz w:val="28"/>
          <w:szCs w:val="28"/>
          <w:lang w:val="en-US" w:eastAsia="zh-CN"/>
        </w:rPr>
        <w:t>，总建筑面积4250.50m</w:t>
      </w:r>
      <w:r>
        <w:rPr>
          <w:rFonts w:hint="eastAsia"/>
          <w:sz w:val="28"/>
          <w:szCs w:val="28"/>
          <w:lang w:val="en-US" w:eastAsia="zh-CN"/>
        </w:rPr>
        <w:t>²</w:t>
      </w:r>
      <w:r>
        <w:rPr>
          <w:rFonts w:hint="eastAsia"/>
          <w:sz w:val="28"/>
          <w:szCs w:val="28"/>
          <w:lang w:val="en-US" w:eastAsia="zh-CN"/>
        </w:rPr>
        <w:t>，地上6层，建筑高度22.200m。坐西朝东，一层东侧有突出的门厅和值班室，室内</w:t>
      </w:r>
      <w:r>
        <w:rPr>
          <w:rFonts w:hint="eastAsia"/>
          <w:sz w:val="28"/>
          <w:szCs w:val="28"/>
          <w:lang w:val="en-US" w:eastAsia="zh-CN"/>
        </w:rPr>
        <w:t>±</w:t>
      </w:r>
      <w:r>
        <w:rPr>
          <w:rFonts w:hint="eastAsia"/>
          <w:sz w:val="28"/>
          <w:szCs w:val="28"/>
          <w:lang w:val="en-US" w:eastAsia="zh-CN"/>
        </w:rPr>
        <w:t>0.000，海高程6.5m。</w:t>
      </w:r>
    </w:p>
    <w:p>
      <w:pPr>
        <w:jc w:val="both"/>
        <w:rPr>
          <w:rFonts w:hint="eastAsia"/>
          <w:sz w:val="28"/>
          <w:szCs w:val="28"/>
        </w:rPr>
      </w:pPr>
      <w:r>
        <w:rPr>
          <w:rFonts w:hint="eastAsia"/>
          <w:sz w:val="28"/>
          <w:szCs w:val="28"/>
          <w:lang w:val="en-US" w:eastAsia="zh-CN"/>
        </w:rPr>
        <w:t xml:space="preserve">  本工程是6度抗震防设的框架剪力墙结构，根底类型为筏板根底，强度等级为C30，标准层高3.6m，标高</w:t>
      </w:r>
      <w:r>
        <w:rPr>
          <w:rFonts w:hint="eastAsia"/>
          <w:sz w:val="28"/>
          <w:szCs w:val="28"/>
          <w:lang w:val="en-US" w:eastAsia="zh-CN"/>
        </w:rPr>
        <w:t>±</w:t>
      </w:r>
      <w:r>
        <w:rPr>
          <w:rFonts w:hint="eastAsia"/>
          <w:sz w:val="28"/>
          <w:szCs w:val="28"/>
          <w:lang w:val="en-US" w:eastAsia="zh-CN"/>
        </w:rPr>
        <w:t>0.000以上外墙，楼梯间墙采用MU10页岩多孔砖，砂浆采用M7.5混合砂浆。标高</w:t>
      </w:r>
      <w:r>
        <w:rPr>
          <w:rFonts w:hint="eastAsia"/>
          <w:sz w:val="28"/>
          <w:szCs w:val="28"/>
          <w:lang w:val="en-US" w:eastAsia="zh-CN"/>
        </w:rPr>
        <w:t>±</w:t>
      </w:r>
      <w:r>
        <w:rPr>
          <w:rFonts w:hint="eastAsia"/>
          <w:sz w:val="28"/>
          <w:szCs w:val="28"/>
          <w:lang w:val="en-US" w:eastAsia="zh-CN"/>
        </w:rPr>
        <w:t>0.000以上的内墙采用A5.0加气砌块，Mb5.0专用砂浆。</w:t>
      </w:r>
    </w:p>
    <w:p>
      <w:pPr>
        <w:numPr>
          <w:ilvl w:val="0"/>
          <w:numId w:val="2"/>
        </w:numPr>
        <w:jc w:val="both"/>
        <w:rPr>
          <w:rFonts w:hint="eastAsia"/>
          <w:sz w:val="28"/>
          <w:szCs w:val="28"/>
        </w:rPr>
      </w:pPr>
      <w:r>
        <w:rPr>
          <w:rFonts w:hint="eastAsia"/>
          <w:sz w:val="28"/>
          <w:szCs w:val="28"/>
          <w:lang w:val="en-US" w:eastAsia="zh-CN"/>
        </w:rPr>
        <w:t>工程特点</w:t>
      </w:r>
    </w:p>
    <w:p>
      <w:pPr>
        <w:numPr>
          <w:ilvl w:val="0"/>
          <w:numId w:val="0"/>
        </w:numPr>
        <w:jc w:val="both"/>
        <w:rPr>
          <w:rFonts w:hint="eastAsia"/>
          <w:sz w:val="28"/>
          <w:szCs w:val="28"/>
        </w:rPr>
      </w:pPr>
      <w:r>
        <w:rPr>
          <w:rFonts w:hint="eastAsia"/>
          <w:sz w:val="28"/>
          <w:szCs w:val="28"/>
          <w:lang w:val="en-US" w:eastAsia="zh-CN"/>
        </w:rPr>
        <w:t xml:space="preserve"> 1.本工程位于宿舍区，需要考虑施工对学生日常的影响。</w:t>
      </w:r>
    </w:p>
    <w:p>
      <w:pPr>
        <w:numPr>
          <w:ilvl w:val="0"/>
          <w:numId w:val="0"/>
        </w:numPr>
        <w:jc w:val="both"/>
        <w:rPr>
          <w:rFonts w:hint="eastAsia"/>
          <w:sz w:val="28"/>
          <w:szCs w:val="28"/>
        </w:rPr>
        <w:sectPr>
          <w:type w:val="nextPage"/>
          <w:pgSz w:w="11906" w:h="16838"/>
          <w:pgMar w:top="1162" w:right="1270" w:bottom="1162" w:left="1230" w:header="851" w:footer="992" w:gutter="0"/>
          <w:pgNumType w:start="2"/>
          <w:cols w:space="708"/>
          <w:titlePg w:val="0"/>
          <w:docGrid w:type="lines" w:linePitch="312"/>
        </w:sectPr>
      </w:pPr>
    </w:p>
    <w:p>
      <w:pPr>
        <w:numPr>
          <w:ilvl w:val="0"/>
          <w:numId w:val="0"/>
        </w:numPr>
        <w:jc w:val="both"/>
        <w:rPr>
          <w:rFonts w:hint="eastAsia"/>
          <w:sz w:val="28"/>
          <w:szCs w:val="28"/>
        </w:rPr>
      </w:pPr>
      <w:r>
        <w:rPr>
          <w:rFonts w:hint="eastAsia"/>
          <w:sz w:val="28"/>
          <w:szCs w:val="28"/>
          <w:lang w:val="en-US" w:eastAsia="zh-CN"/>
        </w:rPr>
        <w:t xml:space="preserve"> 2.本工程为框架结构，对主体结构的模板、混凝土的浇筑要求及为严格，要求模板的安放位置、制作工艺、标高的高度准确，混凝土浇筑密实</w:t>
      </w:r>
      <w:r>
        <w:rPr>
          <w:rFonts w:hint="eastAsia"/>
          <w:sz w:val="28"/>
          <w:szCs w:val="28"/>
          <w:lang w:val="en-US" w:eastAsia="zh-CN"/>
        </w:rPr>
        <w:t>。</w:t>
      </w:r>
    </w:p>
    <w:p>
      <w:pPr>
        <w:numPr>
          <w:ilvl w:val="0"/>
          <w:numId w:val="0"/>
        </w:numPr>
        <w:jc w:val="both"/>
        <w:rPr>
          <w:rFonts w:hint="eastAsia"/>
          <w:sz w:val="28"/>
          <w:szCs w:val="28"/>
        </w:rPr>
      </w:pPr>
      <w:r>
        <w:rPr>
          <w:rFonts w:hint="eastAsia"/>
          <w:sz w:val="28"/>
          <w:szCs w:val="28"/>
          <w:lang w:val="en-US" w:eastAsia="zh-CN"/>
        </w:rPr>
        <w:t xml:space="preserve"> 3.临近河道，需要考虑到阴雨天降水对施工进度的影响。</w:t>
      </w:r>
    </w:p>
    <w:p>
      <w:pPr>
        <w:numPr>
          <w:ilvl w:val="0"/>
          <w:numId w:val="0"/>
        </w:numPr>
        <w:jc w:val="both"/>
        <w:rPr>
          <w:rFonts w:hint="eastAsia"/>
          <w:sz w:val="28"/>
          <w:szCs w:val="28"/>
        </w:rPr>
      </w:pPr>
      <w:r>
        <w:rPr>
          <w:rFonts w:hint="eastAsia"/>
          <w:sz w:val="28"/>
          <w:szCs w:val="28"/>
          <w:lang w:val="en-US" w:eastAsia="zh-CN"/>
        </w:rPr>
        <w:t xml:space="preserve"> 4.安装种类齐全，除了给排水管道，照明系统外还有防雷等。</w:t>
      </w:r>
    </w:p>
    <w:p>
      <w:pPr>
        <w:numPr>
          <w:ilvl w:val="0"/>
          <w:numId w:val="0"/>
        </w:numPr>
        <w:jc w:val="both"/>
        <w:rPr>
          <w:rFonts w:hint="eastAsia"/>
          <w:sz w:val="28"/>
          <w:szCs w:val="28"/>
        </w:rPr>
      </w:pPr>
      <w:r>
        <w:rPr>
          <w:rFonts w:hint="eastAsia"/>
          <w:sz w:val="28"/>
          <w:szCs w:val="28"/>
          <w:lang w:val="en-US" w:eastAsia="zh-CN"/>
        </w:rPr>
        <w:t xml:space="preserve"> 5.主体结构施工，主体施工工程量大、工期十分紧张，各单位子工程将同时施工，因此主体结构是一个十分重要的分部工程。</w:t>
      </w:r>
    </w:p>
    <w:p>
      <w:pPr>
        <w:numPr>
          <w:ilvl w:val="0"/>
          <w:numId w:val="0"/>
        </w:numPr>
        <w:jc w:val="both"/>
        <w:rPr>
          <w:rFonts w:hint="eastAsia"/>
          <w:sz w:val="28"/>
          <w:szCs w:val="28"/>
        </w:rPr>
      </w:pPr>
      <w:r>
        <w:rPr>
          <w:rFonts w:hint="eastAsia"/>
          <w:sz w:val="28"/>
          <w:szCs w:val="28"/>
          <w:lang w:val="en-US" w:eastAsia="zh-CN"/>
        </w:rPr>
        <w:t xml:space="preserve"> 6.多工种、多专业的统筹协调是管理的重点和难点</w:t>
      </w:r>
    </w:p>
    <w:p>
      <w:pPr>
        <w:numPr>
          <w:ilvl w:val="0"/>
          <w:numId w:val="0"/>
        </w:numPr>
        <w:jc w:val="center"/>
        <w:rPr>
          <w:rFonts w:hint="eastAsia"/>
          <w:sz w:val="52"/>
          <w:szCs w:val="52"/>
        </w:rPr>
      </w:pPr>
      <w:r>
        <w:rPr>
          <w:rFonts w:hint="eastAsia"/>
          <w:b/>
          <w:bCs/>
          <w:sz w:val="48"/>
          <w:szCs w:val="48"/>
          <w:lang w:val="en-US" w:eastAsia="zh-CN"/>
        </w:rPr>
        <w:t>第二章施工工程管理组织机构建制</w:t>
      </w:r>
    </w:p>
    <w:p>
      <w:pPr>
        <w:numPr>
          <w:ilvl w:val="0"/>
          <w:numId w:val="0"/>
        </w:numPr>
        <w:jc w:val="both"/>
        <w:rPr>
          <w:rFonts w:hint="eastAsia"/>
          <w:b/>
          <w:bCs/>
          <w:sz w:val="36"/>
          <w:szCs w:val="36"/>
          <w:highlight w:val="none"/>
        </w:rPr>
      </w:pPr>
      <w:r>
        <w:rPr>
          <w:rFonts w:hint="eastAsia"/>
          <w:b/>
          <w:bCs/>
          <w:sz w:val="36"/>
          <w:szCs w:val="36"/>
          <w:highlight w:val="none"/>
          <w:lang w:val="en-US" w:eastAsia="zh-CN"/>
        </w:rPr>
        <w:t>一、施工准备</w:t>
      </w:r>
    </w:p>
    <w:p>
      <w:pPr>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〔一〕工程管理人员准备</w:t>
      </w:r>
    </w:p>
    <w:p>
      <w:pPr>
        <w:numPr>
          <w:ilvl w:val="0"/>
          <w:numId w:val="0"/>
        </w:numPr>
        <w:jc w:val="both"/>
        <w:rPr>
          <w:rFonts w:hint="eastAsia"/>
          <w:sz w:val="28"/>
          <w:szCs w:val="28"/>
        </w:rPr>
      </w:pPr>
      <w:r>
        <w:rPr>
          <w:rFonts w:hint="eastAsia"/>
          <w:sz w:val="28"/>
          <w:szCs w:val="28"/>
          <w:lang w:val="en-US" w:eastAsia="zh-CN"/>
        </w:rPr>
        <w:t>本工程属于学生生活建筑，急于投入使用，工期紧。因此如何使人、材、机在时间、空间上得到合理安排，以到达保、保量、平安、如期地完成施工任务，是这个工程施工的难点，为此采取以下措施：</w:t>
      </w:r>
    </w:p>
    <w:p>
      <w:pPr>
        <w:numPr>
          <w:ilvl w:val="0"/>
          <w:numId w:val="0"/>
        </w:numPr>
        <w:jc w:val="both"/>
        <w:rPr>
          <w:rFonts w:hint="eastAsia"/>
          <w:sz w:val="28"/>
          <w:szCs w:val="28"/>
        </w:rPr>
      </w:pPr>
      <w:r>
        <w:rPr>
          <w:rFonts w:hint="eastAsia"/>
          <w:sz w:val="28"/>
          <w:szCs w:val="28"/>
          <w:lang w:val="en-US" w:eastAsia="zh-CN"/>
        </w:rPr>
        <w:t xml:space="preserve">    1.公司成立重点工程领导小组，由分公司经理任组长，每星期开一次生产调度会，及时解决进度、资金、质量、技术、平安等问题。</w:t>
      </w:r>
    </w:p>
    <w:p>
      <w:pPr>
        <w:numPr>
          <w:ilvl w:val="0"/>
          <w:numId w:val="0"/>
        </w:numPr>
        <w:ind w:firstLine="560" w:firstLineChars="200"/>
        <w:jc w:val="both"/>
        <w:rPr>
          <w:rFonts w:hint="eastAsia"/>
          <w:sz w:val="28"/>
          <w:szCs w:val="28"/>
        </w:rPr>
      </w:pPr>
      <w:r>
        <w:rPr>
          <w:rFonts w:hint="eastAsia"/>
          <w:sz w:val="28"/>
          <w:szCs w:val="28"/>
          <w:lang w:val="en-US" w:eastAsia="zh-CN"/>
        </w:rPr>
        <w:t>2.实行工程法施工，从工区抽调有力的技术骨干组成工程管理班子和施工班组。工程管理班子主要成员名单如下表。</w:t>
      </w:r>
    </w:p>
    <w:p>
      <w:pPr>
        <w:numPr>
          <w:ilvl w:val="0"/>
          <w:numId w:val="0"/>
        </w:numPr>
        <w:ind w:firstLine="880" w:firstLineChars="200"/>
        <w:jc w:val="both"/>
        <w:rPr>
          <w:rFonts w:hint="eastAsia"/>
          <w:b/>
          <w:bCs/>
          <w:sz w:val="18"/>
          <w:szCs w:val="18"/>
        </w:rPr>
      </w:pPr>
      <w:r>
        <w:rPr>
          <w:rFonts w:hint="eastAsia"/>
          <w:b/>
          <w:bCs/>
          <w:sz w:val="44"/>
          <w:szCs w:val="44"/>
          <w:lang w:val="en-US" w:eastAsia="zh-CN"/>
        </w:rPr>
        <w:t xml:space="preserve">       工程管理班子      </w:t>
      </w:r>
      <w:r>
        <w:rPr>
          <w:rFonts w:hint="eastAsia"/>
          <w:b/>
          <w:bCs/>
          <w:sz w:val="18"/>
          <w:szCs w:val="18"/>
          <w:lang w:val="en-US" w:eastAsia="zh-CN"/>
        </w:rPr>
        <w:t>表：1</w:t>
      </w:r>
      <w:r>
        <w:rPr>
          <w:rFonts w:hint="eastAsia"/>
          <w:b/>
          <w:bCs/>
          <w:sz w:val="18"/>
          <w:szCs w:val="18"/>
          <w:lang w:val="en-US" w:eastAsia="zh-CN"/>
        </w:rPr>
        <w:t>—</w:t>
      </w:r>
      <w:r>
        <w:rPr>
          <w:rFonts w:hint="eastAsia"/>
          <w:b/>
          <w:bCs/>
          <w:sz w:val="18"/>
          <w:szCs w:val="18"/>
          <w:lang w:val="en-US" w:eastAsia="zh-CN"/>
        </w:rPr>
        <w:t>1</w:t>
      </w:r>
    </w:p>
    <w:tbl>
      <w:tblPr>
        <w:tblStyle w:val="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686"/>
        <w:gridCol w:w="3015"/>
        <w:gridCol w:w="25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岗位</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姓名</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职称</w:t>
            </w:r>
          </w:p>
        </w:tc>
      </w:tr>
      <w:tr>
        <w:tblPrEx>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工程经理</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沈越峰</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高级工程师</w:t>
            </w:r>
          </w:p>
        </w:tc>
      </w:tr>
      <w:tr>
        <w:tblPrEx>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技术负责人</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林童童</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高级工程师</w:t>
            </w:r>
          </w:p>
        </w:tc>
      </w:tr>
      <w:tr>
        <w:tblPrEx>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土建施工员</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赵雪杰</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高级工程师</w:t>
            </w:r>
          </w:p>
        </w:tc>
      </w:tr>
      <w:tr>
        <w:tblPrEx>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材料员</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陈烨</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助理工程师</w:t>
            </w:r>
          </w:p>
        </w:tc>
      </w:tr>
      <w:tr>
        <w:tblPrEx>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水电施工员</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陈辉峰</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高级工程师</w:t>
            </w:r>
          </w:p>
        </w:tc>
      </w:tr>
    </w:tbl>
    <w:p>
      <w:pPr>
        <w:sectPr>
          <w:type w:val="nextPage"/>
          <w:pgSz w:w="11906" w:h="16838"/>
          <w:pgMar w:top="1162" w:right="1270" w:bottom="1162" w:left="1230" w:header="851" w:footer="992" w:gutter="0"/>
          <w:pgNumType w:start="3"/>
          <w:cols w:space="708"/>
          <w:titlePg w:val="0"/>
          <w:docGrid w:type="lines" w:linePitch="312"/>
        </w:sectPr>
      </w:pPr>
    </w:p>
    <w:tbl>
      <w:tblPr>
        <w:tblStyl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686"/>
        <w:gridCol w:w="3015"/>
        <w:gridCol w:w="25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686" w:type="dxa"/>
          </w:tcPr>
          <w:p>
            <w:pPr>
              <w:numPr>
                <w:ilvl w:val="0"/>
                <w:numId w:val="0"/>
              </w:numPr>
              <w:jc w:val="center"/>
              <w:rPr>
                <w:rFonts w:hint="eastAsia"/>
                <w:sz w:val="28"/>
                <w:szCs w:val="28"/>
                <w:vertAlign w:val="baseline"/>
              </w:rPr>
            </w:pPr>
            <w:r>
              <w:rPr>
                <w:rFonts w:hint="eastAsia"/>
                <w:sz w:val="28"/>
                <w:szCs w:val="28"/>
                <w:vertAlign w:val="baseline"/>
                <w:lang w:val="en-US" w:eastAsia="zh-CN"/>
              </w:rPr>
              <w:t>质安员</w:t>
            </w:r>
          </w:p>
        </w:tc>
        <w:tc>
          <w:tcPr>
            <w:tcW w:w="3015" w:type="dxa"/>
          </w:tcPr>
          <w:p>
            <w:pPr>
              <w:numPr>
                <w:ilvl w:val="0"/>
                <w:numId w:val="0"/>
              </w:numPr>
              <w:jc w:val="center"/>
              <w:rPr>
                <w:rFonts w:hint="eastAsia"/>
                <w:sz w:val="28"/>
                <w:szCs w:val="28"/>
                <w:vertAlign w:val="baseline"/>
              </w:rPr>
            </w:pPr>
            <w:r>
              <w:rPr>
                <w:rFonts w:hint="eastAsia"/>
                <w:sz w:val="28"/>
                <w:szCs w:val="28"/>
                <w:vertAlign w:val="baseline"/>
                <w:lang w:val="en-US" w:eastAsia="zh-CN"/>
              </w:rPr>
              <w:t>王蝶</w:t>
            </w:r>
          </w:p>
        </w:tc>
        <w:tc>
          <w:tcPr>
            <w:tcW w:w="2580" w:type="dxa"/>
          </w:tcPr>
          <w:p>
            <w:pPr>
              <w:numPr>
                <w:ilvl w:val="0"/>
                <w:numId w:val="0"/>
              </w:numPr>
              <w:jc w:val="center"/>
              <w:rPr>
                <w:rFonts w:hint="eastAsia"/>
                <w:sz w:val="28"/>
                <w:szCs w:val="28"/>
                <w:vertAlign w:val="baseline"/>
              </w:rPr>
            </w:pPr>
            <w:r>
              <w:rPr>
                <w:rFonts w:hint="eastAsia"/>
                <w:sz w:val="28"/>
                <w:szCs w:val="28"/>
                <w:vertAlign w:val="baseline"/>
                <w:lang w:val="en-US" w:eastAsia="zh-CN"/>
              </w:rPr>
              <w:t>工程师</w:t>
            </w:r>
          </w:p>
        </w:tc>
      </w:tr>
    </w:tbl>
    <w:p>
      <w:pPr>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〔二〕施工现场及设备准备</w:t>
      </w:r>
    </w:p>
    <w:p>
      <w:pPr>
        <w:numPr>
          <w:ilvl w:val="0"/>
          <w:numId w:val="3"/>
        </w:numPr>
        <w:jc w:val="both"/>
        <w:rPr>
          <w:rFonts w:hint="eastAsia"/>
          <w:b w:val="0"/>
          <w:bCs w:val="0"/>
          <w:sz w:val="30"/>
          <w:szCs w:val="30"/>
        </w:rPr>
      </w:pPr>
      <w:r>
        <w:rPr>
          <w:rFonts w:hint="eastAsia"/>
          <w:b w:val="0"/>
          <w:bCs w:val="0"/>
          <w:sz w:val="30"/>
          <w:szCs w:val="30"/>
          <w:lang w:val="en-US" w:eastAsia="zh-CN"/>
        </w:rPr>
        <w:t>调查研究有关的工程、水文地质资料和地下障碍物，清理地下障碍物。</w:t>
      </w:r>
    </w:p>
    <w:p>
      <w:pPr>
        <w:numPr>
          <w:ilvl w:val="0"/>
          <w:numId w:val="3"/>
        </w:numPr>
        <w:jc w:val="both"/>
        <w:rPr>
          <w:rFonts w:hint="eastAsia"/>
          <w:b w:val="0"/>
          <w:bCs w:val="0"/>
          <w:sz w:val="30"/>
          <w:szCs w:val="30"/>
        </w:rPr>
      </w:pPr>
      <w:r>
        <w:rPr>
          <w:rFonts w:hint="eastAsia"/>
          <w:b w:val="0"/>
          <w:bCs w:val="0"/>
          <w:sz w:val="30"/>
          <w:szCs w:val="30"/>
          <w:lang w:val="en-US" w:eastAsia="zh-CN"/>
        </w:rPr>
        <w:t>定位放样，设置必要的测量标志，建立测量控制网。</w:t>
      </w:r>
    </w:p>
    <w:p>
      <w:pPr>
        <w:numPr>
          <w:ilvl w:val="0"/>
          <w:numId w:val="3"/>
        </w:numPr>
        <w:jc w:val="both"/>
        <w:rPr>
          <w:rFonts w:hint="eastAsia"/>
          <w:b w:val="0"/>
          <w:bCs w:val="0"/>
          <w:sz w:val="30"/>
          <w:szCs w:val="30"/>
        </w:rPr>
      </w:pPr>
      <w:r>
        <w:rPr>
          <w:rFonts w:hint="eastAsia"/>
          <w:b w:val="0"/>
          <w:bCs w:val="0"/>
          <w:sz w:val="30"/>
          <w:szCs w:val="30"/>
          <w:lang w:val="en-US" w:eastAsia="zh-CN"/>
        </w:rPr>
        <w:t>开挖根底时，在基坑边设置井点降水，做好施工现场道路及明沟排水工作。</w:t>
      </w:r>
    </w:p>
    <w:p>
      <w:pPr>
        <w:numPr>
          <w:ilvl w:val="0"/>
          <w:numId w:val="3"/>
        </w:numPr>
        <w:jc w:val="both"/>
        <w:rPr>
          <w:rFonts w:hint="eastAsia"/>
          <w:b w:val="0"/>
          <w:bCs w:val="0"/>
          <w:sz w:val="30"/>
          <w:szCs w:val="30"/>
        </w:rPr>
      </w:pPr>
      <w:r>
        <w:rPr>
          <w:rFonts w:hint="eastAsia"/>
          <w:b w:val="0"/>
          <w:bCs w:val="0"/>
          <w:sz w:val="30"/>
          <w:szCs w:val="30"/>
          <w:lang w:val="en-US" w:eastAsia="zh-CN"/>
        </w:rPr>
        <w:t>根据建设单位已经接好的水、电源，按根底和主体结构阶段的施工要求延伸水、电管线。</w:t>
      </w:r>
    </w:p>
    <w:p>
      <w:pPr>
        <w:numPr>
          <w:ilvl w:val="0"/>
          <w:numId w:val="3"/>
        </w:numPr>
        <w:jc w:val="both"/>
        <w:rPr>
          <w:rFonts w:hint="eastAsia"/>
          <w:b w:val="0"/>
          <w:bCs w:val="0"/>
          <w:sz w:val="30"/>
          <w:szCs w:val="30"/>
        </w:rPr>
      </w:pPr>
      <w:r>
        <w:rPr>
          <w:rFonts w:hint="eastAsia"/>
          <w:b w:val="0"/>
          <w:bCs w:val="0"/>
          <w:sz w:val="30"/>
          <w:szCs w:val="30"/>
          <w:lang w:val="en-US" w:eastAsia="zh-CN"/>
        </w:rPr>
        <w:t>临时设施，主体施工阶段，即施工顶峰期，除了利用局部应于撤除，可暂缓撤除的旧房作临时设施外，还可利用已经建好的其他建筑做职工临时宿舍。</w:t>
      </w:r>
    </w:p>
    <w:p>
      <w:pPr>
        <w:numPr>
          <w:ilvl w:val="0"/>
          <w:numId w:val="0"/>
        </w:numPr>
        <w:jc w:val="center"/>
        <w:rPr>
          <w:rFonts w:hint="eastAsia"/>
          <w:b/>
          <w:bCs/>
          <w:sz w:val="18"/>
          <w:szCs w:val="18"/>
        </w:rPr>
      </w:pPr>
      <w:r>
        <w:rPr>
          <w:rFonts w:hint="eastAsia"/>
          <w:b/>
          <w:bCs/>
          <w:sz w:val="44"/>
          <w:szCs w:val="44"/>
          <w:lang w:val="en-US" w:eastAsia="zh-CN"/>
        </w:rPr>
        <w:t xml:space="preserve"> 临时设施一览表 </w:t>
      </w:r>
      <w:r>
        <w:rPr>
          <w:rFonts w:hint="eastAsia"/>
          <w:b/>
          <w:bCs/>
          <w:sz w:val="18"/>
          <w:szCs w:val="18"/>
          <w:lang w:val="en-US" w:eastAsia="zh-CN"/>
        </w:rPr>
        <w:t xml:space="preserve"> 表：1</w:t>
      </w:r>
      <w:r>
        <w:rPr>
          <w:rFonts w:hint="eastAsia"/>
          <w:b/>
          <w:bCs/>
          <w:sz w:val="18"/>
          <w:szCs w:val="18"/>
          <w:lang w:val="en-US" w:eastAsia="zh-CN"/>
        </w:rPr>
        <w:t>—</w:t>
      </w:r>
      <w:r>
        <w:rPr>
          <w:rFonts w:hint="eastAsia"/>
          <w:b/>
          <w:bCs/>
          <w:sz w:val="18"/>
          <w:szCs w:val="18"/>
          <w:lang w:val="en-US" w:eastAsia="zh-CN"/>
        </w:rPr>
        <w:t>2</w:t>
      </w:r>
    </w:p>
    <w:tbl>
      <w:tblPr>
        <w:tblStyl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04"/>
        <w:gridCol w:w="1704"/>
        <w:gridCol w:w="1704"/>
        <w:gridCol w:w="1705"/>
        <w:gridCol w:w="170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lang w:val="en-US" w:eastAsia="zh-CN"/>
              </w:rPr>
              <w:t>名称</w:t>
            </w:r>
          </w:p>
        </w:tc>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计算量</w:t>
            </w:r>
          </w:p>
        </w:tc>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结构形式</w:t>
            </w:r>
          </w:p>
        </w:tc>
        <w:tc>
          <w:tcPr>
            <w:tcW w:w="1705"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建筑面积</w:t>
            </w:r>
          </w:p>
        </w:tc>
        <w:tc>
          <w:tcPr>
            <w:tcW w:w="1705"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备注</w:t>
            </w: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28"/>
                <w:szCs w:val="28"/>
                <w:vertAlign w:val="baseline"/>
                <w:lang w:val="en-US" w:eastAsia="zh-CN"/>
              </w:rPr>
              <w:t>钢筋加工棚</w:t>
            </w:r>
          </w:p>
        </w:tc>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40人</w:t>
            </w: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28"/>
                <w:szCs w:val="28"/>
                <w:vertAlign w:val="baseline"/>
                <w:lang w:val="en-US" w:eastAsia="zh-CN"/>
              </w:rPr>
              <w:t>木工加工棚</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28"/>
                <w:szCs w:val="28"/>
                <w:vertAlign w:val="baseline"/>
              </w:rPr>
            </w:pPr>
            <w:r>
              <w:rPr>
                <w:rFonts w:hint="eastAsia"/>
                <w:b w:val="0"/>
                <w:bCs w:val="0"/>
                <w:sz w:val="28"/>
                <w:szCs w:val="28"/>
                <w:vertAlign w:val="baseline"/>
                <w:lang w:val="en-US" w:eastAsia="zh-CN"/>
              </w:rPr>
              <w:t>职工宿舍</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职工食堂</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w:t>
            </w: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办公室</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拌和机棚</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28"/>
                <w:szCs w:val="28"/>
                <w:vertAlign w:val="baseline"/>
                <w:lang w:val="en-US" w:eastAsia="zh-CN"/>
              </w:rPr>
              <w:t>厕所</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center"/>
              <w:rPr>
                <w:rFonts w:hint="eastAsia"/>
                <w:b w:val="0"/>
                <w:bCs w:val="0"/>
                <w:sz w:val="30"/>
                <w:szCs w:val="30"/>
                <w:vertAlign w:val="baseline"/>
              </w:rPr>
            </w:pPr>
            <w:r>
              <w:rPr>
                <w:rFonts w:hint="eastAsia"/>
                <w:b w:val="0"/>
                <w:bCs w:val="0"/>
                <w:sz w:val="28"/>
                <w:szCs w:val="28"/>
                <w:vertAlign w:val="baseline"/>
                <w:lang w:val="en-US" w:eastAsia="zh-CN"/>
              </w:rPr>
              <w:t>水泥散装库</w:t>
            </w:r>
          </w:p>
        </w:tc>
        <w:tc>
          <w:tcPr>
            <w:tcW w:w="1704" w:type="dxa"/>
          </w:tcPr>
          <w:p>
            <w:pPr>
              <w:numPr>
                <w:ilvl w:val="0"/>
                <w:numId w:val="0"/>
              </w:numPr>
              <w:jc w:val="center"/>
              <w:rPr>
                <w:rFonts w:hint="eastAsia"/>
                <w:b w:val="0"/>
                <w:bCs w:val="0"/>
                <w:sz w:val="30"/>
                <w:szCs w:val="30"/>
                <w:vertAlign w:val="baseline"/>
              </w:rPr>
            </w:pPr>
          </w:p>
        </w:tc>
        <w:tc>
          <w:tcPr>
            <w:tcW w:w="1704"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c>
          <w:tcPr>
            <w:tcW w:w="1705" w:type="dxa"/>
          </w:tcPr>
          <w:p>
            <w:pPr>
              <w:numPr>
                <w:ilvl w:val="0"/>
                <w:numId w:val="0"/>
              </w:numPr>
              <w:jc w:val="center"/>
              <w:rPr>
                <w:rFonts w:hint="eastAsia"/>
                <w:b w:val="0"/>
                <w:bCs w:val="0"/>
                <w:sz w:val="30"/>
                <w:szCs w:val="30"/>
                <w:vertAlign w:val="baseline"/>
              </w:rPr>
            </w:pPr>
          </w:p>
        </w:tc>
      </w:tr>
    </w:tbl>
    <w:p>
      <w:pPr>
        <w:numPr>
          <w:ilvl w:val="0"/>
          <w:numId w:val="3"/>
        </w:numPr>
        <w:jc w:val="both"/>
        <w:rPr>
          <w:rFonts w:hint="eastAsia"/>
          <w:b w:val="0"/>
          <w:bCs w:val="0"/>
          <w:sz w:val="30"/>
          <w:szCs w:val="30"/>
        </w:rPr>
        <w:sectPr>
          <w:type w:val="nextPage"/>
          <w:pgSz w:w="11906" w:h="16838"/>
          <w:pgMar w:top="1162" w:right="1270" w:bottom="1162" w:left="1230" w:header="851" w:footer="992" w:gutter="0"/>
          <w:pgNumType w:start="4"/>
          <w:cols w:space="708"/>
          <w:titlePg w:val="0"/>
          <w:docGrid w:type="lines" w:linePitch="312"/>
        </w:sectPr>
      </w:pPr>
    </w:p>
    <w:p>
      <w:pPr>
        <w:numPr>
          <w:ilvl w:val="0"/>
          <w:numId w:val="0"/>
        </w:numPr>
        <w:ind w:left="0"/>
        <w:jc w:val="both"/>
        <w:rPr>
          <w:rFonts w:hint="eastAsia"/>
          <w:b w:val="0"/>
          <w:bCs w:val="0"/>
          <w:sz w:val="30"/>
          <w:szCs w:val="30"/>
        </w:rPr>
      </w:pPr>
      <w:r>
        <w:rPr>
          <w:rFonts w:hint="eastAsia"/>
          <w:b w:val="0"/>
          <w:bCs w:val="0"/>
          <w:sz w:val="30"/>
          <w:szCs w:val="30"/>
          <w:lang w:val="en-US" w:eastAsia="zh-CN"/>
        </w:rPr>
        <w:t>按地质资料、施工图，作好施工准备；根据施工进度及时调整相应的施工方案。</w:t>
      </w:r>
    </w:p>
    <w:p>
      <w:pPr>
        <w:numPr>
          <w:ilvl w:val="0"/>
          <w:numId w:val="3"/>
        </w:numPr>
        <w:jc w:val="both"/>
        <w:rPr>
          <w:rFonts w:hint="eastAsia"/>
          <w:b w:val="0"/>
          <w:bCs w:val="0"/>
          <w:sz w:val="30"/>
          <w:szCs w:val="30"/>
        </w:rPr>
      </w:pPr>
      <w:r>
        <w:rPr>
          <w:rFonts w:hint="eastAsia"/>
          <w:b w:val="0"/>
          <w:bCs w:val="0"/>
          <w:sz w:val="30"/>
          <w:szCs w:val="30"/>
          <w:lang w:val="en-US" w:eastAsia="zh-CN"/>
        </w:rPr>
        <w:t>劳动力调度，各主要阶段的劳动力方案用量。如下表。</w:t>
      </w:r>
    </w:p>
    <w:p>
      <w:pPr>
        <w:numPr>
          <w:ilvl w:val="0"/>
          <w:numId w:val="0"/>
        </w:numPr>
        <w:jc w:val="center"/>
        <w:rPr>
          <w:rFonts w:hint="eastAsia"/>
          <w:b/>
          <w:bCs/>
          <w:sz w:val="18"/>
          <w:szCs w:val="18"/>
        </w:rPr>
      </w:pPr>
      <w:r>
        <w:rPr>
          <w:rFonts w:hint="eastAsia"/>
          <w:b/>
          <w:bCs/>
          <w:sz w:val="44"/>
          <w:szCs w:val="44"/>
          <w:lang w:val="en-US" w:eastAsia="zh-CN"/>
        </w:rPr>
        <w:t xml:space="preserve">劳动力方案表     </w:t>
      </w:r>
      <w:r>
        <w:rPr>
          <w:rFonts w:hint="eastAsia"/>
          <w:b/>
          <w:bCs/>
          <w:sz w:val="18"/>
          <w:szCs w:val="18"/>
          <w:lang w:val="en-US" w:eastAsia="zh-CN"/>
        </w:rPr>
        <w:t>表1</w:t>
      </w:r>
      <w:r>
        <w:rPr>
          <w:rFonts w:hint="eastAsia"/>
          <w:b/>
          <w:bCs/>
          <w:sz w:val="18"/>
          <w:szCs w:val="18"/>
          <w:lang w:val="en-US" w:eastAsia="zh-CN"/>
        </w:rPr>
        <w:t>—</w:t>
      </w:r>
      <w:r>
        <w:rPr>
          <w:rFonts w:hint="eastAsia"/>
          <w:b/>
          <w:bCs/>
          <w:sz w:val="18"/>
          <w:szCs w:val="18"/>
          <w:lang w:val="en-US" w:eastAsia="zh-CN"/>
        </w:rPr>
        <w:t>3</w:t>
      </w:r>
    </w:p>
    <w:tbl>
      <w:tblPr>
        <w:tblStyle w:val="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41"/>
        <w:gridCol w:w="993"/>
        <w:gridCol w:w="1217"/>
        <w:gridCol w:w="1217"/>
        <w:gridCol w:w="1218"/>
        <w:gridCol w:w="1218"/>
        <w:gridCol w:w="121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41" w:type="dxa"/>
            <w:vMerge w:val="restart"/>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专业工种</w:t>
            </w:r>
          </w:p>
        </w:tc>
        <w:tc>
          <w:tcPr>
            <w:tcW w:w="2210" w:type="dxa"/>
            <w:gridSpan w:val="2"/>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根底</w:t>
            </w:r>
          </w:p>
        </w:tc>
        <w:tc>
          <w:tcPr>
            <w:tcW w:w="2435" w:type="dxa"/>
            <w:gridSpan w:val="2"/>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主体</w:t>
            </w:r>
          </w:p>
        </w:tc>
        <w:tc>
          <w:tcPr>
            <w:tcW w:w="2436" w:type="dxa"/>
            <w:gridSpan w:val="2"/>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装修</w:t>
            </w:r>
          </w:p>
        </w:tc>
      </w:tr>
      <w:tr>
        <w:tblPrEx>
          <w:tblLayout w:type="fixed"/>
          <w:tblCellMar>
            <w:top w:w="0" w:type="dxa"/>
            <w:left w:w="108" w:type="dxa"/>
            <w:bottom w:w="0" w:type="dxa"/>
            <w:right w:w="108" w:type="dxa"/>
          </w:tblCellMar>
          <w:tblLook w:val="0000"/>
        </w:tblPrEx>
        <w:tc>
          <w:tcPr>
            <w:tcW w:w="1" w:type="dxa"/>
            <w:vMerge/>
          </w:tcPr>
          <w:p>
            <w:pPr>
              <w:numPr>
                <w:ilvl w:val="0"/>
                <w:numId w:val="0"/>
              </w:numPr>
              <w:jc w:val="center"/>
              <w:rPr>
                <w:rFonts w:hint="eastAsia"/>
                <w:b/>
                <w:bCs/>
                <w:sz w:val="30"/>
                <w:szCs w:val="30"/>
                <w:vertAlign w:val="baseline"/>
              </w:rPr>
            </w:pPr>
          </w:p>
        </w:tc>
        <w:tc>
          <w:tcPr>
            <w:tcW w:w="993"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人数</w:t>
            </w:r>
          </w:p>
        </w:tc>
        <w:tc>
          <w:tcPr>
            <w:tcW w:w="1217"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班组</w:t>
            </w:r>
          </w:p>
        </w:tc>
        <w:tc>
          <w:tcPr>
            <w:tcW w:w="1217"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人数</w:t>
            </w:r>
          </w:p>
        </w:tc>
        <w:tc>
          <w:tcPr>
            <w:tcW w:w="1218"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班组</w:t>
            </w:r>
          </w:p>
        </w:tc>
        <w:tc>
          <w:tcPr>
            <w:tcW w:w="1218"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人数</w:t>
            </w:r>
          </w:p>
        </w:tc>
        <w:tc>
          <w:tcPr>
            <w:tcW w:w="1218"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班组</w:t>
            </w: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木工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钢筋工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泥工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瓦工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抹灰</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架子工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土建电工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油漆工</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其他</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r>
        <w:tblPrEx>
          <w:tblLayout w:type="fixed"/>
          <w:tblCellMar>
            <w:top w:w="0" w:type="dxa"/>
            <w:left w:w="108" w:type="dxa"/>
            <w:bottom w:w="0" w:type="dxa"/>
            <w:right w:w="108" w:type="dxa"/>
          </w:tblCellMar>
          <w:tblLook w:val="0000"/>
        </w:tblPrEx>
        <w:tc>
          <w:tcPr>
            <w:tcW w:w="144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小计</w:t>
            </w:r>
          </w:p>
        </w:tc>
        <w:tc>
          <w:tcPr>
            <w:tcW w:w="993"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7"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c>
          <w:tcPr>
            <w:tcW w:w="1218" w:type="dxa"/>
          </w:tcPr>
          <w:p>
            <w:pPr>
              <w:numPr>
                <w:ilvl w:val="0"/>
                <w:numId w:val="0"/>
              </w:numPr>
              <w:jc w:val="center"/>
              <w:rPr>
                <w:rFonts w:hint="eastAsia"/>
                <w:b/>
                <w:bCs/>
                <w:sz w:val="30"/>
                <w:szCs w:val="30"/>
                <w:vertAlign w:val="baseline"/>
              </w:rPr>
            </w:pPr>
          </w:p>
        </w:tc>
      </w:tr>
    </w:tbl>
    <w:p>
      <w:pPr>
        <w:numPr>
          <w:ilvl w:val="0"/>
          <w:numId w:val="0"/>
        </w:numPr>
        <w:jc w:val="both"/>
        <w:rPr>
          <w:rFonts w:hint="eastAsia"/>
          <w:sz w:val="28"/>
          <w:szCs w:val="28"/>
        </w:rPr>
      </w:pPr>
      <w:r>
        <w:rPr>
          <w:rFonts w:hint="eastAsia"/>
          <w:sz w:val="28"/>
          <w:szCs w:val="28"/>
          <w:lang w:val="en-US" w:eastAsia="zh-CN"/>
        </w:rPr>
        <w:t xml:space="preserve">    分公司保证根本人员100人，各个技术岗位关建班组均派本公司人员负责，其余劳动力缺口，从江西和四川调入，老大合同已经签订。</w:t>
      </w:r>
    </w:p>
    <w:p>
      <w:pPr>
        <w:numPr>
          <w:ilvl w:val="0"/>
          <w:numId w:val="3"/>
        </w:numPr>
        <w:jc w:val="both"/>
        <w:rPr>
          <w:rFonts w:hint="eastAsia"/>
          <w:b w:val="0"/>
          <w:bCs w:val="0"/>
          <w:sz w:val="30"/>
          <w:szCs w:val="30"/>
        </w:rPr>
      </w:pPr>
      <w:r>
        <w:rPr>
          <w:rFonts w:hint="eastAsia"/>
          <w:b w:val="0"/>
          <w:bCs w:val="0"/>
          <w:sz w:val="30"/>
          <w:szCs w:val="30"/>
          <w:lang w:val="en-US" w:eastAsia="zh-CN"/>
        </w:rPr>
        <w:t>主要施工机具，如下表。</w:t>
      </w:r>
    </w:p>
    <w:p>
      <w:pPr>
        <w:numPr>
          <w:ilvl w:val="0"/>
          <w:numId w:val="0"/>
        </w:numPr>
        <w:jc w:val="both"/>
        <w:rPr>
          <w:rFonts w:hint="eastAsia"/>
          <w:b/>
          <w:bCs/>
          <w:sz w:val="18"/>
          <w:szCs w:val="18"/>
        </w:rPr>
      </w:pPr>
      <w:r>
        <w:rPr>
          <w:rFonts w:hint="eastAsia"/>
          <w:b/>
          <w:bCs/>
          <w:sz w:val="36"/>
          <w:szCs w:val="36"/>
          <w:lang w:val="en-US" w:eastAsia="zh-CN"/>
        </w:rPr>
        <w:t xml:space="preserve">              主要施工机械一览表     </w:t>
      </w:r>
      <w:r>
        <w:rPr>
          <w:rFonts w:hint="eastAsia"/>
          <w:b/>
          <w:bCs/>
          <w:sz w:val="18"/>
          <w:szCs w:val="18"/>
          <w:lang w:val="en-US" w:eastAsia="zh-CN"/>
        </w:rPr>
        <w:t>表1</w:t>
      </w:r>
      <w:r>
        <w:rPr>
          <w:rFonts w:hint="eastAsia"/>
          <w:b/>
          <w:bCs/>
          <w:sz w:val="18"/>
          <w:szCs w:val="18"/>
          <w:lang w:val="en-US" w:eastAsia="zh-CN"/>
        </w:rPr>
        <w:t>—</w:t>
      </w:r>
      <w:r>
        <w:rPr>
          <w:rFonts w:hint="eastAsia"/>
          <w:b/>
          <w:bCs/>
          <w:sz w:val="18"/>
          <w:szCs w:val="18"/>
          <w:lang w:val="en-US" w:eastAsia="zh-CN"/>
        </w:rPr>
        <w:t>4</w:t>
      </w:r>
    </w:p>
    <w:tbl>
      <w:tblPr>
        <w:tblStyle w:val="2"/>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6"/>
        <w:gridCol w:w="2194"/>
        <w:gridCol w:w="2636"/>
        <w:gridCol w:w="555"/>
        <w:gridCol w:w="1070"/>
        <w:gridCol w:w="142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646" w:type="dxa"/>
          </w:tcPr>
          <w:p>
            <w:pPr>
              <w:numPr>
                <w:ilvl w:val="0"/>
                <w:numId w:val="0"/>
              </w:numPr>
              <w:jc w:val="center"/>
              <w:rPr>
                <w:rFonts w:hint="eastAsia"/>
                <w:b/>
                <w:bCs/>
                <w:sz w:val="30"/>
                <w:szCs w:val="30"/>
                <w:vertAlign w:val="baseline"/>
              </w:rPr>
            </w:pPr>
            <w:r>
              <w:rPr>
                <w:rFonts w:hint="eastAsia"/>
                <w:b w:val="0"/>
                <w:bCs w:val="0"/>
                <w:sz w:val="30"/>
                <w:szCs w:val="30"/>
                <w:vertAlign w:val="baseline"/>
                <w:lang w:val="en-US" w:eastAsia="zh-CN"/>
              </w:rPr>
              <w:t>序号</w:t>
            </w:r>
          </w:p>
        </w:tc>
        <w:tc>
          <w:tcPr>
            <w:tcW w:w="2194"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机具名称</w:t>
            </w:r>
          </w:p>
        </w:tc>
        <w:tc>
          <w:tcPr>
            <w:tcW w:w="2636"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规格型号</w:t>
            </w:r>
          </w:p>
        </w:tc>
        <w:tc>
          <w:tcPr>
            <w:tcW w:w="555"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单位</w:t>
            </w:r>
          </w:p>
        </w:tc>
        <w:tc>
          <w:tcPr>
            <w:tcW w:w="1070"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数量</w:t>
            </w:r>
          </w:p>
        </w:tc>
        <w:tc>
          <w:tcPr>
            <w:tcW w:w="1421" w:type="dxa"/>
          </w:tcPr>
          <w:p>
            <w:pPr>
              <w:numPr>
                <w:ilvl w:val="0"/>
                <w:numId w:val="0"/>
              </w:numPr>
              <w:jc w:val="center"/>
              <w:rPr>
                <w:rFonts w:hint="eastAsia"/>
                <w:b w:val="0"/>
                <w:bCs w:val="0"/>
                <w:sz w:val="30"/>
                <w:szCs w:val="30"/>
                <w:vertAlign w:val="baseline"/>
              </w:rPr>
            </w:pPr>
            <w:r>
              <w:rPr>
                <w:rFonts w:hint="eastAsia"/>
                <w:b w:val="0"/>
                <w:bCs w:val="0"/>
                <w:sz w:val="30"/>
                <w:szCs w:val="30"/>
                <w:vertAlign w:val="baseline"/>
                <w:lang w:val="en-US" w:eastAsia="zh-CN"/>
              </w:rPr>
              <w:t>备注</w:t>
            </w: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反铲挖掘机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W1-60、W2-200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根底挖土</w:t>
            </w:r>
          </w:p>
        </w:tc>
      </w:tr>
    </w:tbl>
    <w:p>
      <w:pPr>
        <w:sectPr>
          <w:type w:val="nextPage"/>
          <w:pgSz w:w="11906" w:h="16838"/>
          <w:pgMar w:top="1162" w:right="1270" w:bottom="1162" w:left="1230" w:header="851" w:footer="992" w:gutter="0"/>
          <w:pgNumType w:start="5"/>
          <w:cols w:space="708"/>
          <w:titlePg w:val="0"/>
          <w:docGrid w:type="lines" w:linePitch="312"/>
        </w:sectPr>
      </w:pPr>
    </w:p>
    <w:tbl>
      <w:tblPr>
        <w:tblStyle w:val="3"/>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6"/>
        <w:gridCol w:w="2194"/>
        <w:gridCol w:w="2636"/>
        <w:gridCol w:w="555"/>
        <w:gridCol w:w="1070"/>
        <w:gridCol w:w="142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自卸汽车</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QD351或352</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辆</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另行组合</w:t>
            </w:r>
          </w:p>
        </w:tc>
        <w:tc>
          <w:tcPr>
            <w:tcW w:w="1421"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根据弃土运距</w:t>
            </w: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3</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水泥搅拌机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JZC350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5</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塔吊</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QTZ40C</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6</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钢筋对焊机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UN100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7</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钢筋调直机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GT4-1A</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8</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钢筋切割机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GQ40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9</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交流电焊机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轻型</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10</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插入式振动机</w:t>
            </w:r>
          </w:p>
        </w:tc>
        <w:tc>
          <w:tcPr>
            <w:tcW w:w="2636" w:type="dxa"/>
          </w:tcPr>
          <w:p>
            <w:pPr>
              <w:numPr>
                <w:ilvl w:val="0"/>
                <w:numId w:val="0"/>
              </w:numPr>
              <w:jc w:val="both"/>
              <w:rPr>
                <w:rFonts w:hint="eastAsia"/>
                <w:b w:val="0"/>
                <w:bCs w:val="0"/>
                <w:sz w:val="30"/>
                <w:szCs w:val="30"/>
                <w:vertAlign w:val="baseline"/>
              </w:rPr>
            </w:pP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7</w:t>
            </w:r>
          </w:p>
        </w:tc>
        <w:tc>
          <w:tcPr>
            <w:tcW w:w="1421"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V-48四台</w:t>
            </w: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11</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平板式振动机</w:t>
            </w:r>
          </w:p>
        </w:tc>
        <w:tc>
          <w:tcPr>
            <w:tcW w:w="2636" w:type="dxa"/>
          </w:tcPr>
          <w:p>
            <w:pPr>
              <w:numPr>
                <w:ilvl w:val="0"/>
                <w:numId w:val="0"/>
              </w:numPr>
              <w:jc w:val="both"/>
              <w:rPr>
                <w:rFonts w:hint="eastAsia"/>
                <w:b w:val="0"/>
                <w:bCs w:val="0"/>
                <w:sz w:val="30"/>
                <w:szCs w:val="30"/>
                <w:vertAlign w:val="baseline"/>
              </w:rPr>
            </w:pP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12</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混凝土抹光机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HZJ-40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13</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手提式冲击钻</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BCSZ、SB4502</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5</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14</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钢管</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Φ</w:t>
            </w:r>
            <w:r>
              <w:rPr>
                <w:rFonts w:hint="eastAsia"/>
                <w:b w:val="0"/>
                <w:bCs w:val="0"/>
                <w:sz w:val="30"/>
                <w:szCs w:val="30"/>
                <w:vertAlign w:val="baseline"/>
                <w:lang w:val="en-US" w:eastAsia="zh-CN"/>
              </w:rPr>
              <w:t>48</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t</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110</w:t>
            </w:r>
          </w:p>
        </w:tc>
        <w:tc>
          <w:tcPr>
            <w:tcW w:w="1421" w:type="dxa"/>
          </w:tcPr>
          <w:p>
            <w:pPr>
              <w:numPr>
                <w:ilvl w:val="0"/>
                <w:numId w:val="0"/>
              </w:numPr>
              <w:jc w:val="both"/>
              <w:rPr>
                <w:rFonts w:hint="eastAsia"/>
                <w:b w:val="0"/>
                <w:bCs w:val="0"/>
                <w:sz w:val="30"/>
                <w:szCs w:val="30"/>
                <w:vertAlign w:val="baseline"/>
              </w:rPr>
            </w:pPr>
            <w:r>
              <w:rPr>
                <w:rFonts w:hint="eastAsia"/>
                <w:b w:val="0"/>
                <w:bCs w:val="0"/>
                <w:sz w:val="21"/>
                <w:szCs w:val="21"/>
                <w:vertAlign w:val="baseline"/>
                <w:lang w:val="en-US" w:eastAsia="zh-CN"/>
              </w:rPr>
              <w:t>挑脚手50t，平安网10t，支撑100t</w:t>
            </w: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15</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人力车</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100kg</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辆</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20</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16</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平安网</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10*10cm目宽3m</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2000</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17</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楼板模板</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早拆型</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2400</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18</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平安维护</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宽幅编织布</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2400</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19</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竹脚手架</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800*1200</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片</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2500</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20</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灰浆搅拌机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UJZ-2003㎡/h</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21</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混凝土搅拌机</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350L</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r>
        <w:tblPrEx>
          <w:tblLayout w:type="fixed"/>
          <w:tblCellMar>
            <w:top w:w="0" w:type="dxa"/>
            <w:left w:w="108" w:type="dxa"/>
            <w:bottom w:w="0" w:type="dxa"/>
            <w:right w:w="108" w:type="dxa"/>
          </w:tblCellMar>
          <w:tblLook w:val="0000"/>
        </w:tblPrEx>
        <w:tc>
          <w:tcPr>
            <w:tcW w:w="64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22</w:t>
            </w:r>
          </w:p>
        </w:tc>
        <w:tc>
          <w:tcPr>
            <w:tcW w:w="2194"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电渣压力焊</w:t>
            </w:r>
          </w:p>
        </w:tc>
        <w:tc>
          <w:tcPr>
            <w:tcW w:w="2636"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14kw</w:t>
            </w:r>
          </w:p>
        </w:tc>
        <w:tc>
          <w:tcPr>
            <w:tcW w:w="555"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台</w:t>
            </w:r>
          </w:p>
        </w:tc>
        <w:tc>
          <w:tcPr>
            <w:tcW w:w="1070" w:type="dxa"/>
          </w:tcPr>
          <w:p>
            <w:pPr>
              <w:numPr>
                <w:ilvl w:val="0"/>
                <w:numId w:val="0"/>
              </w:numPr>
              <w:jc w:val="both"/>
              <w:rPr>
                <w:rFonts w:hint="eastAsia"/>
                <w:b w:val="0"/>
                <w:bCs w:val="0"/>
                <w:sz w:val="30"/>
                <w:szCs w:val="30"/>
                <w:vertAlign w:val="baseline"/>
              </w:rPr>
            </w:pPr>
            <w:r>
              <w:rPr>
                <w:rFonts w:hint="eastAsia"/>
                <w:b w:val="0"/>
                <w:bCs w:val="0"/>
                <w:sz w:val="30"/>
                <w:szCs w:val="30"/>
                <w:vertAlign w:val="baseline"/>
                <w:lang w:val="en-US" w:eastAsia="zh-CN"/>
              </w:rPr>
              <w:t>1</w:t>
            </w:r>
          </w:p>
        </w:tc>
        <w:tc>
          <w:tcPr>
            <w:tcW w:w="1421" w:type="dxa"/>
          </w:tcPr>
          <w:p>
            <w:pPr>
              <w:numPr>
                <w:ilvl w:val="0"/>
                <w:numId w:val="0"/>
              </w:numPr>
              <w:jc w:val="both"/>
              <w:rPr>
                <w:rFonts w:hint="eastAsia"/>
                <w:b w:val="0"/>
                <w:bCs w:val="0"/>
                <w:sz w:val="30"/>
                <w:szCs w:val="30"/>
                <w:vertAlign w:val="baseline"/>
              </w:rPr>
            </w:pPr>
          </w:p>
        </w:tc>
      </w:tr>
    </w:tbl>
    <w:p>
      <w:pPr>
        <w:sectPr>
          <w:type w:val="nextPage"/>
          <w:pgSz w:w="11906" w:h="16838"/>
          <w:pgMar w:top="1162" w:right="1270" w:bottom="1162" w:left="1230" w:header="851" w:footer="992" w:gutter="0"/>
          <w:pgNumType w:start="6"/>
          <w:cols w:space="708"/>
          <w:titlePg w:val="0"/>
          <w:docGrid w:type="lines" w:linePitch="312"/>
        </w:sectPr>
      </w:pPr>
    </w:p>
    <w:p>
      <w:pPr>
        <w:numPr>
          <w:ilvl w:val="0"/>
          <w:numId w:val="3"/>
        </w:numPr>
        <w:jc w:val="both"/>
        <w:rPr>
          <w:rFonts w:hint="eastAsia"/>
          <w:b w:val="0"/>
          <w:bCs w:val="0"/>
          <w:sz w:val="32"/>
          <w:szCs w:val="32"/>
        </w:rPr>
      </w:pPr>
      <w:r>
        <w:rPr>
          <w:rFonts w:hint="eastAsia"/>
          <w:b w:val="0"/>
          <w:bCs w:val="0"/>
          <w:sz w:val="32"/>
          <w:szCs w:val="32"/>
          <w:lang w:val="en-US" w:eastAsia="zh-CN"/>
        </w:rPr>
        <w:t>材料供给方案表</w:t>
      </w:r>
    </w:p>
    <w:tbl>
      <w:tblPr>
        <w:tblStyle w:val="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04"/>
        <w:gridCol w:w="1704"/>
        <w:gridCol w:w="1704"/>
        <w:gridCol w:w="1705"/>
        <w:gridCol w:w="170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r>
      <w:tr>
        <w:tblPrEx>
          <w:tblLayout w:type="fixed"/>
          <w:tblCellMar>
            <w:top w:w="0" w:type="dxa"/>
            <w:left w:w="108" w:type="dxa"/>
            <w:bottom w:w="0" w:type="dxa"/>
            <w:right w:w="108" w:type="dxa"/>
          </w:tblCellMar>
          <w:tblLook w:val="0000"/>
        </w:tblPrEx>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4"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c>
          <w:tcPr>
            <w:tcW w:w="1705" w:type="dxa"/>
          </w:tcPr>
          <w:p>
            <w:pPr>
              <w:numPr>
                <w:ilvl w:val="0"/>
                <w:numId w:val="0"/>
              </w:numPr>
              <w:jc w:val="both"/>
              <w:rPr>
                <w:rFonts w:hint="eastAsia"/>
                <w:b w:val="0"/>
                <w:bCs w:val="0"/>
                <w:sz w:val="32"/>
                <w:szCs w:val="32"/>
                <w:vertAlign w:val="baseline"/>
              </w:rPr>
            </w:pPr>
          </w:p>
        </w:tc>
      </w:tr>
    </w:tbl>
    <w:p>
      <w:pPr>
        <w:numPr>
          <w:ilvl w:val="0"/>
          <w:numId w:val="0"/>
        </w:numPr>
        <w:jc w:val="center"/>
        <w:rPr>
          <w:rFonts w:hint="eastAsia"/>
          <w:sz w:val="48"/>
          <w:szCs w:val="48"/>
        </w:rPr>
      </w:pPr>
      <w:r>
        <w:rPr>
          <w:rFonts w:hint="eastAsia"/>
          <w:b/>
          <w:bCs/>
          <w:sz w:val="48"/>
          <w:szCs w:val="48"/>
          <w:lang w:val="en-US" w:eastAsia="zh-CN"/>
        </w:rPr>
        <w:t>第三章主要工程施工方法及技术措施</w:t>
      </w:r>
    </w:p>
    <w:p>
      <w:pPr>
        <w:numPr>
          <w:ilvl w:val="0"/>
          <w:numId w:val="0"/>
        </w:numPr>
        <w:jc w:val="both"/>
        <w:rPr>
          <w:rFonts w:hint="eastAsia"/>
          <w:b w:val="0"/>
          <w:bCs w:val="0"/>
          <w:sz w:val="30"/>
          <w:szCs w:val="30"/>
        </w:rPr>
      </w:pPr>
      <w:r>
        <w:rPr>
          <w:rFonts w:hint="eastAsia"/>
          <w:b w:val="0"/>
          <w:bCs w:val="0"/>
          <w:sz w:val="30"/>
          <w:szCs w:val="30"/>
          <w:lang w:val="en-US" w:eastAsia="zh-CN"/>
        </w:rPr>
        <w:t>本工程施工阶段划分分：根底、主体、装饰、设备安装和调试工程四个阶段。</w:t>
      </w:r>
    </w:p>
    <w:p>
      <w:pPr>
        <w:numPr>
          <w:ilvl w:val="0"/>
          <w:numId w:val="0"/>
        </w:numPr>
        <w:jc w:val="both"/>
        <w:rPr>
          <w:rFonts w:hint="eastAsia"/>
          <w:b/>
          <w:bCs/>
          <w:sz w:val="36"/>
          <w:szCs w:val="36"/>
        </w:rPr>
      </w:pPr>
      <w:r>
        <w:rPr>
          <w:rFonts w:hint="eastAsia"/>
          <w:b/>
          <w:bCs/>
          <w:sz w:val="36"/>
          <w:szCs w:val="36"/>
          <w:lang w:val="en-US" w:eastAsia="zh-CN"/>
        </w:rPr>
        <w:t>一、工程测量</w:t>
      </w:r>
    </w:p>
    <w:p>
      <w:pPr>
        <w:numPr>
          <w:ilvl w:val="0"/>
          <w:numId w:val="0"/>
        </w:numPr>
        <w:jc w:val="both"/>
        <w:rPr>
          <w:rFonts w:hint="eastAsia"/>
          <w:b w:val="0"/>
          <w:bCs w:val="0"/>
          <w:sz w:val="30"/>
          <w:szCs w:val="30"/>
        </w:rPr>
      </w:pPr>
      <w:r>
        <w:rPr>
          <w:rFonts w:hint="eastAsia"/>
          <w:b w:val="0"/>
          <w:bCs w:val="0"/>
          <w:sz w:val="30"/>
          <w:szCs w:val="30"/>
          <w:lang w:val="en-US" w:eastAsia="zh-CN"/>
        </w:rPr>
        <w:t>1.根据测量顺序，请建设单位、监理单位共同复核坐标控制点及标高基准点，做好复核交接手续，以确保轴线、标高无误，然后根据自己的施工要求新设或以此为依据，进行轴线定位投放及标高控制。</w:t>
      </w:r>
    </w:p>
    <w:p>
      <w:pPr>
        <w:numPr>
          <w:ilvl w:val="0"/>
          <w:numId w:val="0"/>
        </w:numPr>
        <w:jc w:val="both"/>
        <w:rPr>
          <w:rFonts w:hint="eastAsia"/>
          <w:b w:val="0"/>
          <w:bCs w:val="0"/>
          <w:sz w:val="30"/>
          <w:szCs w:val="30"/>
        </w:rPr>
      </w:pPr>
      <w:r>
        <w:rPr>
          <w:rFonts w:hint="eastAsia"/>
          <w:b w:val="0"/>
          <w:bCs w:val="0"/>
          <w:sz w:val="30"/>
          <w:szCs w:val="30"/>
          <w:lang w:val="en-US" w:eastAsia="zh-CN"/>
        </w:rPr>
        <w:t>2.本工程施工测量主要包括轴线定位、垂直度控制、标高控制和沉降观测。轴线定位采用DT102C激光经纬仪，垂直度控制采用激光铅垂仪，标高控制及沉降观测采用高精度水准仪。</w:t>
      </w:r>
    </w:p>
    <w:p>
      <w:pPr>
        <w:numPr>
          <w:ilvl w:val="0"/>
          <w:numId w:val="0"/>
        </w:numPr>
        <w:jc w:val="both"/>
        <w:rPr>
          <w:rFonts w:hint="eastAsia"/>
          <w:b w:val="0"/>
          <w:bCs w:val="0"/>
          <w:sz w:val="30"/>
          <w:szCs w:val="30"/>
        </w:rPr>
      </w:pPr>
      <w:r>
        <w:rPr>
          <w:rFonts w:hint="eastAsia"/>
          <w:b w:val="0"/>
          <w:bCs w:val="0"/>
          <w:sz w:val="30"/>
          <w:szCs w:val="30"/>
          <w:lang w:val="en-US" w:eastAsia="zh-CN"/>
        </w:rPr>
        <w:t>3.根据建设单位提供的相对坐标控制点，采用极坐标计算方法定位轴线，在施工现场四周围墙上纵横向设置4组轴线控制布置点，同时不定期对控制点进行复测。</w:t>
      </w:r>
    </w:p>
    <w:p>
      <w:pPr>
        <w:numPr>
          <w:ilvl w:val="0"/>
          <w:numId w:val="0"/>
        </w:numPr>
        <w:jc w:val="both"/>
        <w:rPr>
          <w:rFonts w:hint="eastAsia"/>
          <w:b w:val="0"/>
          <w:bCs w:val="0"/>
          <w:sz w:val="30"/>
          <w:szCs w:val="30"/>
        </w:rPr>
      </w:pPr>
      <w:r>
        <w:rPr>
          <w:rFonts w:hint="eastAsia"/>
          <w:b w:val="0"/>
          <w:bCs w:val="0"/>
          <w:sz w:val="30"/>
          <w:szCs w:val="30"/>
          <w:lang w:val="en-US" w:eastAsia="zh-CN"/>
        </w:rPr>
        <w:t>4.控制点的精确性会直接影响到整个工程的测量精度。控制点设置除要满足稳定、可靠、通视三个要求外，并要做好明显的标志和必要的保护措施。</w:t>
      </w:r>
    </w:p>
    <w:p>
      <w:pPr>
        <w:numPr>
          <w:ilvl w:val="0"/>
          <w:numId w:val="0"/>
        </w:numPr>
        <w:jc w:val="both"/>
        <w:rPr>
          <w:rFonts w:hint="eastAsia"/>
          <w:b w:val="0"/>
          <w:bCs w:val="0"/>
          <w:sz w:val="30"/>
          <w:szCs w:val="30"/>
        </w:rPr>
        <w:sectPr>
          <w:type w:val="nextPage"/>
          <w:pgSz w:w="11906" w:h="16838"/>
          <w:pgMar w:top="1162" w:right="1270" w:bottom="1162" w:left="1230" w:header="851" w:footer="992" w:gutter="0"/>
          <w:pgNumType w:start="7"/>
          <w:cols w:space="708"/>
          <w:titlePg w:val="0"/>
          <w:docGrid w:type="lines" w:linePitch="312"/>
        </w:sectPr>
      </w:pPr>
      <w:r>
        <w:rPr>
          <w:rFonts w:hint="eastAsia"/>
          <w:b w:val="0"/>
          <w:bCs w:val="0"/>
          <w:sz w:val="30"/>
          <w:szCs w:val="30"/>
          <w:lang w:val="en-US" w:eastAsia="zh-CN"/>
        </w:rPr>
        <w:t>5.根据本工程的施工需要，引测楼层的水平标高控制点，在施工现场场地内设置</w:t>
      </w:r>
      <w:r>
        <w:rPr>
          <w:rFonts w:hint="eastAsia"/>
          <w:b w:val="0"/>
          <w:bCs w:val="0"/>
          <w:sz w:val="30"/>
          <w:szCs w:val="30"/>
          <w:lang w:val="en-US" w:eastAsia="zh-CN"/>
        </w:rPr>
        <w:t>±</w:t>
      </w:r>
    </w:p>
    <w:p>
      <w:pPr>
        <w:numPr>
          <w:ilvl w:val="0"/>
          <w:numId w:val="0"/>
        </w:numPr>
        <w:jc w:val="both"/>
        <w:rPr>
          <w:rFonts w:hint="eastAsia"/>
          <w:b w:val="0"/>
          <w:bCs w:val="0"/>
          <w:sz w:val="30"/>
          <w:szCs w:val="30"/>
        </w:rPr>
      </w:pPr>
      <w:r>
        <w:rPr>
          <w:rFonts w:hint="eastAsia"/>
          <w:b w:val="0"/>
          <w:bCs w:val="0"/>
          <w:sz w:val="30"/>
          <w:szCs w:val="30"/>
          <w:lang w:val="en-US" w:eastAsia="zh-CN"/>
        </w:rPr>
        <w:t>0.000基准标高点，做好保护措施，其位置应设置在不影响通视及无沉降的位置上，此基准点定期根据建设单位方提供的水准基准点复核并加以调整。</w:t>
      </w:r>
    </w:p>
    <w:p>
      <w:pPr>
        <w:numPr>
          <w:ilvl w:val="0"/>
          <w:numId w:val="0"/>
        </w:numPr>
        <w:jc w:val="both"/>
        <w:rPr>
          <w:rFonts w:hint="eastAsia"/>
          <w:b w:val="0"/>
          <w:bCs w:val="0"/>
          <w:sz w:val="30"/>
          <w:szCs w:val="30"/>
        </w:rPr>
      </w:pPr>
      <w:r>
        <w:rPr>
          <w:rFonts w:hint="eastAsia"/>
          <w:b/>
          <w:bCs/>
          <w:sz w:val="36"/>
          <w:szCs w:val="36"/>
          <w:lang w:val="en-US" w:eastAsia="zh-CN"/>
        </w:rPr>
        <w:t>二、根底工程施工</w:t>
      </w:r>
    </w:p>
    <w:p>
      <w:pPr>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本工程根底为钢筋混凝土筏型根底。</w:t>
      </w:r>
    </w:p>
    <w:p>
      <w:pPr>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根底工程施工的流程顺序为：</w:t>
      </w:r>
    </w:p>
    <w:p>
      <w:pPr>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测量放线</w:t>
      </w:r>
      <w:r>
        <w:rPr>
          <w:rFonts w:hint="eastAsia"/>
          <w:b w:val="0"/>
          <w:bCs w:val="0"/>
          <w:sz w:val="30"/>
          <w:szCs w:val="30"/>
          <w:highlight w:val="none"/>
          <w:lang w:val="en-US" w:eastAsia="zh-CN"/>
        </w:rPr>
        <w:t>→</w:t>
      </w:r>
      <w:r>
        <w:rPr>
          <w:rFonts w:hint="eastAsia"/>
          <w:b w:val="0"/>
          <w:bCs w:val="0"/>
          <w:sz w:val="30"/>
          <w:szCs w:val="30"/>
          <w:highlight w:val="none"/>
          <w:lang w:val="en-US" w:eastAsia="zh-CN"/>
        </w:rPr>
        <w:t>土方开挖工程</w:t>
      </w:r>
      <w:r>
        <w:rPr>
          <w:rFonts w:hint="eastAsia"/>
          <w:b w:val="0"/>
          <w:bCs w:val="0"/>
          <w:sz w:val="30"/>
          <w:szCs w:val="30"/>
          <w:highlight w:val="none"/>
          <w:lang w:val="en-US" w:eastAsia="zh-CN"/>
        </w:rPr>
        <w:t>→</w:t>
      </w:r>
      <w:r>
        <w:rPr>
          <w:rFonts w:hint="eastAsia"/>
          <w:b w:val="0"/>
          <w:bCs w:val="0"/>
          <w:sz w:val="30"/>
          <w:szCs w:val="30"/>
          <w:highlight w:val="none"/>
          <w:lang w:val="en-US" w:eastAsia="zh-CN"/>
        </w:rPr>
        <w:t>钎探</w:t>
      </w:r>
      <w:r>
        <w:rPr>
          <w:rFonts w:hint="eastAsia"/>
          <w:b w:val="0"/>
          <w:bCs w:val="0"/>
          <w:sz w:val="30"/>
          <w:szCs w:val="30"/>
          <w:highlight w:val="none"/>
          <w:lang w:val="en-US" w:eastAsia="zh-CN"/>
        </w:rPr>
        <w:t>→</w:t>
      </w:r>
      <w:r>
        <w:rPr>
          <w:rFonts w:hint="eastAsia"/>
          <w:b w:val="0"/>
          <w:bCs w:val="0"/>
          <w:sz w:val="30"/>
          <w:szCs w:val="30"/>
          <w:highlight w:val="none"/>
          <w:lang w:val="en-US" w:eastAsia="zh-CN"/>
        </w:rPr>
        <w:t>验槽</w:t>
      </w:r>
      <w:r>
        <w:rPr>
          <w:rFonts w:hint="eastAsia"/>
          <w:b w:val="0"/>
          <w:bCs w:val="0"/>
          <w:sz w:val="30"/>
          <w:szCs w:val="30"/>
          <w:highlight w:val="none"/>
          <w:lang w:val="en-US" w:eastAsia="zh-CN"/>
        </w:rPr>
        <w:t>→</w:t>
      </w:r>
      <w:r>
        <w:rPr>
          <w:rFonts w:hint="eastAsia"/>
          <w:b w:val="0"/>
          <w:bCs w:val="0"/>
          <w:sz w:val="30"/>
          <w:szCs w:val="30"/>
          <w:highlight w:val="none"/>
          <w:lang w:val="en-US" w:eastAsia="zh-CN"/>
        </w:rPr>
        <w:t>垫层混凝土</w:t>
      </w:r>
      <w:r>
        <w:rPr>
          <w:rFonts w:hint="eastAsia"/>
          <w:b w:val="0"/>
          <w:bCs w:val="0"/>
          <w:sz w:val="30"/>
          <w:szCs w:val="30"/>
          <w:highlight w:val="none"/>
          <w:lang w:val="en-US" w:eastAsia="zh-CN"/>
        </w:rPr>
        <w:t>→</w:t>
      </w:r>
      <w:r>
        <w:rPr>
          <w:rFonts w:hint="eastAsia"/>
          <w:b w:val="0"/>
          <w:bCs w:val="0"/>
          <w:sz w:val="30"/>
          <w:szCs w:val="30"/>
          <w:highlight w:val="none"/>
          <w:lang w:val="en-US" w:eastAsia="zh-CN"/>
        </w:rPr>
        <w:t>防水工程</w:t>
      </w:r>
      <w:r>
        <w:rPr>
          <w:rFonts w:hint="eastAsia"/>
          <w:b w:val="0"/>
          <w:bCs w:val="0"/>
          <w:sz w:val="30"/>
          <w:szCs w:val="30"/>
          <w:highlight w:val="none"/>
          <w:lang w:val="en-US" w:eastAsia="zh-CN"/>
        </w:rPr>
        <w:t>→</w:t>
      </w:r>
      <w:r>
        <w:rPr>
          <w:rFonts w:hint="eastAsia"/>
          <w:b w:val="0"/>
          <w:bCs w:val="0"/>
          <w:sz w:val="30"/>
          <w:szCs w:val="30"/>
          <w:highlight w:val="none"/>
          <w:lang w:val="en-US" w:eastAsia="zh-CN"/>
        </w:rPr>
        <w:t>筏基钢筋</w:t>
      </w:r>
      <w:r>
        <w:rPr>
          <w:rFonts w:hint="eastAsia"/>
          <w:b w:val="0"/>
          <w:bCs w:val="0"/>
          <w:sz w:val="30"/>
          <w:szCs w:val="30"/>
          <w:highlight w:val="none"/>
          <w:lang w:val="en-US" w:eastAsia="zh-CN"/>
        </w:rPr>
        <w:t>→</w:t>
      </w:r>
      <w:r>
        <w:rPr>
          <w:rFonts w:hint="eastAsia"/>
          <w:b w:val="0"/>
          <w:bCs w:val="0"/>
          <w:sz w:val="30"/>
          <w:szCs w:val="30"/>
          <w:highlight w:val="none"/>
          <w:lang w:val="en-US" w:eastAsia="zh-CN"/>
        </w:rPr>
        <w:t>筏基模板</w:t>
      </w:r>
      <w:r>
        <w:rPr>
          <w:rFonts w:hint="eastAsia"/>
          <w:b w:val="0"/>
          <w:bCs w:val="0"/>
          <w:sz w:val="30"/>
          <w:szCs w:val="30"/>
          <w:highlight w:val="none"/>
          <w:lang w:val="en-US" w:eastAsia="zh-CN"/>
        </w:rPr>
        <w:t>→</w:t>
      </w:r>
      <w:r>
        <w:rPr>
          <w:rFonts w:hint="eastAsia"/>
          <w:b w:val="0"/>
          <w:bCs w:val="0"/>
          <w:sz w:val="30"/>
          <w:szCs w:val="30"/>
          <w:highlight w:val="none"/>
          <w:lang w:val="en-US" w:eastAsia="zh-CN"/>
        </w:rPr>
        <w:t>筏基混凝土</w:t>
      </w:r>
      <w:r>
        <w:rPr>
          <w:rFonts w:hint="eastAsia"/>
          <w:b w:val="0"/>
          <w:bCs w:val="0"/>
          <w:sz w:val="30"/>
          <w:szCs w:val="30"/>
          <w:highlight w:val="none"/>
          <w:lang w:val="en-US" w:eastAsia="zh-CN"/>
        </w:rPr>
        <w:t>→</w:t>
      </w:r>
      <w:r>
        <w:rPr>
          <w:rFonts w:hint="eastAsia"/>
          <w:b w:val="0"/>
          <w:bCs w:val="0"/>
          <w:sz w:val="30"/>
          <w:szCs w:val="30"/>
          <w:highlight w:val="none"/>
          <w:lang w:val="en-US" w:eastAsia="zh-CN"/>
        </w:rPr>
        <w:t>根底柱、地下室混凝土墙及顶板施工</w:t>
      </w:r>
      <w:r>
        <w:rPr>
          <w:rFonts w:hint="eastAsia"/>
          <w:b w:val="0"/>
          <w:bCs w:val="0"/>
          <w:sz w:val="30"/>
          <w:szCs w:val="30"/>
          <w:highlight w:val="none"/>
          <w:lang w:val="en-US" w:eastAsia="zh-CN"/>
        </w:rPr>
        <w:t>→</w:t>
      </w:r>
      <w:r>
        <w:rPr>
          <w:rFonts w:hint="eastAsia"/>
          <w:b w:val="0"/>
          <w:bCs w:val="0"/>
          <w:sz w:val="30"/>
          <w:szCs w:val="30"/>
          <w:highlight w:val="none"/>
          <w:lang w:val="en-US" w:eastAsia="zh-CN"/>
        </w:rPr>
        <w:t>地下室外墙防水工程</w:t>
      </w:r>
      <w:r>
        <w:rPr>
          <w:rFonts w:hint="eastAsia"/>
          <w:b w:val="0"/>
          <w:bCs w:val="0"/>
          <w:sz w:val="30"/>
          <w:szCs w:val="30"/>
          <w:highlight w:val="none"/>
          <w:lang w:val="en-US" w:eastAsia="zh-CN"/>
        </w:rPr>
        <w:t>→</w:t>
      </w:r>
      <w:r>
        <w:rPr>
          <w:rFonts w:hint="eastAsia"/>
          <w:b w:val="0"/>
          <w:bCs w:val="0"/>
          <w:sz w:val="30"/>
          <w:szCs w:val="30"/>
          <w:highlight w:val="none"/>
          <w:lang w:val="en-US" w:eastAsia="zh-CN"/>
        </w:rPr>
        <w:t>根底土方回填</w:t>
      </w:r>
    </w:p>
    <w:p>
      <w:pPr>
        <w:numPr>
          <w:ilvl w:val="0"/>
          <w:numId w:val="0"/>
        </w:numPr>
        <w:jc w:val="both"/>
        <w:rPr>
          <w:rFonts w:hint="eastAsia"/>
          <w:b w:val="0"/>
          <w:bCs w:val="0"/>
          <w:sz w:val="30"/>
          <w:szCs w:val="30"/>
        </w:rPr>
      </w:pPr>
      <w:r>
        <w:rPr>
          <w:rFonts w:hint="eastAsia"/>
          <w:b w:val="0"/>
          <w:bCs w:val="0"/>
          <w:sz w:val="30"/>
          <w:szCs w:val="30"/>
          <w:lang w:val="en-US" w:eastAsia="zh-CN"/>
        </w:rPr>
        <w:t>一土方开挖</w:t>
      </w:r>
    </w:p>
    <w:p>
      <w:pPr>
        <w:numPr>
          <w:ilvl w:val="0"/>
          <w:numId w:val="0"/>
        </w:numPr>
        <w:jc w:val="both"/>
        <w:rPr>
          <w:rFonts w:hint="eastAsia"/>
          <w:b w:val="0"/>
          <w:bCs w:val="0"/>
          <w:sz w:val="30"/>
          <w:szCs w:val="30"/>
        </w:rPr>
      </w:pPr>
      <w:r>
        <w:rPr>
          <w:rFonts w:hint="eastAsia"/>
          <w:b w:val="0"/>
          <w:bCs w:val="0"/>
          <w:sz w:val="30"/>
          <w:szCs w:val="30"/>
          <w:lang w:val="en-US" w:eastAsia="zh-CN"/>
        </w:rPr>
        <w:t>1土方开挖的条件</w:t>
      </w:r>
    </w:p>
    <w:p>
      <w:pPr>
        <w:numPr>
          <w:ilvl w:val="0"/>
          <w:numId w:val="0"/>
        </w:numPr>
        <w:jc w:val="both"/>
        <w:rPr>
          <w:rFonts w:hint="eastAsia"/>
          <w:b w:val="0"/>
          <w:bCs w:val="0"/>
          <w:sz w:val="30"/>
          <w:szCs w:val="30"/>
        </w:rPr>
      </w:pPr>
      <w:r>
        <w:rPr>
          <w:rFonts w:hint="eastAsia"/>
          <w:b w:val="0"/>
          <w:bCs w:val="0"/>
          <w:sz w:val="30"/>
          <w:szCs w:val="30"/>
          <w:lang w:val="en-US" w:eastAsia="zh-CN"/>
        </w:rPr>
        <w:t>1.1、场地内施工放线测量完毕，控制点均埋设并已通过建筑单位、监理及有权单位验收。</w:t>
      </w:r>
    </w:p>
    <w:p>
      <w:pPr>
        <w:numPr>
          <w:ilvl w:val="0"/>
          <w:numId w:val="0"/>
        </w:numPr>
        <w:jc w:val="both"/>
        <w:rPr>
          <w:rFonts w:hint="eastAsia"/>
          <w:b w:val="0"/>
          <w:bCs w:val="0"/>
          <w:sz w:val="30"/>
          <w:szCs w:val="30"/>
        </w:rPr>
      </w:pPr>
      <w:r>
        <w:rPr>
          <w:rFonts w:hint="eastAsia"/>
          <w:b w:val="0"/>
          <w:bCs w:val="0"/>
          <w:sz w:val="30"/>
          <w:szCs w:val="30"/>
          <w:lang w:val="en-US" w:eastAsia="zh-CN"/>
        </w:rPr>
        <w:t>1.2、人员安排，机械配备、保养就序，卸土地点均已落实。</w:t>
      </w:r>
    </w:p>
    <w:p>
      <w:pPr>
        <w:numPr>
          <w:ilvl w:val="0"/>
          <w:numId w:val="0"/>
        </w:numPr>
        <w:jc w:val="both"/>
        <w:rPr>
          <w:rFonts w:hint="eastAsia"/>
          <w:b w:val="0"/>
          <w:bCs w:val="0"/>
          <w:sz w:val="30"/>
          <w:szCs w:val="30"/>
        </w:rPr>
      </w:pPr>
      <w:r>
        <w:rPr>
          <w:rFonts w:hint="eastAsia"/>
          <w:b w:val="0"/>
          <w:bCs w:val="0"/>
          <w:sz w:val="30"/>
          <w:szCs w:val="30"/>
          <w:lang w:val="en-US" w:eastAsia="zh-CN"/>
        </w:rPr>
        <w:t>1.3、现场运输道路准备完成，经检查能满足重型车辆行驶要求。</w:t>
      </w:r>
    </w:p>
    <w:p>
      <w:pPr>
        <w:numPr>
          <w:ilvl w:val="0"/>
          <w:numId w:val="0"/>
        </w:numPr>
        <w:jc w:val="both"/>
        <w:rPr>
          <w:rFonts w:hint="eastAsia"/>
          <w:b w:val="0"/>
          <w:bCs w:val="0"/>
          <w:sz w:val="30"/>
          <w:szCs w:val="30"/>
        </w:rPr>
      </w:pPr>
      <w:r>
        <w:rPr>
          <w:rFonts w:hint="eastAsia"/>
          <w:b w:val="0"/>
          <w:bCs w:val="0"/>
          <w:sz w:val="30"/>
          <w:szCs w:val="30"/>
          <w:lang w:val="en-US" w:eastAsia="zh-CN"/>
        </w:rPr>
        <w:t>1.4、照明、清扫等工作已安排就序。</w:t>
      </w:r>
    </w:p>
    <w:p>
      <w:pPr>
        <w:numPr>
          <w:ilvl w:val="0"/>
          <w:numId w:val="0"/>
        </w:numPr>
        <w:jc w:val="both"/>
        <w:rPr>
          <w:rFonts w:hint="eastAsia"/>
          <w:b w:val="0"/>
          <w:bCs w:val="0"/>
          <w:sz w:val="30"/>
          <w:szCs w:val="30"/>
        </w:rPr>
      </w:pPr>
      <w:r>
        <w:rPr>
          <w:rFonts w:hint="eastAsia"/>
          <w:b w:val="0"/>
          <w:bCs w:val="0"/>
          <w:sz w:val="30"/>
          <w:szCs w:val="30"/>
          <w:lang w:val="en-US" w:eastAsia="zh-CN"/>
        </w:rPr>
        <w:t>2操作工艺</w:t>
      </w:r>
    </w:p>
    <w:p>
      <w:pPr>
        <w:numPr>
          <w:ilvl w:val="0"/>
          <w:numId w:val="0"/>
        </w:numPr>
        <w:jc w:val="both"/>
        <w:rPr>
          <w:rFonts w:hint="eastAsia"/>
          <w:b w:val="0"/>
          <w:bCs w:val="0"/>
          <w:sz w:val="30"/>
          <w:szCs w:val="30"/>
        </w:rPr>
      </w:pPr>
      <w:r>
        <w:rPr>
          <w:rFonts w:hint="eastAsia"/>
          <w:b w:val="0"/>
          <w:bCs w:val="0"/>
          <w:sz w:val="30"/>
          <w:szCs w:val="30"/>
          <w:lang w:val="en-US" w:eastAsia="zh-CN"/>
        </w:rPr>
        <w:t>工艺流程：确定开挖顺序和坡度</w:t>
      </w:r>
      <w:r>
        <w:rPr>
          <w:rFonts w:hint="eastAsia"/>
          <w:b w:val="0"/>
          <w:bCs w:val="0"/>
          <w:sz w:val="30"/>
          <w:szCs w:val="30"/>
          <w:lang w:val="en-US" w:eastAsia="zh-CN"/>
        </w:rPr>
        <w:t> →</w:t>
      </w:r>
      <w:r>
        <w:rPr>
          <w:rFonts w:hint="eastAsia"/>
          <w:b w:val="0"/>
          <w:bCs w:val="0"/>
          <w:sz w:val="30"/>
          <w:szCs w:val="30"/>
          <w:lang w:val="en-US" w:eastAsia="zh-CN"/>
        </w:rPr>
        <w:t>分段分层平均下挖</w:t>
      </w:r>
      <w:r>
        <w:rPr>
          <w:rFonts w:hint="eastAsia"/>
          <w:b w:val="0"/>
          <w:bCs w:val="0"/>
          <w:sz w:val="30"/>
          <w:szCs w:val="30"/>
          <w:lang w:val="en-US" w:eastAsia="zh-CN"/>
        </w:rPr>
        <w:t> →</w:t>
      </w:r>
      <w:r>
        <w:rPr>
          <w:rFonts w:hint="eastAsia"/>
          <w:b w:val="0"/>
          <w:bCs w:val="0"/>
          <w:sz w:val="30"/>
          <w:szCs w:val="30"/>
          <w:lang w:val="en-US" w:eastAsia="zh-CN"/>
        </w:rPr>
        <w:t>修边和清底</w:t>
      </w:r>
    </w:p>
    <w:p>
      <w:pPr>
        <w:numPr>
          <w:ilvl w:val="0"/>
          <w:numId w:val="0"/>
        </w:numPr>
        <w:jc w:val="both"/>
        <w:rPr>
          <w:rFonts w:hint="eastAsia"/>
          <w:b w:val="0"/>
          <w:bCs w:val="0"/>
          <w:sz w:val="30"/>
          <w:szCs w:val="30"/>
        </w:rPr>
      </w:pPr>
      <w:r>
        <w:rPr>
          <w:rFonts w:hint="eastAsia"/>
          <w:b w:val="0"/>
          <w:bCs w:val="0"/>
          <w:sz w:val="30"/>
          <w:szCs w:val="30"/>
          <w:lang w:val="en-US" w:eastAsia="zh-CN"/>
        </w:rPr>
        <w:t>2.1.开挖基坑时，应合理确定开挖顺序、路线及开挖深度，然后分段分层平均下挖。</w:t>
      </w:r>
    </w:p>
    <w:p>
      <w:pPr>
        <w:numPr>
          <w:ilvl w:val="0"/>
          <w:numId w:val="0"/>
        </w:numPr>
        <w:jc w:val="both"/>
        <w:rPr>
          <w:rFonts w:hint="eastAsia"/>
          <w:b w:val="0"/>
          <w:bCs w:val="0"/>
          <w:sz w:val="30"/>
          <w:szCs w:val="30"/>
        </w:rPr>
      </w:pPr>
      <w:r>
        <w:rPr>
          <w:rFonts w:hint="eastAsia"/>
          <w:b w:val="0"/>
          <w:bCs w:val="0"/>
          <w:sz w:val="30"/>
          <w:szCs w:val="30"/>
          <w:lang w:val="en-US" w:eastAsia="zh-CN"/>
        </w:rPr>
        <w:t>2.2.开挖基坑，不得挖至设计标高以下，如不能准确地挖至设计地基标高时，可在设计标高以上暂留一层土不挖，以便在找平后，由人工挖出。</w:t>
      </w:r>
    </w:p>
    <w:p>
      <w:pPr>
        <w:numPr>
          <w:ilvl w:val="0"/>
          <w:numId w:val="0"/>
        </w:numPr>
        <w:jc w:val="both"/>
        <w:rPr>
          <w:rFonts w:hint="eastAsia"/>
          <w:b w:val="0"/>
          <w:bCs w:val="0"/>
          <w:sz w:val="30"/>
          <w:szCs w:val="30"/>
        </w:rPr>
        <w:sectPr>
          <w:type w:val="nextPage"/>
          <w:pgSz w:w="11906" w:h="16838"/>
          <w:pgMar w:top="1162" w:right="1270" w:bottom="1162" w:left="1230" w:header="851" w:footer="992" w:gutter="0"/>
          <w:pgNumType w:start="8"/>
          <w:cols w:space="708"/>
          <w:titlePg w:val="0"/>
          <w:docGrid w:type="lines" w:linePitch="312"/>
        </w:sectPr>
      </w:pPr>
      <w:r>
        <w:rPr>
          <w:rFonts w:hint="eastAsia"/>
          <w:b w:val="0"/>
          <w:bCs w:val="0"/>
          <w:sz w:val="30"/>
          <w:szCs w:val="30"/>
          <w:lang w:val="en-US" w:eastAsia="zh-CN"/>
        </w:rPr>
        <w:t>2.3.暂留土层：一般铲运机、挖土机挖土时，为20cm左右；挖土机用反铲、正铲和拉铲挖土时为30cm左右为宜。</w:t>
      </w:r>
    </w:p>
    <w:p>
      <w:pPr>
        <w:numPr>
          <w:ilvl w:val="0"/>
          <w:numId w:val="0"/>
        </w:numPr>
        <w:jc w:val="both"/>
        <w:rPr>
          <w:rFonts w:hint="eastAsia"/>
          <w:b w:val="0"/>
          <w:bCs w:val="0"/>
          <w:sz w:val="30"/>
          <w:szCs w:val="30"/>
        </w:rPr>
      </w:pPr>
      <w:r>
        <w:rPr>
          <w:rFonts w:hint="eastAsia"/>
          <w:b w:val="0"/>
          <w:bCs w:val="0"/>
          <w:sz w:val="30"/>
          <w:szCs w:val="30"/>
          <w:lang w:val="en-US" w:eastAsia="zh-CN"/>
        </w:rPr>
        <w:t>2.4.在机械施工挖不到的土方，应配合人工随时进行挖掘，并用手推车把土方运到机械挖到的地方，以便及时挖走。</w:t>
      </w:r>
    </w:p>
    <w:p>
      <w:pPr>
        <w:numPr>
          <w:ilvl w:val="0"/>
          <w:numId w:val="0"/>
        </w:numPr>
        <w:jc w:val="both"/>
        <w:rPr>
          <w:rFonts w:hint="eastAsia"/>
          <w:b w:val="0"/>
          <w:bCs w:val="0"/>
          <w:sz w:val="30"/>
          <w:szCs w:val="30"/>
        </w:rPr>
      </w:pPr>
      <w:r>
        <w:rPr>
          <w:rFonts w:hint="eastAsia"/>
          <w:b w:val="0"/>
          <w:bCs w:val="0"/>
          <w:sz w:val="30"/>
          <w:szCs w:val="30"/>
          <w:lang w:val="en-US" w:eastAsia="zh-CN"/>
        </w:rPr>
        <w:t>2.5.修帮和清底。在距槽底设计标高50cm槽帮处，找出水平线，钉上小木橛，然后用人工将暂留土层挖走。同时由两端轴线引桩拉通线，检查距槽边尺寸，确定槽宽标准。以此修整槽边，最后去除槽底土方。槽底修理铲平后进行质量检查验收。</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 技术措施</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3.1.土方开挖前，对施工作业人员进行技术平安交底，使施工作业人员对挖土顺序、范围、放坡坡度、、运土路线、充土地点、主要施工方法等细节做到心中有数。</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3.2.土方开挖前，在工程施工区域设置测量控制网。在正式开挖之前，进行土方工程的测量定位放线，放出基坑挖土灰线和水准标志，复核无误前方可开挖。</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3.3.挖土以机械挖土为主，人工为辅，基底200mm厚土体必须用人工开挖，测量工随时测量基底标高，挖土深底严禁超过设计标高，防止搅动开挖面以下的坑内土体；严禁超挖。</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3.4.土方开挖时，为防止场地水渗入基坑，在坑外侧围以土堤或开挖水沟，防止地面水流入。经常对边坡、支撑、土堤的检查，发现问题及时处理。基坑开挖后如发现坑底土质与勘察报告不符，及时向业主、监理及设计单位反映。</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 地基钎探</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4.1采用人工自由落锤打钎，钎长2.0m，直径为</w:t>
      </w:r>
      <w:r>
        <w:rPr>
          <w:rFonts w:hint="eastAsia"/>
          <w:b w:val="0"/>
          <w:bCs w:val="0"/>
          <w:sz w:val="30"/>
          <w:szCs w:val="30"/>
          <w:highlight w:val="none"/>
          <w:lang w:val="en-US" w:eastAsia="zh-CN"/>
        </w:rPr>
        <w:t></w:t>
      </w:r>
      <w:r>
        <w:rPr>
          <w:rFonts w:hint="eastAsia"/>
          <w:b w:val="0"/>
          <w:bCs w:val="0"/>
          <w:sz w:val="30"/>
          <w:szCs w:val="30"/>
          <w:highlight w:val="none"/>
          <w:lang w:val="en-US" w:eastAsia="zh-CN"/>
        </w:rPr>
        <w:t>25，锤重10磅。</w:t>
      </w:r>
    </w:p>
    <w:p>
      <w:pPr>
        <w:widowControl w:val="0"/>
        <w:numPr>
          <w:ilvl w:val="0"/>
          <w:numId w:val="0"/>
        </w:numPr>
        <w:jc w:val="both"/>
        <w:rPr>
          <w:rFonts w:hint="eastAsia"/>
          <w:b w:val="0"/>
          <w:bCs w:val="0"/>
          <w:sz w:val="30"/>
          <w:szCs w:val="30"/>
          <w:highlight w:val="none"/>
        </w:rPr>
        <w:sectPr>
          <w:type w:val="nextPage"/>
          <w:pgSz w:w="11906" w:h="16838"/>
          <w:pgMar w:top="1162" w:right="1270" w:bottom="1162" w:left="1230" w:header="851" w:footer="992" w:gutter="0"/>
          <w:pgNumType w:start="9"/>
          <w:cols w:space="708"/>
          <w:titlePg w:val="0"/>
          <w:docGrid w:type="lines" w:linePitch="312"/>
        </w:sectPr>
      </w:pPr>
      <w:r>
        <w:rPr>
          <w:rFonts w:hint="eastAsia"/>
          <w:b w:val="0"/>
          <w:bCs w:val="0"/>
          <w:sz w:val="30"/>
          <w:szCs w:val="30"/>
          <w:highlight w:val="none"/>
          <w:lang w:val="en-US" w:eastAsia="zh-CN"/>
        </w:rPr>
        <w:t>4.2根据设计根底平面图绘制出基坑钎探孔平面布置图。</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4.3钎探的操作顺序：放钎点线</w:t>
      </w:r>
      <w:r>
        <w:rPr>
          <w:rFonts w:hint="eastAsia"/>
          <w:b w:val="0"/>
          <w:bCs w:val="0"/>
          <w:sz w:val="30"/>
          <w:szCs w:val="30"/>
          <w:highlight w:val="none"/>
          <w:lang w:val="en-US" w:eastAsia="zh-CN"/>
        </w:rPr>
        <w:t>→</w:t>
      </w:r>
      <w:r>
        <w:rPr>
          <w:rFonts w:hint="eastAsia"/>
          <w:b w:val="0"/>
          <w:bCs w:val="0"/>
          <w:sz w:val="30"/>
          <w:szCs w:val="30"/>
          <w:highlight w:val="none"/>
          <w:lang w:val="en-US" w:eastAsia="zh-CN"/>
        </w:rPr>
        <w:t>就位打钎</w:t>
      </w:r>
      <w:r>
        <w:rPr>
          <w:rFonts w:hint="eastAsia"/>
          <w:b w:val="0"/>
          <w:bCs w:val="0"/>
          <w:sz w:val="30"/>
          <w:szCs w:val="30"/>
          <w:highlight w:val="none"/>
          <w:lang w:val="en-US" w:eastAsia="zh-CN"/>
        </w:rPr>
        <w:t>→</w:t>
      </w:r>
      <w:r>
        <w:rPr>
          <w:rFonts w:hint="eastAsia"/>
          <w:b w:val="0"/>
          <w:bCs w:val="0"/>
          <w:sz w:val="30"/>
          <w:szCs w:val="30"/>
          <w:highlight w:val="none"/>
          <w:lang w:val="en-US" w:eastAsia="zh-CN"/>
        </w:rPr>
        <w:t>记录锤击数</w:t>
      </w:r>
      <w:r>
        <w:rPr>
          <w:rFonts w:hint="eastAsia"/>
          <w:b w:val="0"/>
          <w:bCs w:val="0"/>
          <w:sz w:val="30"/>
          <w:szCs w:val="30"/>
          <w:highlight w:val="none"/>
          <w:lang w:val="en-US" w:eastAsia="zh-CN"/>
        </w:rPr>
        <w:t>→</w:t>
      </w:r>
      <w:r>
        <w:rPr>
          <w:rFonts w:hint="eastAsia"/>
          <w:b w:val="0"/>
          <w:bCs w:val="0"/>
          <w:sz w:val="30"/>
          <w:szCs w:val="30"/>
          <w:highlight w:val="none"/>
          <w:lang w:val="en-US" w:eastAsia="zh-CN"/>
        </w:rPr>
        <w:t>拨钎</w:t>
      </w:r>
      <w:r>
        <w:rPr>
          <w:rFonts w:hint="eastAsia"/>
          <w:b w:val="0"/>
          <w:bCs w:val="0"/>
          <w:sz w:val="30"/>
          <w:szCs w:val="30"/>
          <w:highlight w:val="none"/>
          <w:lang w:val="en-US" w:eastAsia="zh-CN"/>
        </w:rPr>
        <w:t>→</w:t>
      </w:r>
      <w:r>
        <w:rPr>
          <w:rFonts w:hint="eastAsia"/>
          <w:b w:val="0"/>
          <w:bCs w:val="0"/>
          <w:sz w:val="30"/>
          <w:szCs w:val="30"/>
          <w:highlight w:val="none"/>
          <w:lang w:val="en-US" w:eastAsia="zh-CN"/>
        </w:rPr>
        <w:t>检查孔深</w:t>
      </w:r>
      <w:r>
        <w:rPr>
          <w:rFonts w:hint="eastAsia"/>
          <w:b w:val="0"/>
          <w:bCs w:val="0"/>
          <w:sz w:val="30"/>
          <w:szCs w:val="30"/>
          <w:highlight w:val="none"/>
          <w:lang w:val="en-US" w:eastAsia="zh-CN"/>
        </w:rPr>
        <w:t>→</w:t>
      </w:r>
      <w:r>
        <w:rPr>
          <w:rFonts w:hint="eastAsia"/>
          <w:b w:val="0"/>
          <w:bCs w:val="0"/>
          <w:sz w:val="30"/>
          <w:szCs w:val="30"/>
          <w:highlight w:val="none"/>
          <w:lang w:val="en-US" w:eastAsia="zh-CN"/>
        </w:rPr>
        <w:t>灌砂。</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4.4认真记录并整理钎探记录，在钎探平面布置图上注明过硬与过软的孔号，并会同设计、地质勘察等部门进行分析处理。</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5垫层混凝土施工</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5.1在进行垫层混凝土浇筑时，首先要将控制标高引至基底，按设计标高用废钢筋头钉入基土在垫层四角设出垫层标高控制桩，然后用水准仪在基底横纵贴饼、冲筋。要求冲筋间距为1.8m，混凝土浇筑时用2.0m长的刮杠刮平，这样有利于控制垫层标高，保证根底筏基及柱插筋的位置符合设计要求。</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5.2垫层混凝土浇筑时，为了缩短工期及降低工人劳动强度，全部采取集中搅拌泵送预拌混凝土，混凝土中掺早强减水剂。</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5.3在垫层混凝土浇筑完毕12h内，要立即进行浇水或覆盖养护。在垫层混凝土含水率&lt;9%时，便可进行筏基底板防水层施工。</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6筏板根底施工</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6.1在进行筏基底板防水层施工前，先在筏基外缘砌240砖墙作保护，砖墙内侧抹1:2水泥砂浆找平。</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6.2待防水混凝土保护层强度到达设计强度80%以上时，进行工程筏基底板底网片钢筋绑扎，底网片钢筋绑扎完毕，进行柱及剪力墙插筋，最后绑扎底板上层网片钢筋及其它上层附加钢筋。</w:t>
      </w:r>
    </w:p>
    <w:p>
      <w:pPr>
        <w:widowControl w:val="0"/>
        <w:numPr>
          <w:ilvl w:val="0"/>
          <w:numId w:val="0"/>
        </w:numPr>
        <w:jc w:val="both"/>
        <w:rPr>
          <w:rFonts w:hint="eastAsia"/>
          <w:b w:val="0"/>
          <w:bCs w:val="0"/>
          <w:sz w:val="30"/>
          <w:szCs w:val="30"/>
          <w:highlight w:val="none"/>
        </w:rPr>
        <w:sectPr>
          <w:type w:val="nextPage"/>
          <w:pgSz w:w="11906" w:h="16838"/>
          <w:pgMar w:top="1162" w:right="1270" w:bottom="1162" w:left="1230" w:header="851" w:footer="992" w:gutter="0"/>
          <w:pgNumType w:start="10"/>
          <w:cols w:space="708"/>
          <w:titlePg w:val="0"/>
          <w:docGrid w:type="lines" w:linePitch="312"/>
        </w:sectPr>
      </w:pPr>
      <w:r>
        <w:rPr>
          <w:rFonts w:hint="eastAsia"/>
          <w:b w:val="0"/>
          <w:bCs w:val="0"/>
          <w:sz w:val="30"/>
          <w:szCs w:val="30"/>
          <w:highlight w:val="none"/>
          <w:lang w:val="en-US" w:eastAsia="zh-CN"/>
        </w:rPr>
        <w:t>6.3筏基外侧模板采用新竹胶板，支设于防水保护墙外侧，用扣件式钢管支承体系牢固支设。剪力墙模板全部采用新型定型大模板扣件钢管支承体系。</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6.4筏基水平施工缝留设于筏基底板顶上50cm挡土墙上，浇筑时沿地下室外围挡土墙每步水平施工缝内均通长埋设30cm宽镀锌钢板止水带。筏基竖向施工缝按图纸设计后浇带留设，后浇带模板采用快易收口钢板网外加木模板。</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6.5底板混凝土浇筑时后浇带两侧均采取连续斜面分层浇筑，每层浇筑厚度为50cm，分层用插入式振捣器捣固密实，振捣时要加强混凝土搭接部位的振捣，切勿漏振，每层应在混凝土初凝前完成。以保证混凝土的整体性和强度，从而提高混凝土的抗裂性和抗渗性。</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7根底柱施工</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根底柱模板采用钢组合模板，施工缝设与地梁底50mm。模板支设时，要严格控制根底柱轴线尺寸，支承牢固后，在新旧混凝土接槎部位先浇20mm厚与混凝土同配合比无石混凝土，而后再进行混凝土浇筑。柱模板撤除时，要保证拆模时柱角混凝土不破坏时方可撤除，撤除后要将柱外表用草帘席进行包裹浇水养护。</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二 土方回填土工程</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室外回填土必须在根底结构验收完毕后进行。形成流水作业，缩短工期。</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1.回填土回填前先报验监理及建设单位进行验坑，去除里面的垃圾等杂物。</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2.回填土土料使用前应过筛，不得含有有机杂质，料径不得大于15mm，假设是灰土还不得含有未熟化生石灰块和过大的水分。成品后的回填土应拌和均匀，颜色一致。</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3.施工时，应控制回填土含水量，检验方法是用手将回填土紧搌成团，两指轻捏即破为宜，如土料水分过多或不及时，应晾干或洒水湿润。</w:t>
      </w:r>
    </w:p>
    <w:p>
      <w:pPr>
        <w:widowControl w:val="0"/>
        <w:numPr>
          <w:ilvl w:val="0"/>
          <w:numId w:val="0"/>
        </w:numPr>
        <w:jc w:val="both"/>
        <w:rPr>
          <w:rFonts w:hint="eastAsia"/>
          <w:b w:val="0"/>
          <w:bCs w:val="0"/>
          <w:sz w:val="30"/>
          <w:szCs w:val="30"/>
        </w:rPr>
        <w:sectPr>
          <w:type w:val="nextPage"/>
          <w:pgSz w:w="11906" w:h="16838"/>
          <w:pgMar w:top="1162" w:right="1270" w:bottom="1162" w:left="1230" w:header="851" w:footer="992" w:gutter="0"/>
          <w:pgNumType w:start="11"/>
          <w:cols w:space="708"/>
          <w:titlePg w:val="0"/>
          <w:docGrid w:type="lines" w:linePitch="312"/>
        </w:sectPr>
      </w:pPr>
    </w:p>
    <w:p>
      <w:pPr>
        <w:widowControl w:val="0"/>
        <w:numPr>
          <w:ilvl w:val="0"/>
          <w:numId w:val="0"/>
        </w:numPr>
        <w:jc w:val="both"/>
        <w:rPr>
          <w:rFonts w:hint="eastAsia"/>
          <w:b w:val="0"/>
          <w:bCs w:val="0"/>
          <w:sz w:val="30"/>
          <w:szCs w:val="30"/>
        </w:rPr>
      </w:pPr>
      <w:r>
        <w:rPr>
          <w:rFonts w:hint="eastAsia"/>
          <w:b w:val="0"/>
          <w:bCs w:val="0"/>
          <w:sz w:val="30"/>
          <w:szCs w:val="30"/>
          <w:lang w:val="en-US" w:eastAsia="zh-CN"/>
        </w:rPr>
        <w:t>4.回填土回填采用分层分步夯实，分段施工。铺设厚度每层200-250mm，各层厚度应预先在基坑侧壁埋设控制桩。上下层回填土接槎做成斜坡状，接缝隔离不得小于500mm。夯打的遍数，根据设计回填土干容重现场试验确定。</w:t>
      </w:r>
    </w:p>
    <w:p>
      <w:pPr>
        <w:widowControl w:val="0"/>
        <w:numPr>
          <w:ilvl w:val="0"/>
          <w:numId w:val="0"/>
        </w:numPr>
        <w:jc w:val="both"/>
        <w:rPr>
          <w:rFonts w:hint="eastAsia"/>
          <w:b w:val="0"/>
          <w:bCs w:val="0"/>
          <w:sz w:val="30"/>
          <w:szCs w:val="30"/>
        </w:rPr>
      </w:pPr>
      <w:r>
        <w:rPr>
          <w:rFonts w:hint="eastAsia"/>
          <w:b w:val="0"/>
          <w:bCs w:val="0"/>
          <w:sz w:val="30"/>
          <w:szCs w:val="30"/>
          <w:lang w:val="en-US" w:eastAsia="zh-CN"/>
        </w:rPr>
        <w:t>5.夯实后的回填土，不得受水浸泡。回填土严禁受雨淋，如受淋，那么应将积水及松软回填土除去并补填夯实。受雨淋的回填土不再使用。</w:t>
      </w:r>
    </w:p>
    <w:p>
      <w:pPr>
        <w:widowControl w:val="0"/>
        <w:numPr>
          <w:ilvl w:val="0"/>
          <w:numId w:val="0"/>
        </w:numPr>
        <w:jc w:val="both"/>
        <w:rPr>
          <w:rFonts w:hint="eastAsia"/>
          <w:b/>
          <w:bCs/>
          <w:sz w:val="36"/>
          <w:szCs w:val="36"/>
          <w:highlight w:val="none"/>
        </w:rPr>
      </w:pPr>
      <w:r>
        <w:rPr>
          <w:rFonts w:hint="eastAsia"/>
          <w:b/>
          <w:bCs/>
          <w:sz w:val="36"/>
          <w:szCs w:val="36"/>
          <w:highlight w:val="none"/>
          <w:lang w:val="en-US" w:eastAsia="zh-CN"/>
        </w:rPr>
        <w:t>三、钢筋工程</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1考前须知</w:t>
      </w:r>
    </w:p>
    <w:p>
      <w:pPr>
        <w:widowControl w:val="0"/>
        <w:numPr>
          <w:ilvl w:val="0"/>
          <w:numId w:val="0"/>
        </w:numPr>
        <w:ind w:firstLine="600" w:firstLineChars="200"/>
        <w:jc w:val="both"/>
        <w:rPr>
          <w:rFonts w:hint="eastAsia"/>
          <w:b w:val="0"/>
          <w:bCs w:val="0"/>
          <w:sz w:val="30"/>
          <w:szCs w:val="30"/>
          <w:highlight w:val="none"/>
        </w:rPr>
      </w:pPr>
      <w:r>
        <w:rPr>
          <w:rFonts w:hint="eastAsia"/>
          <w:b w:val="0"/>
          <w:bCs w:val="0"/>
          <w:sz w:val="30"/>
          <w:szCs w:val="30"/>
          <w:highlight w:val="none"/>
          <w:lang w:val="en-US" w:eastAsia="zh-CN"/>
        </w:rPr>
        <w:t>1.1.由专业班组根据钢筋加工配料单，使用机械统一加工，分品种、型号、规格分别挂牌堆放。加工成型的钢筋应分类堆放，经过半成品检查合格后，统一领料，分部位、构件，吊运至现场由人工绑扎成型入模。</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 xml:space="preserve">  1.2.钢筋外表应洁净，无损伤、油渍、锈污等，并在使用前去除干净，带颗粒状老锈的钢筋不得使用。</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 xml:space="preserve">  1.3.钢筋现场绑扎之前要核对钢号、直径、形状、尺寸及数量。绑扎用22号镀锌铁丝。绑扎梁、柱箍筋应与受力筋垂直，且所有钢筋绑扎骨架外形尺寸偏差应符合现行建筑工程质量标准、标准的规定。</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 xml:space="preserve"> 1.4.框架柱、梁钢筋当有接头时，其接头应相互错开，从任一绑扎接头中心至搭接长度的1.3倍区段范围内，有绑扎接头的受力钢筋截面面积与受力钢筋总截面面积的比例应符合板墙类构件不超过25％，梁类构件不超过50％，柱类构件不超过50％。</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 xml:space="preserve">  1.5.钢筋的搭接长度及保护层厚度均应符合设计要求。</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 xml:space="preserve">  1.6.钢筋的搭接长度严格根据建筑物的抗震框架等级的搭接长度规定及按图纸和标准要求施工。</w:t>
      </w:r>
    </w:p>
    <w:p>
      <w:pPr>
        <w:widowControl w:val="0"/>
        <w:numPr>
          <w:ilvl w:val="0"/>
          <w:numId w:val="0"/>
        </w:numPr>
        <w:jc w:val="both"/>
        <w:rPr>
          <w:rFonts w:hint="eastAsia"/>
          <w:b w:val="0"/>
          <w:bCs w:val="0"/>
          <w:sz w:val="30"/>
          <w:szCs w:val="30"/>
          <w:highlight w:val="none"/>
        </w:rPr>
        <w:sectPr>
          <w:type w:val="nextPage"/>
          <w:pgSz w:w="11906" w:h="16838"/>
          <w:pgMar w:top="1162" w:right="1270" w:bottom="1162" w:left="1230" w:header="851" w:footer="992" w:gutter="0"/>
          <w:pgNumType w:start="12"/>
          <w:cols w:space="708"/>
          <w:titlePg w:val="0"/>
          <w:docGrid w:type="lines" w:linePitch="312"/>
        </w:sectPr>
      </w:pPr>
      <w:r>
        <w:rPr>
          <w:rFonts w:hint="eastAsia"/>
          <w:b w:val="0"/>
          <w:bCs w:val="0"/>
          <w:sz w:val="30"/>
          <w:szCs w:val="30"/>
          <w:highlight w:val="none"/>
          <w:lang w:val="en-US" w:eastAsia="zh-CN"/>
        </w:rPr>
        <w:t>2 主体结构钢筋绑扎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主体结构每一施工段的钢筋绑扎安装顺序为：</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检查、校正柱的竖向钢筋</w:t>
      </w:r>
      <w:r>
        <w:rPr>
          <w:rFonts w:hint="eastAsia"/>
          <w:b w:val="0"/>
          <w:bCs w:val="0"/>
          <w:sz w:val="30"/>
          <w:szCs w:val="30"/>
          <w:highlight w:val="none"/>
          <w:lang w:val="en-US" w:eastAsia="zh-CN"/>
        </w:rPr>
        <w:t>→</w:t>
      </w:r>
      <w:r>
        <w:rPr>
          <w:rFonts w:hint="eastAsia"/>
          <w:b w:val="0"/>
          <w:bCs w:val="0"/>
          <w:sz w:val="30"/>
          <w:szCs w:val="30"/>
          <w:highlight w:val="none"/>
          <w:lang w:val="en-US" w:eastAsia="zh-CN"/>
        </w:rPr>
        <w:t>竖向钢筋接长</w:t>
      </w:r>
      <w:r>
        <w:rPr>
          <w:rFonts w:hint="eastAsia"/>
          <w:b w:val="0"/>
          <w:bCs w:val="0"/>
          <w:sz w:val="30"/>
          <w:szCs w:val="30"/>
          <w:highlight w:val="none"/>
          <w:lang w:val="en-US" w:eastAsia="zh-CN"/>
        </w:rPr>
        <w:t>→</w:t>
      </w:r>
      <w:r>
        <w:rPr>
          <w:rFonts w:hint="eastAsia"/>
          <w:b w:val="0"/>
          <w:bCs w:val="0"/>
          <w:sz w:val="30"/>
          <w:szCs w:val="30"/>
          <w:highlight w:val="none"/>
          <w:lang w:val="en-US" w:eastAsia="zh-CN"/>
        </w:rPr>
        <w:t>柱钢箍绑扎</w:t>
      </w:r>
      <w:r>
        <w:rPr>
          <w:rFonts w:hint="eastAsia"/>
          <w:b w:val="0"/>
          <w:bCs w:val="0"/>
          <w:sz w:val="30"/>
          <w:szCs w:val="30"/>
          <w:highlight w:val="none"/>
          <w:lang w:val="en-US" w:eastAsia="zh-CN"/>
        </w:rPr>
        <w:t>→</w:t>
      </w:r>
      <w:r>
        <w:rPr>
          <w:rFonts w:hint="eastAsia"/>
          <w:b w:val="0"/>
          <w:bCs w:val="0"/>
          <w:sz w:val="30"/>
          <w:szCs w:val="30"/>
          <w:highlight w:val="none"/>
          <w:lang w:val="en-US" w:eastAsia="zh-CN"/>
        </w:rPr>
        <w:t>梁钢筋绑扎</w:t>
      </w:r>
      <w:r>
        <w:rPr>
          <w:rFonts w:hint="eastAsia"/>
          <w:b w:val="0"/>
          <w:bCs w:val="0"/>
          <w:sz w:val="30"/>
          <w:szCs w:val="30"/>
          <w:highlight w:val="none"/>
          <w:lang w:val="en-US" w:eastAsia="zh-CN"/>
        </w:rPr>
        <w:t>→</w:t>
      </w:r>
      <w:r>
        <w:rPr>
          <w:rFonts w:hint="eastAsia"/>
          <w:b w:val="0"/>
          <w:bCs w:val="0"/>
          <w:sz w:val="30"/>
          <w:szCs w:val="30"/>
          <w:highlight w:val="none"/>
          <w:lang w:val="en-US" w:eastAsia="zh-CN"/>
        </w:rPr>
        <w:t>板筋绑扎。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钢筋绑扎应严格按施工图进行，要做到横平竖直、整齐美观，数量间距都要严格符合图纸和标准的要求，绑扎形式复杂的结构部位时，应先考虑钢筋穿插就位顺序，以减少绑扎困难。要垫好垫块或撑筋，保证梁、柱、板的保护层厚度，并注意成品保护，特别是现浇板的钢筋。</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3框架柱钢筋绑扎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框架柱钢筋绑扎：套柱墙箍筋</w:t>
      </w:r>
      <w:r>
        <w:rPr>
          <w:rFonts w:hint="eastAsia"/>
          <w:b w:val="0"/>
          <w:bCs w:val="0"/>
          <w:sz w:val="30"/>
          <w:szCs w:val="30"/>
          <w:highlight w:val="none"/>
          <w:lang w:val="en-US" w:eastAsia="zh-CN"/>
        </w:rPr>
        <w:t>→</w:t>
      </w:r>
      <w:r>
        <w:rPr>
          <w:rFonts w:hint="eastAsia"/>
          <w:b w:val="0"/>
          <w:bCs w:val="0"/>
          <w:sz w:val="30"/>
          <w:szCs w:val="30"/>
          <w:highlight w:val="none"/>
          <w:lang w:val="en-US" w:eastAsia="zh-CN"/>
        </w:rPr>
        <w:t>绑扎竖向钢筋筋</w:t>
      </w:r>
      <w:r>
        <w:rPr>
          <w:rFonts w:hint="eastAsia"/>
          <w:b w:val="0"/>
          <w:bCs w:val="0"/>
          <w:sz w:val="30"/>
          <w:szCs w:val="30"/>
          <w:highlight w:val="none"/>
          <w:lang w:val="en-US" w:eastAsia="zh-CN"/>
        </w:rPr>
        <w:t>→</w:t>
      </w:r>
      <w:r>
        <w:rPr>
          <w:rFonts w:hint="eastAsia"/>
          <w:b w:val="0"/>
          <w:bCs w:val="0"/>
          <w:sz w:val="30"/>
          <w:szCs w:val="30"/>
          <w:highlight w:val="none"/>
          <w:lang w:val="en-US" w:eastAsia="zh-CN"/>
        </w:rPr>
        <w:t>画箍筋间距线</w:t>
      </w:r>
      <w:r>
        <w:rPr>
          <w:rFonts w:hint="eastAsia"/>
          <w:b w:val="0"/>
          <w:bCs w:val="0"/>
          <w:sz w:val="30"/>
          <w:szCs w:val="30"/>
          <w:highlight w:val="none"/>
          <w:lang w:val="en-US" w:eastAsia="zh-CN"/>
        </w:rPr>
        <w:t>→</w:t>
      </w:r>
      <w:r>
        <w:rPr>
          <w:rFonts w:hint="eastAsia"/>
          <w:b w:val="0"/>
          <w:bCs w:val="0"/>
          <w:sz w:val="30"/>
          <w:szCs w:val="30"/>
          <w:highlight w:val="none"/>
          <w:lang w:val="en-US" w:eastAsia="zh-CN"/>
        </w:rPr>
        <w:t>绑箍筋</w:t>
      </w:r>
      <w:r>
        <w:rPr>
          <w:rFonts w:hint="eastAsia"/>
          <w:b w:val="0"/>
          <w:bCs w:val="0"/>
          <w:sz w:val="30"/>
          <w:szCs w:val="30"/>
          <w:highlight w:val="none"/>
          <w:lang w:val="en-US" w:eastAsia="zh-CN"/>
        </w:rPr>
        <w:t>→</w:t>
      </w:r>
      <w:r>
        <w:rPr>
          <w:rFonts w:hint="eastAsia"/>
          <w:b w:val="0"/>
          <w:bCs w:val="0"/>
          <w:sz w:val="30"/>
          <w:szCs w:val="30"/>
          <w:highlight w:val="none"/>
          <w:lang w:val="en-US" w:eastAsia="zh-CN"/>
        </w:rPr>
        <w:t>隐蔽验收</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 梁钢筋绑扎：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画主次梁箍筋间距</w:t>
      </w:r>
      <w:r>
        <w:rPr>
          <w:rFonts w:hint="eastAsia"/>
          <w:b w:val="0"/>
          <w:bCs w:val="0"/>
          <w:sz w:val="30"/>
          <w:szCs w:val="30"/>
          <w:highlight w:val="none"/>
          <w:lang w:val="en-US" w:eastAsia="zh-CN"/>
        </w:rPr>
        <w:t> →</w:t>
      </w:r>
      <w:r>
        <w:rPr>
          <w:rFonts w:hint="eastAsia"/>
          <w:b w:val="0"/>
          <w:bCs w:val="0"/>
          <w:sz w:val="30"/>
          <w:szCs w:val="30"/>
          <w:highlight w:val="none"/>
          <w:lang w:val="en-US" w:eastAsia="zh-CN"/>
        </w:rPr>
        <w:t>放主次梁箍筋</w:t>
      </w:r>
      <w:r>
        <w:rPr>
          <w:rFonts w:hint="eastAsia"/>
          <w:b w:val="0"/>
          <w:bCs w:val="0"/>
          <w:sz w:val="30"/>
          <w:szCs w:val="30"/>
          <w:highlight w:val="none"/>
          <w:lang w:val="en-US" w:eastAsia="zh-CN"/>
        </w:rPr>
        <w:t> →</w:t>
      </w:r>
      <w:r>
        <w:rPr>
          <w:rFonts w:hint="eastAsia"/>
          <w:b w:val="0"/>
          <w:bCs w:val="0"/>
          <w:sz w:val="30"/>
          <w:szCs w:val="30"/>
          <w:highlight w:val="none"/>
          <w:lang w:val="en-US" w:eastAsia="zh-CN"/>
        </w:rPr>
        <w:t>穿主梁底层纵筋及弯起筋</w:t>
      </w:r>
      <w:r>
        <w:rPr>
          <w:rFonts w:hint="eastAsia"/>
          <w:b w:val="0"/>
          <w:bCs w:val="0"/>
          <w:sz w:val="30"/>
          <w:szCs w:val="30"/>
          <w:highlight w:val="none"/>
          <w:lang w:val="en-US" w:eastAsia="zh-CN"/>
        </w:rPr>
        <w:t> →</w:t>
      </w:r>
      <w:r>
        <w:rPr>
          <w:rFonts w:hint="eastAsia"/>
          <w:b w:val="0"/>
          <w:bCs w:val="0"/>
          <w:sz w:val="30"/>
          <w:szCs w:val="30"/>
          <w:highlight w:val="none"/>
          <w:lang w:val="en-US" w:eastAsia="zh-CN"/>
        </w:rPr>
        <w:t>穿次梁底层纵筋并与箍筋固定</w:t>
      </w:r>
      <w:r>
        <w:rPr>
          <w:rFonts w:hint="eastAsia"/>
          <w:b w:val="0"/>
          <w:bCs w:val="0"/>
          <w:sz w:val="30"/>
          <w:szCs w:val="30"/>
          <w:highlight w:val="none"/>
          <w:lang w:val="en-US" w:eastAsia="zh-CN"/>
        </w:rPr>
        <w:t>→</w:t>
      </w:r>
      <w:r>
        <w:rPr>
          <w:rFonts w:hint="eastAsia"/>
          <w:b w:val="0"/>
          <w:bCs w:val="0"/>
          <w:sz w:val="30"/>
          <w:szCs w:val="30"/>
          <w:highlight w:val="none"/>
          <w:lang w:val="en-US" w:eastAsia="zh-CN"/>
        </w:rPr>
        <w:t>穿主梁上层纵向架立筋</w:t>
      </w:r>
      <w:r>
        <w:rPr>
          <w:rFonts w:hint="eastAsia"/>
          <w:b w:val="0"/>
          <w:bCs w:val="0"/>
          <w:sz w:val="30"/>
          <w:szCs w:val="30"/>
          <w:highlight w:val="none"/>
          <w:lang w:val="en-US" w:eastAsia="zh-CN"/>
        </w:rPr>
        <w:t>→</w:t>
      </w:r>
      <w:r>
        <w:rPr>
          <w:rFonts w:hint="eastAsia"/>
          <w:b w:val="0"/>
          <w:bCs w:val="0"/>
          <w:sz w:val="30"/>
          <w:szCs w:val="30"/>
          <w:highlight w:val="none"/>
          <w:lang w:val="en-US" w:eastAsia="zh-CN"/>
        </w:rPr>
        <w:t>按箍筋间距绑扎</w:t>
      </w:r>
      <w:r>
        <w:rPr>
          <w:rFonts w:hint="eastAsia"/>
          <w:b w:val="0"/>
          <w:bCs w:val="0"/>
          <w:sz w:val="30"/>
          <w:szCs w:val="30"/>
          <w:highlight w:val="none"/>
          <w:lang w:val="en-US" w:eastAsia="zh-CN"/>
        </w:rPr>
        <w:t>→</w:t>
      </w:r>
      <w:r>
        <w:rPr>
          <w:rFonts w:hint="eastAsia"/>
          <w:b w:val="0"/>
          <w:bCs w:val="0"/>
          <w:sz w:val="30"/>
          <w:szCs w:val="30"/>
          <w:highlight w:val="none"/>
          <w:lang w:val="en-US" w:eastAsia="zh-CN"/>
        </w:rPr>
        <w:t>穿次梁上层纵筋</w:t>
      </w:r>
      <w:r>
        <w:rPr>
          <w:rFonts w:hint="eastAsia"/>
          <w:b w:val="0"/>
          <w:bCs w:val="0"/>
          <w:sz w:val="30"/>
          <w:szCs w:val="30"/>
          <w:highlight w:val="none"/>
          <w:lang w:val="en-US" w:eastAsia="zh-CN"/>
        </w:rPr>
        <w:t>→</w:t>
      </w:r>
      <w:r>
        <w:rPr>
          <w:rFonts w:hint="eastAsia"/>
          <w:b w:val="0"/>
          <w:bCs w:val="0"/>
          <w:sz w:val="30"/>
          <w:szCs w:val="30"/>
          <w:highlight w:val="none"/>
          <w:lang w:val="en-US" w:eastAsia="zh-CN"/>
        </w:rPr>
        <w:t>按箍筋间距绑扎</w:t>
      </w:r>
      <w:r>
        <w:rPr>
          <w:rFonts w:hint="eastAsia"/>
          <w:b w:val="0"/>
          <w:bCs w:val="0"/>
          <w:sz w:val="30"/>
          <w:szCs w:val="30"/>
          <w:highlight w:val="none"/>
          <w:lang w:val="en-US" w:eastAsia="zh-CN"/>
        </w:rPr>
        <w:t>→</w:t>
      </w:r>
      <w:r>
        <w:rPr>
          <w:rFonts w:hint="eastAsia"/>
          <w:b w:val="0"/>
          <w:bCs w:val="0"/>
          <w:sz w:val="30"/>
          <w:szCs w:val="30"/>
          <w:highlight w:val="none"/>
          <w:lang w:val="en-US" w:eastAsia="zh-CN"/>
        </w:rPr>
        <w:t>隐蔽验收</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 现浇板钢筋绑扎：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清理模板</w:t>
      </w:r>
      <w:r>
        <w:rPr>
          <w:rFonts w:hint="eastAsia"/>
          <w:b w:val="0"/>
          <w:bCs w:val="0"/>
          <w:sz w:val="30"/>
          <w:szCs w:val="30"/>
          <w:highlight w:val="none"/>
          <w:lang w:val="en-US" w:eastAsia="zh-CN"/>
        </w:rPr>
        <w:t>→</w:t>
      </w:r>
      <w:r>
        <w:rPr>
          <w:rFonts w:hint="eastAsia"/>
          <w:b w:val="0"/>
          <w:bCs w:val="0"/>
          <w:sz w:val="30"/>
          <w:szCs w:val="30"/>
          <w:highlight w:val="none"/>
          <w:lang w:val="en-US" w:eastAsia="zh-CN"/>
        </w:rPr>
        <w:t>模板上画线线</w:t>
      </w:r>
      <w:r>
        <w:rPr>
          <w:rFonts w:hint="eastAsia"/>
          <w:b w:val="0"/>
          <w:bCs w:val="0"/>
          <w:sz w:val="30"/>
          <w:szCs w:val="30"/>
          <w:highlight w:val="none"/>
          <w:lang w:val="en-US" w:eastAsia="zh-CN"/>
        </w:rPr>
        <w:t>→</w:t>
      </w:r>
      <w:r>
        <w:rPr>
          <w:rFonts w:hint="eastAsia"/>
          <w:b w:val="0"/>
          <w:bCs w:val="0"/>
          <w:sz w:val="30"/>
          <w:szCs w:val="30"/>
          <w:highlight w:val="none"/>
          <w:lang w:val="en-US" w:eastAsia="zh-CN"/>
        </w:rPr>
        <w:t>模板下受力筋</w:t>
      </w:r>
      <w:r>
        <w:rPr>
          <w:rFonts w:hint="eastAsia"/>
          <w:b w:val="0"/>
          <w:bCs w:val="0"/>
          <w:sz w:val="30"/>
          <w:szCs w:val="30"/>
          <w:highlight w:val="none"/>
          <w:lang w:val="en-US" w:eastAsia="zh-CN"/>
        </w:rPr>
        <w:t>→</w:t>
      </w:r>
      <w:r>
        <w:rPr>
          <w:rFonts w:hint="eastAsia"/>
          <w:b w:val="0"/>
          <w:bCs w:val="0"/>
          <w:sz w:val="30"/>
          <w:szCs w:val="30"/>
          <w:highlight w:val="none"/>
          <w:lang w:val="en-US" w:eastAsia="zh-CN"/>
        </w:rPr>
        <w:t>绑负弯矩筋</w:t>
      </w:r>
      <w:r>
        <w:rPr>
          <w:rFonts w:hint="eastAsia"/>
          <w:b w:val="0"/>
          <w:bCs w:val="0"/>
          <w:sz w:val="30"/>
          <w:szCs w:val="30"/>
          <w:highlight w:val="none"/>
          <w:lang w:val="en-US" w:eastAsia="zh-CN"/>
        </w:rPr>
        <w:t>→</w:t>
      </w:r>
      <w:r>
        <w:rPr>
          <w:rFonts w:hint="eastAsia"/>
          <w:b w:val="0"/>
          <w:bCs w:val="0"/>
          <w:sz w:val="30"/>
          <w:szCs w:val="30"/>
          <w:highlight w:val="none"/>
          <w:lang w:val="en-US" w:eastAsia="zh-CN"/>
        </w:rPr>
        <w:t>隐蔽验收</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 楼梯钢筋绑扎：</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划位置线</w:t>
      </w:r>
      <w:r>
        <w:rPr>
          <w:rFonts w:hint="eastAsia"/>
          <w:b w:val="0"/>
          <w:bCs w:val="0"/>
          <w:sz w:val="30"/>
          <w:szCs w:val="30"/>
          <w:highlight w:val="none"/>
          <w:lang w:val="en-US" w:eastAsia="zh-CN"/>
        </w:rPr>
        <w:t>→</w:t>
      </w:r>
      <w:r>
        <w:rPr>
          <w:rFonts w:hint="eastAsia"/>
          <w:b w:val="0"/>
          <w:bCs w:val="0"/>
          <w:sz w:val="30"/>
          <w:szCs w:val="30"/>
          <w:highlight w:val="none"/>
          <w:lang w:val="en-US" w:eastAsia="zh-CN"/>
        </w:rPr>
        <w:t>绑楼梯梁筋</w:t>
      </w:r>
      <w:r>
        <w:rPr>
          <w:rFonts w:hint="eastAsia"/>
          <w:b w:val="0"/>
          <w:bCs w:val="0"/>
          <w:sz w:val="30"/>
          <w:szCs w:val="30"/>
          <w:highlight w:val="none"/>
          <w:lang w:val="en-US" w:eastAsia="zh-CN"/>
        </w:rPr>
        <w:t>→</w:t>
      </w:r>
      <w:r>
        <w:rPr>
          <w:rFonts w:hint="eastAsia"/>
          <w:b w:val="0"/>
          <w:bCs w:val="0"/>
          <w:sz w:val="30"/>
          <w:szCs w:val="30"/>
          <w:highlight w:val="none"/>
          <w:lang w:val="en-US" w:eastAsia="zh-CN"/>
        </w:rPr>
        <w:t>绑主筋</w:t>
      </w:r>
      <w:r>
        <w:rPr>
          <w:rFonts w:hint="eastAsia"/>
          <w:b w:val="0"/>
          <w:bCs w:val="0"/>
          <w:sz w:val="30"/>
          <w:szCs w:val="30"/>
          <w:highlight w:val="none"/>
          <w:lang w:val="en-US" w:eastAsia="zh-CN"/>
        </w:rPr>
        <w:t>→</w:t>
      </w:r>
      <w:r>
        <w:rPr>
          <w:rFonts w:hint="eastAsia"/>
          <w:b w:val="0"/>
          <w:bCs w:val="0"/>
          <w:sz w:val="30"/>
          <w:szCs w:val="30"/>
          <w:highlight w:val="none"/>
          <w:lang w:val="en-US" w:eastAsia="zh-CN"/>
        </w:rPr>
        <w:t>绑分布筋</w:t>
      </w:r>
      <w:r>
        <w:rPr>
          <w:rFonts w:hint="eastAsia"/>
          <w:b w:val="0"/>
          <w:bCs w:val="0"/>
          <w:sz w:val="30"/>
          <w:szCs w:val="30"/>
          <w:highlight w:val="none"/>
          <w:lang w:val="en-US" w:eastAsia="zh-CN"/>
        </w:rPr>
        <w:t>→</w:t>
      </w:r>
      <w:r>
        <w:rPr>
          <w:rFonts w:hint="eastAsia"/>
          <w:b w:val="0"/>
          <w:bCs w:val="0"/>
          <w:sz w:val="30"/>
          <w:szCs w:val="30"/>
          <w:highlight w:val="none"/>
          <w:lang w:val="en-US" w:eastAsia="zh-CN"/>
        </w:rPr>
        <w:t>绑负弯矩筋</w:t>
      </w:r>
    </w:p>
    <w:p>
      <w:pPr>
        <w:widowControl w:val="0"/>
        <w:numPr>
          <w:ilvl w:val="0"/>
          <w:numId w:val="0"/>
        </w:numPr>
        <w:jc w:val="both"/>
        <w:rPr>
          <w:rFonts w:hint="eastAsia"/>
          <w:b/>
          <w:bCs/>
          <w:sz w:val="36"/>
          <w:szCs w:val="36"/>
          <w:highlight w:val="none"/>
        </w:rPr>
      </w:pPr>
      <w:r>
        <w:rPr>
          <w:rFonts w:hint="eastAsia"/>
          <w:b/>
          <w:bCs/>
          <w:sz w:val="36"/>
          <w:szCs w:val="36"/>
          <w:highlight w:val="none"/>
          <w:lang w:val="en-US" w:eastAsia="zh-CN"/>
        </w:rPr>
        <w:t>四、模板工程</w:t>
      </w:r>
    </w:p>
    <w:p>
      <w:pPr>
        <w:widowControl w:val="0"/>
        <w:numPr>
          <w:ilvl w:val="0"/>
          <w:numId w:val="0"/>
        </w:numPr>
        <w:ind w:firstLine="300" w:firstLineChars="100"/>
        <w:jc w:val="both"/>
        <w:rPr>
          <w:rFonts w:hint="eastAsia"/>
          <w:b w:val="0"/>
          <w:bCs w:val="0"/>
          <w:sz w:val="30"/>
          <w:szCs w:val="30"/>
          <w:highlight w:val="none"/>
        </w:rPr>
      </w:pPr>
      <w:r>
        <w:rPr>
          <w:rFonts w:hint="eastAsia"/>
          <w:b w:val="0"/>
          <w:bCs w:val="0"/>
          <w:sz w:val="30"/>
          <w:szCs w:val="30"/>
          <w:highlight w:val="none"/>
          <w:lang w:val="en-US" w:eastAsia="zh-CN"/>
        </w:rPr>
        <w:t>为保证结构的混凝土施工质量,主体结构施工模板采用全新的胶合板，木方〔5</w:t>
      </w:r>
      <w:r>
        <w:rPr>
          <w:rFonts w:hint="eastAsia"/>
          <w:b w:val="0"/>
          <w:bCs w:val="0"/>
          <w:sz w:val="30"/>
          <w:szCs w:val="30"/>
          <w:highlight w:val="none"/>
          <w:lang w:val="en-US" w:eastAsia="zh-CN"/>
        </w:rPr>
        <w:t>³</w:t>
      </w:r>
      <w:r>
        <w:rPr>
          <w:rFonts w:hint="eastAsia"/>
          <w:b w:val="0"/>
          <w:bCs w:val="0"/>
          <w:sz w:val="30"/>
          <w:szCs w:val="30"/>
          <w:highlight w:val="none"/>
          <w:lang w:val="en-US" w:eastAsia="zh-CN"/>
        </w:rPr>
        <w:t>10、10</w:t>
      </w:r>
      <w:r>
        <w:rPr>
          <w:rFonts w:hint="eastAsia"/>
          <w:b w:val="0"/>
          <w:bCs w:val="0"/>
          <w:sz w:val="30"/>
          <w:szCs w:val="30"/>
          <w:highlight w:val="none"/>
          <w:lang w:val="en-US" w:eastAsia="zh-CN"/>
        </w:rPr>
        <w:t>³</w:t>
      </w:r>
      <w:r>
        <w:rPr>
          <w:rFonts w:hint="eastAsia"/>
          <w:b w:val="0"/>
          <w:bCs w:val="0"/>
          <w:sz w:val="30"/>
          <w:szCs w:val="30"/>
          <w:highlight w:val="none"/>
          <w:lang w:val="en-US" w:eastAsia="zh-CN"/>
        </w:rPr>
        <w:t>10〕背楞，确保混凝土能够到达清水模板的效果。</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一 柱模板安装工艺:</w:t>
      </w:r>
    </w:p>
    <w:p>
      <w:pPr>
        <w:widowControl w:val="0"/>
        <w:numPr>
          <w:ilvl w:val="0"/>
          <w:numId w:val="0"/>
        </w:numPr>
        <w:jc w:val="both"/>
        <w:rPr>
          <w:rFonts w:hint="eastAsia"/>
          <w:b w:val="0"/>
          <w:bCs w:val="0"/>
          <w:sz w:val="30"/>
          <w:szCs w:val="30"/>
          <w:highlight w:val="none"/>
        </w:rPr>
        <w:sectPr>
          <w:type w:val="nextPage"/>
          <w:pgSz w:w="11906" w:h="16838"/>
          <w:pgMar w:top="1162" w:right="1270" w:bottom="1162" w:left="1230" w:header="851" w:footer="992" w:gutter="0"/>
          <w:pgNumType w:start="13"/>
          <w:cols w:space="708"/>
          <w:titlePg w:val="0"/>
          <w:docGrid w:type="lines" w:linePitch="312"/>
        </w:sectPr>
      </w:pPr>
      <w:r>
        <w:rPr>
          <w:rFonts w:hint="eastAsia"/>
          <w:b w:val="0"/>
          <w:bCs w:val="0"/>
          <w:sz w:val="30"/>
          <w:szCs w:val="30"/>
          <w:highlight w:val="none"/>
          <w:lang w:val="en-US" w:eastAsia="zh-CN"/>
        </w:rPr>
        <w:t>1.工艺流程：搭设安装架子</w:t>
      </w:r>
      <w:r>
        <w:rPr>
          <w:rFonts w:hint="eastAsia"/>
          <w:b w:val="0"/>
          <w:bCs w:val="0"/>
          <w:sz w:val="30"/>
          <w:szCs w:val="30"/>
          <w:highlight w:val="none"/>
          <w:lang w:val="en-US" w:eastAsia="zh-CN"/>
        </w:rPr>
        <w:t>→</w:t>
      </w:r>
      <w:r>
        <w:rPr>
          <w:rFonts w:hint="eastAsia"/>
          <w:b w:val="0"/>
          <w:bCs w:val="0"/>
          <w:sz w:val="30"/>
          <w:szCs w:val="30"/>
          <w:highlight w:val="none"/>
          <w:lang w:val="en-US" w:eastAsia="zh-CN"/>
        </w:rPr>
        <w:t>第一块模板安装</w:t>
      </w:r>
      <w:r>
        <w:rPr>
          <w:rFonts w:hint="eastAsia"/>
          <w:b w:val="0"/>
          <w:bCs w:val="0"/>
          <w:sz w:val="30"/>
          <w:szCs w:val="30"/>
          <w:highlight w:val="none"/>
          <w:lang w:val="en-US" w:eastAsia="zh-CN"/>
        </w:rPr>
        <w:t>→</w:t>
      </w:r>
      <w:r>
        <w:rPr>
          <w:rFonts w:hint="eastAsia"/>
          <w:b w:val="0"/>
          <w:bCs w:val="0"/>
          <w:sz w:val="30"/>
          <w:szCs w:val="30"/>
          <w:highlight w:val="none"/>
          <w:lang w:val="en-US" w:eastAsia="zh-CN"/>
        </w:rPr>
        <w:t>检查对角线垂直和位置</w:t>
      </w:r>
      <w:r>
        <w:rPr>
          <w:rFonts w:hint="eastAsia"/>
          <w:b w:val="0"/>
          <w:bCs w:val="0"/>
          <w:sz w:val="30"/>
          <w:szCs w:val="30"/>
          <w:highlight w:val="none"/>
          <w:lang w:val="en-US" w:eastAsia="zh-CN"/>
        </w:rPr>
        <w:t>→</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安装柱箍</w:t>
      </w:r>
      <w:r>
        <w:rPr>
          <w:rFonts w:hint="eastAsia"/>
          <w:b w:val="0"/>
          <w:bCs w:val="0"/>
          <w:sz w:val="30"/>
          <w:szCs w:val="30"/>
          <w:highlight w:val="none"/>
          <w:lang w:val="en-US" w:eastAsia="zh-CN"/>
        </w:rPr>
        <w:t>→</w:t>
      </w:r>
      <w:r>
        <w:rPr>
          <w:rFonts w:hint="eastAsia"/>
          <w:b w:val="0"/>
          <w:bCs w:val="0"/>
          <w:sz w:val="30"/>
          <w:szCs w:val="30"/>
          <w:highlight w:val="none"/>
          <w:lang w:val="en-US" w:eastAsia="zh-CN"/>
        </w:rPr>
        <w:t>第二、三块柱模安装</w:t>
      </w:r>
      <w:r>
        <w:rPr>
          <w:rFonts w:hint="eastAsia"/>
          <w:b w:val="0"/>
          <w:bCs w:val="0"/>
          <w:sz w:val="30"/>
          <w:szCs w:val="30"/>
          <w:highlight w:val="none"/>
          <w:lang w:val="en-US" w:eastAsia="zh-CN"/>
        </w:rPr>
        <w:t>→</w:t>
      </w:r>
      <w:r>
        <w:rPr>
          <w:rFonts w:hint="eastAsia"/>
          <w:b w:val="0"/>
          <w:bCs w:val="0"/>
          <w:sz w:val="30"/>
          <w:szCs w:val="30"/>
          <w:highlight w:val="none"/>
          <w:lang w:val="en-US" w:eastAsia="zh-CN"/>
        </w:rPr>
        <w:t>全面检查校正</w:t>
      </w:r>
      <w:r>
        <w:rPr>
          <w:rFonts w:hint="eastAsia"/>
          <w:b w:val="0"/>
          <w:bCs w:val="0"/>
          <w:sz w:val="30"/>
          <w:szCs w:val="30"/>
          <w:highlight w:val="none"/>
          <w:lang w:val="en-US" w:eastAsia="zh-CN"/>
        </w:rPr>
        <w:t>→</w:t>
      </w:r>
      <w:r>
        <w:rPr>
          <w:rFonts w:hint="eastAsia"/>
          <w:b w:val="0"/>
          <w:bCs w:val="0"/>
          <w:sz w:val="30"/>
          <w:szCs w:val="30"/>
          <w:highlight w:val="none"/>
          <w:lang w:val="en-US" w:eastAsia="zh-CN"/>
        </w:rPr>
        <w:t>加固。</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2.安装柱模板施工要点：</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1〕将柱根部清理干净。</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2〕使柱模板四面按弹出的柱控制线就位，使之垂直，对角线相等。</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3〕板与板交接处用海绵胶带粘贴，防止漏浆。</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4〕用10</w:t>
      </w:r>
      <w:r>
        <w:rPr>
          <w:rFonts w:hint="eastAsia"/>
          <w:b w:val="0"/>
          <w:bCs w:val="0"/>
          <w:sz w:val="30"/>
          <w:szCs w:val="30"/>
          <w:highlight w:val="none"/>
          <w:lang w:val="en-US" w:eastAsia="zh-CN"/>
        </w:rPr>
        <w:t>³</w:t>
      </w:r>
      <w:r>
        <w:rPr>
          <w:rFonts w:hint="eastAsia"/>
          <w:b w:val="0"/>
          <w:bCs w:val="0"/>
          <w:sz w:val="30"/>
          <w:szCs w:val="30"/>
          <w:highlight w:val="none"/>
          <w:lang w:val="en-US" w:eastAsia="zh-CN"/>
        </w:rPr>
        <w:t>10木方做内楞，定型柱箍固定，楔板到位，销铁插</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5〕以第一层模板为基准，以同样方法组拼第二、三层，至到梁底。</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6〕对模板的轴线、垂直偏差、对角线、扭曲进行全面检查，然后套柱箍，进行定型加固，斜撑支撑。</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7〕本工程柱子截面尺寸大，为防止柱面鼓肚、涨模，采用</w:t>
      </w:r>
      <w:r>
        <w:rPr>
          <w:rFonts w:hint="eastAsia"/>
          <w:b w:val="0"/>
          <w:bCs w:val="0"/>
          <w:sz w:val="30"/>
          <w:szCs w:val="30"/>
          <w:highlight w:val="none"/>
          <w:lang w:val="en-US" w:eastAsia="zh-CN"/>
        </w:rPr>
        <w:t>Ф</w:t>
      </w:r>
      <w:r>
        <w:rPr>
          <w:rFonts w:hint="eastAsia"/>
          <w:b w:val="0"/>
          <w:bCs w:val="0"/>
          <w:sz w:val="30"/>
          <w:szCs w:val="30"/>
          <w:highlight w:val="none"/>
          <w:lang w:val="en-US" w:eastAsia="zh-CN"/>
        </w:rPr>
        <w:t>10螺杆对柱子中部双向对拉，沿柱高向间距不大于500mm。</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二 梁模板安装工艺</w:t>
      </w:r>
    </w:p>
    <w:p>
      <w:pPr>
        <w:widowControl w:val="0"/>
        <w:numPr>
          <w:ilvl w:val="0"/>
          <w:numId w:val="4"/>
        </w:numPr>
        <w:jc w:val="both"/>
        <w:rPr>
          <w:rFonts w:hint="eastAsia"/>
          <w:b w:val="0"/>
          <w:bCs w:val="0"/>
          <w:sz w:val="30"/>
          <w:szCs w:val="30"/>
          <w:highlight w:val="none"/>
        </w:rPr>
      </w:pPr>
      <w:r>
        <w:rPr>
          <w:rFonts w:hint="eastAsia"/>
          <w:b w:val="0"/>
          <w:bCs w:val="0"/>
          <w:sz w:val="30"/>
          <w:szCs w:val="30"/>
          <w:highlight w:val="none"/>
          <w:lang w:val="en-US" w:eastAsia="zh-CN"/>
        </w:rPr>
        <w:t>工艺流程：弹出梁轴线及水平线并复核</w:t>
      </w:r>
      <w:r>
        <w:rPr>
          <w:rFonts w:hint="eastAsia"/>
          <w:b w:val="0"/>
          <w:bCs w:val="0"/>
          <w:sz w:val="30"/>
          <w:szCs w:val="30"/>
          <w:highlight w:val="none"/>
          <w:lang w:val="en-US" w:eastAsia="zh-CN"/>
        </w:rPr>
        <w:t>→</w:t>
      </w:r>
      <w:r>
        <w:rPr>
          <w:rFonts w:hint="eastAsia"/>
          <w:b w:val="0"/>
          <w:bCs w:val="0"/>
          <w:sz w:val="30"/>
          <w:szCs w:val="30"/>
          <w:highlight w:val="none"/>
          <w:lang w:val="en-US" w:eastAsia="zh-CN"/>
        </w:rPr>
        <w:t>搭设梁模支架</w:t>
      </w:r>
      <w:r>
        <w:rPr>
          <w:rFonts w:hint="eastAsia"/>
          <w:b w:val="0"/>
          <w:bCs w:val="0"/>
          <w:sz w:val="30"/>
          <w:szCs w:val="30"/>
          <w:highlight w:val="none"/>
          <w:lang w:val="en-US" w:eastAsia="zh-CN"/>
        </w:rPr>
        <w:t>→</w:t>
      </w:r>
      <w:r>
        <w:rPr>
          <w:rFonts w:hint="eastAsia"/>
          <w:b w:val="0"/>
          <w:bCs w:val="0"/>
          <w:sz w:val="30"/>
          <w:szCs w:val="30"/>
          <w:highlight w:val="none"/>
          <w:lang w:val="en-US" w:eastAsia="zh-CN"/>
        </w:rPr>
        <w:t>安装梁底楞或梁卡具</w:t>
      </w:r>
      <w:r>
        <w:rPr>
          <w:rFonts w:hint="eastAsia"/>
          <w:b w:val="0"/>
          <w:bCs w:val="0"/>
          <w:sz w:val="30"/>
          <w:szCs w:val="30"/>
          <w:highlight w:val="none"/>
          <w:lang w:val="en-US" w:eastAsia="zh-CN"/>
        </w:rPr>
        <w:t>→</w:t>
      </w:r>
      <w:r>
        <w:rPr>
          <w:rFonts w:hint="eastAsia"/>
          <w:b w:val="0"/>
          <w:bCs w:val="0"/>
          <w:sz w:val="30"/>
          <w:szCs w:val="30"/>
          <w:highlight w:val="none"/>
          <w:lang w:val="en-US" w:eastAsia="zh-CN"/>
        </w:rPr>
        <w:t>安装梁底模板梁底起拱</w:t>
      </w:r>
      <w:r>
        <w:rPr>
          <w:rFonts w:hint="eastAsia"/>
          <w:b w:val="0"/>
          <w:bCs w:val="0"/>
          <w:sz w:val="30"/>
          <w:szCs w:val="30"/>
          <w:highlight w:val="none"/>
          <w:lang w:val="en-US" w:eastAsia="zh-CN"/>
        </w:rPr>
        <w:t>→</w:t>
      </w:r>
      <w:r>
        <w:rPr>
          <w:rFonts w:hint="eastAsia"/>
          <w:b w:val="0"/>
          <w:bCs w:val="0"/>
          <w:sz w:val="30"/>
          <w:szCs w:val="30"/>
          <w:highlight w:val="none"/>
          <w:lang w:val="en-US" w:eastAsia="zh-CN"/>
        </w:rPr>
        <w:t>绑扎钢筋</w:t>
      </w:r>
      <w:r>
        <w:rPr>
          <w:rFonts w:hint="eastAsia"/>
          <w:b w:val="0"/>
          <w:bCs w:val="0"/>
          <w:sz w:val="30"/>
          <w:szCs w:val="30"/>
          <w:highlight w:val="none"/>
          <w:lang w:val="en-US" w:eastAsia="zh-CN"/>
        </w:rPr>
        <w:t>→</w:t>
      </w:r>
      <w:r>
        <w:rPr>
          <w:rFonts w:hint="eastAsia"/>
          <w:b w:val="0"/>
          <w:bCs w:val="0"/>
          <w:sz w:val="30"/>
          <w:szCs w:val="30"/>
          <w:highlight w:val="none"/>
          <w:lang w:val="en-US" w:eastAsia="zh-CN"/>
        </w:rPr>
        <w:t>安装梁侧模</w:t>
      </w:r>
      <w:r>
        <w:rPr>
          <w:rFonts w:hint="eastAsia"/>
          <w:b w:val="0"/>
          <w:bCs w:val="0"/>
          <w:sz w:val="30"/>
          <w:szCs w:val="30"/>
          <w:highlight w:val="none"/>
          <w:lang w:val="en-US" w:eastAsia="zh-CN"/>
        </w:rPr>
        <w:t>→</w:t>
      </w:r>
      <w:r>
        <w:rPr>
          <w:rFonts w:hint="eastAsia"/>
          <w:b w:val="0"/>
          <w:bCs w:val="0"/>
          <w:sz w:val="30"/>
          <w:szCs w:val="30"/>
          <w:highlight w:val="none"/>
          <w:lang w:val="en-US" w:eastAsia="zh-CN"/>
        </w:rPr>
        <w:t>安装另一侧梁模</w:t>
      </w:r>
      <w:r>
        <w:rPr>
          <w:rFonts w:hint="eastAsia"/>
          <w:b w:val="0"/>
          <w:bCs w:val="0"/>
          <w:sz w:val="30"/>
          <w:szCs w:val="30"/>
          <w:highlight w:val="none"/>
          <w:lang w:val="en-US" w:eastAsia="zh-CN"/>
        </w:rPr>
        <w:t>→</w:t>
      </w:r>
      <w:r>
        <w:rPr>
          <w:rFonts w:hint="eastAsia"/>
          <w:b w:val="0"/>
          <w:bCs w:val="0"/>
          <w:sz w:val="30"/>
          <w:szCs w:val="30"/>
          <w:highlight w:val="none"/>
          <w:lang w:val="en-US" w:eastAsia="zh-CN"/>
        </w:rPr>
        <w:t>安装上下锁口楞、斜撑及对拉螺栓</w:t>
      </w:r>
      <w:r>
        <w:rPr>
          <w:rFonts w:hint="eastAsia"/>
          <w:b w:val="0"/>
          <w:bCs w:val="0"/>
          <w:sz w:val="30"/>
          <w:szCs w:val="30"/>
          <w:highlight w:val="none"/>
          <w:lang w:val="en-US" w:eastAsia="zh-CN"/>
        </w:rPr>
        <w:t>→</w:t>
      </w:r>
      <w:r>
        <w:rPr>
          <w:rFonts w:hint="eastAsia"/>
          <w:b w:val="0"/>
          <w:bCs w:val="0"/>
          <w:sz w:val="30"/>
          <w:szCs w:val="30"/>
          <w:highlight w:val="none"/>
          <w:lang w:val="en-US" w:eastAsia="zh-CN"/>
        </w:rPr>
        <w:t>复核梁模尺寸、位置</w:t>
      </w:r>
      <w:r>
        <w:rPr>
          <w:rFonts w:hint="eastAsia"/>
          <w:b w:val="0"/>
          <w:bCs w:val="0"/>
          <w:sz w:val="30"/>
          <w:szCs w:val="30"/>
          <w:highlight w:val="none"/>
          <w:lang w:val="en-US" w:eastAsia="zh-CN"/>
        </w:rPr>
        <w:t>→</w:t>
      </w:r>
      <w:r>
        <w:rPr>
          <w:rFonts w:hint="eastAsia"/>
          <w:b w:val="0"/>
          <w:bCs w:val="0"/>
          <w:sz w:val="30"/>
          <w:szCs w:val="30"/>
          <w:highlight w:val="none"/>
          <w:lang w:val="en-US" w:eastAsia="zh-CN"/>
        </w:rPr>
        <w:t>与相邻模板连固。</w:t>
      </w:r>
    </w:p>
    <w:p>
      <w:pPr>
        <w:widowControl w:val="0"/>
        <w:numPr>
          <w:ilvl w:val="0"/>
          <w:numId w:val="4"/>
        </w:numPr>
        <w:jc w:val="both"/>
        <w:rPr>
          <w:rFonts w:hint="eastAsia"/>
          <w:b w:val="0"/>
          <w:bCs w:val="0"/>
          <w:sz w:val="30"/>
          <w:szCs w:val="30"/>
          <w:highlight w:val="none"/>
        </w:rPr>
      </w:pPr>
      <w:r>
        <w:rPr>
          <w:rFonts w:hint="eastAsia"/>
          <w:b w:val="0"/>
          <w:bCs w:val="0"/>
          <w:sz w:val="30"/>
          <w:szCs w:val="30"/>
          <w:highlight w:val="none"/>
          <w:lang w:val="en-US" w:eastAsia="zh-CN"/>
        </w:rPr>
        <w:t>施工要点：</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〔1〕在柱子混凝土面上弹出梁的轴线及水平标高线，并复核。</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〔2〕安装梁模、支架前，在专用支柱下须铺设脚手板，并且楼层间的上下支在一条直线上。</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lang w:val="en-US" w:eastAsia="zh-CN"/>
        </w:rPr>
        <w:t>〔3〕在底模支架上调整标高，符合设计要求后，拉线安装梁底模并找平。</w:t>
      </w:r>
    </w:p>
    <w:p>
      <w:pPr>
        <w:widowControl w:val="0"/>
        <w:numPr>
          <w:ilvl w:val="0"/>
          <w:numId w:val="0"/>
        </w:numPr>
        <w:jc w:val="both"/>
        <w:rPr>
          <w:rFonts w:hint="eastAsia"/>
          <w:b w:val="0"/>
          <w:bCs w:val="0"/>
          <w:sz w:val="30"/>
          <w:szCs w:val="30"/>
          <w:highlight w:val="none"/>
        </w:rPr>
      </w:pPr>
      <w:r>
        <w:rPr>
          <w:rFonts w:hint="eastAsia"/>
          <w:b w:val="0"/>
          <w:bCs w:val="0"/>
          <w:sz w:val="30"/>
          <w:szCs w:val="30"/>
          <w:highlight w:val="none"/>
        </w:rPr>
        <w:br/>
      </w:r>
      <w:r>
        <w:rPr>
          <w:rFonts w:hint="eastAsia"/>
          <w:b w:val="0"/>
          <w:bCs w:val="0"/>
          <w:sz w:val="30"/>
          <w:szCs w:val="30"/>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https://d.book118.com/527130155105006031</w:t>
        </w:r>
      </w:hyperlink>
    </w:p>
    <w:p>
      <w:pPr>
        <w:widowControl w:val="0"/>
        <w:numPr>
          <w:ilvl w:val="0"/>
          <w:numId w:val="0"/>
        </w:numPr>
        <w:jc w:val="both"/>
        <w:rPr>
          <w:rFonts w:hint="eastAsia"/>
          <w:b w:val="0"/>
          <w:bCs w:val="0"/>
          <w:sz w:val="30"/>
          <w:szCs w:val="30"/>
          <w:highlight w:val="none"/>
        </w:rPr>
      </w:pPr>
    </w:p>
    <w:sectPr>
      <w:type w:val="nextPage"/>
      <w:pgSz w:w="11906" w:h="16838"/>
      <w:pgMar w:top="1162" w:right="1270" w:bottom="1162" w:left="1230" w:header="851" w:footer="992" w:gutter="0"/>
      <w:pgNumType w:start="1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5FAABF"/>
    <w:multiLevelType w:val="singleLevel"/>
    <w:tmpl w:val="565FAABF"/>
    <w:lvl w:ilvl="0">
      <w:start w:val="2"/>
      <w:numFmt w:val="chineseCounting"/>
      <w:suff w:val="nothing"/>
      <w:lvlText w:val="（%1）"/>
      <w:lvlJc w:val="left"/>
    </w:lvl>
  </w:abstractNum>
  <w:abstractNum w:abstractNumId="1">
    <w:nsid w:val="565FAD1C"/>
    <w:multiLevelType w:val="singleLevel"/>
    <w:tmpl w:val="565FAD1C"/>
    <w:lvl w:ilvl="0">
      <w:start w:val="2"/>
      <w:numFmt w:val="decimal"/>
      <w:suff w:val="nothing"/>
      <w:lvlText w:val="%1."/>
      <w:lvlJc w:val="left"/>
    </w:lvl>
  </w:abstractNum>
  <w:abstractNum w:abstractNumId="2">
    <w:nsid w:val="5667D160"/>
    <w:multiLevelType w:val="singleLevel"/>
    <w:tmpl w:val="5667D160"/>
    <w:lvl w:ilvl="0">
      <w:start w:val="1"/>
      <w:numFmt w:val="chineseCounting"/>
      <w:suff w:val="nothing"/>
      <w:lvlText w:val="（%1）"/>
      <w:lvlJc w:val="left"/>
    </w:lvl>
  </w:abstractNum>
  <w:abstractNum w:abstractNumId="3">
    <w:nsid w:val="5667D25A"/>
    <w:multiLevelType w:val="singleLevel"/>
    <w:tmpl w:val="5667D25A"/>
    <w:lvl w:ilvl="0">
      <w:start w:val="1"/>
      <w:numFmt w:val="decimal"/>
      <w:suff w:val="nothing"/>
      <w:lvlText w:val="（%1）"/>
      <w:lvlJc w:val="left"/>
    </w:lvl>
  </w:abstractNum>
  <w:abstractNum w:abstractNumId="4">
    <w:nsid w:val="566B7B01"/>
    <w:multiLevelType w:val="singleLevel"/>
    <w:tmpl w:val="566B7B01"/>
    <w:lvl w:ilvl="0">
      <w:start w:val="1"/>
      <w:numFmt w:val="chineseCounting"/>
      <w:suff w:val="nothing"/>
      <w:lvlText w:val="（%1）"/>
      <w:lvlJc w:val="left"/>
    </w:lvl>
  </w:abstractNum>
  <w:abstractNum w:abstractNumId="5">
    <w:nsid w:val="566B7B61"/>
    <w:multiLevelType w:val="singleLevel"/>
    <w:tmpl w:val="566B7B61"/>
    <w:lvl w:ilvl="0">
      <w:start w:val="1"/>
      <w:numFmt w:val="decimal"/>
      <w:suff w:val="nothing"/>
      <w:lvlText w:val="%1."/>
      <w:lvlJc w:val="left"/>
    </w:lvl>
  </w:abstractNum>
  <w:abstractNum w:abstractNumId="6">
    <w:nsid w:val="566B8465"/>
    <w:multiLevelType w:val="singleLevel"/>
    <w:tmpl w:val="566B8465"/>
    <w:lvl w:ilvl="0">
      <w:start w:val="2"/>
      <w:numFmt w:val="chineseCounting"/>
      <w:suff w:val="nothing"/>
      <w:lvlText w:val="（%1）"/>
      <w:lvlJc w:val="left"/>
    </w:lvl>
  </w:abstractNum>
  <w:abstractNum w:abstractNumId="7">
    <w:nsid w:val="566B84AF"/>
    <w:multiLevelType w:val="singleLevel"/>
    <w:tmpl w:val="566B84AF"/>
    <w:lvl w:ilvl="0">
      <w:start w:val="1"/>
      <w:numFmt w:val="decimal"/>
      <w:suff w:val="nothing"/>
      <w:lvlText w:val="%1."/>
      <w:lvlJc w:val="left"/>
    </w:lvl>
  </w:abstractNum>
  <w:abstractNum w:abstractNumId="8">
    <w:nsid w:val="566B870A"/>
    <w:multiLevelType w:val="singleLevel"/>
    <w:tmpl w:val="566B870A"/>
    <w:lvl w:ilvl="0">
      <w:start w:val="3"/>
      <w:numFmt w:val="chineseCounting"/>
      <w:suff w:val="nothing"/>
      <w:lvlText w:val="（%1）"/>
      <w:lvlJc w:val="left"/>
    </w:lvl>
  </w:abstractNum>
  <w:abstractNum w:abstractNumId="9">
    <w:nsid w:val="566B880D"/>
    <w:multiLevelType w:val="singleLevel"/>
    <w:tmpl w:val="566B880D"/>
    <w:lvl w:ilvl="0">
      <w:start w:val="1"/>
      <w:numFmt w:val="decimal"/>
      <w:suff w:val="nothing"/>
      <w:lvlText w:val="（%1）"/>
      <w:lvlJc w:val="left"/>
    </w:lvl>
  </w:abstractNum>
  <w:abstractNum w:abstractNumId="10">
    <w:nsid w:val="566B919A"/>
    <w:multiLevelType w:val="singleLevel"/>
    <w:tmpl w:val="566B919A"/>
    <w:lvl w:ilvl="0">
      <w:start w:val="1"/>
      <w:numFmt w:val="decimal"/>
      <w:suff w:val="nothing"/>
      <w:lvlText w:val="（%1）"/>
      <w:lvlJc w:val="left"/>
    </w:lvl>
  </w:abstractNum>
  <w:abstractNum w:abstractNumId="11">
    <w:nsid w:val="566BB852"/>
    <w:multiLevelType w:val="singleLevel"/>
    <w:tmpl w:val="566BB852"/>
    <w:lvl w:ilvl="0">
      <w:start w:val="1"/>
      <w:numFmt w:val="decimal"/>
      <w:suff w:val="nothing"/>
      <w:lvlText w:val="（%1）"/>
      <w:lvlJc w:val="left"/>
    </w:lvl>
  </w:abstractNum>
  <w:abstractNum w:abstractNumId="12">
    <w:nsid w:val="566BC438"/>
    <w:multiLevelType w:val="singleLevel"/>
    <w:tmpl w:val="566BC438"/>
    <w:lvl w:ilvl="0">
      <w:start w:val="1"/>
      <w:numFmt w:val="decimal"/>
      <w:suff w:val="nothing"/>
      <w:lvlText w:val="（%1）"/>
      <w:lvlJc w:val="left"/>
    </w:lvl>
  </w:abstractNum>
  <w:abstractNum w:abstractNumId="13">
    <w:nsid w:val="566BCAF2"/>
    <w:multiLevelType w:val="singleLevel"/>
    <w:tmpl w:val="566BCAF2"/>
    <w:lvl w:ilvl="0">
      <w:start w:val="1"/>
      <w:numFmt w:val="decimal"/>
      <w:suff w:val="nothing"/>
      <w:lvlText w:val="（%1）"/>
      <w:lvlJc w:val="left"/>
    </w:lvl>
  </w:abstractNum>
  <w:abstractNum w:abstractNumId="14">
    <w:nsid w:val="566D41B1"/>
    <w:multiLevelType w:val="singleLevel"/>
    <w:tmpl w:val="566D41B1"/>
    <w:lvl w:ilvl="0">
      <w:start w:val="1"/>
      <w:numFmt w:val="decimal"/>
      <w:suff w:val="nothing"/>
      <w:lvlText w:val="%1."/>
      <w:lvlJc w:val="left"/>
    </w:lvl>
  </w:abstractNum>
  <w:abstractNum w:abstractNumId="15">
    <w:nsid w:val="566D421A"/>
    <w:multiLevelType w:val="singleLevel"/>
    <w:tmpl w:val="566D421A"/>
    <w:lvl w:ilvl="0">
      <w:start w:val="1"/>
      <w:numFmt w:val="decimal"/>
      <w:suff w:val="nothing"/>
      <w:lvlText w:val="%1."/>
      <w:lvlJc w:val="left"/>
    </w:lvl>
  </w:abstractNum>
  <w:abstractNum w:abstractNumId="16">
    <w:nsid w:val="566D425C"/>
    <w:multiLevelType w:val="singleLevel"/>
    <w:tmpl w:val="566D425C"/>
    <w:lvl w:ilvl="0">
      <w:start w:val="1"/>
      <w:numFmt w:val="decimal"/>
      <w:suff w:val="nothing"/>
      <w:lvlText w:val="%1、"/>
      <w:lvlJc w:val="left"/>
    </w:lvl>
  </w:abstractNum>
  <w:abstractNum w:abstractNumId="17">
    <w:nsid w:val="566D4333"/>
    <w:multiLevelType w:val="singleLevel"/>
    <w:tmpl w:val="566D4333"/>
    <w:lvl w:ilvl="0">
      <w:start w:val="3"/>
      <w:numFmt w:val="decimal"/>
      <w:suff w:val="nothing"/>
      <w:lvlText w:val="（%1）"/>
      <w:lvlJc w:val="left"/>
    </w:lvl>
  </w:abstractNum>
  <w:num w:numId="1">
    <w:abstractNumId w:val="1"/>
  </w:num>
  <w:num w:numId="2">
    <w:abstractNumId w:val="0"/>
  </w:num>
  <w:num w:numId="3">
    <w:abstractNumId w:val="3"/>
  </w:num>
  <w:num w:numId="4">
    <w:abstractNumId w:val="14"/>
  </w:num>
  <w:num w:numId="5">
    <w:abstractNumId w:val="15"/>
  </w:num>
  <w:num w:numId="6">
    <w:abstractNumId w:val="16"/>
  </w:num>
  <w:num w:numId="7">
    <w:abstractNumId w:val="17"/>
  </w:num>
  <w:num w:numId="8">
    <w:abstractNumId w:val="4"/>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13"/>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B440185"/>
    <w:rsid w:val="04E64890"/>
    <w:rsid w:val="0B440185"/>
    <w:rsid w:val="18734CAD"/>
    <w:rsid w:val="220358DB"/>
    <w:rsid w:val="24D92418"/>
    <w:rsid w:val="267A665F"/>
    <w:rsid w:val="43310C89"/>
    <w:rsid w:val="55817F26"/>
    <w:rsid w:val="5CBA74DA"/>
    <w:rsid w:val="79384A84"/>
    <w:rsid w:val="7F094E3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semiHidden="0"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semiHidden="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lang w:val="en-US" w:eastAsia="zh-CN"/>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NormalWeb">
    <w:name w:val="Normal (Web)"/>
    <w:basedOn w:val="Normal"/>
    <w:uiPriority w:val="99"/>
    <w:unhideWhenUsed/>
    <w:rPr>
      <w:sz w:val="24"/>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27130155105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学生公寓工程施工组织设计</dc:title>
  <dc:creator>Administrator</dc:creator>
  <cp:lastModifiedBy>Administrator</cp:lastModifiedBy>
  <cp:revision>2</cp:revision>
  <dcterms:created xsi:type="dcterms:W3CDTF">2015-12-02T06:42:00Z</dcterms:created>
  <dcterms:modified xsi:type="dcterms:W3CDTF">2015-12-20T11:11:38Z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