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0" w:history="1">
        <w:r>
          <w:rPr>
            <w:rFonts w:ascii="仿宋" w:eastAsia="仿宋" w:hAnsi="仿宋" w:cs="仿宋" w:hint="eastAsia"/>
            <w:lang w:eastAsia="zh-CN"/>
          </w:rPr>
          <w:t>前言</w:t>
        </w:r>
        <w:r>
          <w:tab/>
        </w:r>
        <w:r>
          <w:fldChar w:fldCharType="begin"/>
        </w:r>
        <w:r>
          <w:instrText xml:space="preserve"> PAGEREF _Toc25100 \h </w:instrText>
        </w:r>
        <w:r>
          <w:fldChar w:fldCharType="separate"/>
        </w:r>
        <w:r>
          <w:t>3</w:t>
        </w:r>
        <w:r>
          <w:fldChar w:fldCharType="end"/>
        </w:r>
      </w:hyperlink>
    </w:p>
    <w:p>
      <w:pPr>
        <w:pStyle w:val="TOC1"/>
        <w:tabs>
          <w:tab w:val="right" w:leader="dot" w:pos="8306"/>
        </w:tabs>
      </w:pPr>
      <w:hyperlink w:anchor="_Toc19781" w:history="1">
        <w:r>
          <w:rPr>
            <w:rFonts w:ascii="仿宋" w:eastAsia="仿宋" w:hAnsi="仿宋" w:cs="仿宋" w:hint="eastAsia"/>
            <w:lang w:eastAsia="zh-CN"/>
          </w:rPr>
          <w:t>一、酱类项目绩效评估</w:t>
        </w:r>
        <w:r>
          <w:tab/>
        </w:r>
        <w:r>
          <w:fldChar w:fldCharType="begin"/>
        </w:r>
        <w:r>
          <w:instrText xml:space="preserve"> PAGEREF _Toc19781 \h </w:instrText>
        </w:r>
        <w:r>
          <w:fldChar w:fldCharType="separate"/>
        </w:r>
        <w:r>
          <w:t>3</w:t>
        </w:r>
        <w:r>
          <w:fldChar w:fldCharType="end"/>
        </w:r>
      </w:hyperlink>
    </w:p>
    <w:p>
      <w:pPr>
        <w:pStyle w:val="TOC2"/>
        <w:tabs>
          <w:tab w:val="right" w:leader="dot" w:pos="8306"/>
        </w:tabs>
      </w:pPr>
      <w:hyperlink w:anchor="_Toc24571" w:history="1">
        <w:r>
          <w:rPr>
            <w:rFonts w:ascii="仿宋" w:eastAsia="仿宋" w:hAnsi="仿宋" w:cs="仿宋" w:hint="eastAsia"/>
            <w:lang w:eastAsia="zh-CN"/>
          </w:rPr>
          <w:t>(一)、绩效评估指标</w:t>
        </w:r>
        <w:r>
          <w:tab/>
        </w:r>
        <w:r>
          <w:fldChar w:fldCharType="begin"/>
        </w:r>
        <w:r>
          <w:instrText xml:space="preserve"> PAGEREF _Toc24571 \h </w:instrText>
        </w:r>
        <w:r>
          <w:fldChar w:fldCharType="separate"/>
        </w:r>
        <w:r>
          <w:t>3</w:t>
        </w:r>
        <w:r>
          <w:fldChar w:fldCharType="end"/>
        </w:r>
      </w:hyperlink>
    </w:p>
    <w:p>
      <w:pPr>
        <w:pStyle w:val="TOC2"/>
        <w:tabs>
          <w:tab w:val="right" w:leader="dot" w:pos="8306"/>
        </w:tabs>
      </w:pPr>
      <w:hyperlink w:anchor="_Toc2276" w:history="1">
        <w:r>
          <w:rPr>
            <w:rFonts w:ascii="仿宋" w:eastAsia="仿宋" w:hAnsi="仿宋" w:cs="仿宋" w:hint="eastAsia"/>
            <w:lang w:eastAsia="zh-CN"/>
          </w:rPr>
          <w:t>(二)、绩效评估方法</w:t>
        </w:r>
        <w:r>
          <w:tab/>
        </w:r>
        <w:r>
          <w:fldChar w:fldCharType="begin"/>
        </w:r>
        <w:r>
          <w:instrText xml:space="preserve"> PAGEREF _Toc2276 \h </w:instrText>
        </w:r>
        <w:r>
          <w:fldChar w:fldCharType="separate"/>
        </w:r>
        <w:r>
          <w:t>4</w:t>
        </w:r>
        <w:r>
          <w:fldChar w:fldCharType="end"/>
        </w:r>
      </w:hyperlink>
    </w:p>
    <w:p>
      <w:pPr>
        <w:pStyle w:val="TOC2"/>
        <w:tabs>
          <w:tab w:val="right" w:leader="dot" w:pos="8306"/>
        </w:tabs>
      </w:pPr>
      <w:hyperlink w:anchor="_Toc4219" w:history="1">
        <w:r>
          <w:rPr>
            <w:rFonts w:ascii="仿宋" w:eastAsia="仿宋" w:hAnsi="仿宋" w:cs="仿宋" w:hint="eastAsia"/>
            <w:lang w:eastAsia="zh-CN"/>
          </w:rPr>
          <w:t>(三)、绩效评估周期</w:t>
        </w:r>
        <w:r>
          <w:tab/>
        </w:r>
        <w:r>
          <w:fldChar w:fldCharType="begin"/>
        </w:r>
        <w:r>
          <w:instrText xml:space="preserve"> PAGEREF _Toc4219 \h </w:instrText>
        </w:r>
        <w:r>
          <w:fldChar w:fldCharType="separate"/>
        </w:r>
        <w:r>
          <w:t>5</w:t>
        </w:r>
        <w:r>
          <w:fldChar w:fldCharType="end"/>
        </w:r>
      </w:hyperlink>
    </w:p>
    <w:p>
      <w:pPr>
        <w:pStyle w:val="TOC1"/>
        <w:tabs>
          <w:tab w:val="right" w:leader="dot" w:pos="8306"/>
        </w:tabs>
      </w:pPr>
      <w:hyperlink w:anchor="_Toc17011" w:history="1">
        <w:r>
          <w:rPr>
            <w:rFonts w:ascii="仿宋" w:eastAsia="仿宋" w:hAnsi="仿宋" w:cs="仿宋" w:hint="eastAsia"/>
            <w:lang w:eastAsia="zh-CN"/>
          </w:rPr>
          <w:t>二、工艺说明</w:t>
        </w:r>
        <w:r>
          <w:tab/>
        </w:r>
        <w:r>
          <w:fldChar w:fldCharType="begin"/>
        </w:r>
        <w:r>
          <w:instrText xml:space="preserve"> PAGEREF _Toc17011 \h </w:instrText>
        </w:r>
        <w:r>
          <w:fldChar w:fldCharType="separate"/>
        </w:r>
        <w:r>
          <w:t>6</w:t>
        </w:r>
        <w:r>
          <w:fldChar w:fldCharType="end"/>
        </w:r>
      </w:hyperlink>
    </w:p>
    <w:p>
      <w:pPr>
        <w:pStyle w:val="TOC2"/>
        <w:tabs>
          <w:tab w:val="right" w:leader="dot" w:pos="8306"/>
        </w:tabs>
      </w:pPr>
      <w:hyperlink w:anchor="_Toc9021" w:history="1">
        <w:r>
          <w:rPr>
            <w:rFonts w:ascii="仿宋" w:eastAsia="仿宋" w:hAnsi="仿宋" w:cs="仿宋" w:hint="eastAsia"/>
            <w:lang w:eastAsia="zh-CN"/>
          </w:rPr>
          <w:t>(一)、技术管理特点</w:t>
        </w:r>
        <w:r>
          <w:tab/>
        </w:r>
        <w:r>
          <w:fldChar w:fldCharType="begin"/>
        </w:r>
        <w:r>
          <w:instrText xml:space="preserve"> PAGEREF _Toc9021 \h </w:instrText>
        </w:r>
        <w:r>
          <w:fldChar w:fldCharType="separate"/>
        </w:r>
        <w:r>
          <w:t>6</w:t>
        </w:r>
        <w:r>
          <w:fldChar w:fldCharType="end"/>
        </w:r>
      </w:hyperlink>
    </w:p>
    <w:p>
      <w:pPr>
        <w:pStyle w:val="TOC2"/>
        <w:tabs>
          <w:tab w:val="right" w:leader="dot" w:pos="8306"/>
        </w:tabs>
      </w:pPr>
      <w:hyperlink w:anchor="_Toc27132" w:history="1">
        <w:r>
          <w:rPr>
            <w:rFonts w:ascii="仿宋" w:eastAsia="仿宋" w:hAnsi="仿宋" w:cs="仿宋" w:hint="eastAsia"/>
            <w:lang w:eastAsia="zh-CN"/>
          </w:rPr>
          <w:t>(二)、酱类项目工艺技术设计方案</w:t>
        </w:r>
        <w:r>
          <w:tab/>
        </w:r>
        <w:r>
          <w:fldChar w:fldCharType="begin"/>
        </w:r>
        <w:r>
          <w:instrText xml:space="preserve"> PAGEREF _Toc27132 \h </w:instrText>
        </w:r>
        <w:r>
          <w:fldChar w:fldCharType="separate"/>
        </w:r>
        <w:r>
          <w:t>7</w:t>
        </w:r>
        <w:r>
          <w:fldChar w:fldCharType="end"/>
        </w:r>
      </w:hyperlink>
    </w:p>
    <w:p>
      <w:pPr>
        <w:pStyle w:val="TOC2"/>
        <w:tabs>
          <w:tab w:val="right" w:leader="dot" w:pos="8306"/>
        </w:tabs>
      </w:pPr>
      <w:hyperlink w:anchor="_Toc13021" w:history="1">
        <w:r>
          <w:rPr>
            <w:rFonts w:ascii="仿宋" w:eastAsia="仿宋" w:hAnsi="仿宋" w:cs="仿宋" w:hint="eastAsia"/>
            <w:lang w:eastAsia="zh-CN"/>
          </w:rPr>
          <w:t>(三)、设备选型方案</w:t>
        </w:r>
        <w:r>
          <w:tab/>
        </w:r>
        <w:r>
          <w:fldChar w:fldCharType="begin"/>
        </w:r>
        <w:r>
          <w:instrText xml:space="preserve"> PAGEREF _Toc13021 \h </w:instrText>
        </w:r>
        <w:r>
          <w:fldChar w:fldCharType="separate"/>
        </w:r>
        <w:r>
          <w:t>8</w:t>
        </w:r>
        <w:r>
          <w:fldChar w:fldCharType="end"/>
        </w:r>
      </w:hyperlink>
    </w:p>
    <w:p>
      <w:pPr>
        <w:pStyle w:val="TOC1"/>
        <w:tabs>
          <w:tab w:val="right" w:leader="dot" w:pos="8306"/>
        </w:tabs>
      </w:pPr>
      <w:hyperlink w:anchor="_Toc14224" w:history="1">
        <w:r>
          <w:rPr>
            <w:rFonts w:ascii="仿宋" w:eastAsia="仿宋" w:hAnsi="仿宋" w:cs="仿宋" w:hint="eastAsia"/>
            <w:lang w:eastAsia="zh-CN"/>
          </w:rPr>
          <w:t>三、市场分析、调研</w:t>
        </w:r>
        <w:r>
          <w:tab/>
        </w:r>
        <w:r>
          <w:fldChar w:fldCharType="begin"/>
        </w:r>
        <w:r>
          <w:instrText xml:space="preserve"> PAGEREF _Toc14224 \h </w:instrText>
        </w:r>
        <w:r>
          <w:fldChar w:fldCharType="separate"/>
        </w:r>
        <w:r>
          <w:t>10</w:t>
        </w:r>
        <w:r>
          <w:fldChar w:fldCharType="end"/>
        </w:r>
      </w:hyperlink>
    </w:p>
    <w:p>
      <w:pPr>
        <w:pStyle w:val="TOC2"/>
        <w:tabs>
          <w:tab w:val="right" w:leader="dot" w:pos="8306"/>
        </w:tabs>
      </w:pPr>
      <w:hyperlink w:anchor="_Toc10084" w:history="1">
        <w:r>
          <w:rPr>
            <w:rFonts w:ascii="仿宋" w:eastAsia="仿宋" w:hAnsi="仿宋" w:cs="仿宋" w:hint="eastAsia"/>
            <w:lang w:eastAsia="zh-CN"/>
          </w:rPr>
          <w:t>(一)、酱类行业分析</w:t>
        </w:r>
        <w:r>
          <w:tab/>
        </w:r>
        <w:r>
          <w:fldChar w:fldCharType="begin"/>
        </w:r>
        <w:r>
          <w:instrText xml:space="preserve"> PAGEREF _Toc10084 \h </w:instrText>
        </w:r>
        <w:r>
          <w:fldChar w:fldCharType="separate"/>
        </w:r>
        <w:r>
          <w:t>10</w:t>
        </w:r>
        <w:r>
          <w:fldChar w:fldCharType="end"/>
        </w:r>
      </w:hyperlink>
    </w:p>
    <w:p>
      <w:pPr>
        <w:pStyle w:val="TOC2"/>
        <w:tabs>
          <w:tab w:val="right" w:leader="dot" w:pos="8306"/>
        </w:tabs>
      </w:pPr>
      <w:hyperlink w:anchor="_Toc19024" w:history="1">
        <w:r>
          <w:rPr>
            <w:rFonts w:ascii="仿宋" w:eastAsia="仿宋" w:hAnsi="仿宋" w:cs="仿宋" w:hint="eastAsia"/>
            <w:lang w:eastAsia="zh-CN"/>
          </w:rPr>
          <w:t>(二)、酱类市场分析预测</w:t>
        </w:r>
        <w:r>
          <w:tab/>
        </w:r>
        <w:r>
          <w:fldChar w:fldCharType="begin"/>
        </w:r>
        <w:r>
          <w:instrText xml:space="preserve"> PAGEREF _Toc19024 \h </w:instrText>
        </w:r>
        <w:r>
          <w:fldChar w:fldCharType="separate"/>
        </w:r>
        <w:r>
          <w:t>10</w:t>
        </w:r>
        <w:r>
          <w:fldChar w:fldCharType="end"/>
        </w:r>
      </w:hyperlink>
    </w:p>
    <w:p>
      <w:pPr>
        <w:pStyle w:val="TOC1"/>
        <w:tabs>
          <w:tab w:val="right" w:leader="dot" w:pos="8306"/>
        </w:tabs>
      </w:pPr>
      <w:hyperlink w:anchor="_Toc1475" w:history="1">
        <w:r>
          <w:rPr>
            <w:rFonts w:ascii="仿宋" w:eastAsia="仿宋" w:hAnsi="仿宋" w:cs="仿宋" w:hint="eastAsia"/>
            <w:lang w:eastAsia="zh-CN"/>
          </w:rPr>
          <w:t>四、产品规划分析</w:t>
        </w:r>
        <w:r>
          <w:tab/>
        </w:r>
        <w:r>
          <w:fldChar w:fldCharType="begin"/>
        </w:r>
        <w:r>
          <w:instrText xml:space="preserve"> PAGEREF _Toc1475 \h </w:instrText>
        </w:r>
        <w:r>
          <w:fldChar w:fldCharType="separate"/>
        </w:r>
        <w:r>
          <w:t>11</w:t>
        </w:r>
        <w:r>
          <w:fldChar w:fldCharType="end"/>
        </w:r>
      </w:hyperlink>
    </w:p>
    <w:p>
      <w:pPr>
        <w:pStyle w:val="TOC2"/>
        <w:tabs>
          <w:tab w:val="right" w:leader="dot" w:pos="8306"/>
        </w:tabs>
      </w:pPr>
      <w:hyperlink w:anchor="_Toc13429" w:history="1">
        <w:r>
          <w:rPr>
            <w:rFonts w:ascii="仿宋" w:eastAsia="仿宋" w:hAnsi="仿宋" w:cs="仿宋" w:hint="eastAsia"/>
            <w:lang w:eastAsia="zh-CN"/>
          </w:rPr>
          <w:t>(一)、产品规划</w:t>
        </w:r>
        <w:r>
          <w:tab/>
        </w:r>
        <w:r>
          <w:fldChar w:fldCharType="begin"/>
        </w:r>
        <w:r>
          <w:instrText xml:space="preserve"> PAGEREF _Toc13429 \h </w:instrText>
        </w:r>
        <w:r>
          <w:fldChar w:fldCharType="separate"/>
        </w:r>
        <w:r>
          <w:t>11</w:t>
        </w:r>
        <w:r>
          <w:fldChar w:fldCharType="end"/>
        </w:r>
      </w:hyperlink>
    </w:p>
    <w:p>
      <w:pPr>
        <w:pStyle w:val="TOC2"/>
        <w:tabs>
          <w:tab w:val="right" w:leader="dot" w:pos="8306"/>
        </w:tabs>
      </w:pPr>
      <w:hyperlink w:anchor="_Toc23604" w:history="1">
        <w:r>
          <w:rPr>
            <w:rFonts w:ascii="仿宋" w:eastAsia="仿宋" w:hAnsi="仿宋" w:cs="仿宋" w:hint="eastAsia"/>
            <w:lang w:eastAsia="zh-CN"/>
          </w:rPr>
          <w:t>(二)、建设规模</w:t>
        </w:r>
        <w:r>
          <w:tab/>
        </w:r>
        <w:r>
          <w:fldChar w:fldCharType="begin"/>
        </w:r>
        <w:r>
          <w:instrText xml:space="preserve"> PAGEREF _Toc23604 \h </w:instrText>
        </w:r>
        <w:r>
          <w:fldChar w:fldCharType="separate"/>
        </w:r>
        <w:r>
          <w:t>12</w:t>
        </w:r>
        <w:r>
          <w:fldChar w:fldCharType="end"/>
        </w:r>
      </w:hyperlink>
    </w:p>
    <w:p>
      <w:pPr>
        <w:pStyle w:val="TOC1"/>
        <w:tabs>
          <w:tab w:val="right" w:leader="dot" w:pos="8306"/>
        </w:tabs>
      </w:pPr>
      <w:hyperlink w:anchor="_Toc1191" w:history="1">
        <w:r>
          <w:rPr>
            <w:rFonts w:ascii="仿宋" w:eastAsia="仿宋" w:hAnsi="仿宋" w:cs="仿宋" w:hint="eastAsia"/>
            <w:lang w:eastAsia="zh-CN"/>
          </w:rPr>
          <w:t>五、酱类项目危机管理</w:t>
        </w:r>
        <w:r>
          <w:tab/>
        </w:r>
        <w:r>
          <w:fldChar w:fldCharType="begin"/>
        </w:r>
        <w:r>
          <w:instrText xml:space="preserve"> PAGEREF _Toc1191 \h </w:instrText>
        </w:r>
        <w:r>
          <w:fldChar w:fldCharType="separate"/>
        </w:r>
        <w:r>
          <w:t>13</w:t>
        </w:r>
        <w:r>
          <w:fldChar w:fldCharType="end"/>
        </w:r>
      </w:hyperlink>
    </w:p>
    <w:p>
      <w:pPr>
        <w:pStyle w:val="TOC2"/>
        <w:tabs>
          <w:tab w:val="right" w:leader="dot" w:pos="8306"/>
        </w:tabs>
      </w:pPr>
      <w:hyperlink w:anchor="_Toc15018" w:history="1">
        <w:r>
          <w:rPr>
            <w:rFonts w:ascii="仿宋" w:eastAsia="仿宋" w:hAnsi="仿宋" w:cs="仿宋" w:hint="eastAsia"/>
            <w:lang w:eastAsia="zh-CN"/>
          </w:rPr>
          <w:t>(一)、危机预警与识别</w:t>
        </w:r>
        <w:r>
          <w:tab/>
        </w:r>
        <w:r>
          <w:fldChar w:fldCharType="begin"/>
        </w:r>
        <w:r>
          <w:instrText xml:space="preserve"> PAGEREF _Toc15018 \h </w:instrText>
        </w:r>
        <w:r>
          <w:fldChar w:fldCharType="separate"/>
        </w:r>
        <w:r>
          <w:t>13</w:t>
        </w:r>
        <w:r>
          <w:fldChar w:fldCharType="end"/>
        </w:r>
      </w:hyperlink>
    </w:p>
    <w:p>
      <w:pPr>
        <w:pStyle w:val="TOC2"/>
        <w:tabs>
          <w:tab w:val="right" w:leader="dot" w:pos="8306"/>
        </w:tabs>
      </w:pPr>
      <w:hyperlink w:anchor="_Toc7993" w:history="1">
        <w:r>
          <w:rPr>
            <w:rFonts w:ascii="仿宋" w:eastAsia="仿宋" w:hAnsi="仿宋" w:cs="仿宋" w:hint="eastAsia"/>
            <w:lang w:eastAsia="zh-CN"/>
          </w:rPr>
          <w:t>(二)、危机应对与恢复</w:t>
        </w:r>
        <w:r>
          <w:tab/>
        </w:r>
        <w:r>
          <w:fldChar w:fldCharType="begin"/>
        </w:r>
        <w:r>
          <w:instrText xml:space="preserve"> PAGEREF _Toc7993 \h </w:instrText>
        </w:r>
        <w:r>
          <w:fldChar w:fldCharType="separate"/>
        </w:r>
        <w:r>
          <w:t>14</w:t>
        </w:r>
        <w:r>
          <w:fldChar w:fldCharType="end"/>
        </w:r>
      </w:hyperlink>
    </w:p>
    <w:p>
      <w:pPr>
        <w:pStyle w:val="TOC1"/>
        <w:tabs>
          <w:tab w:val="right" w:leader="dot" w:pos="8306"/>
        </w:tabs>
      </w:pPr>
      <w:hyperlink w:anchor="_Toc24501" w:history="1">
        <w:r>
          <w:rPr>
            <w:rFonts w:ascii="仿宋" w:eastAsia="仿宋" w:hAnsi="仿宋" w:cs="仿宋" w:hint="eastAsia"/>
            <w:lang w:eastAsia="zh-CN"/>
          </w:rPr>
          <w:t>六、酱类项目建设单位说明</w:t>
        </w:r>
        <w:r>
          <w:tab/>
        </w:r>
        <w:r>
          <w:fldChar w:fldCharType="begin"/>
        </w:r>
        <w:r>
          <w:instrText xml:space="preserve"> PAGEREF _Toc24501 \h </w:instrText>
        </w:r>
        <w:r>
          <w:fldChar w:fldCharType="separate"/>
        </w:r>
        <w:r>
          <w:t>15</w:t>
        </w:r>
        <w:r>
          <w:fldChar w:fldCharType="end"/>
        </w:r>
      </w:hyperlink>
    </w:p>
    <w:p>
      <w:pPr>
        <w:pStyle w:val="TOC2"/>
        <w:tabs>
          <w:tab w:val="right" w:leader="dot" w:pos="8306"/>
        </w:tabs>
      </w:pPr>
      <w:hyperlink w:anchor="_Toc3575" w:history="1">
        <w:r>
          <w:rPr>
            <w:rFonts w:ascii="仿宋" w:eastAsia="仿宋" w:hAnsi="仿宋" w:cs="仿宋" w:hint="eastAsia"/>
            <w:lang w:eastAsia="zh-CN"/>
          </w:rPr>
          <w:t>(一)、酱类项目承办单位基本情况</w:t>
        </w:r>
        <w:r>
          <w:tab/>
        </w:r>
        <w:r>
          <w:fldChar w:fldCharType="begin"/>
        </w:r>
        <w:r>
          <w:instrText xml:space="preserve"> PAGEREF _Toc3575 \h </w:instrText>
        </w:r>
        <w:r>
          <w:fldChar w:fldCharType="separate"/>
        </w:r>
        <w:r>
          <w:t>15</w:t>
        </w:r>
        <w:r>
          <w:fldChar w:fldCharType="end"/>
        </w:r>
      </w:hyperlink>
    </w:p>
    <w:p>
      <w:pPr>
        <w:pStyle w:val="TOC2"/>
        <w:tabs>
          <w:tab w:val="right" w:leader="dot" w:pos="8306"/>
        </w:tabs>
      </w:pPr>
      <w:hyperlink w:anchor="_Toc17792" w:history="1">
        <w:r>
          <w:rPr>
            <w:rFonts w:ascii="仿宋" w:eastAsia="仿宋" w:hAnsi="仿宋" w:cs="仿宋" w:hint="eastAsia"/>
            <w:lang w:eastAsia="zh-CN"/>
          </w:rPr>
          <w:t>(二)、公司经济效益分析</w:t>
        </w:r>
        <w:r>
          <w:tab/>
        </w:r>
        <w:r>
          <w:fldChar w:fldCharType="begin"/>
        </w:r>
        <w:r>
          <w:instrText xml:space="preserve"> PAGEREF _Toc17792 \h </w:instrText>
        </w:r>
        <w:r>
          <w:fldChar w:fldCharType="separate"/>
        </w:r>
        <w:r>
          <w:t>16</w:t>
        </w:r>
        <w:r>
          <w:fldChar w:fldCharType="end"/>
        </w:r>
      </w:hyperlink>
    </w:p>
    <w:p>
      <w:pPr>
        <w:pStyle w:val="TOC1"/>
        <w:tabs>
          <w:tab w:val="right" w:leader="dot" w:pos="8306"/>
        </w:tabs>
      </w:pPr>
      <w:hyperlink w:anchor="_Toc25512" w:history="1">
        <w:r>
          <w:rPr>
            <w:rFonts w:ascii="仿宋" w:eastAsia="仿宋" w:hAnsi="仿宋" w:cs="仿宋" w:hint="eastAsia"/>
            <w:lang w:eastAsia="zh-CN"/>
          </w:rPr>
          <w:t>七、酱类项目环境影响分析</w:t>
        </w:r>
        <w:r>
          <w:tab/>
        </w:r>
        <w:r>
          <w:fldChar w:fldCharType="begin"/>
        </w:r>
        <w:r>
          <w:instrText xml:space="preserve"> PAGEREF _Toc25512 \h </w:instrText>
        </w:r>
        <w:r>
          <w:fldChar w:fldCharType="separate"/>
        </w:r>
        <w:r>
          <w:t>17</w:t>
        </w:r>
        <w:r>
          <w:fldChar w:fldCharType="end"/>
        </w:r>
      </w:hyperlink>
    </w:p>
    <w:p>
      <w:pPr>
        <w:pStyle w:val="TOC2"/>
        <w:tabs>
          <w:tab w:val="right" w:leader="dot" w:pos="8306"/>
        </w:tabs>
      </w:pPr>
      <w:hyperlink w:anchor="_Toc22489" w:history="1">
        <w:r>
          <w:rPr>
            <w:rFonts w:ascii="仿宋" w:eastAsia="仿宋" w:hAnsi="仿宋" w:cs="仿宋" w:hint="eastAsia"/>
            <w:lang w:eastAsia="zh-CN"/>
          </w:rPr>
          <w:t>(一)、建设区域环境质量现状</w:t>
        </w:r>
        <w:r>
          <w:tab/>
        </w:r>
        <w:r>
          <w:fldChar w:fldCharType="begin"/>
        </w:r>
        <w:r>
          <w:instrText xml:space="preserve"> PAGEREF _Toc22489 \h </w:instrText>
        </w:r>
        <w:r>
          <w:fldChar w:fldCharType="separate"/>
        </w:r>
        <w:r>
          <w:t>17</w:t>
        </w:r>
        <w:r>
          <w:fldChar w:fldCharType="end"/>
        </w:r>
      </w:hyperlink>
    </w:p>
    <w:p>
      <w:pPr>
        <w:pStyle w:val="TOC2"/>
        <w:tabs>
          <w:tab w:val="right" w:leader="dot" w:pos="8306"/>
        </w:tabs>
      </w:pPr>
      <w:hyperlink w:anchor="_Toc30842" w:history="1">
        <w:r>
          <w:rPr>
            <w:rFonts w:ascii="仿宋" w:eastAsia="仿宋" w:hAnsi="仿宋" w:cs="仿宋" w:hint="eastAsia"/>
            <w:lang w:eastAsia="zh-CN"/>
          </w:rPr>
          <w:t>(二)、建设期环境保护</w:t>
        </w:r>
        <w:r>
          <w:tab/>
        </w:r>
        <w:r>
          <w:fldChar w:fldCharType="begin"/>
        </w:r>
        <w:r>
          <w:instrText xml:space="preserve"> PAGEREF _Toc30842 \h </w:instrText>
        </w:r>
        <w:r>
          <w:fldChar w:fldCharType="separate"/>
        </w:r>
        <w:r>
          <w:t>18</w:t>
        </w:r>
        <w:r>
          <w:fldChar w:fldCharType="end"/>
        </w:r>
      </w:hyperlink>
    </w:p>
    <w:p>
      <w:pPr>
        <w:pStyle w:val="TOC2"/>
        <w:tabs>
          <w:tab w:val="right" w:leader="dot" w:pos="8306"/>
        </w:tabs>
      </w:pPr>
      <w:hyperlink w:anchor="_Toc9060" w:history="1">
        <w:r>
          <w:rPr>
            <w:rFonts w:ascii="仿宋" w:eastAsia="仿宋" w:hAnsi="仿宋" w:cs="仿宋" w:hint="eastAsia"/>
            <w:lang w:eastAsia="zh-CN"/>
          </w:rPr>
          <w:t>(三)、运营期环境保护</w:t>
        </w:r>
        <w:r>
          <w:tab/>
        </w:r>
        <w:r>
          <w:fldChar w:fldCharType="begin"/>
        </w:r>
        <w:r>
          <w:instrText xml:space="preserve"> PAGEREF _Toc9060 \h </w:instrText>
        </w:r>
        <w:r>
          <w:fldChar w:fldCharType="separate"/>
        </w:r>
        <w:r>
          <w:t>20</w:t>
        </w:r>
        <w:r>
          <w:fldChar w:fldCharType="end"/>
        </w:r>
      </w:hyperlink>
    </w:p>
    <w:p>
      <w:pPr>
        <w:pStyle w:val="TOC2"/>
        <w:tabs>
          <w:tab w:val="right" w:leader="dot" w:pos="8306"/>
        </w:tabs>
      </w:pPr>
      <w:hyperlink w:anchor="_Toc12016" w:history="1">
        <w:r>
          <w:rPr>
            <w:rFonts w:ascii="仿宋" w:eastAsia="仿宋" w:hAnsi="仿宋" w:cs="仿宋" w:hint="eastAsia"/>
            <w:lang w:eastAsia="zh-CN"/>
          </w:rPr>
          <w:t>(四)、酱类项目建设对区域经济的影响</w:t>
        </w:r>
        <w:r>
          <w:tab/>
        </w:r>
        <w:r>
          <w:fldChar w:fldCharType="begin"/>
        </w:r>
        <w:r>
          <w:instrText xml:space="preserve"> PAGEREF _Toc12016 \h </w:instrText>
        </w:r>
        <w:r>
          <w:fldChar w:fldCharType="separate"/>
        </w:r>
        <w:r>
          <w:t>21</w:t>
        </w:r>
        <w:r>
          <w:fldChar w:fldCharType="end"/>
        </w:r>
      </w:hyperlink>
    </w:p>
    <w:p>
      <w:pPr>
        <w:pStyle w:val="TOC2"/>
        <w:tabs>
          <w:tab w:val="right" w:leader="dot" w:pos="8306"/>
        </w:tabs>
      </w:pPr>
      <w:hyperlink w:anchor="_Toc3936" w:history="1">
        <w:r>
          <w:rPr>
            <w:rFonts w:ascii="仿宋" w:eastAsia="仿宋" w:hAnsi="仿宋" w:cs="仿宋" w:hint="eastAsia"/>
            <w:lang w:eastAsia="zh-CN"/>
          </w:rPr>
          <w:t>(五)、废弃物处理</w:t>
        </w:r>
        <w:r>
          <w:tab/>
        </w:r>
        <w:r>
          <w:fldChar w:fldCharType="begin"/>
        </w:r>
        <w:r>
          <w:instrText xml:space="preserve"> PAGEREF _Toc3936 \h </w:instrText>
        </w:r>
        <w:r>
          <w:fldChar w:fldCharType="separate"/>
        </w:r>
        <w:r>
          <w:t>23</w:t>
        </w:r>
        <w:r>
          <w:fldChar w:fldCharType="end"/>
        </w:r>
      </w:hyperlink>
    </w:p>
    <w:p>
      <w:pPr>
        <w:pStyle w:val="TOC2"/>
        <w:tabs>
          <w:tab w:val="right" w:leader="dot" w:pos="8306"/>
        </w:tabs>
      </w:pPr>
      <w:hyperlink w:anchor="_Toc11524" w:history="1">
        <w:r>
          <w:rPr>
            <w:rFonts w:ascii="仿宋" w:eastAsia="仿宋" w:hAnsi="仿宋" w:cs="仿宋" w:hint="eastAsia"/>
            <w:lang w:eastAsia="zh-CN"/>
          </w:rPr>
          <w:t>(六)、特殊环境影响分析</w:t>
        </w:r>
        <w:r>
          <w:tab/>
        </w:r>
        <w:r>
          <w:fldChar w:fldCharType="begin"/>
        </w:r>
        <w:r>
          <w:instrText xml:space="preserve"> PAGEREF _Toc11524 \h </w:instrText>
        </w:r>
        <w:r>
          <w:fldChar w:fldCharType="separate"/>
        </w:r>
        <w:r>
          <w:t>24</w:t>
        </w:r>
        <w:r>
          <w:fldChar w:fldCharType="end"/>
        </w:r>
      </w:hyperlink>
    </w:p>
    <w:p>
      <w:pPr>
        <w:pStyle w:val="TOC2"/>
        <w:tabs>
          <w:tab w:val="right" w:leader="dot" w:pos="8306"/>
        </w:tabs>
      </w:pPr>
      <w:hyperlink w:anchor="_Toc32430" w:history="1">
        <w:r>
          <w:rPr>
            <w:rFonts w:ascii="仿宋" w:eastAsia="仿宋" w:hAnsi="仿宋" w:cs="仿宋" w:hint="eastAsia"/>
            <w:lang w:eastAsia="zh-CN"/>
          </w:rPr>
          <w:t>(七)、清洁生产</w:t>
        </w:r>
        <w:r>
          <w:tab/>
        </w:r>
        <w:r>
          <w:fldChar w:fldCharType="begin"/>
        </w:r>
        <w:r>
          <w:instrText xml:space="preserve"> PAGEREF _Toc32430 \h </w:instrText>
        </w:r>
        <w:r>
          <w:fldChar w:fldCharType="separate"/>
        </w:r>
        <w:r>
          <w:t>25</w:t>
        </w:r>
        <w:r>
          <w:fldChar w:fldCharType="end"/>
        </w:r>
      </w:hyperlink>
    </w:p>
    <w:p>
      <w:pPr>
        <w:pStyle w:val="TOC2"/>
        <w:tabs>
          <w:tab w:val="right" w:leader="dot" w:pos="8306"/>
        </w:tabs>
      </w:pPr>
      <w:hyperlink w:anchor="_Toc5022" w:history="1">
        <w:r>
          <w:rPr>
            <w:rFonts w:ascii="仿宋" w:eastAsia="仿宋" w:hAnsi="仿宋" w:cs="仿宋" w:hint="eastAsia"/>
            <w:lang w:eastAsia="zh-CN"/>
          </w:rPr>
          <w:t>(八)、环境保护综合评价</w:t>
        </w:r>
        <w:r>
          <w:tab/>
        </w:r>
        <w:r>
          <w:fldChar w:fldCharType="begin"/>
        </w:r>
        <w:r>
          <w:instrText xml:space="preserve"> PAGEREF _Toc5022 \h </w:instrText>
        </w:r>
        <w:r>
          <w:fldChar w:fldCharType="separate"/>
        </w:r>
        <w:r>
          <w:t>26</w:t>
        </w:r>
        <w:r>
          <w:fldChar w:fldCharType="end"/>
        </w:r>
      </w:hyperlink>
    </w:p>
    <w:p>
      <w:pPr>
        <w:pStyle w:val="TOC1"/>
        <w:tabs>
          <w:tab w:val="right" w:leader="dot" w:pos="8306"/>
        </w:tabs>
      </w:pPr>
      <w:hyperlink w:anchor="_Toc23033" w:history="1">
        <w:r>
          <w:rPr>
            <w:rFonts w:ascii="仿宋" w:eastAsia="仿宋" w:hAnsi="仿宋" w:cs="仿宋" w:hint="eastAsia"/>
            <w:lang w:eastAsia="zh-CN"/>
          </w:rPr>
          <w:t>八、酱类项目风险管理</w:t>
        </w:r>
        <w:r>
          <w:tab/>
        </w:r>
        <w:r>
          <w:fldChar w:fldCharType="begin"/>
        </w:r>
        <w:r>
          <w:instrText xml:space="preserve"> PAGEREF _Toc23033 \h </w:instrText>
        </w:r>
        <w:r>
          <w:fldChar w:fldCharType="separate"/>
        </w:r>
        <w:r>
          <w:t>27</w:t>
        </w:r>
        <w:r>
          <w:fldChar w:fldCharType="end"/>
        </w:r>
      </w:hyperlink>
    </w:p>
    <w:p>
      <w:pPr>
        <w:pStyle w:val="TOC2"/>
        <w:tabs>
          <w:tab w:val="right" w:leader="dot" w:pos="8306"/>
        </w:tabs>
      </w:pPr>
      <w:hyperlink w:anchor="_Toc20116" w:history="1">
        <w:r>
          <w:rPr>
            <w:rFonts w:ascii="仿宋" w:eastAsia="仿宋" w:hAnsi="仿宋" w:cs="仿宋" w:hint="eastAsia"/>
            <w:lang w:eastAsia="zh-CN"/>
          </w:rPr>
          <w:t>(一)、风险识别与评估</w:t>
        </w:r>
        <w:r>
          <w:tab/>
        </w:r>
        <w:r>
          <w:fldChar w:fldCharType="begin"/>
        </w:r>
        <w:r>
          <w:instrText xml:space="preserve"> PAGEREF _Toc20116 \h </w:instrText>
        </w:r>
        <w:r>
          <w:fldChar w:fldCharType="separate"/>
        </w:r>
        <w:r>
          <w:t>27</w:t>
        </w:r>
        <w:r>
          <w:fldChar w:fldCharType="end"/>
        </w:r>
      </w:hyperlink>
    </w:p>
    <w:p>
      <w:pPr>
        <w:pStyle w:val="TOC2"/>
        <w:tabs>
          <w:tab w:val="right" w:leader="dot" w:pos="8306"/>
        </w:tabs>
      </w:pPr>
      <w:hyperlink w:anchor="_Toc21551" w:history="1">
        <w:r>
          <w:rPr>
            <w:rFonts w:ascii="仿宋" w:eastAsia="仿宋" w:hAnsi="仿宋" w:cs="仿宋" w:hint="eastAsia"/>
            <w:lang w:eastAsia="zh-CN"/>
          </w:rPr>
          <w:t>(二)、风险应对策略</w:t>
        </w:r>
        <w:r>
          <w:tab/>
        </w:r>
        <w:r>
          <w:fldChar w:fldCharType="begin"/>
        </w:r>
        <w:r>
          <w:instrText xml:space="preserve"> PAGEREF _Toc21551 \h </w:instrText>
        </w:r>
        <w:r>
          <w:fldChar w:fldCharType="separate"/>
        </w:r>
        <w:r>
          <w:t>29</w:t>
        </w:r>
        <w:r>
          <w:fldChar w:fldCharType="end"/>
        </w:r>
      </w:hyperlink>
    </w:p>
    <w:p>
      <w:pPr>
        <w:pStyle w:val="TOC2"/>
        <w:tabs>
          <w:tab w:val="right" w:leader="dot" w:pos="8306"/>
        </w:tabs>
      </w:pPr>
      <w:hyperlink w:anchor="_Toc10697" w:history="1">
        <w:r>
          <w:rPr>
            <w:rFonts w:ascii="仿宋" w:eastAsia="仿宋" w:hAnsi="仿宋" w:cs="仿宋" w:hint="eastAsia"/>
            <w:lang w:eastAsia="zh-CN"/>
          </w:rPr>
          <w:t>(三)、风险监控与控制</w:t>
        </w:r>
        <w:r>
          <w:tab/>
        </w:r>
        <w:r>
          <w:fldChar w:fldCharType="begin"/>
        </w:r>
        <w:r>
          <w:instrText xml:space="preserve"> PAGEREF _Toc10697 \h </w:instrText>
        </w:r>
        <w:r>
          <w:fldChar w:fldCharType="separate"/>
        </w:r>
        <w:r>
          <w:t>30</w:t>
        </w:r>
        <w:r>
          <w:fldChar w:fldCharType="end"/>
        </w:r>
      </w:hyperlink>
    </w:p>
    <w:p>
      <w:pPr>
        <w:pStyle w:val="TOC1"/>
        <w:tabs>
          <w:tab w:val="right" w:leader="dot" w:pos="8306"/>
        </w:tabs>
      </w:pPr>
      <w:hyperlink w:anchor="_Toc938" w:history="1">
        <w:r>
          <w:rPr>
            <w:rFonts w:ascii="仿宋" w:eastAsia="仿宋" w:hAnsi="仿宋" w:cs="仿宋" w:hint="eastAsia"/>
            <w:lang w:eastAsia="zh-CN"/>
          </w:rPr>
          <w:t>九、酱类项目社会影响</w:t>
        </w:r>
        <w:r>
          <w:tab/>
        </w:r>
        <w:r>
          <w:fldChar w:fldCharType="begin"/>
        </w:r>
        <w:r>
          <w:instrText xml:space="preserve"> PAGEREF _Toc938 \h </w:instrText>
        </w:r>
        <w:r>
          <w:fldChar w:fldCharType="separate"/>
        </w:r>
        <w:r>
          <w:t>31</w:t>
        </w:r>
        <w:r>
          <w:fldChar w:fldCharType="end"/>
        </w:r>
      </w:hyperlink>
    </w:p>
    <w:p>
      <w:pPr>
        <w:pStyle w:val="TOC2"/>
        <w:tabs>
          <w:tab w:val="right" w:leader="dot" w:pos="8306"/>
        </w:tabs>
      </w:pPr>
      <w:hyperlink w:anchor="_Toc31785" w:history="1">
        <w:r>
          <w:rPr>
            <w:rFonts w:ascii="仿宋" w:eastAsia="仿宋" w:hAnsi="仿宋" w:cs="仿宋" w:hint="eastAsia"/>
            <w:lang w:eastAsia="zh-CN"/>
          </w:rPr>
          <w:t>(一)、社会责任与义务</w:t>
        </w:r>
        <w:r>
          <w:tab/>
        </w:r>
        <w:r>
          <w:fldChar w:fldCharType="begin"/>
        </w:r>
        <w:r>
          <w:instrText xml:space="preserve"> PAGEREF _Toc31785 \h </w:instrText>
        </w:r>
        <w:r>
          <w:fldChar w:fldCharType="separate"/>
        </w:r>
        <w:r>
          <w:t>31</w:t>
        </w:r>
        <w:r>
          <w:fldChar w:fldCharType="end"/>
        </w:r>
      </w:hyperlink>
    </w:p>
    <w:p>
      <w:pPr>
        <w:pStyle w:val="TOC2"/>
        <w:tabs>
          <w:tab w:val="right" w:leader="dot" w:pos="8306"/>
        </w:tabs>
      </w:pPr>
      <w:hyperlink w:anchor="_Toc32186" w:history="1">
        <w:r>
          <w:rPr>
            <w:rFonts w:ascii="仿宋" w:eastAsia="仿宋" w:hAnsi="仿宋" w:cs="仿宋" w:hint="eastAsia"/>
            <w:lang w:eastAsia="zh-CN"/>
          </w:rPr>
          <w:t>(二)、社会参与与沟通</w:t>
        </w:r>
        <w:r>
          <w:tab/>
        </w:r>
        <w:r>
          <w:fldChar w:fldCharType="begin"/>
        </w:r>
        <w:r>
          <w:instrText xml:space="preserve"> PAGEREF _Toc32186 \h </w:instrText>
        </w:r>
        <w:r>
          <w:fldChar w:fldCharType="separate"/>
        </w:r>
        <w:r>
          <w:t>32</w:t>
        </w:r>
        <w:r>
          <w:fldChar w:fldCharType="end"/>
        </w:r>
      </w:hyperlink>
    </w:p>
    <w:p>
      <w:pPr>
        <w:pStyle w:val="TOC1"/>
        <w:tabs>
          <w:tab w:val="right" w:leader="dot" w:pos="8306"/>
        </w:tabs>
      </w:pPr>
      <w:hyperlink w:anchor="_Toc32653" w:history="1">
        <w:r>
          <w:rPr>
            <w:rFonts w:ascii="仿宋" w:eastAsia="仿宋" w:hAnsi="仿宋" w:cs="仿宋" w:hint="eastAsia"/>
            <w:lang w:eastAsia="zh-CN"/>
          </w:rPr>
          <w:t>十、酱类项目经营效益</w:t>
        </w:r>
        <w:r>
          <w:tab/>
        </w:r>
        <w:r>
          <w:fldChar w:fldCharType="begin"/>
        </w:r>
        <w:r>
          <w:instrText xml:space="preserve"> PAGEREF _Toc32653 \h </w:instrText>
        </w:r>
        <w:r>
          <w:fldChar w:fldCharType="separate"/>
        </w:r>
        <w:r>
          <w:t>33</w:t>
        </w:r>
        <w:r>
          <w:fldChar w:fldCharType="end"/>
        </w:r>
      </w:hyperlink>
    </w:p>
    <w:p>
      <w:pPr>
        <w:pStyle w:val="TOC2"/>
        <w:tabs>
          <w:tab w:val="right" w:leader="dot" w:pos="8306"/>
        </w:tabs>
      </w:pPr>
      <w:hyperlink w:anchor="_Toc20337" w:history="1">
        <w:r>
          <w:rPr>
            <w:rFonts w:ascii="仿宋" w:eastAsia="仿宋" w:hAnsi="仿宋" w:cs="仿宋" w:hint="eastAsia"/>
            <w:lang w:eastAsia="zh-CN"/>
          </w:rPr>
          <w:t>(一)、经济评价财务测算</w:t>
        </w:r>
        <w:r>
          <w:tab/>
        </w:r>
        <w:r>
          <w:fldChar w:fldCharType="begin"/>
        </w:r>
        <w:r>
          <w:instrText xml:space="preserve"> PAGEREF _Toc20337 \h </w:instrText>
        </w:r>
        <w:r>
          <w:fldChar w:fldCharType="separate"/>
        </w:r>
        <w:r>
          <w:t>33</w:t>
        </w:r>
        <w:r>
          <w:fldChar w:fldCharType="end"/>
        </w:r>
      </w:hyperlink>
    </w:p>
    <w:p>
      <w:pPr>
        <w:pStyle w:val="TOC2"/>
        <w:tabs>
          <w:tab w:val="right" w:leader="dot" w:pos="8306"/>
        </w:tabs>
      </w:pPr>
      <w:hyperlink w:anchor="_Toc25815" w:history="1">
        <w:r>
          <w:rPr>
            <w:rFonts w:ascii="仿宋" w:eastAsia="仿宋" w:hAnsi="仿宋" w:cs="仿宋" w:hint="eastAsia"/>
            <w:lang w:eastAsia="zh-CN"/>
          </w:rPr>
          <w:t>(二)、酱类项目盈利能力分析</w:t>
        </w:r>
        <w:r>
          <w:tab/>
        </w:r>
        <w:r>
          <w:fldChar w:fldCharType="begin"/>
        </w:r>
        <w:r>
          <w:instrText xml:space="preserve"> PAGEREF _Toc25815 \h </w:instrText>
        </w:r>
        <w:r>
          <w:fldChar w:fldCharType="separate"/>
        </w:r>
        <w:r>
          <w:t>34</w:t>
        </w:r>
        <w:r>
          <w:fldChar w:fldCharType="end"/>
        </w:r>
      </w:hyperlink>
    </w:p>
    <w:p>
      <w:pPr>
        <w:pStyle w:val="TOC1"/>
        <w:tabs>
          <w:tab w:val="right" w:leader="dot" w:pos="8306"/>
        </w:tabs>
      </w:pPr>
      <w:hyperlink w:anchor="_Toc17890" w:history="1">
        <w:r>
          <w:rPr>
            <w:rFonts w:ascii="仿宋" w:eastAsia="仿宋" w:hAnsi="仿宋" w:cs="仿宋" w:hint="eastAsia"/>
            <w:lang w:eastAsia="zh-CN"/>
          </w:rPr>
          <w:t>十一、酱类项目人力资源管理</w:t>
        </w:r>
        <w:r>
          <w:tab/>
        </w:r>
        <w:r>
          <w:fldChar w:fldCharType="begin"/>
        </w:r>
        <w:r>
          <w:instrText xml:space="preserve"> PAGEREF _Toc17890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2" w:history="1">
        <w:r>
          <w:rPr>
            <w:rFonts w:ascii="仿宋" w:eastAsia="仿宋" w:hAnsi="仿宋" w:cs="仿宋" w:hint="eastAsia"/>
            <w:lang w:eastAsia="zh-CN"/>
          </w:rPr>
          <w:t>(一)、建立健全的预算管理制度</w:t>
        </w:r>
        <w:r>
          <w:tab/>
        </w:r>
        <w:r>
          <w:fldChar w:fldCharType="begin"/>
        </w:r>
        <w:r>
          <w:instrText xml:space="preserve"> PAGEREF _Toc28092 \h </w:instrText>
        </w:r>
        <w:r>
          <w:fldChar w:fldCharType="separate"/>
        </w:r>
        <w:r>
          <w:t>35</w:t>
        </w:r>
        <w:r>
          <w:fldChar w:fldCharType="end"/>
        </w:r>
      </w:hyperlink>
    </w:p>
    <w:p>
      <w:pPr>
        <w:pStyle w:val="TOC2"/>
        <w:tabs>
          <w:tab w:val="right" w:leader="dot" w:pos="8306"/>
        </w:tabs>
      </w:pPr>
      <w:hyperlink w:anchor="_Toc18732" w:history="1">
        <w:r>
          <w:rPr>
            <w:rFonts w:ascii="仿宋" w:eastAsia="仿宋" w:hAnsi="仿宋" w:cs="仿宋" w:hint="eastAsia"/>
            <w:lang w:eastAsia="zh-CN"/>
          </w:rPr>
          <w:t>(二)、加强资金流动监控</w:t>
        </w:r>
        <w:r>
          <w:tab/>
        </w:r>
        <w:r>
          <w:fldChar w:fldCharType="begin"/>
        </w:r>
        <w:r>
          <w:instrText xml:space="preserve"> PAGEREF _Toc18732 \h </w:instrText>
        </w:r>
        <w:r>
          <w:fldChar w:fldCharType="separate"/>
        </w:r>
        <w:r>
          <w:t>37</w:t>
        </w:r>
        <w:r>
          <w:fldChar w:fldCharType="end"/>
        </w:r>
      </w:hyperlink>
    </w:p>
    <w:p>
      <w:pPr>
        <w:pStyle w:val="TOC2"/>
        <w:tabs>
          <w:tab w:val="right" w:leader="dot" w:pos="8306"/>
        </w:tabs>
      </w:pPr>
      <w:hyperlink w:anchor="_Toc25113" w:history="1">
        <w:r>
          <w:rPr>
            <w:rFonts w:ascii="仿宋" w:eastAsia="仿宋" w:hAnsi="仿宋" w:cs="仿宋" w:hint="eastAsia"/>
            <w:lang w:eastAsia="zh-CN"/>
          </w:rPr>
          <w:t>(三)、制定完善的风险控制机制</w:t>
        </w:r>
        <w:r>
          <w:tab/>
        </w:r>
        <w:r>
          <w:fldChar w:fldCharType="begin"/>
        </w:r>
        <w:r>
          <w:instrText xml:space="preserve"> PAGEREF _Toc25113 \h </w:instrText>
        </w:r>
        <w:r>
          <w:fldChar w:fldCharType="separate"/>
        </w:r>
        <w:r>
          <w:t>38</w:t>
        </w:r>
        <w:r>
          <w:fldChar w:fldCharType="end"/>
        </w:r>
      </w:hyperlink>
    </w:p>
    <w:p>
      <w:pPr>
        <w:pStyle w:val="TOC2"/>
        <w:tabs>
          <w:tab w:val="right" w:leader="dot" w:pos="8306"/>
        </w:tabs>
      </w:pPr>
      <w:hyperlink w:anchor="_Toc26886" w:history="1">
        <w:r>
          <w:rPr>
            <w:rFonts w:ascii="仿宋" w:eastAsia="仿宋" w:hAnsi="仿宋" w:cs="仿宋" w:hint="eastAsia"/>
            <w:lang w:eastAsia="zh-CN"/>
          </w:rPr>
          <w:t>(四)、优化成本管理</w:t>
        </w:r>
        <w:r>
          <w:tab/>
        </w:r>
        <w:r>
          <w:fldChar w:fldCharType="begin"/>
        </w:r>
        <w:r>
          <w:instrText xml:space="preserve"> PAGEREF _Toc26886 \h </w:instrText>
        </w:r>
        <w:r>
          <w:fldChar w:fldCharType="separate"/>
        </w:r>
        <w:r>
          <w:t>39</w:t>
        </w:r>
        <w:r>
          <w:fldChar w:fldCharType="end"/>
        </w:r>
      </w:hyperlink>
    </w:p>
    <w:p>
      <w:pPr>
        <w:pStyle w:val="TOC1"/>
        <w:tabs>
          <w:tab w:val="right" w:leader="dot" w:pos="8306"/>
        </w:tabs>
      </w:pPr>
      <w:hyperlink w:anchor="_Toc9423" w:history="1">
        <w:r>
          <w:rPr>
            <w:rFonts w:ascii="仿宋" w:eastAsia="仿宋" w:hAnsi="仿宋" w:cs="仿宋" w:hint="eastAsia"/>
            <w:lang w:eastAsia="zh-CN"/>
          </w:rPr>
          <w:t>十二、酱类项目技术管理</w:t>
        </w:r>
        <w:r>
          <w:tab/>
        </w:r>
        <w:r>
          <w:fldChar w:fldCharType="begin"/>
        </w:r>
        <w:r>
          <w:instrText xml:space="preserve"> PAGEREF _Toc9423 \h </w:instrText>
        </w:r>
        <w:r>
          <w:fldChar w:fldCharType="separate"/>
        </w:r>
        <w:r>
          <w:t>40</w:t>
        </w:r>
        <w:r>
          <w:fldChar w:fldCharType="end"/>
        </w:r>
      </w:hyperlink>
    </w:p>
    <w:p>
      <w:pPr>
        <w:pStyle w:val="TOC2"/>
        <w:tabs>
          <w:tab w:val="right" w:leader="dot" w:pos="8306"/>
        </w:tabs>
      </w:pPr>
      <w:hyperlink w:anchor="_Toc28342" w:history="1">
        <w:r>
          <w:rPr>
            <w:rFonts w:ascii="仿宋" w:eastAsia="仿宋" w:hAnsi="仿宋" w:cs="仿宋" w:hint="eastAsia"/>
            <w:lang w:eastAsia="zh-CN"/>
          </w:rPr>
          <w:t>(一)、技术方案选用方向</w:t>
        </w:r>
        <w:r>
          <w:tab/>
        </w:r>
        <w:r>
          <w:fldChar w:fldCharType="begin"/>
        </w:r>
        <w:r>
          <w:instrText xml:space="preserve"> PAGEREF _Toc28342 \h </w:instrText>
        </w:r>
        <w:r>
          <w:fldChar w:fldCharType="separate"/>
        </w:r>
        <w:r>
          <w:t>40</w:t>
        </w:r>
        <w:r>
          <w:fldChar w:fldCharType="end"/>
        </w:r>
      </w:hyperlink>
    </w:p>
    <w:p>
      <w:pPr>
        <w:pStyle w:val="TOC2"/>
        <w:tabs>
          <w:tab w:val="right" w:leader="dot" w:pos="8306"/>
        </w:tabs>
      </w:pPr>
      <w:hyperlink w:anchor="_Toc3177" w:history="1">
        <w:r>
          <w:rPr>
            <w:rFonts w:ascii="仿宋" w:eastAsia="仿宋" w:hAnsi="仿宋" w:cs="仿宋" w:hint="eastAsia"/>
            <w:lang w:eastAsia="zh-CN"/>
          </w:rPr>
          <w:t>(二)、工艺技术方案选用原则</w:t>
        </w:r>
        <w:r>
          <w:tab/>
        </w:r>
        <w:r>
          <w:fldChar w:fldCharType="begin"/>
        </w:r>
        <w:r>
          <w:instrText xml:space="preserve"> PAGEREF _Toc3177 \h </w:instrText>
        </w:r>
        <w:r>
          <w:fldChar w:fldCharType="separate"/>
        </w:r>
        <w:r>
          <w:t>42</w:t>
        </w:r>
        <w:r>
          <w:fldChar w:fldCharType="end"/>
        </w:r>
      </w:hyperlink>
    </w:p>
    <w:p>
      <w:pPr>
        <w:pStyle w:val="TOC2"/>
        <w:tabs>
          <w:tab w:val="right" w:leader="dot" w:pos="8306"/>
        </w:tabs>
      </w:pPr>
      <w:hyperlink w:anchor="_Toc10123" w:history="1">
        <w:r>
          <w:rPr>
            <w:rFonts w:ascii="仿宋" w:eastAsia="仿宋" w:hAnsi="仿宋" w:cs="仿宋" w:hint="eastAsia"/>
            <w:lang w:eastAsia="zh-CN"/>
          </w:rPr>
          <w:t>(三)、工艺技术方案要求</w:t>
        </w:r>
        <w:r>
          <w:tab/>
        </w:r>
        <w:r>
          <w:fldChar w:fldCharType="begin"/>
        </w:r>
        <w:r>
          <w:instrText xml:space="preserve"> PAGEREF _Toc10123 \h </w:instrText>
        </w:r>
        <w:r>
          <w:fldChar w:fldCharType="separate"/>
        </w:r>
        <w:r>
          <w:t>44</w:t>
        </w:r>
        <w:r>
          <w:fldChar w:fldCharType="end"/>
        </w:r>
      </w:hyperlink>
    </w:p>
    <w:p>
      <w:pPr>
        <w:pStyle w:val="TOC1"/>
        <w:tabs>
          <w:tab w:val="right" w:leader="dot" w:pos="8306"/>
        </w:tabs>
      </w:pPr>
      <w:hyperlink w:anchor="_Toc1571" w:history="1">
        <w:r>
          <w:rPr>
            <w:rFonts w:ascii="仿宋" w:eastAsia="仿宋" w:hAnsi="仿宋" w:cs="仿宋" w:hint="eastAsia"/>
            <w:lang w:eastAsia="zh-CN"/>
          </w:rPr>
          <w:t>十三、酱类项目实施保障措施</w:t>
        </w:r>
        <w:r>
          <w:tab/>
        </w:r>
        <w:r>
          <w:fldChar w:fldCharType="begin"/>
        </w:r>
        <w:r>
          <w:instrText xml:space="preserve"> PAGEREF _Toc1571 \h </w:instrText>
        </w:r>
        <w:r>
          <w:fldChar w:fldCharType="separate"/>
        </w:r>
        <w:r>
          <w:t>46</w:t>
        </w:r>
        <w:r>
          <w:fldChar w:fldCharType="end"/>
        </w:r>
      </w:hyperlink>
    </w:p>
    <w:p>
      <w:pPr>
        <w:pStyle w:val="TOC2"/>
        <w:tabs>
          <w:tab w:val="right" w:leader="dot" w:pos="8306"/>
        </w:tabs>
      </w:pPr>
      <w:hyperlink w:anchor="_Toc29779" w:history="1">
        <w:r>
          <w:rPr>
            <w:rFonts w:ascii="仿宋" w:eastAsia="仿宋" w:hAnsi="仿宋" w:cs="仿宋" w:hint="eastAsia"/>
            <w:lang w:eastAsia="zh-CN"/>
          </w:rPr>
          <w:t>(一)、酱类项目实施保障机制</w:t>
        </w:r>
        <w:r>
          <w:tab/>
        </w:r>
        <w:r>
          <w:fldChar w:fldCharType="begin"/>
        </w:r>
        <w:r>
          <w:instrText xml:space="preserve"> PAGEREF _Toc29779 \h </w:instrText>
        </w:r>
        <w:r>
          <w:fldChar w:fldCharType="separate"/>
        </w:r>
        <w:r>
          <w:t>46</w:t>
        </w:r>
        <w:r>
          <w:fldChar w:fldCharType="end"/>
        </w:r>
      </w:hyperlink>
    </w:p>
    <w:p>
      <w:pPr>
        <w:pStyle w:val="TOC2"/>
        <w:tabs>
          <w:tab w:val="right" w:leader="dot" w:pos="8306"/>
        </w:tabs>
      </w:pPr>
      <w:hyperlink w:anchor="_Toc32270" w:history="1">
        <w:r>
          <w:rPr>
            <w:rFonts w:ascii="仿宋" w:eastAsia="仿宋" w:hAnsi="仿宋" w:cs="仿宋" w:hint="eastAsia"/>
            <w:lang w:eastAsia="zh-CN"/>
          </w:rPr>
          <w:t>(二)、酱类项目法律合规要求</w:t>
        </w:r>
        <w:r>
          <w:tab/>
        </w:r>
        <w:r>
          <w:fldChar w:fldCharType="begin"/>
        </w:r>
        <w:r>
          <w:instrText xml:space="preserve"> PAGEREF _Toc32270 \h </w:instrText>
        </w:r>
        <w:r>
          <w:fldChar w:fldCharType="separate"/>
        </w:r>
        <w:r>
          <w:t>49</w:t>
        </w:r>
        <w:r>
          <w:fldChar w:fldCharType="end"/>
        </w:r>
      </w:hyperlink>
    </w:p>
    <w:p>
      <w:pPr>
        <w:pStyle w:val="TOC2"/>
        <w:tabs>
          <w:tab w:val="right" w:leader="dot" w:pos="8306"/>
        </w:tabs>
      </w:pPr>
      <w:hyperlink w:anchor="_Toc19817" w:history="1">
        <w:r>
          <w:rPr>
            <w:rFonts w:ascii="仿宋" w:eastAsia="仿宋" w:hAnsi="仿宋" w:cs="仿宋" w:hint="eastAsia"/>
            <w:lang w:eastAsia="zh-CN"/>
          </w:rPr>
          <w:t>(三)、酱类项目合同管理与法律事务</w:t>
        </w:r>
        <w:r>
          <w:tab/>
        </w:r>
        <w:r>
          <w:fldChar w:fldCharType="begin"/>
        </w:r>
        <w:r>
          <w:instrText xml:space="preserve"> PAGEREF _Toc19817 \h </w:instrText>
        </w:r>
        <w:r>
          <w:fldChar w:fldCharType="separate"/>
        </w:r>
        <w:r>
          <w:t>53</w:t>
        </w:r>
        <w:r>
          <w:fldChar w:fldCharType="end"/>
        </w:r>
      </w:hyperlink>
    </w:p>
    <w:p>
      <w:pPr>
        <w:pStyle w:val="TOC2"/>
        <w:tabs>
          <w:tab w:val="right" w:leader="dot" w:pos="8306"/>
        </w:tabs>
      </w:pPr>
      <w:hyperlink w:anchor="_Toc7522" w:history="1">
        <w:r>
          <w:rPr>
            <w:rFonts w:ascii="仿宋" w:eastAsia="仿宋" w:hAnsi="仿宋" w:cs="仿宋" w:hint="eastAsia"/>
            <w:lang w:eastAsia="zh-CN"/>
          </w:rPr>
          <w:t>(四)、酱类项目知识产权保护策略</w:t>
        </w:r>
        <w:r>
          <w:tab/>
        </w:r>
        <w:r>
          <w:fldChar w:fldCharType="begin"/>
        </w:r>
        <w:r>
          <w:instrText xml:space="preserve"> PAGEREF _Toc7522 \h </w:instrText>
        </w:r>
        <w:r>
          <w:fldChar w:fldCharType="separate"/>
        </w:r>
        <w:r>
          <w:t>59</w:t>
        </w:r>
        <w:r>
          <w:fldChar w:fldCharType="end"/>
        </w:r>
      </w:hyperlink>
    </w:p>
    <w:p>
      <w:pPr>
        <w:pStyle w:val="TOC1"/>
        <w:tabs>
          <w:tab w:val="right" w:leader="dot" w:pos="8306"/>
        </w:tabs>
      </w:pPr>
      <w:hyperlink w:anchor="_Toc10318" w:history="1">
        <w:r>
          <w:rPr>
            <w:rFonts w:ascii="仿宋" w:eastAsia="仿宋" w:hAnsi="仿宋" w:cs="仿宋" w:hint="eastAsia"/>
            <w:lang w:eastAsia="zh-CN"/>
          </w:rPr>
          <w:t>十四、酱类项目工程方案分析</w:t>
        </w:r>
        <w:r>
          <w:tab/>
        </w:r>
        <w:r>
          <w:fldChar w:fldCharType="begin"/>
        </w:r>
        <w:r>
          <w:instrText xml:space="preserve"> PAGEREF _Toc10318 \h </w:instrText>
        </w:r>
        <w:r>
          <w:fldChar w:fldCharType="separate"/>
        </w:r>
        <w:r>
          <w:t>62</w:t>
        </w:r>
        <w:r>
          <w:fldChar w:fldCharType="end"/>
        </w:r>
      </w:hyperlink>
    </w:p>
    <w:p>
      <w:pPr>
        <w:pStyle w:val="TOC2"/>
        <w:tabs>
          <w:tab w:val="right" w:leader="dot" w:pos="8306"/>
        </w:tabs>
      </w:pPr>
      <w:hyperlink w:anchor="_Toc14390" w:history="1">
        <w:r>
          <w:rPr>
            <w:rFonts w:ascii="仿宋" w:eastAsia="仿宋" w:hAnsi="仿宋" w:cs="仿宋" w:hint="eastAsia"/>
            <w:lang w:eastAsia="zh-CN"/>
          </w:rPr>
          <w:t>(一)、建筑工程设计原则</w:t>
        </w:r>
        <w:r>
          <w:tab/>
        </w:r>
        <w:r>
          <w:fldChar w:fldCharType="begin"/>
        </w:r>
        <w:r>
          <w:instrText xml:space="preserve"> PAGEREF _Toc14390 \h </w:instrText>
        </w:r>
        <w:r>
          <w:fldChar w:fldCharType="separate"/>
        </w:r>
        <w:r>
          <w:t>62</w:t>
        </w:r>
        <w:r>
          <w:fldChar w:fldCharType="end"/>
        </w:r>
      </w:hyperlink>
    </w:p>
    <w:p>
      <w:pPr>
        <w:pStyle w:val="TOC2"/>
        <w:tabs>
          <w:tab w:val="right" w:leader="dot" w:pos="8306"/>
        </w:tabs>
      </w:pPr>
      <w:hyperlink w:anchor="_Toc21225" w:history="1">
        <w:r>
          <w:rPr>
            <w:rFonts w:ascii="仿宋" w:eastAsia="仿宋" w:hAnsi="仿宋" w:cs="仿宋" w:hint="eastAsia"/>
            <w:lang w:eastAsia="zh-CN"/>
          </w:rPr>
          <w:t>(二)、土建工程建设指标</w:t>
        </w:r>
        <w:r>
          <w:tab/>
        </w:r>
        <w:r>
          <w:fldChar w:fldCharType="begin"/>
        </w:r>
        <w:r>
          <w:instrText xml:space="preserve"> PAGEREF _Toc21225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81"/>
      <w:r>
        <w:rPr>
          <w:rFonts w:ascii="仿宋" w:eastAsia="仿宋" w:hAnsi="仿宋" w:cs="仿宋" w:hint="eastAsia"/>
          <w:sz w:val="28"/>
          <w:lang w:eastAsia="zh-CN"/>
        </w:rPr>
        <w:t>一、酱类项目绩效评估</w:t>
      </w:r>
      <w:bookmarkEnd w:id="2"/>
    </w:p>
    <w:p>
      <w:pPr>
        <w:pStyle w:val="Heading2"/>
        <w:rPr>
          <w:rFonts w:ascii="仿宋" w:eastAsia="仿宋" w:hAnsi="仿宋" w:cs="仿宋" w:hint="eastAsia"/>
          <w:lang w:eastAsia="zh-CN"/>
        </w:rPr>
      </w:pPr>
      <w:bookmarkStart w:id="3" w:name="_Toc245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在酱类项目中，我们设计了一套全面的绩效评估指标，以确保酱类项目的可控和成功交付。这些指标跨足酱类项目目标、成本、进度和质量等多个维度，为我们提供了全面洞察酱类项目的健康状况。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目标达成率是我们关注的首要指标。我们设定了明确的目标，并通过定期监测和评估，迅速发现并应对潜在的目标偏差。这为酱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成本绩效是另一个核心关注点。通过实际成本与预算成本的对比分析，我们深入了解成本差异的原因，及时调整资源分配，保持酱类项目在经济效益方面的合理水平。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进度作为关键的绩效指标之一，得到了精心的关注。我们制定了详细的酱类项目进度计划，并设立了进度符合度指标，确保实际进度与计划进度保持一致。这使我们能够快速发现和解决潜在的进度问题，保持酱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酱类项目绩效的不可或缺的一环。我们引入了一系列的质量标准和客户满意度指标，以确保酱类项目交付的成果在质量上达到或超越预期水平。通过持续监测这些指标，我们努力提升酱类项目整体质量水平，为酱类项目的成功交付提供有力保障。通过这些科学且全面的绩效评估，我们能够更好地引导酱类项目的持续改进，确保酱类项目目标的顺利达成。</w:t>
      </w:r>
    </w:p>
    <w:p>
      <w:pPr>
        <w:pStyle w:val="Heading2"/>
        <w:ind w:firstLine="560" w:firstLineChars="200"/>
        <w:rPr>
          <w:rFonts w:ascii="仿宋" w:eastAsia="仿宋" w:hAnsi="仿宋" w:cs="仿宋" w:hint="eastAsia"/>
          <w:sz w:val="28"/>
          <w:lang w:eastAsia="zh-CN"/>
        </w:rPr>
      </w:pPr>
      <w:bookmarkStart w:id="4" w:name="_Toc22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绩效评估是酱类项目中的关键环节，为确保酱类项目达到预期目标，我们采用了多层次、多维度的绩效评估方法。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酱类项目的战略目标对齐，确保每个决策和行动都与酱类项目整体目标保持一致。团队会定期召开战略对齐会议，审视当前工作与酱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酱类项目进度、质量、成本和风险等方面。这些指标通过数据收集和分析，为酱类项目管理团队提供了客观的评估依据。例如，我们通过酱类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绩效评估不仅仅停留在酱类项目内部，还考虑了酱类项目对外部环境的影响。我们定期进行干系人满意度调查，以了解各利益相关方对酱类项目的期望和满意度，并及时做出调整。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这种多层次、多角度的绩效评估方法，使得我们能够全面了解酱类项目的运行状态，及时做出调整，确保酱类项目在不断变化的环境中保持稳健前行。</w:t>
      </w:r>
    </w:p>
    <w:p>
      <w:pPr>
        <w:pStyle w:val="Heading2"/>
        <w:ind w:firstLine="560" w:firstLineChars="200"/>
        <w:rPr>
          <w:rFonts w:ascii="仿宋" w:eastAsia="仿宋" w:hAnsi="仿宋" w:cs="仿宋" w:hint="eastAsia"/>
          <w:sz w:val="28"/>
          <w:lang w:eastAsia="zh-CN"/>
        </w:rPr>
      </w:pPr>
      <w:bookmarkStart w:id="5" w:name="_Toc42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为了确保酱类项目的有效管理和不断优化，我们采用了精心设计的绩效评估周期。这个周期旨在实现灵活、实时和全面的评估，以适应酱类项目执行中的各种挑战。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酱类项目的不同需求，分为短期、中期和长期。短期评估关注每个迭代或工作周期，以及时发现和解决当前任务中的问题。中期评估涵盖几个迭代，深入了解整体酱类项目的趋势和性能。长期评估则着眼于整个酱类项目阶段，确保酱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酱类项目管理工具和协作平台，团队成员能够随时更新和分享酱类项目数据。这种实时性的反馈机制使我们能够及时察觉潜在问题，快速调整，保持酱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酱类项目的决策制定密不可分。每个周期的酱类项目回顾会议成为集体总结经验、识别问题深层次原因并找到创新解决方案的平台。这种定期的反思与调整机制使酱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1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902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技术管理特点体现在其创新导向。通过引入最先进的技术趋势和解决方案，酱类项目致力于提升科技含量、提高质量和效率水平。这意味着我们将采用最新的工具和方法，确保酱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酱类项目技术管理的显著特征。通过整合不同领域的技术资源，我们实现了跨学科的协同工作。这有助于优化技术架构，提高整体效能。此外，整合性策略还促进了不同技术团队之间的紧密沟通和高效合作，确保酱类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酱类项目所采用的技术。通过不断优化技术方案，酱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酱类项目团队将在酱类项目初期识别可能的技术风险，并采取相应的预防和应对措施。通过建立健全的风险评估机制，酱类项目能够在实施过程中及时发现并解决潜在的技术问题，保障酱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通过这些独特的技术管理特点，我们确信在酱类项目中，技术将成为酱类项目成功的有力支持。这一深度剖析揭示了技术管理在酱类项目实施中的关键作用，为酱类项目的技术基础奠定了坚实的基础。</w:t>
      </w:r>
    </w:p>
    <w:p>
      <w:pPr>
        <w:pStyle w:val="Heading2"/>
        <w:ind w:firstLine="560" w:firstLineChars="200"/>
        <w:rPr>
          <w:rFonts w:ascii="仿宋" w:eastAsia="仿宋" w:hAnsi="仿宋" w:cs="仿宋" w:hint="eastAsia"/>
          <w:sz w:val="28"/>
          <w:lang w:eastAsia="zh-CN"/>
        </w:rPr>
      </w:pPr>
      <w:bookmarkStart w:id="8" w:name="_Toc27132"/>
      <w:r>
        <w:rPr>
          <w:rFonts w:ascii="仿宋" w:eastAsia="仿宋" w:hAnsi="仿宋" w:cs="仿宋" w:hint="eastAsia"/>
          <w:sz w:val="28"/>
          <w:lang w:eastAsia="zh-CN"/>
        </w:rPr>
        <w:t>(二)、酱类项目工艺技术设计方案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酱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酱类项目将严格按照相关行业规范要求进行组织。通过有效控制产品质量，酱类项目将致力于为顾客提供优质的酱类项目产品和良好的服务。这体现了酱类项目对于生产活动合规性和质量标准的高度重视，为酱类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酱类项目注重生态效益和清洁生产原则。酱类项目建设将紧密结合地方特色经济发展，与社会经济发展规划和区域环境保护规划方案相协调一致。通过与当地区域自然生态系统的结合，酱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酱类项目产品具有多样化的客户需求和个性化的特点。因此，酱类项目产品规格品种多样，且单批生产数量较小。为满足这一特点，酱类项目承办单位将建设先进的柔性制造生产线。通过广泛应用柔性制造技术，酱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总体而言，酱类项目采用的技术具有较高的技术含量和自动化水平，处于国内先进水平。这一技术选用不仅体现了对生产效率、质量和环境友好性的高标准要求，同时为酱类项目的可持续发展奠定了坚实的基础。</w:t>
      </w:r>
    </w:p>
    <w:p>
      <w:pPr>
        <w:pStyle w:val="Heading2"/>
        <w:ind w:firstLine="560" w:firstLineChars="200"/>
        <w:rPr>
          <w:rFonts w:ascii="仿宋" w:eastAsia="仿宋" w:hAnsi="仿宋" w:cs="仿宋" w:hint="eastAsia"/>
          <w:sz w:val="28"/>
          <w:lang w:eastAsia="zh-CN"/>
        </w:rPr>
      </w:pPr>
      <w:bookmarkStart w:id="9" w:name="_Toc1302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为确保酱类项目的高效生产和技术实施，我们制定了一套精心设计的设备选型方案，以满足酱类项目生产、质量和环保的要求。该方案的主要特点如下：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酱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针对酱类项目产品的多样性和小批量生产的特点，我们将建设柔性制造生产线。通过在设备选型中考虑柔性制造技术，可以灵活应对不同产品规格和生产需求，实现生产线的高度灵活性和适应性。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422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0084"/>
      <w:r>
        <w:rPr>
          <w:rFonts w:ascii="仿宋" w:eastAsia="仿宋" w:hAnsi="仿宋" w:cs="仿宋" w:hint="eastAsia"/>
          <w:lang w:eastAsia="zh-CN"/>
        </w:rPr>
        <w:t>(一)、酱类行业分析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酱类行业一直以来都是市场的关注焦点。行业内的发展趋势、竞争态势以及潜在机会都对酱类项目的推进产生深远的影响。通过深入研究行业的整体概貌，我们将更好地理解行业的核心特征，为酱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类行业，技术一直是推动创新和发展的关键因素。我们将对当前技术趋势进行详尽分析，包括但不限于人工智能、大数据应用、先进制造技术等。这有助于酱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酱类项目成功的基础。我们将对主要竞争对手进行深入研究，包括其市场份额、产品特点、市场定位等。通过全面了解竞争对手的优势和劣势，酱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9024"/>
      <w:r>
        <w:rPr>
          <w:rFonts w:ascii="仿宋" w:eastAsia="仿宋" w:hAnsi="仿宋" w:cs="仿宋" w:hint="eastAsia"/>
          <w:sz w:val="28"/>
          <w:lang w:eastAsia="zh-CN"/>
        </w:rPr>
        <w:t>(二)、酱类市场分析预测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通过对市场规模的深入调研，我们将预测酱类市场未来的增长趋势。这包括市场的整体规模、各细分领域的发展趋势等。酱类项目可以根据市场的扩张速度和潜在机会，制定更符合市场需求的发展策略。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了解消费者的需求是市场分析的核心。我们将通过调查研究，深入挖掘目标消费者的需求特点、购买习惯以及对产品和服务的期望。这有助于酱类项目更好地定位目标市场，提供更符合消费者期待的解决方案。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酱类项目实施过程中需要充分考虑的因素。我们将对市场风险进行全面评估，包括但不限于政策法规风险、市场竞争风险、技术变革风险等。通过对潜在风险的深入分析，酱类项目可以制定相应的风险缓解策略，降低不确定性对酱类项目的影响。</w:t>
      </w:r>
    </w:p>
    <w:p>
      <w:pPr>
        <w:pStyle w:val="Heading1"/>
        <w:ind w:firstLine="560" w:firstLineChars="200"/>
        <w:rPr>
          <w:rFonts w:ascii="仿宋" w:eastAsia="仿宋" w:hAnsi="仿宋" w:cs="仿宋" w:hint="eastAsia"/>
          <w:sz w:val="28"/>
          <w:lang w:eastAsia="zh-CN"/>
        </w:rPr>
      </w:pPr>
      <w:bookmarkStart w:id="13" w:name="_Toc147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342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酱类项目的主要产品是XXXX，预计年产值为XXX万元。这一产品在市场中占据着重要的地位，其广泛的应用范围使得该酱类项目的市场前景非常广阔。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酱类项目的xxx产品作为重要的原材料之一，将在多个领域发挥关键作用。其在建筑、交通、能源等方面的广泛应用将为整个产业链提供强大的支持，形成产业协同效应。酱类项目的年产值XXX万XXX万XXX万万元不仅反映了其在市场上的巨大潜力，更预示着它对国民经济的积极贡献。这种关联度高、涉及面广的产业关系，使得该酱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60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总征地面积为XXXX平方米，相当于约XX.XX亩，其中净用地面积为XXXX平方米，红线范围内相当于约XX.XX亩。这一用地规模充分考虑了酱类项目的建设需求，保障了酱类项目在合适的空间内得以充分发展。酱类项目规划的总建筑面积为XXXX平方米，其中主体工程建设占XXXX平方米，计容建筑面积达XXXX平方米。预计建筑工程的投资将达到XXXX万元，为酱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计划购置的设备共计XXXX台（套），设备购置费用为XXXX万元。这一设备购置计划充分考虑到酱类项目的生产需求和技术要求，确保了酱类项目在生产运营中具备先进的技术装备和高效的生产能力。设备的合理配置将为酱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计划总投资为XXXX万元，预计年实现营业收入为XXXX万元。这一产能规模的设定旨在确保酱类项目能够在投资与回报之间取得平衡，实现长期可持续的发展。酱类项目的总投资充分考虑到各个方面的需求，包括用地建设、设备购置等多个环节，以确保酱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91"/>
      <w:r>
        <w:rPr>
          <w:rFonts w:ascii="仿宋" w:eastAsia="仿宋" w:hAnsi="仿宋" w:cs="仿宋" w:hint="eastAsia"/>
          <w:sz w:val="28"/>
          <w:lang w:eastAsia="zh-CN"/>
        </w:rPr>
        <w:t>五、酱类项目危机管理</w:t>
      </w:r>
      <w:bookmarkEnd w:id="16"/>
    </w:p>
    <w:p>
      <w:pPr>
        <w:pStyle w:val="Heading2"/>
        <w:rPr>
          <w:rFonts w:ascii="仿宋" w:eastAsia="仿宋" w:hAnsi="仿宋" w:cs="仿宋" w:hint="eastAsia"/>
          <w:lang w:eastAsia="zh-CN"/>
        </w:rPr>
      </w:pPr>
      <w:bookmarkStart w:id="17" w:name="_Toc1501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危机管理中，危机预警与识别是确保酱类项目稳健运行的核心步骤。通过建立全面的监测机制，酱类项目团队旨在及时发现和理解潜在的风险和危机因素，以便采取及时的预防和应对措施，确保酱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首先，通过深入的风险评估，酱类项目团队全面分析了整个酱类项目和各个阶段可能存在的威胁。这包括准确评估每个潜在风险的发生概率和可能影响的程度，为后续危机预警提供了有力支持。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酱类项目团队着重于明确定义酱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酱类项目进展的持续监控，团队能够及时发现潜在问题并作出迅速反应。酱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在这一阶段，团队的专业素养和反应速度将发挥至关重要的作用，以确保潜在危机能够在初期得到有效的处理，最大程度地减轻负面影响。通过危机预警与识别，酱类项目得以更有序、可控地推进。</w:t>
      </w:r>
    </w:p>
    <w:p>
      <w:pPr>
        <w:pStyle w:val="Heading2"/>
        <w:ind w:firstLine="560" w:firstLineChars="200"/>
        <w:rPr>
          <w:rFonts w:ascii="仿宋" w:eastAsia="仿宋" w:hAnsi="仿宋" w:cs="仿宋" w:hint="eastAsia"/>
          <w:sz w:val="28"/>
          <w:lang w:eastAsia="zh-CN"/>
        </w:rPr>
      </w:pPr>
      <w:bookmarkStart w:id="18" w:name="_Toc799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在危机发生时，酱类项目团队立即行动，成立了应急小组。该小组的任务是迅速制定并实施紧急应对措施，以最小化潜在损失。以下是采取的主要措施：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暂停酱类项目进度：为遏制危机蔓延，酱类项目暂时停止进行，以便全面评估当前状况。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资源重新分配：重新评估酱类项目资源的分配，确保最大限度地减小损失。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实时沟通：与关键利益相关者建立实时沟通机制，向他们传递酱类项目危机的实际状况，保障酱类项目核心利益。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在紧急应对的同时，酱类项目团队强调了团队协作和有效沟通的重要性。以下是团队协作的关键举措：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信息共享机制：建立了信息共享平台，确保团队成员能够及时获取酱类项目危机的实时信息。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领导者沟通：酱类项目领导者通过定期会议和即时沟通工具，指导团队应对危机，保持团队稳定运行。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随着危机得到初步控制，酱类项目团队转向制定恢复计划，以确保酱类项目能够从中迅速恢复。主要恢复计划包括：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修复受损的进度计划：重新评估酱类项目进度，制定修复计划，确保酱类项目尽快回归正常进程。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重新调整资源分配：优化资源分配，确保酱类项目在有限资源下高效运转。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风险管理机制加强：对酱类项目风险进行全面评估，制定更强化的风险管理策略，以预防未来可能的危机。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4501"/>
      <w:r>
        <w:rPr>
          <w:rFonts w:ascii="仿宋" w:eastAsia="仿宋" w:hAnsi="仿宋" w:cs="仿宋" w:hint="eastAsia"/>
          <w:sz w:val="28"/>
          <w:lang w:eastAsia="zh-CN"/>
        </w:rPr>
        <w:t>六、酱类项目建设单位说明</w:t>
      </w:r>
      <w:bookmarkEnd w:id="19"/>
    </w:p>
    <w:p>
      <w:pPr>
        <w:pStyle w:val="Heading2"/>
        <w:rPr>
          <w:rFonts w:ascii="仿宋" w:eastAsia="仿宋" w:hAnsi="仿宋" w:cs="仿宋" w:hint="eastAsia"/>
          <w:lang w:eastAsia="zh-CN"/>
        </w:rPr>
      </w:pPr>
      <w:bookmarkStart w:id="20" w:name="_Toc3575"/>
      <w:r>
        <w:rPr>
          <w:rFonts w:ascii="仿宋" w:eastAsia="仿宋" w:hAnsi="仿宋" w:cs="仿宋" w:hint="eastAsia"/>
          <w:lang w:eastAsia="zh-CN"/>
        </w:rPr>
        <w:t>(一)、酱类项目承办单位基本情况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7792"/>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酱类项目承办单位的XXXX，我们着眼于实现可持续的经济效益。通过技术创新和解决方案的提供，公司预计在酱类项目执行期间将获得可观的收入增长。这一收入来源主要包括酱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同时，我们注重成本控制和效率提升，以确保酱类项目的可持续盈利。透过精细的管理和资源优化，公司期望实现酱类项目利润最大化。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https://d.book118.com/527160134055006030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57B43"/>
    <w:rsid w:val="11657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601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2024-01-10T03:00:00Z</dcterms:created>
  <dcterms:modified xsi:type="dcterms:W3CDTF">2024-01-10T03:00:18Z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6DF5A24FDEC64DA4AD4B92029031463E_11</vt:lpwstr>
  </property>
  <property fmtid="{D5CDD505-2E9C-101B-9397-08002B2CF9AE}" pid="3" name="KSOProductBuildVer">
    <vt:lpwstr>2052-12.1.0.16120</vt:lpwstr>
  </property>
</Properties>
</file>