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47" w:history="1">
        <w:r>
          <w:rPr>
            <w:rFonts w:ascii="仿宋" w:eastAsia="仿宋" w:hAnsi="仿宋" w:cs="仿宋" w:hint="eastAsia"/>
            <w:lang w:eastAsia="zh-CN"/>
          </w:rPr>
          <w:t>概论</w:t>
        </w:r>
        <w:r>
          <w:tab/>
        </w:r>
        <w:r>
          <w:fldChar w:fldCharType="begin"/>
        </w:r>
        <w:r>
          <w:instrText xml:space="preserve"> PAGEREF _Toc10847 \h </w:instrText>
        </w:r>
        <w:r>
          <w:fldChar w:fldCharType="separate"/>
        </w:r>
        <w:r>
          <w:t>3</w:t>
        </w:r>
        <w:r>
          <w:fldChar w:fldCharType="end"/>
        </w:r>
      </w:hyperlink>
    </w:p>
    <w:p>
      <w:pPr>
        <w:pStyle w:val="TOC1"/>
        <w:tabs>
          <w:tab w:val="right" w:leader="dot" w:pos="8306"/>
        </w:tabs>
      </w:pPr>
      <w:hyperlink w:anchor="_Toc31487" w:history="1">
        <w:r>
          <w:rPr>
            <w:rFonts w:ascii="仿宋" w:eastAsia="仿宋" w:hAnsi="仿宋" w:cs="仿宋" w:hint="eastAsia"/>
            <w:lang w:eastAsia="zh-CN"/>
          </w:rPr>
          <w:t>一、市场分析、调研</w:t>
        </w:r>
        <w:r>
          <w:tab/>
        </w:r>
        <w:r>
          <w:fldChar w:fldCharType="begin"/>
        </w:r>
        <w:r>
          <w:instrText xml:space="preserve"> PAGEREF _Toc31487 \h </w:instrText>
        </w:r>
        <w:r>
          <w:fldChar w:fldCharType="separate"/>
        </w:r>
        <w:r>
          <w:t>3</w:t>
        </w:r>
        <w:r>
          <w:fldChar w:fldCharType="end"/>
        </w:r>
      </w:hyperlink>
    </w:p>
    <w:p>
      <w:pPr>
        <w:pStyle w:val="TOC2"/>
        <w:tabs>
          <w:tab w:val="right" w:leader="dot" w:pos="8306"/>
        </w:tabs>
      </w:pPr>
      <w:hyperlink w:anchor="_Toc24837" w:history="1">
        <w:r>
          <w:rPr>
            <w:rFonts w:ascii="仿宋" w:eastAsia="仿宋" w:hAnsi="仿宋" w:cs="仿宋" w:hint="eastAsia"/>
            <w:lang w:eastAsia="zh-CN"/>
          </w:rPr>
          <w:t>(一)、硅粉系列行业分析</w:t>
        </w:r>
        <w:r>
          <w:tab/>
        </w:r>
        <w:r>
          <w:fldChar w:fldCharType="begin"/>
        </w:r>
        <w:r>
          <w:instrText xml:space="preserve"> PAGEREF _Toc24837 \h </w:instrText>
        </w:r>
        <w:r>
          <w:fldChar w:fldCharType="separate"/>
        </w:r>
        <w:r>
          <w:t>3</w:t>
        </w:r>
        <w:r>
          <w:fldChar w:fldCharType="end"/>
        </w:r>
      </w:hyperlink>
    </w:p>
    <w:p>
      <w:pPr>
        <w:pStyle w:val="TOC2"/>
        <w:tabs>
          <w:tab w:val="right" w:leader="dot" w:pos="8306"/>
        </w:tabs>
      </w:pPr>
      <w:hyperlink w:anchor="_Toc19508" w:history="1">
        <w:r>
          <w:rPr>
            <w:rFonts w:ascii="仿宋" w:eastAsia="仿宋" w:hAnsi="仿宋" w:cs="仿宋" w:hint="eastAsia"/>
            <w:lang w:eastAsia="zh-CN"/>
          </w:rPr>
          <w:t>(二)、硅粉系列市场分析预测</w:t>
        </w:r>
        <w:r>
          <w:tab/>
        </w:r>
        <w:r>
          <w:fldChar w:fldCharType="begin"/>
        </w:r>
        <w:r>
          <w:instrText xml:space="preserve"> PAGEREF _Toc19508 \h </w:instrText>
        </w:r>
        <w:r>
          <w:fldChar w:fldCharType="separate"/>
        </w:r>
        <w:r>
          <w:t>4</w:t>
        </w:r>
        <w:r>
          <w:fldChar w:fldCharType="end"/>
        </w:r>
      </w:hyperlink>
    </w:p>
    <w:p>
      <w:pPr>
        <w:pStyle w:val="TOC1"/>
        <w:tabs>
          <w:tab w:val="right" w:leader="dot" w:pos="8306"/>
        </w:tabs>
      </w:pPr>
      <w:hyperlink w:anchor="_Toc1039" w:history="1">
        <w:r>
          <w:rPr>
            <w:rFonts w:ascii="仿宋" w:eastAsia="仿宋" w:hAnsi="仿宋" w:cs="仿宋" w:hint="eastAsia"/>
            <w:lang w:eastAsia="zh-CN"/>
          </w:rPr>
          <w:t>二、硅粉系列项目绩效评估</w:t>
        </w:r>
        <w:r>
          <w:tab/>
        </w:r>
        <w:r>
          <w:fldChar w:fldCharType="begin"/>
        </w:r>
        <w:r>
          <w:instrText xml:space="preserve"> PAGEREF _Toc1039 \h </w:instrText>
        </w:r>
        <w:r>
          <w:fldChar w:fldCharType="separate"/>
        </w:r>
        <w:r>
          <w:t>5</w:t>
        </w:r>
        <w:r>
          <w:fldChar w:fldCharType="end"/>
        </w:r>
      </w:hyperlink>
    </w:p>
    <w:p>
      <w:pPr>
        <w:pStyle w:val="TOC2"/>
        <w:tabs>
          <w:tab w:val="right" w:leader="dot" w:pos="8306"/>
        </w:tabs>
      </w:pPr>
      <w:hyperlink w:anchor="_Toc15541" w:history="1">
        <w:r>
          <w:rPr>
            <w:rFonts w:ascii="仿宋" w:eastAsia="仿宋" w:hAnsi="仿宋" w:cs="仿宋" w:hint="eastAsia"/>
            <w:lang w:eastAsia="zh-CN"/>
          </w:rPr>
          <w:t>(一)、绩效评估指标</w:t>
        </w:r>
        <w:r>
          <w:tab/>
        </w:r>
        <w:r>
          <w:fldChar w:fldCharType="begin"/>
        </w:r>
        <w:r>
          <w:instrText xml:space="preserve"> PAGEREF _Toc15541 \h </w:instrText>
        </w:r>
        <w:r>
          <w:fldChar w:fldCharType="separate"/>
        </w:r>
        <w:r>
          <w:t>5</w:t>
        </w:r>
        <w:r>
          <w:fldChar w:fldCharType="end"/>
        </w:r>
      </w:hyperlink>
    </w:p>
    <w:p>
      <w:pPr>
        <w:pStyle w:val="TOC2"/>
        <w:tabs>
          <w:tab w:val="right" w:leader="dot" w:pos="8306"/>
        </w:tabs>
      </w:pPr>
      <w:hyperlink w:anchor="_Toc19662" w:history="1">
        <w:r>
          <w:rPr>
            <w:rFonts w:ascii="仿宋" w:eastAsia="仿宋" w:hAnsi="仿宋" w:cs="仿宋" w:hint="eastAsia"/>
            <w:lang w:eastAsia="zh-CN"/>
          </w:rPr>
          <w:t>(二)、绩效评估方法</w:t>
        </w:r>
        <w:r>
          <w:tab/>
        </w:r>
        <w:r>
          <w:fldChar w:fldCharType="begin"/>
        </w:r>
        <w:r>
          <w:instrText xml:space="preserve"> PAGEREF _Toc19662 \h </w:instrText>
        </w:r>
        <w:r>
          <w:fldChar w:fldCharType="separate"/>
        </w:r>
        <w:r>
          <w:t>6</w:t>
        </w:r>
        <w:r>
          <w:fldChar w:fldCharType="end"/>
        </w:r>
      </w:hyperlink>
    </w:p>
    <w:p>
      <w:pPr>
        <w:pStyle w:val="TOC2"/>
        <w:tabs>
          <w:tab w:val="right" w:leader="dot" w:pos="8306"/>
        </w:tabs>
      </w:pPr>
      <w:hyperlink w:anchor="_Toc7762" w:history="1">
        <w:r>
          <w:rPr>
            <w:rFonts w:ascii="仿宋" w:eastAsia="仿宋" w:hAnsi="仿宋" w:cs="仿宋" w:hint="eastAsia"/>
            <w:lang w:eastAsia="zh-CN"/>
          </w:rPr>
          <w:t>(三)、绩效评估周期</w:t>
        </w:r>
        <w:r>
          <w:tab/>
        </w:r>
        <w:r>
          <w:fldChar w:fldCharType="begin"/>
        </w:r>
        <w:r>
          <w:instrText xml:space="preserve"> PAGEREF _Toc7762 \h </w:instrText>
        </w:r>
        <w:r>
          <w:fldChar w:fldCharType="separate"/>
        </w:r>
        <w:r>
          <w:t>7</w:t>
        </w:r>
        <w:r>
          <w:fldChar w:fldCharType="end"/>
        </w:r>
      </w:hyperlink>
    </w:p>
    <w:p>
      <w:pPr>
        <w:pStyle w:val="TOC1"/>
        <w:tabs>
          <w:tab w:val="right" w:leader="dot" w:pos="8306"/>
        </w:tabs>
      </w:pPr>
      <w:hyperlink w:anchor="_Toc21642" w:history="1">
        <w:r>
          <w:rPr>
            <w:rFonts w:ascii="仿宋" w:eastAsia="仿宋" w:hAnsi="仿宋" w:cs="仿宋" w:hint="eastAsia"/>
            <w:lang w:eastAsia="zh-CN"/>
          </w:rPr>
          <w:t>三、产品规划分析</w:t>
        </w:r>
        <w:r>
          <w:tab/>
        </w:r>
        <w:r>
          <w:fldChar w:fldCharType="begin"/>
        </w:r>
        <w:r>
          <w:instrText xml:space="preserve"> PAGEREF _Toc21642 \h </w:instrText>
        </w:r>
        <w:r>
          <w:fldChar w:fldCharType="separate"/>
        </w:r>
        <w:r>
          <w:t>8</w:t>
        </w:r>
        <w:r>
          <w:fldChar w:fldCharType="end"/>
        </w:r>
      </w:hyperlink>
    </w:p>
    <w:p>
      <w:pPr>
        <w:pStyle w:val="TOC2"/>
        <w:tabs>
          <w:tab w:val="right" w:leader="dot" w:pos="8306"/>
        </w:tabs>
      </w:pPr>
      <w:hyperlink w:anchor="_Toc24835" w:history="1">
        <w:r>
          <w:rPr>
            <w:rFonts w:ascii="仿宋" w:eastAsia="仿宋" w:hAnsi="仿宋" w:cs="仿宋" w:hint="eastAsia"/>
            <w:lang w:eastAsia="zh-CN"/>
          </w:rPr>
          <w:t>(一)、产品规划</w:t>
        </w:r>
        <w:r>
          <w:tab/>
        </w:r>
        <w:r>
          <w:fldChar w:fldCharType="begin"/>
        </w:r>
        <w:r>
          <w:instrText xml:space="preserve"> PAGEREF _Toc24835 \h </w:instrText>
        </w:r>
        <w:r>
          <w:fldChar w:fldCharType="separate"/>
        </w:r>
        <w:r>
          <w:t>8</w:t>
        </w:r>
        <w:r>
          <w:fldChar w:fldCharType="end"/>
        </w:r>
      </w:hyperlink>
    </w:p>
    <w:p>
      <w:pPr>
        <w:pStyle w:val="TOC2"/>
        <w:tabs>
          <w:tab w:val="right" w:leader="dot" w:pos="8306"/>
        </w:tabs>
      </w:pPr>
      <w:hyperlink w:anchor="_Toc24552" w:history="1">
        <w:r>
          <w:rPr>
            <w:rFonts w:ascii="仿宋" w:eastAsia="仿宋" w:hAnsi="仿宋" w:cs="仿宋" w:hint="eastAsia"/>
            <w:lang w:eastAsia="zh-CN"/>
          </w:rPr>
          <w:t>(二)、建设规模</w:t>
        </w:r>
        <w:r>
          <w:tab/>
        </w:r>
        <w:r>
          <w:fldChar w:fldCharType="begin"/>
        </w:r>
        <w:r>
          <w:instrText xml:space="preserve"> PAGEREF _Toc24552 \h </w:instrText>
        </w:r>
        <w:r>
          <w:fldChar w:fldCharType="separate"/>
        </w:r>
        <w:r>
          <w:t>8</w:t>
        </w:r>
        <w:r>
          <w:fldChar w:fldCharType="end"/>
        </w:r>
      </w:hyperlink>
    </w:p>
    <w:p>
      <w:pPr>
        <w:pStyle w:val="TOC1"/>
        <w:tabs>
          <w:tab w:val="right" w:leader="dot" w:pos="8306"/>
        </w:tabs>
      </w:pPr>
      <w:hyperlink w:anchor="_Toc8511" w:history="1">
        <w:r>
          <w:rPr>
            <w:rFonts w:ascii="仿宋" w:eastAsia="仿宋" w:hAnsi="仿宋" w:cs="仿宋" w:hint="eastAsia"/>
            <w:lang w:eastAsia="zh-CN"/>
          </w:rPr>
          <w:t>四、硅粉系列项目土建工程</w:t>
        </w:r>
        <w:r>
          <w:tab/>
        </w:r>
        <w:r>
          <w:fldChar w:fldCharType="begin"/>
        </w:r>
        <w:r>
          <w:instrText xml:space="preserve"> PAGEREF _Toc8511 \h </w:instrText>
        </w:r>
        <w:r>
          <w:fldChar w:fldCharType="separate"/>
        </w:r>
        <w:r>
          <w:t>10</w:t>
        </w:r>
        <w:r>
          <w:fldChar w:fldCharType="end"/>
        </w:r>
      </w:hyperlink>
    </w:p>
    <w:p>
      <w:pPr>
        <w:pStyle w:val="TOC2"/>
        <w:tabs>
          <w:tab w:val="right" w:leader="dot" w:pos="8306"/>
        </w:tabs>
      </w:pPr>
      <w:hyperlink w:anchor="_Toc25174" w:history="1">
        <w:r>
          <w:rPr>
            <w:rFonts w:ascii="仿宋" w:eastAsia="仿宋" w:hAnsi="仿宋" w:cs="仿宋" w:hint="eastAsia"/>
            <w:lang w:eastAsia="zh-CN"/>
          </w:rPr>
          <w:t>(一)、建筑工程设计原则</w:t>
        </w:r>
        <w:r>
          <w:tab/>
        </w:r>
        <w:r>
          <w:fldChar w:fldCharType="begin"/>
        </w:r>
        <w:r>
          <w:instrText xml:space="preserve"> PAGEREF _Toc25174 \h </w:instrText>
        </w:r>
        <w:r>
          <w:fldChar w:fldCharType="separate"/>
        </w:r>
        <w:r>
          <w:t>10</w:t>
        </w:r>
        <w:r>
          <w:fldChar w:fldCharType="end"/>
        </w:r>
      </w:hyperlink>
    </w:p>
    <w:p>
      <w:pPr>
        <w:pStyle w:val="TOC2"/>
        <w:tabs>
          <w:tab w:val="right" w:leader="dot" w:pos="8306"/>
        </w:tabs>
      </w:pPr>
      <w:hyperlink w:anchor="_Toc4647" w:history="1">
        <w:r>
          <w:rPr>
            <w:rFonts w:ascii="仿宋" w:eastAsia="仿宋" w:hAnsi="仿宋" w:cs="仿宋" w:hint="eastAsia"/>
            <w:lang w:eastAsia="zh-CN"/>
          </w:rPr>
          <w:t>(二)、土建工程设计年限及安全等级</w:t>
        </w:r>
        <w:r>
          <w:tab/>
        </w:r>
        <w:r>
          <w:fldChar w:fldCharType="begin"/>
        </w:r>
        <w:r>
          <w:instrText xml:space="preserve"> PAGEREF _Toc4647 \h </w:instrText>
        </w:r>
        <w:r>
          <w:fldChar w:fldCharType="separate"/>
        </w:r>
        <w:r>
          <w:t>11</w:t>
        </w:r>
        <w:r>
          <w:fldChar w:fldCharType="end"/>
        </w:r>
      </w:hyperlink>
    </w:p>
    <w:p>
      <w:pPr>
        <w:pStyle w:val="TOC2"/>
        <w:tabs>
          <w:tab w:val="right" w:leader="dot" w:pos="8306"/>
        </w:tabs>
      </w:pPr>
      <w:hyperlink w:anchor="_Toc25121" w:history="1">
        <w:r>
          <w:rPr>
            <w:rFonts w:ascii="仿宋" w:eastAsia="仿宋" w:hAnsi="仿宋" w:cs="仿宋" w:hint="eastAsia"/>
            <w:lang w:eastAsia="zh-CN"/>
          </w:rPr>
          <w:t>(三)、建筑工程设计总体要求</w:t>
        </w:r>
        <w:r>
          <w:tab/>
        </w:r>
        <w:r>
          <w:fldChar w:fldCharType="begin"/>
        </w:r>
        <w:r>
          <w:instrText xml:space="preserve"> PAGEREF _Toc25121 \h </w:instrText>
        </w:r>
        <w:r>
          <w:fldChar w:fldCharType="separate"/>
        </w:r>
        <w:r>
          <w:t>12</w:t>
        </w:r>
        <w:r>
          <w:fldChar w:fldCharType="end"/>
        </w:r>
      </w:hyperlink>
    </w:p>
    <w:p>
      <w:pPr>
        <w:pStyle w:val="TOC2"/>
        <w:tabs>
          <w:tab w:val="right" w:leader="dot" w:pos="8306"/>
        </w:tabs>
      </w:pPr>
      <w:hyperlink w:anchor="_Toc27102" w:history="1">
        <w:r>
          <w:rPr>
            <w:rFonts w:ascii="仿宋" w:eastAsia="仿宋" w:hAnsi="仿宋" w:cs="仿宋" w:hint="eastAsia"/>
            <w:lang w:eastAsia="zh-CN"/>
          </w:rPr>
          <w:t>(四)、土建工程建设指标</w:t>
        </w:r>
        <w:r>
          <w:tab/>
        </w:r>
        <w:r>
          <w:fldChar w:fldCharType="begin"/>
        </w:r>
        <w:r>
          <w:instrText xml:space="preserve"> PAGEREF _Toc27102 \h </w:instrText>
        </w:r>
        <w:r>
          <w:fldChar w:fldCharType="separate"/>
        </w:r>
        <w:r>
          <w:t>13</w:t>
        </w:r>
        <w:r>
          <w:fldChar w:fldCharType="end"/>
        </w:r>
      </w:hyperlink>
    </w:p>
    <w:p>
      <w:pPr>
        <w:pStyle w:val="TOC1"/>
        <w:tabs>
          <w:tab w:val="right" w:leader="dot" w:pos="8306"/>
        </w:tabs>
      </w:pPr>
      <w:hyperlink w:anchor="_Toc27096" w:history="1">
        <w:r>
          <w:rPr>
            <w:rFonts w:ascii="仿宋" w:eastAsia="仿宋" w:hAnsi="仿宋" w:cs="仿宋" w:hint="eastAsia"/>
            <w:lang w:eastAsia="zh-CN"/>
          </w:rPr>
          <w:t>五、硅粉系列项目选址可行性分析</w:t>
        </w:r>
        <w:r>
          <w:tab/>
        </w:r>
        <w:r>
          <w:fldChar w:fldCharType="begin"/>
        </w:r>
        <w:r>
          <w:instrText xml:space="preserve"> PAGEREF _Toc27096 \h </w:instrText>
        </w:r>
        <w:r>
          <w:fldChar w:fldCharType="separate"/>
        </w:r>
        <w:r>
          <w:t>13</w:t>
        </w:r>
        <w:r>
          <w:fldChar w:fldCharType="end"/>
        </w:r>
      </w:hyperlink>
    </w:p>
    <w:p>
      <w:pPr>
        <w:pStyle w:val="TOC2"/>
        <w:tabs>
          <w:tab w:val="right" w:leader="dot" w:pos="8306"/>
        </w:tabs>
      </w:pPr>
      <w:hyperlink w:anchor="_Toc27075" w:history="1">
        <w:r>
          <w:rPr>
            <w:rFonts w:ascii="仿宋" w:eastAsia="仿宋" w:hAnsi="仿宋" w:cs="仿宋" w:hint="eastAsia"/>
            <w:lang w:eastAsia="zh-CN"/>
          </w:rPr>
          <w:t>(一)、硅粉系列项目选址</w:t>
        </w:r>
        <w:r>
          <w:tab/>
        </w:r>
        <w:r>
          <w:fldChar w:fldCharType="begin"/>
        </w:r>
        <w:r>
          <w:instrText xml:space="preserve"> PAGEREF _Toc27075 \h </w:instrText>
        </w:r>
        <w:r>
          <w:fldChar w:fldCharType="separate"/>
        </w:r>
        <w:r>
          <w:t>13</w:t>
        </w:r>
        <w:r>
          <w:fldChar w:fldCharType="end"/>
        </w:r>
      </w:hyperlink>
    </w:p>
    <w:p>
      <w:pPr>
        <w:pStyle w:val="TOC2"/>
        <w:tabs>
          <w:tab w:val="right" w:leader="dot" w:pos="8306"/>
        </w:tabs>
      </w:pPr>
      <w:hyperlink w:anchor="_Toc23083" w:history="1">
        <w:r>
          <w:rPr>
            <w:rFonts w:ascii="仿宋" w:eastAsia="仿宋" w:hAnsi="仿宋" w:cs="仿宋" w:hint="eastAsia"/>
            <w:lang w:eastAsia="zh-CN"/>
          </w:rPr>
          <w:t>(二)、用地控制指标</w:t>
        </w:r>
        <w:r>
          <w:tab/>
        </w:r>
        <w:r>
          <w:fldChar w:fldCharType="begin"/>
        </w:r>
        <w:r>
          <w:instrText xml:space="preserve"> PAGEREF _Toc23083 \h </w:instrText>
        </w:r>
        <w:r>
          <w:fldChar w:fldCharType="separate"/>
        </w:r>
        <w:r>
          <w:t>13</w:t>
        </w:r>
        <w:r>
          <w:fldChar w:fldCharType="end"/>
        </w:r>
      </w:hyperlink>
    </w:p>
    <w:p>
      <w:pPr>
        <w:pStyle w:val="TOC2"/>
        <w:tabs>
          <w:tab w:val="right" w:leader="dot" w:pos="8306"/>
        </w:tabs>
      </w:pPr>
      <w:hyperlink w:anchor="_Toc10605" w:history="1">
        <w:r>
          <w:rPr>
            <w:rFonts w:ascii="仿宋" w:eastAsia="仿宋" w:hAnsi="仿宋" w:cs="仿宋" w:hint="eastAsia"/>
            <w:lang w:eastAsia="zh-CN"/>
          </w:rPr>
          <w:t>(三)、节约用地措施</w:t>
        </w:r>
        <w:r>
          <w:tab/>
        </w:r>
        <w:r>
          <w:fldChar w:fldCharType="begin"/>
        </w:r>
        <w:r>
          <w:instrText xml:space="preserve"> PAGEREF _Toc10605 \h </w:instrText>
        </w:r>
        <w:r>
          <w:fldChar w:fldCharType="separate"/>
        </w:r>
        <w:r>
          <w:t>15</w:t>
        </w:r>
        <w:r>
          <w:fldChar w:fldCharType="end"/>
        </w:r>
      </w:hyperlink>
    </w:p>
    <w:p>
      <w:pPr>
        <w:pStyle w:val="TOC2"/>
        <w:tabs>
          <w:tab w:val="right" w:leader="dot" w:pos="8306"/>
        </w:tabs>
      </w:pPr>
      <w:hyperlink w:anchor="_Toc18282" w:history="1">
        <w:r>
          <w:rPr>
            <w:rFonts w:ascii="仿宋" w:eastAsia="仿宋" w:hAnsi="仿宋" w:cs="仿宋" w:hint="eastAsia"/>
            <w:lang w:eastAsia="zh-CN"/>
          </w:rPr>
          <w:t>(四)、总图布置方案</w:t>
        </w:r>
        <w:r>
          <w:tab/>
        </w:r>
        <w:r>
          <w:fldChar w:fldCharType="begin"/>
        </w:r>
        <w:r>
          <w:instrText xml:space="preserve"> PAGEREF _Toc18282 \h </w:instrText>
        </w:r>
        <w:r>
          <w:fldChar w:fldCharType="separate"/>
        </w:r>
        <w:r>
          <w:t>16</w:t>
        </w:r>
        <w:r>
          <w:fldChar w:fldCharType="end"/>
        </w:r>
      </w:hyperlink>
    </w:p>
    <w:p>
      <w:pPr>
        <w:pStyle w:val="TOC2"/>
        <w:tabs>
          <w:tab w:val="right" w:leader="dot" w:pos="8306"/>
        </w:tabs>
      </w:pPr>
      <w:hyperlink w:anchor="_Toc17048" w:history="1">
        <w:r>
          <w:rPr>
            <w:rFonts w:ascii="仿宋" w:eastAsia="仿宋" w:hAnsi="仿宋" w:cs="仿宋" w:hint="eastAsia"/>
            <w:lang w:eastAsia="zh-CN"/>
          </w:rPr>
          <w:t>(五)、选址综合评价</w:t>
        </w:r>
        <w:r>
          <w:tab/>
        </w:r>
        <w:r>
          <w:fldChar w:fldCharType="begin"/>
        </w:r>
        <w:r>
          <w:instrText xml:space="preserve"> PAGEREF _Toc17048 \h </w:instrText>
        </w:r>
        <w:r>
          <w:fldChar w:fldCharType="separate"/>
        </w:r>
        <w:r>
          <w:t>17</w:t>
        </w:r>
        <w:r>
          <w:fldChar w:fldCharType="end"/>
        </w:r>
      </w:hyperlink>
    </w:p>
    <w:p>
      <w:pPr>
        <w:pStyle w:val="TOC1"/>
        <w:tabs>
          <w:tab w:val="right" w:leader="dot" w:pos="8306"/>
        </w:tabs>
      </w:pPr>
      <w:hyperlink w:anchor="_Toc10317" w:history="1">
        <w:r>
          <w:rPr>
            <w:rFonts w:ascii="仿宋" w:eastAsia="仿宋" w:hAnsi="仿宋" w:cs="仿宋" w:hint="eastAsia"/>
            <w:lang w:eastAsia="zh-CN"/>
          </w:rPr>
          <w:t>六、硅粉系列项目建设背景及必要性分析</w:t>
        </w:r>
        <w:r>
          <w:tab/>
        </w:r>
        <w:r>
          <w:fldChar w:fldCharType="begin"/>
        </w:r>
        <w:r>
          <w:instrText xml:space="preserve"> PAGEREF _Toc10317 \h </w:instrText>
        </w:r>
        <w:r>
          <w:fldChar w:fldCharType="separate"/>
        </w:r>
        <w:r>
          <w:t>18</w:t>
        </w:r>
        <w:r>
          <w:fldChar w:fldCharType="end"/>
        </w:r>
      </w:hyperlink>
    </w:p>
    <w:p>
      <w:pPr>
        <w:pStyle w:val="TOC2"/>
        <w:tabs>
          <w:tab w:val="right" w:leader="dot" w:pos="8306"/>
        </w:tabs>
      </w:pPr>
      <w:hyperlink w:anchor="_Toc11620" w:history="1">
        <w:r>
          <w:rPr>
            <w:rFonts w:ascii="仿宋" w:eastAsia="仿宋" w:hAnsi="仿宋" w:cs="仿宋" w:hint="eastAsia"/>
            <w:lang w:eastAsia="zh-CN"/>
          </w:rPr>
          <w:t>(一)、硅粉系列项目背景分析</w:t>
        </w:r>
        <w:r>
          <w:tab/>
        </w:r>
        <w:r>
          <w:fldChar w:fldCharType="begin"/>
        </w:r>
        <w:r>
          <w:instrText xml:space="preserve"> PAGEREF _Toc11620 \h </w:instrText>
        </w:r>
        <w:r>
          <w:fldChar w:fldCharType="separate"/>
        </w:r>
        <w:r>
          <w:t>18</w:t>
        </w:r>
        <w:r>
          <w:fldChar w:fldCharType="end"/>
        </w:r>
      </w:hyperlink>
    </w:p>
    <w:p>
      <w:pPr>
        <w:pStyle w:val="TOC2"/>
        <w:tabs>
          <w:tab w:val="right" w:leader="dot" w:pos="8306"/>
        </w:tabs>
      </w:pPr>
      <w:hyperlink w:anchor="_Toc1966" w:history="1">
        <w:r>
          <w:rPr>
            <w:rFonts w:ascii="仿宋" w:eastAsia="仿宋" w:hAnsi="仿宋" w:cs="仿宋" w:hint="eastAsia"/>
            <w:lang w:eastAsia="zh-CN"/>
          </w:rPr>
          <w:t>(二)、硅粉系列项目建设必要性分析</w:t>
        </w:r>
        <w:r>
          <w:tab/>
        </w:r>
        <w:r>
          <w:fldChar w:fldCharType="begin"/>
        </w:r>
        <w:r>
          <w:instrText xml:space="preserve"> PAGEREF _Toc1966 \h </w:instrText>
        </w:r>
        <w:r>
          <w:fldChar w:fldCharType="separate"/>
        </w:r>
        <w:r>
          <w:t>20</w:t>
        </w:r>
        <w:r>
          <w:fldChar w:fldCharType="end"/>
        </w:r>
      </w:hyperlink>
    </w:p>
    <w:p>
      <w:pPr>
        <w:pStyle w:val="TOC1"/>
        <w:tabs>
          <w:tab w:val="right" w:leader="dot" w:pos="8306"/>
        </w:tabs>
      </w:pPr>
      <w:hyperlink w:anchor="_Toc22417" w:history="1">
        <w:r>
          <w:rPr>
            <w:rFonts w:ascii="仿宋" w:eastAsia="仿宋" w:hAnsi="仿宋" w:cs="仿宋" w:hint="eastAsia"/>
            <w:lang w:eastAsia="zh-CN"/>
          </w:rPr>
          <w:t>七、硅粉系列项目投资规划</w:t>
        </w:r>
        <w:r>
          <w:tab/>
        </w:r>
        <w:r>
          <w:fldChar w:fldCharType="begin"/>
        </w:r>
        <w:r>
          <w:instrText xml:space="preserve"> PAGEREF _Toc22417 \h </w:instrText>
        </w:r>
        <w:r>
          <w:fldChar w:fldCharType="separate"/>
        </w:r>
        <w:r>
          <w:t>21</w:t>
        </w:r>
        <w:r>
          <w:fldChar w:fldCharType="end"/>
        </w:r>
      </w:hyperlink>
    </w:p>
    <w:p>
      <w:pPr>
        <w:pStyle w:val="TOC2"/>
        <w:tabs>
          <w:tab w:val="right" w:leader="dot" w:pos="8306"/>
        </w:tabs>
      </w:pPr>
      <w:hyperlink w:anchor="_Toc14680" w:history="1">
        <w:r>
          <w:rPr>
            <w:rFonts w:ascii="仿宋" w:eastAsia="仿宋" w:hAnsi="仿宋" w:cs="仿宋" w:hint="eastAsia"/>
            <w:lang w:eastAsia="zh-CN"/>
          </w:rPr>
          <w:t>(一)、硅粉系列项目总投资估算</w:t>
        </w:r>
        <w:r>
          <w:tab/>
        </w:r>
        <w:r>
          <w:fldChar w:fldCharType="begin"/>
        </w:r>
        <w:r>
          <w:instrText xml:space="preserve"> PAGEREF _Toc14680 \h </w:instrText>
        </w:r>
        <w:r>
          <w:fldChar w:fldCharType="separate"/>
        </w:r>
        <w:r>
          <w:t>21</w:t>
        </w:r>
        <w:r>
          <w:fldChar w:fldCharType="end"/>
        </w:r>
      </w:hyperlink>
    </w:p>
    <w:p>
      <w:pPr>
        <w:pStyle w:val="TOC2"/>
        <w:tabs>
          <w:tab w:val="right" w:leader="dot" w:pos="8306"/>
        </w:tabs>
      </w:pPr>
      <w:hyperlink w:anchor="_Toc5792" w:history="1">
        <w:r>
          <w:rPr>
            <w:rFonts w:ascii="仿宋" w:eastAsia="仿宋" w:hAnsi="仿宋" w:cs="仿宋" w:hint="eastAsia"/>
            <w:lang w:eastAsia="zh-CN"/>
          </w:rPr>
          <w:t>(二)、资金筹措</w:t>
        </w:r>
        <w:r>
          <w:tab/>
        </w:r>
        <w:r>
          <w:fldChar w:fldCharType="begin"/>
        </w:r>
        <w:r>
          <w:instrText xml:space="preserve"> PAGEREF _Toc5792 \h </w:instrText>
        </w:r>
        <w:r>
          <w:fldChar w:fldCharType="separate"/>
        </w:r>
        <w:r>
          <w:t>22</w:t>
        </w:r>
        <w:r>
          <w:fldChar w:fldCharType="end"/>
        </w:r>
      </w:hyperlink>
    </w:p>
    <w:p>
      <w:pPr>
        <w:pStyle w:val="TOC1"/>
        <w:tabs>
          <w:tab w:val="right" w:leader="dot" w:pos="8306"/>
        </w:tabs>
      </w:pPr>
      <w:hyperlink w:anchor="_Toc21025" w:history="1">
        <w:r>
          <w:rPr>
            <w:rFonts w:ascii="仿宋" w:eastAsia="仿宋" w:hAnsi="仿宋" w:cs="仿宋" w:hint="eastAsia"/>
            <w:lang w:eastAsia="zh-CN"/>
          </w:rPr>
          <w:t>八、硅粉系列项目风险管理</w:t>
        </w:r>
        <w:r>
          <w:tab/>
        </w:r>
        <w:r>
          <w:fldChar w:fldCharType="begin"/>
        </w:r>
        <w:r>
          <w:instrText xml:space="preserve"> PAGEREF _Toc21025 \h </w:instrText>
        </w:r>
        <w:r>
          <w:fldChar w:fldCharType="separate"/>
        </w:r>
        <w:r>
          <w:t>23</w:t>
        </w:r>
        <w:r>
          <w:fldChar w:fldCharType="end"/>
        </w:r>
      </w:hyperlink>
    </w:p>
    <w:p>
      <w:pPr>
        <w:pStyle w:val="TOC2"/>
        <w:tabs>
          <w:tab w:val="right" w:leader="dot" w:pos="8306"/>
        </w:tabs>
      </w:pPr>
      <w:hyperlink w:anchor="_Toc21507" w:history="1">
        <w:r>
          <w:rPr>
            <w:rFonts w:ascii="仿宋" w:eastAsia="仿宋" w:hAnsi="仿宋" w:cs="仿宋" w:hint="eastAsia"/>
            <w:lang w:eastAsia="zh-CN"/>
          </w:rPr>
          <w:t>(一)、风险识别与评估</w:t>
        </w:r>
        <w:r>
          <w:tab/>
        </w:r>
        <w:r>
          <w:fldChar w:fldCharType="begin"/>
        </w:r>
        <w:r>
          <w:instrText xml:space="preserve"> PAGEREF _Toc21507 \h </w:instrText>
        </w:r>
        <w:r>
          <w:fldChar w:fldCharType="separate"/>
        </w:r>
        <w:r>
          <w:t>23</w:t>
        </w:r>
        <w:r>
          <w:fldChar w:fldCharType="end"/>
        </w:r>
      </w:hyperlink>
    </w:p>
    <w:p>
      <w:pPr>
        <w:pStyle w:val="TOC2"/>
        <w:tabs>
          <w:tab w:val="right" w:leader="dot" w:pos="8306"/>
        </w:tabs>
      </w:pPr>
      <w:hyperlink w:anchor="_Toc26077" w:history="1">
        <w:r>
          <w:rPr>
            <w:rFonts w:ascii="仿宋" w:eastAsia="仿宋" w:hAnsi="仿宋" w:cs="仿宋" w:hint="eastAsia"/>
            <w:lang w:eastAsia="zh-CN"/>
          </w:rPr>
          <w:t>(二)、风险应对策略</w:t>
        </w:r>
        <w:r>
          <w:tab/>
        </w:r>
        <w:r>
          <w:fldChar w:fldCharType="begin"/>
        </w:r>
        <w:r>
          <w:instrText xml:space="preserve"> PAGEREF _Toc26077 \h </w:instrText>
        </w:r>
        <w:r>
          <w:fldChar w:fldCharType="separate"/>
        </w:r>
        <w:r>
          <w:t>24</w:t>
        </w:r>
        <w:r>
          <w:fldChar w:fldCharType="end"/>
        </w:r>
      </w:hyperlink>
    </w:p>
    <w:p>
      <w:pPr>
        <w:pStyle w:val="TOC2"/>
        <w:tabs>
          <w:tab w:val="right" w:leader="dot" w:pos="8306"/>
        </w:tabs>
      </w:pPr>
      <w:hyperlink w:anchor="_Toc3008" w:history="1">
        <w:r>
          <w:rPr>
            <w:rFonts w:ascii="仿宋" w:eastAsia="仿宋" w:hAnsi="仿宋" w:cs="仿宋" w:hint="eastAsia"/>
            <w:lang w:eastAsia="zh-CN"/>
          </w:rPr>
          <w:t>(三)、风险监控与控制</w:t>
        </w:r>
        <w:r>
          <w:tab/>
        </w:r>
        <w:r>
          <w:fldChar w:fldCharType="begin"/>
        </w:r>
        <w:r>
          <w:instrText xml:space="preserve"> PAGEREF _Toc3008 \h </w:instrText>
        </w:r>
        <w:r>
          <w:fldChar w:fldCharType="separate"/>
        </w:r>
        <w:r>
          <w:t>26</w:t>
        </w:r>
        <w:r>
          <w:fldChar w:fldCharType="end"/>
        </w:r>
      </w:hyperlink>
    </w:p>
    <w:p>
      <w:pPr>
        <w:pStyle w:val="TOC1"/>
        <w:tabs>
          <w:tab w:val="right" w:leader="dot" w:pos="8306"/>
        </w:tabs>
      </w:pPr>
      <w:hyperlink w:anchor="_Toc25075" w:history="1">
        <w:r>
          <w:rPr>
            <w:rFonts w:ascii="仿宋" w:eastAsia="仿宋" w:hAnsi="仿宋" w:cs="仿宋" w:hint="eastAsia"/>
            <w:lang w:eastAsia="zh-CN"/>
          </w:rPr>
          <w:t>九、硅粉系列项目人力资源培养与发展</w:t>
        </w:r>
        <w:r>
          <w:tab/>
        </w:r>
        <w:r>
          <w:fldChar w:fldCharType="begin"/>
        </w:r>
        <w:r>
          <w:instrText xml:space="preserve"> PAGEREF _Toc25075 \h </w:instrText>
        </w:r>
        <w:r>
          <w:fldChar w:fldCharType="separate"/>
        </w:r>
        <w:r>
          <w:t>27</w:t>
        </w:r>
        <w:r>
          <w:fldChar w:fldCharType="end"/>
        </w:r>
      </w:hyperlink>
    </w:p>
    <w:p>
      <w:pPr>
        <w:pStyle w:val="TOC2"/>
        <w:tabs>
          <w:tab w:val="right" w:leader="dot" w:pos="8306"/>
        </w:tabs>
      </w:pPr>
      <w:hyperlink w:anchor="_Toc14643" w:history="1">
        <w:r>
          <w:rPr>
            <w:rFonts w:ascii="仿宋" w:eastAsia="仿宋" w:hAnsi="仿宋" w:cs="仿宋" w:hint="eastAsia"/>
            <w:lang w:eastAsia="zh-CN"/>
          </w:rPr>
          <w:t>(一)、人才需求与规划</w:t>
        </w:r>
        <w:r>
          <w:tab/>
        </w:r>
        <w:r>
          <w:fldChar w:fldCharType="begin"/>
        </w:r>
        <w:r>
          <w:instrText xml:space="preserve"> PAGEREF _Toc14643 \h </w:instrText>
        </w:r>
        <w:r>
          <w:fldChar w:fldCharType="separate"/>
        </w:r>
        <w:r>
          <w:t>27</w:t>
        </w:r>
        <w:r>
          <w:fldChar w:fldCharType="end"/>
        </w:r>
      </w:hyperlink>
    </w:p>
    <w:p>
      <w:pPr>
        <w:pStyle w:val="TOC2"/>
        <w:tabs>
          <w:tab w:val="right" w:leader="dot" w:pos="8306"/>
        </w:tabs>
      </w:pPr>
      <w:hyperlink w:anchor="_Toc20893" w:history="1">
        <w:r>
          <w:rPr>
            <w:rFonts w:ascii="仿宋" w:eastAsia="仿宋" w:hAnsi="仿宋" w:cs="仿宋" w:hint="eastAsia"/>
            <w:lang w:eastAsia="zh-CN"/>
          </w:rPr>
          <w:t>(二)、培训与发展计划</w:t>
        </w:r>
        <w:r>
          <w:tab/>
        </w:r>
        <w:r>
          <w:fldChar w:fldCharType="begin"/>
        </w:r>
        <w:r>
          <w:instrText xml:space="preserve"> PAGEREF _Toc20893 \h </w:instrText>
        </w:r>
        <w:r>
          <w:fldChar w:fldCharType="separate"/>
        </w:r>
        <w:r>
          <w:t>27</w:t>
        </w:r>
        <w:r>
          <w:fldChar w:fldCharType="end"/>
        </w:r>
      </w:hyperlink>
    </w:p>
    <w:p>
      <w:pPr>
        <w:pStyle w:val="TOC1"/>
        <w:tabs>
          <w:tab w:val="right" w:leader="dot" w:pos="8306"/>
        </w:tabs>
      </w:pPr>
      <w:hyperlink w:anchor="_Toc27344" w:history="1">
        <w:r>
          <w:rPr>
            <w:rFonts w:ascii="仿宋" w:eastAsia="仿宋" w:hAnsi="仿宋" w:cs="仿宋" w:hint="eastAsia"/>
            <w:lang w:eastAsia="zh-CN"/>
          </w:rPr>
          <w:t>十、硅粉系列项目创新与研发</w:t>
        </w:r>
        <w:r>
          <w:tab/>
        </w:r>
        <w:r>
          <w:fldChar w:fldCharType="begin"/>
        </w:r>
        <w:r>
          <w:instrText xml:space="preserve"> PAGEREF _Toc27344 \h </w:instrText>
        </w:r>
        <w:r>
          <w:fldChar w:fldCharType="separate"/>
        </w:r>
        <w:r>
          <w:t>28</w:t>
        </w:r>
        <w:r>
          <w:fldChar w:fldCharType="end"/>
        </w:r>
      </w:hyperlink>
    </w:p>
    <w:p>
      <w:pPr>
        <w:pStyle w:val="TOC2"/>
        <w:tabs>
          <w:tab w:val="right" w:leader="dot" w:pos="8306"/>
        </w:tabs>
      </w:pPr>
      <w:hyperlink w:anchor="_Toc278" w:history="1">
        <w:r>
          <w:rPr>
            <w:rFonts w:ascii="仿宋" w:eastAsia="仿宋" w:hAnsi="仿宋" w:cs="仿宋" w:hint="eastAsia"/>
            <w:lang w:eastAsia="zh-CN"/>
          </w:rPr>
          <w:t>(一)、创新策略与方向</w:t>
        </w:r>
        <w:r>
          <w:tab/>
        </w:r>
        <w:r>
          <w:fldChar w:fldCharType="begin"/>
        </w:r>
        <w:r>
          <w:instrText xml:space="preserve"> PAGEREF _Toc278 \h </w:instrText>
        </w:r>
        <w:r>
          <w:fldChar w:fldCharType="separate"/>
        </w:r>
        <w:r>
          <w:t>28</w:t>
        </w:r>
        <w:r>
          <w:fldChar w:fldCharType="end"/>
        </w:r>
      </w:hyperlink>
    </w:p>
    <w:p>
      <w:pPr>
        <w:pStyle w:val="TOC2"/>
        <w:tabs>
          <w:tab w:val="right" w:leader="dot" w:pos="8306"/>
        </w:tabs>
      </w:pPr>
      <w:hyperlink w:anchor="_Toc15641" w:history="1">
        <w:r>
          <w:rPr>
            <w:rFonts w:ascii="仿宋" w:eastAsia="仿宋" w:hAnsi="仿宋" w:cs="仿宋" w:hint="eastAsia"/>
            <w:lang w:eastAsia="zh-CN"/>
          </w:rPr>
          <w:t>(二)、研发规划与投入</w:t>
        </w:r>
        <w:r>
          <w:tab/>
        </w:r>
        <w:r>
          <w:fldChar w:fldCharType="begin"/>
        </w:r>
        <w:r>
          <w:instrText xml:space="preserve"> PAGEREF _Toc15641 \h </w:instrText>
        </w:r>
        <w:r>
          <w:fldChar w:fldCharType="separate"/>
        </w:r>
        <w:r>
          <w:t>29</w:t>
        </w:r>
        <w:r>
          <w:fldChar w:fldCharType="end"/>
        </w:r>
      </w:hyperlink>
    </w:p>
    <w:p>
      <w:pPr>
        <w:pStyle w:val="TOC1"/>
        <w:tabs>
          <w:tab w:val="right" w:leader="dot" w:pos="8306"/>
        </w:tabs>
      </w:pPr>
      <w:hyperlink w:anchor="_Toc24385" w:history="1">
        <w:r>
          <w:rPr>
            <w:rFonts w:ascii="仿宋" w:eastAsia="仿宋" w:hAnsi="仿宋" w:cs="仿宋" w:hint="eastAsia"/>
            <w:lang w:eastAsia="zh-CN"/>
          </w:rPr>
          <w:t>十一、生产安全保护</w:t>
        </w:r>
        <w:r>
          <w:tab/>
        </w:r>
        <w:r>
          <w:fldChar w:fldCharType="begin"/>
        </w:r>
        <w:r>
          <w:instrText xml:space="preserve"> PAGEREF _Toc24385 \h </w:instrText>
        </w:r>
        <w:r>
          <w:fldChar w:fldCharType="separate"/>
        </w:r>
        <w:r>
          <w:t>31</w:t>
        </w:r>
        <w:r>
          <w:fldChar w:fldCharType="end"/>
        </w:r>
      </w:hyperlink>
    </w:p>
    <w:p>
      <w:pPr>
        <w:pStyle w:val="TOC2"/>
        <w:tabs>
          <w:tab w:val="right" w:leader="dot" w:pos="8306"/>
        </w:tabs>
      </w:pPr>
      <w:hyperlink w:anchor="_Toc15909" w:history="1">
        <w:r>
          <w:rPr>
            <w:rFonts w:ascii="仿宋" w:eastAsia="仿宋" w:hAnsi="仿宋" w:cs="仿宋" w:hint="eastAsia"/>
            <w:lang w:eastAsia="zh-CN"/>
          </w:rPr>
          <w:t>(一)、消防安全</w:t>
        </w:r>
        <w:r>
          <w:tab/>
        </w:r>
        <w:r>
          <w:fldChar w:fldCharType="begin"/>
        </w:r>
        <w:r>
          <w:instrText xml:space="preserve"> PAGEREF _Toc15909 \h </w:instrText>
        </w:r>
        <w:r>
          <w:fldChar w:fldCharType="separate"/>
        </w:r>
        <w:r>
          <w:t>31</w:t>
        </w:r>
        <w:r>
          <w:fldChar w:fldCharType="end"/>
        </w:r>
      </w:hyperlink>
    </w:p>
    <w:p>
      <w:pPr>
        <w:pStyle w:val="TOC2"/>
        <w:tabs>
          <w:tab w:val="right" w:leader="dot" w:pos="8306"/>
        </w:tabs>
      </w:pPr>
      <w:hyperlink w:anchor="_Toc14741" w:history="1">
        <w:r>
          <w:rPr>
            <w:rFonts w:ascii="仿宋" w:eastAsia="仿宋" w:hAnsi="仿宋" w:cs="仿宋" w:hint="eastAsia"/>
            <w:lang w:eastAsia="zh-CN"/>
          </w:rPr>
          <w:t>(二)、防火防爆总图布置措施</w:t>
        </w:r>
        <w:r>
          <w:tab/>
        </w:r>
        <w:r>
          <w:fldChar w:fldCharType="begin"/>
        </w:r>
        <w:r>
          <w:instrText xml:space="preserve"> PAGEREF _Toc14741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 w:history="1">
        <w:r>
          <w:rPr>
            <w:rFonts w:ascii="仿宋" w:eastAsia="仿宋" w:hAnsi="仿宋" w:cs="仿宋" w:hint="eastAsia"/>
            <w:lang w:eastAsia="zh-CN"/>
          </w:rPr>
          <w:t>(三)、自然灾害防范措施</w:t>
        </w:r>
        <w:r>
          <w:tab/>
        </w:r>
        <w:r>
          <w:fldChar w:fldCharType="begin"/>
        </w:r>
        <w:r>
          <w:instrText xml:space="preserve"> PAGEREF _Toc1635 \h </w:instrText>
        </w:r>
        <w:r>
          <w:fldChar w:fldCharType="separate"/>
        </w:r>
        <w:r>
          <w:t>33</w:t>
        </w:r>
        <w:r>
          <w:fldChar w:fldCharType="end"/>
        </w:r>
      </w:hyperlink>
    </w:p>
    <w:p>
      <w:pPr>
        <w:pStyle w:val="TOC2"/>
        <w:tabs>
          <w:tab w:val="right" w:leader="dot" w:pos="8306"/>
        </w:tabs>
      </w:pPr>
      <w:hyperlink w:anchor="_Toc3147" w:history="1">
        <w:r>
          <w:rPr>
            <w:rFonts w:ascii="仿宋" w:eastAsia="仿宋" w:hAnsi="仿宋" w:cs="仿宋" w:hint="eastAsia"/>
            <w:lang w:eastAsia="zh-CN"/>
          </w:rPr>
          <w:t>(四)、安全色及安全标志使用要求</w:t>
        </w:r>
        <w:r>
          <w:tab/>
        </w:r>
        <w:r>
          <w:fldChar w:fldCharType="begin"/>
        </w:r>
        <w:r>
          <w:instrText xml:space="preserve"> PAGEREF _Toc3147 \h </w:instrText>
        </w:r>
        <w:r>
          <w:fldChar w:fldCharType="separate"/>
        </w:r>
        <w:r>
          <w:t>34</w:t>
        </w:r>
        <w:r>
          <w:fldChar w:fldCharType="end"/>
        </w:r>
      </w:hyperlink>
    </w:p>
    <w:p>
      <w:pPr>
        <w:pStyle w:val="TOC2"/>
        <w:tabs>
          <w:tab w:val="right" w:leader="dot" w:pos="8306"/>
        </w:tabs>
      </w:pPr>
      <w:hyperlink w:anchor="_Toc30855" w:history="1">
        <w:r>
          <w:rPr>
            <w:rFonts w:ascii="仿宋" w:eastAsia="仿宋" w:hAnsi="仿宋" w:cs="仿宋" w:hint="eastAsia"/>
            <w:lang w:eastAsia="zh-CN"/>
          </w:rPr>
          <w:t>(五)、防尘防毒措施</w:t>
        </w:r>
        <w:r>
          <w:tab/>
        </w:r>
        <w:r>
          <w:fldChar w:fldCharType="begin"/>
        </w:r>
        <w:r>
          <w:instrText xml:space="preserve"> PAGEREF _Toc30855 \h </w:instrText>
        </w:r>
        <w:r>
          <w:fldChar w:fldCharType="separate"/>
        </w:r>
        <w:r>
          <w:t>35</w:t>
        </w:r>
        <w:r>
          <w:fldChar w:fldCharType="end"/>
        </w:r>
      </w:hyperlink>
    </w:p>
    <w:p>
      <w:pPr>
        <w:pStyle w:val="TOC2"/>
        <w:tabs>
          <w:tab w:val="right" w:leader="dot" w:pos="8306"/>
        </w:tabs>
      </w:pPr>
      <w:hyperlink w:anchor="_Toc12583" w:history="1">
        <w:r>
          <w:rPr>
            <w:rFonts w:ascii="仿宋" w:eastAsia="仿宋" w:hAnsi="仿宋" w:cs="仿宋" w:hint="eastAsia"/>
            <w:lang w:eastAsia="zh-CN"/>
          </w:rPr>
          <w:t>(六)、防静电、触电防护及防雷措施</w:t>
        </w:r>
        <w:r>
          <w:tab/>
        </w:r>
        <w:r>
          <w:fldChar w:fldCharType="begin"/>
        </w:r>
        <w:r>
          <w:instrText xml:space="preserve"> PAGEREF _Toc12583 \h </w:instrText>
        </w:r>
        <w:r>
          <w:fldChar w:fldCharType="separate"/>
        </w:r>
        <w:r>
          <w:t>36</w:t>
        </w:r>
        <w:r>
          <w:fldChar w:fldCharType="end"/>
        </w:r>
      </w:hyperlink>
    </w:p>
    <w:p>
      <w:pPr>
        <w:pStyle w:val="TOC2"/>
        <w:tabs>
          <w:tab w:val="right" w:leader="dot" w:pos="8306"/>
        </w:tabs>
      </w:pPr>
      <w:hyperlink w:anchor="_Toc27069" w:history="1">
        <w:r>
          <w:rPr>
            <w:rFonts w:ascii="仿宋" w:eastAsia="仿宋" w:hAnsi="仿宋" w:cs="仿宋" w:hint="eastAsia"/>
            <w:lang w:eastAsia="zh-CN"/>
          </w:rPr>
          <w:t>(七)、机械设备安全保障措施</w:t>
        </w:r>
        <w:r>
          <w:tab/>
        </w:r>
        <w:r>
          <w:fldChar w:fldCharType="begin"/>
        </w:r>
        <w:r>
          <w:instrText xml:space="preserve"> PAGEREF _Toc27069 \h </w:instrText>
        </w:r>
        <w:r>
          <w:fldChar w:fldCharType="separate"/>
        </w:r>
        <w:r>
          <w:t>38</w:t>
        </w:r>
        <w:r>
          <w:fldChar w:fldCharType="end"/>
        </w:r>
      </w:hyperlink>
    </w:p>
    <w:p>
      <w:pPr>
        <w:pStyle w:val="TOC1"/>
        <w:tabs>
          <w:tab w:val="right" w:leader="dot" w:pos="8306"/>
        </w:tabs>
      </w:pPr>
      <w:hyperlink w:anchor="_Toc18765" w:history="1">
        <w:r>
          <w:rPr>
            <w:rFonts w:ascii="仿宋" w:eastAsia="仿宋" w:hAnsi="仿宋" w:cs="仿宋" w:hint="eastAsia"/>
            <w:lang w:eastAsia="zh-CN"/>
          </w:rPr>
          <w:t>十二、硅粉系列项目财务管理</w:t>
        </w:r>
        <w:r>
          <w:tab/>
        </w:r>
        <w:r>
          <w:fldChar w:fldCharType="begin"/>
        </w:r>
        <w:r>
          <w:instrText xml:space="preserve"> PAGEREF _Toc18765 \h </w:instrText>
        </w:r>
        <w:r>
          <w:fldChar w:fldCharType="separate"/>
        </w:r>
        <w:r>
          <w:t>39</w:t>
        </w:r>
        <w:r>
          <w:fldChar w:fldCharType="end"/>
        </w:r>
      </w:hyperlink>
    </w:p>
    <w:p>
      <w:pPr>
        <w:pStyle w:val="TOC2"/>
        <w:tabs>
          <w:tab w:val="right" w:leader="dot" w:pos="8306"/>
        </w:tabs>
      </w:pPr>
      <w:hyperlink w:anchor="_Toc15510" w:history="1">
        <w:r>
          <w:rPr>
            <w:rFonts w:ascii="仿宋" w:eastAsia="仿宋" w:hAnsi="仿宋" w:cs="仿宋" w:hint="eastAsia"/>
            <w:lang w:eastAsia="zh-CN"/>
          </w:rPr>
          <w:t>(一)、资金需求大</w:t>
        </w:r>
        <w:r>
          <w:tab/>
        </w:r>
        <w:r>
          <w:fldChar w:fldCharType="begin"/>
        </w:r>
        <w:r>
          <w:instrText xml:space="preserve"> PAGEREF _Toc15510 \h </w:instrText>
        </w:r>
        <w:r>
          <w:fldChar w:fldCharType="separate"/>
        </w:r>
        <w:r>
          <w:t>39</w:t>
        </w:r>
        <w:r>
          <w:fldChar w:fldCharType="end"/>
        </w:r>
      </w:hyperlink>
    </w:p>
    <w:p>
      <w:pPr>
        <w:pStyle w:val="TOC2"/>
        <w:tabs>
          <w:tab w:val="right" w:leader="dot" w:pos="8306"/>
        </w:tabs>
      </w:pPr>
      <w:hyperlink w:anchor="_Toc25348" w:history="1">
        <w:r>
          <w:rPr>
            <w:rFonts w:ascii="仿宋" w:eastAsia="仿宋" w:hAnsi="仿宋" w:cs="仿宋" w:hint="eastAsia"/>
            <w:lang w:eastAsia="zh-CN"/>
          </w:rPr>
          <w:t>(二)、研发周期长</w:t>
        </w:r>
        <w:r>
          <w:tab/>
        </w:r>
        <w:r>
          <w:fldChar w:fldCharType="begin"/>
        </w:r>
        <w:r>
          <w:instrText xml:space="preserve"> PAGEREF _Toc25348 \h </w:instrText>
        </w:r>
        <w:r>
          <w:fldChar w:fldCharType="separate"/>
        </w:r>
        <w:r>
          <w:t>40</w:t>
        </w:r>
        <w:r>
          <w:fldChar w:fldCharType="end"/>
        </w:r>
      </w:hyperlink>
    </w:p>
    <w:p>
      <w:pPr>
        <w:pStyle w:val="TOC2"/>
        <w:tabs>
          <w:tab w:val="right" w:leader="dot" w:pos="8306"/>
        </w:tabs>
      </w:pPr>
      <w:hyperlink w:anchor="_Toc3152" w:history="1">
        <w:r>
          <w:rPr>
            <w:rFonts w:ascii="仿宋" w:eastAsia="仿宋" w:hAnsi="仿宋" w:cs="仿宋" w:hint="eastAsia"/>
            <w:lang w:eastAsia="zh-CN"/>
          </w:rPr>
          <w:t>(三)、市场风险大</w:t>
        </w:r>
        <w:r>
          <w:tab/>
        </w:r>
        <w:r>
          <w:fldChar w:fldCharType="begin"/>
        </w:r>
        <w:r>
          <w:instrText xml:space="preserve"> PAGEREF _Toc3152 \h </w:instrText>
        </w:r>
        <w:r>
          <w:fldChar w:fldCharType="separate"/>
        </w:r>
        <w:r>
          <w:t>41</w:t>
        </w:r>
        <w:r>
          <w:fldChar w:fldCharType="end"/>
        </w:r>
      </w:hyperlink>
    </w:p>
    <w:p>
      <w:pPr>
        <w:pStyle w:val="TOC2"/>
        <w:tabs>
          <w:tab w:val="right" w:leader="dot" w:pos="8306"/>
        </w:tabs>
      </w:pPr>
      <w:hyperlink w:anchor="_Toc8792" w:history="1">
        <w:r>
          <w:rPr>
            <w:rFonts w:ascii="仿宋" w:eastAsia="仿宋" w:hAnsi="仿宋" w:cs="仿宋" w:hint="eastAsia"/>
            <w:lang w:eastAsia="zh-CN"/>
          </w:rPr>
          <w:t>(四)、利润率高</w:t>
        </w:r>
        <w:r>
          <w:tab/>
        </w:r>
        <w:r>
          <w:fldChar w:fldCharType="begin"/>
        </w:r>
        <w:r>
          <w:instrText xml:space="preserve"> PAGEREF _Toc8792 \h </w:instrText>
        </w:r>
        <w:r>
          <w:fldChar w:fldCharType="separate"/>
        </w:r>
        <w:r>
          <w:t>44</w:t>
        </w:r>
        <w:r>
          <w:fldChar w:fldCharType="end"/>
        </w:r>
      </w:hyperlink>
    </w:p>
    <w:p>
      <w:pPr>
        <w:pStyle w:val="TOC1"/>
        <w:tabs>
          <w:tab w:val="right" w:leader="dot" w:pos="8306"/>
        </w:tabs>
      </w:pPr>
      <w:hyperlink w:anchor="_Toc13158" w:history="1">
        <w:r>
          <w:rPr>
            <w:rFonts w:ascii="仿宋" w:eastAsia="仿宋" w:hAnsi="仿宋" w:cs="仿宋" w:hint="eastAsia"/>
            <w:lang w:eastAsia="zh-CN"/>
          </w:rPr>
          <w:t>十三、硅粉系列项目实施时间节点</w:t>
        </w:r>
        <w:r>
          <w:tab/>
        </w:r>
        <w:r>
          <w:fldChar w:fldCharType="begin"/>
        </w:r>
        <w:r>
          <w:instrText xml:space="preserve"> PAGEREF _Toc13158 \h </w:instrText>
        </w:r>
        <w:r>
          <w:fldChar w:fldCharType="separate"/>
        </w:r>
        <w:r>
          <w:t>46</w:t>
        </w:r>
        <w:r>
          <w:fldChar w:fldCharType="end"/>
        </w:r>
      </w:hyperlink>
    </w:p>
    <w:p>
      <w:pPr>
        <w:pStyle w:val="TOC2"/>
        <w:tabs>
          <w:tab w:val="right" w:leader="dot" w:pos="8306"/>
        </w:tabs>
      </w:pPr>
      <w:hyperlink w:anchor="_Toc11255" w:history="1">
        <w:r>
          <w:rPr>
            <w:rFonts w:ascii="仿宋" w:eastAsia="仿宋" w:hAnsi="仿宋" w:cs="仿宋" w:hint="eastAsia"/>
            <w:lang w:eastAsia="zh-CN"/>
          </w:rPr>
          <w:t>(一)、硅粉系列项目启动阶段时间节点</w:t>
        </w:r>
        <w:r>
          <w:tab/>
        </w:r>
        <w:r>
          <w:fldChar w:fldCharType="begin"/>
        </w:r>
        <w:r>
          <w:instrText xml:space="preserve"> PAGEREF _Toc11255 \h </w:instrText>
        </w:r>
        <w:r>
          <w:fldChar w:fldCharType="separate"/>
        </w:r>
        <w:r>
          <w:t>46</w:t>
        </w:r>
        <w:r>
          <w:fldChar w:fldCharType="end"/>
        </w:r>
      </w:hyperlink>
    </w:p>
    <w:p>
      <w:pPr>
        <w:pStyle w:val="TOC2"/>
        <w:tabs>
          <w:tab w:val="right" w:leader="dot" w:pos="8306"/>
        </w:tabs>
      </w:pPr>
      <w:hyperlink w:anchor="_Toc3976" w:history="1">
        <w:r>
          <w:rPr>
            <w:rFonts w:ascii="仿宋" w:eastAsia="仿宋" w:hAnsi="仿宋" w:cs="仿宋" w:hint="eastAsia"/>
            <w:lang w:eastAsia="zh-CN"/>
          </w:rPr>
          <w:t>(二)、硅粉系列项目执行阶段时间节点</w:t>
        </w:r>
        <w:r>
          <w:tab/>
        </w:r>
        <w:r>
          <w:fldChar w:fldCharType="begin"/>
        </w:r>
        <w:r>
          <w:instrText xml:space="preserve"> PAGEREF _Toc3976 \h </w:instrText>
        </w:r>
        <w:r>
          <w:fldChar w:fldCharType="separate"/>
        </w:r>
        <w:r>
          <w:t>47</w:t>
        </w:r>
        <w:r>
          <w:fldChar w:fldCharType="end"/>
        </w:r>
      </w:hyperlink>
    </w:p>
    <w:p>
      <w:pPr>
        <w:pStyle w:val="TOC2"/>
        <w:tabs>
          <w:tab w:val="right" w:leader="dot" w:pos="8306"/>
        </w:tabs>
      </w:pPr>
      <w:hyperlink w:anchor="_Toc19384" w:history="1">
        <w:r>
          <w:rPr>
            <w:rFonts w:ascii="仿宋" w:eastAsia="仿宋" w:hAnsi="仿宋" w:cs="仿宋" w:hint="eastAsia"/>
            <w:lang w:eastAsia="zh-CN"/>
          </w:rPr>
          <w:t>(三)、硅粉系列项目完成阶段时间节点</w:t>
        </w:r>
        <w:r>
          <w:tab/>
        </w:r>
        <w:r>
          <w:fldChar w:fldCharType="begin"/>
        </w:r>
        <w:r>
          <w:instrText xml:space="preserve"> PAGEREF _Toc19384 \h </w:instrText>
        </w:r>
        <w:r>
          <w:fldChar w:fldCharType="separate"/>
        </w:r>
        <w:r>
          <w:t>48</w:t>
        </w:r>
        <w:r>
          <w:fldChar w:fldCharType="end"/>
        </w:r>
      </w:hyperlink>
    </w:p>
    <w:p>
      <w:pPr>
        <w:pStyle w:val="TOC1"/>
        <w:tabs>
          <w:tab w:val="right" w:leader="dot" w:pos="8306"/>
        </w:tabs>
      </w:pPr>
      <w:hyperlink w:anchor="_Toc13933" w:history="1">
        <w:r>
          <w:rPr>
            <w:rFonts w:ascii="仿宋" w:eastAsia="仿宋" w:hAnsi="仿宋" w:cs="仿宋" w:hint="eastAsia"/>
            <w:lang w:eastAsia="zh-CN"/>
          </w:rPr>
          <w:t>十四、营销与推广策略</w:t>
        </w:r>
        <w:r>
          <w:tab/>
        </w:r>
        <w:r>
          <w:fldChar w:fldCharType="begin"/>
        </w:r>
        <w:r>
          <w:instrText xml:space="preserve"> PAGEREF _Toc13933 \h </w:instrText>
        </w:r>
        <w:r>
          <w:fldChar w:fldCharType="separate"/>
        </w:r>
        <w:r>
          <w:t>49</w:t>
        </w:r>
        <w:r>
          <w:fldChar w:fldCharType="end"/>
        </w:r>
      </w:hyperlink>
    </w:p>
    <w:p>
      <w:pPr>
        <w:pStyle w:val="TOC2"/>
        <w:tabs>
          <w:tab w:val="right" w:leader="dot" w:pos="8306"/>
        </w:tabs>
      </w:pPr>
      <w:hyperlink w:anchor="_Toc23732" w:history="1">
        <w:r>
          <w:rPr>
            <w:rFonts w:ascii="仿宋" w:eastAsia="仿宋" w:hAnsi="仿宋" w:cs="仿宋" w:hint="eastAsia"/>
            <w:lang w:eastAsia="zh-CN"/>
          </w:rPr>
          <w:t>(一)、产品/服务定位与特点</w:t>
        </w:r>
        <w:r>
          <w:tab/>
        </w:r>
        <w:r>
          <w:fldChar w:fldCharType="begin"/>
        </w:r>
        <w:r>
          <w:instrText xml:space="preserve"> PAGEREF _Toc23732 \h </w:instrText>
        </w:r>
        <w:r>
          <w:fldChar w:fldCharType="separate"/>
        </w:r>
        <w:r>
          <w:t>49</w:t>
        </w:r>
        <w:r>
          <w:fldChar w:fldCharType="end"/>
        </w:r>
      </w:hyperlink>
    </w:p>
    <w:p>
      <w:pPr>
        <w:pStyle w:val="TOC2"/>
        <w:tabs>
          <w:tab w:val="right" w:leader="dot" w:pos="8306"/>
        </w:tabs>
      </w:pPr>
      <w:hyperlink w:anchor="_Toc10779" w:history="1">
        <w:r>
          <w:rPr>
            <w:rFonts w:ascii="仿宋" w:eastAsia="仿宋" w:hAnsi="仿宋" w:cs="仿宋" w:hint="eastAsia"/>
            <w:lang w:eastAsia="zh-CN"/>
          </w:rPr>
          <w:t>(二)、市场定位与竞争分析</w:t>
        </w:r>
        <w:r>
          <w:tab/>
        </w:r>
        <w:r>
          <w:fldChar w:fldCharType="begin"/>
        </w:r>
        <w:r>
          <w:instrText xml:space="preserve"> PAGEREF _Toc10779 \h </w:instrText>
        </w:r>
        <w:r>
          <w:fldChar w:fldCharType="separate"/>
        </w:r>
        <w:r>
          <w:t>50</w:t>
        </w:r>
        <w:r>
          <w:fldChar w:fldCharType="end"/>
        </w:r>
      </w:hyperlink>
    </w:p>
    <w:p>
      <w:pPr>
        <w:pStyle w:val="TOC2"/>
        <w:tabs>
          <w:tab w:val="right" w:leader="dot" w:pos="8306"/>
        </w:tabs>
      </w:pPr>
      <w:hyperlink w:anchor="_Toc26334" w:history="1">
        <w:r>
          <w:rPr>
            <w:rFonts w:ascii="仿宋" w:eastAsia="仿宋" w:hAnsi="仿宋" w:cs="仿宋" w:hint="eastAsia"/>
            <w:lang w:eastAsia="zh-CN"/>
          </w:rPr>
          <w:t>(三)、营销渠道与策略</w:t>
        </w:r>
        <w:r>
          <w:tab/>
        </w:r>
        <w:r>
          <w:fldChar w:fldCharType="begin"/>
        </w:r>
        <w:r>
          <w:instrText xml:space="preserve"> PAGEREF _Toc26334 \h </w:instrText>
        </w:r>
        <w:r>
          <w:fldChar w:fldCharType="separate"/>
        </w:r>
        <w:r>
          <w:t>52</w:t>
        </w:r>
        <w:r>
          <w:fldChar w:fldCharType="end"/>
        </w:r>
      </w:hyperlink>
    </w:p>
    <w:p>
      <w:pPr>
        <w:pStyle w:val="TOC2"/>
        <w:tabs>
          <w:tab w:val="right" w:leader="dot" w:pos="8306"/>
        </w:tabs>
      </w:pPr>
      <w:hyperlink w:anchor="_Toc20639" w:history="1">
        <w:r>
          <w:rPr>
            <w:rFonts w:ascii="仿宋" w:eastAsia="仿宋" w:hAnsi="仿宋" w:cs="仿宋" w:hint="eastAsia"/>
            <w:lang w:eastAsia="zh-CN"/>
          </w:rPr>
          <w:t>(四)、推广与宣传活动</w:t>
        </w:r>
        <w:r>
          <w:tab/>
        </w:r>
        <w:r>
          <w:fldChar w:fldCharType="begin"/>
        </w:r>
        <w:r>
          <w:instrText xml:space="preserve"> PAGEREF _Toc20639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8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837"/>
      <w:r>
        <w:rPr>
          <w:rFonts w:ascii="仿宋" w:eastAsia="仿宋" w:hAnsi="仿宋" w:cs="仿宋" w:hint="eastAsia"/>
          <w:lang w:eastAsia="zh-CN"/>
        </w:rPr>
        <w:t>(一)、硅粉系列行业分析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行业一直以来都是市场的关注焦点。行业内的发展趋势、竞争态势以及潜在机会都对硅粉系列项目的推进产生深远的影响。通过深入研究行业的整体概貌，我们将更好地理解行业的核心特征，为硅粉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行业，技术一直是推动创新和发展的关键因素。我们将对当前技术趋势进行详尽分析，包括但不限于人工智能、大数据应用、先进制造技术等。这有助于硅粉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粉系列项目成功的基础。我们将对主要竞争对手进行深入研究，包括其市场份额、产品特点、市场定位等。通过全面了解竞争对手的优势和劣势，硅粉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508"/>
      <w:r>
        <w:rPr>
          <w:rFonts w:ascii="仿宋" w:eastAsia="仿宋" w:hAnsi="仿宋" w:cs="仿宋" w:hint="eastAsia"/>
          <w:sz w:val="28"/>
          <w:lang w:eastAsia="zh-CN"/>
        </w:rPr>
        <w:t>(二)、硅粉系列市场分析预测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通过对市场规模的深入调研，我们将预测硅粉系列市场未来的增长趋势。这包括市场的整体规模、各细分领域的发展趋势等。硅粉系列项目可以根据市场的扩张速度和潜在机会，制定更符合市场需求的发展策略。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粉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硅粉系列项目实施过程中需要充分考虑的因素。我们将对市场风险进行全面评估，包括但不限于政策法规风险、市场竞争风险、技术变革风险等。通过对潜在风险的深入分析，硅粉系列项目可以制定相应的风险缓解策略，降低不确定性对硅粉系列项目的影响。</w:t>
      </w:r>
    </w:p>
    <w:p>
      <w:pPr>
        <w:pStyle w:val="Heading1"/>
        <w:ind w:firstLine="560" w:firstLineChars="200"/>
        <w:rPr>
          <w:rFonts w:ascii="仿宋" w:eastAsia="仿宋" w:hAnsi="仿宋" w:cs="仿宋" w:hint="eastAsia"/>
          <w:sz w:val="28"/>
          <w:lang w:eastAsia="zh-CN"/>
        </w:rPr>
      </w:pPr>
      <w:bookmarkStart w:id="5" w:name="_Toc1039"/>
      <w:r>
        <w:rPr>
          <w:rFonts w:ascii="仿宋" w:eastAsia="仿宋" w:hAnsi="仿宋" w:cs="仿宋" w:hint="eastAsia"/>
          <w:sz w:val="28"/>
          <w:lang w:eastAsia="zh-CN"/>
        </w:rPr>
        <w:t>二、硅粉系列项目绩效评估</w:t>
      </w:r>
      <w:bookmarkEnd w:id="5"/>
    </w:p>
    <w:p>
      <w:pPr>
        <w:pStyle w:val="Heading2"/>
        <w:rPr>
          <w:rFonts w:ascii="仿宋" w:eastAsia="仿宋" w:hAnsi="仿宋" w:cs="仿宋" w:hint="eastAsia"/>
          <w:lang w:eastAsia="zh-CN"/>
        </w:rPr>
      </w:pPr>
      <w:bookmarkStart w:id="6" w:name="_Toc155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中，我们设计了一套全面的绩效评估指标，以确保硅粉系列项目的可控和成功交付。这些指标跨足硅粉系列项目目标、成本、进度和质量等多个维度，为我们提供了全面洞察硅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目标达成率是我们关注的首要指标。我们设定了明确的目标，并通过定期监测和评估，迅速发现并应对潜在的目标偏差。这为硅粉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成本绩效是另一个核心关注点。通过实际成本与预算成本的对比分析，我们深入了解成本差异的原因，及时调整资源分配，保持硅粉系列项目在经济效益方面的合理水平。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进度作为关键的绩效指标之一，得到了精心的关注。我们制定了详细的硅粉系列项目进度计划，并设立了进度符合度指标，确保实际进度与计划进度保持一致。这使我们能够快速发现和解决潜在的进度问题，保持硅粉系列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硅粉系列项目绩效的不可或缺的一环。我们引入了一系列的质量标准和客户满意度指标，以确保硅粉系列项目交付的成果在质量上达到或超越预期水平。通过持续监测这些指标，我们努力提升硅粉系列项目整体质量水平，为硅粉系列项目的成功交付提供有力保障。通过这些科学且全面的绩效评估，我们能够更好地引导硅粉系列项目的持续改进，确保硅粉系列项目目标的顺利达成。</w:t>
      </w:r>
    </w:p>
    <w:p>
      <w:pPr>
        <w:pStyle w:val="Heading2"/>
        <w:ind w:firstLine="560" w:firstLineChars="200"/>
        <w:rPr>
          <w:rFonts w:ascii="仿宋" w:eastAsia="仿宋" w:hAnsi="仿宋" w:cs="仿宋" w:hint="eastAsia"/>
          <w:sz w:val="28"/>
          <w:lang w:eastAsia="zh-CN"/>
        </w:rPr>
      </w:pPr>
      <w:bookmarkStart w:id="7" w:name="_Toc1966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绩效评估是硅粉系列项目中的关键环节，为确保硅粉系列项目达到预期目标，我们采用了多层次、多维度的绩效评估方法。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硅粉系列项目的战略目标对齐，确保每个决策和行动都与硅粉系列项目整体目标保持一致。团队会定期召开战略对齐会议，审视当前工作与硅粉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硅粉系列项目进度、质量、成本和风险等方面。这些指标通过数据收集和分析，为硅粉系列项目管理团队提供了客观的评估依据。例如，我们通过硅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绩效评估不仅仅停留在硅粉系列项目内部，还考虑了硅粉系列项目对外部环境的影响。我们定期进行干系人满意度调查，以了解各利益相关方对硅粉系列项目的期望和满意度，并及时做出调整。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这种多层次、多角度的绩效评估方法，使得我们能够全面了解硅粉系列项目的运行状态，及时做出调整，确保硅粉系列项目在不断变化的环境中保持稳健前行。</w:t>
      </w:r>
    </w:p>
    <w:p>
      <w:pPr>
        <w:pStyle w:val="Heading2"/>
        <w:ind w:firstLine="560" w:firstLineChars="200"/>
        <w:rPr>
          <w:rFonts w:ascii="仿宋" w:eastAsia="仿宋" w:hAnsi="仿宋" w:cs="仿宋" w:hint="eastAsia"/>
          <w:sz w:val="28"/>
          <w:lang w:eastAsia="zh-CN"/>
        </w:rPr>
      </w:pPr>
      <w:bookmarkStart w:id="8" w:name="_Toc77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为了确保硅粉系列项目的有效管理和不断优化，我们采用了精心设计的绩效评估周期。这个周期旨在实现灵活、实时和全面的评估，以适应硅粉系列项目执行中的各种挑战。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硅粉系列项目的不同需求，分为短期、中期和长期。短期评估关注每个迭代或工作周期，以及时发现和解决当前任务中的问题。中期评估涵盖几个迭代，深入了解整体硅粉系列项目的趋势和性能。长期评估则着眼于整个硅粉系列项目阶段，确保硅粉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硅粉系列项目管理工具和协作平台，团队成员能够随时更新和分享硅粉系列项目数据。这种实时性的反馈机制使我们能够及时察觉潜在问题，快速调整，保持硅粉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硅粉系列项目的决策制定密不可分。每个周期的硅粉系列项目回顾会议成为集体总结经验、识别问题深层次原因并找到创新解决方案的平台。这种定期的反思与调整机制使硅粉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64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83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硅粉系列项目的主要产品是XXXX，预计年产值为XXX万元。这一产品在市场中占据着重要的地位，其广泛的应用范围使得该硅粉系列项目的市场前景非常广阔。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粉系列项目的xxx产品作为重要的原材料之一，将在多个领域发挥关键作用。其在建筑、交通、能源等方面的广泛应用将为整个产业链提供强大的支持，形成产业协同效应。硅粉系列项目的年产值XXX万XXX万XXX万万元不仅反映了其在市场上的巨大潜力，更预示着它对国民经济的积极贡献。这种关联度高、涉及面广的产业关系，使得该硅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55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总征地面积为XXXX平方米，相当于约XX.XX亩，其中净用地面积为XXXX平方米，红线范围内相当于约XX.XX亩。这一用地规模充分考虑了硅粉系列项目的建设需求，保障了硅粉系列项目在合适的空间内得以充分发展。硅粉系列项目规划的总建筑面积为XXXX平方米，其中主体工程建设占XXXX平方米，计容建筑面积达XXXX平方米。预计建筑工程的投资将达到XXXX万元，为硅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计划购置的设备共计XXXX台（套），设备购置费用为XXXX万元。这一设备购置计划充分考虑到硅粉系列项目的生产需求和技术要求，确保了硅粉系列项目在生产运营中具备先进的技术装备和高效的生产能力。设备的合理配置将为硅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硅粉系列项目计划总投资为XXXX万元，预计年实现营业收入为XXXX万元。这一产能规模的设定旨在确保硅粉系列项目能够在投资与回报之间取得平衡，实现长期可持续的发展。硅粉系列项目的总投资充分考虑到各个方面的需求，包括用地建设、设备购置等多个环节，以确保硅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511"/>
      <w:r>
        <w:rPr>
          <w:rFonts w:ascii="仿宋" w:eastAsia="仿宋" w:hAnsi="仿宋" w:cs="仿宋" w:hint="eastAsia"/>
          <w:sz w:val="28"/>
          <w:lang w:eastAsia="zh-CN"/>
        </w:rPr>
        <w:t>四、硅粉系列项目土建工程</w:t>
      </w:r>
      <w:bookmarkEnd w:id="12"/>
    </w:p>
    <w:p>
      <w:pPr>
        <w:pStyle w:val="Heading2"/>
        <w:rPr>
          <w:rFonts w:ascii="仿宋" w:eastAsia="仿宋" w:hAnsi="仿宋" w:cs="仿宋" w:hint="eastAsia"/>
          <w:lang w:eastAsia="zh-CN"/>
        </w:rPr>
      </w:pPr>
      <w:bookmarkStart w:id="13" w:name="_Toc2517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在硅粉系列项目的建筑工程设计中，我们将秉承一系列重要的设计原则，以确保硅粉系列项目建筑在功能、美观、可持续性等方面达到最佳效果。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在建筑设计中，我们将综合考虑建设和运营成本。通过精细的经济效益分析，确保设计方案在高效利用资源的同时，对硅粉系列项目的长期盈利能力有积极的贡献。</w:t>
      </w:r>
    </w:p>
    <w:p>
      <w:pPr>
        <w:pStyle w:val="Heading2"/>
        <w:ind w:firstLine="560" w:firstLineChars="200"/>
        <w:rPr>
          <w:rFonts w:ascii="仿宋" w:eastAsia="仿宋" w:hAnsi="仿宋" w:cs="仿宋" w:hint="eastAsia"/>
          <w:sz w:val="28"/>
          <w:lang w:eastAsia="zh-CN"/>
        </w:rPr>
      </w:pPr>
      <w:bookmarkStart w:id="14" w:name="_Toc464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土建工程设计中，我们将精准设定设计年限，结合硅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1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硅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粉系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10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本期工程硅粉系列项目预计总建筑面积XXX平方米，其中：计容建筑面积XXX平方米，计划建筑工程投资XX万元，占硅粉系列项目总投资的XX%。</w:t>
      </w:r>
    </w:p>
    <w:p>
      <w:pPr>
        <w:pStyle w:val="Heading1"/>
        <w:ind w:firstLine="560" w:firstLineChars="200"/>
        <w:rPr>
          <w:rFonts w:ascii="仿宋" w:eastAsia="仿宋" w:hAnsi="仿宋" w:cs="仿宋" w:hint="eastAsia"/>
          <w:sz w:val="28"/>
          <w:lang w:eastAsia="zh-CN"/>
        </w:rPr>
      </w:pPr>
      <w:bookmarkStart w:id="17" w:name="_Toc27096"/>
      <w:r>
        <w:rPr>
          <w:rFonts w:ascii="仿宋" w:eastAsia="仿宋" w:hAnsi="仿宋" w:cs="仿宋" w:hint="eastAsia"/>
          <w:sz w:val="28"/>
          <w:lang w:eastAsia="zh-CN"/>
        </w:rPr>
        <w:t>五、硅粉系列项目选址可行性分析</w:t>
      </w:r>
      <w:bookmarkEnd w:id="17"/>
    </w:p>
    <w:p>
      <w:pPr>
        <w:pStyle w:val="Heading2"/>
        <w:rPr>
          <w:rFonts w:ascii="仿宋" w:eastAsia="仿宋" w:hAnsi="仿宋" w:cs="仿宋" w:hint="eastAsia"/>
          <w:lang w:eastAsia="zh-CN"/>
        </w:rPr>
      </w:pPr>
      <w:bookmarkStart w:id="18" w:name="_Toc27075"/>
      <w:r>
        <w:rPr>
          <w:rFonts w:ascii="仿宋" w:eastAsia="仿宋" w:hAnsi="仿宋" w:cs="仿宋" w:hint="eastAsia"/>
          <w:lang w:eastAsia="zh-CN"/>
        </w:rPr>
        <w:t>(一)、硅粉系列项目选址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该硅粉系列项目选址位于XX省XX市XX区XXX街道</w:t>
      </w:r>
    </w:p>
    <w:p>
      <w:pPr>
        <w:pStyle w:val="Heading2"/>
        <w:ind w:firstLine="560" w:firstLineChars="200"/>
        <w:rPr>
          <w:rFonts w:ascii="仿宋" w:eastAsia="仿宋" w:hAnsi="仿宋" w:cs="仿宋" w:hint="eastAsia"/>
          <w:sz w:val="28"/>
          <w:lang w:eastAsia="zh-CN"/>
        </w:rPr>
      </w:pPr>
      <w:bookmarkStart w:id="19" w:name="_Toc2308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硅粉系列项目的征地面积将根据硅粉系列项目的实际规模和需求进行精确规划。具体面积XXX平方米，旨在确保硅粉系列项目不仅能够满足当前的发展需求，还能够预留空间以适应未来的扩展。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净用地面积是在征地面积基础上去除不可利用面积后的实际可开发用地。具体面积XXX平方米，考虑到环保、交通、安全等多方面因素，以确保硅粉系列项目在整体利用效率上达到最优。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硅粉系列项目计划建设的建筑总规模具体面积XXX平方米。这一规模的确定综合考虑了硅粉系列项目的性质、规模，以及城市规划的相关要求，确保建筑布局与周边环境协调一致。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绿地率是硅粉系列项目用地中被规划为绿地的比例。具体面积XXX平方米，旨在通过合理规划绿地，改善硅粉系列项目周边环境，提升居民生活质量，并符合城市整体绿化规划。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确保硅粉系列项目选址与当地城市规划相一致，具体面积XXX平方米。通过与城市规划部门深入沟通，确保硅粉系列项目不仅符合城市的整体发展方向，还能够融入城市的发展布局，为城市的长远发展贡献力量。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粉系列项目选址符合当地产业政策，具体面积XXX平方米。这包括硅粉系列项目对当地经济的促进作用，以及对相关产业的带动效应，确保硅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确保硅粉系列项目选址具备必要的公共设施配套，具体面积XXX平方米。这包括交通便利性、教育、医疗等基础设施，以提高居民生活品质，使得硅粉系列项目选址更具吸引力。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考虑用地总体要求对当地社会稳定性的影响，具体面积XXX平方米。通过深入了解当地社区反馈，确保硅粉系列项目的选址和建设过程对当地社会和谐稳定产生积极作用。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粉系列项目选址不仅符合法规和规划，还在实际操作中具有可行性。这一全面规划将为硅粉系列项目的成功实施提供坚实的基础，确保硅粉系列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60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粉系列项目的设备规划和空间设计中，我们将采取灵活设备布局的措施。设备布局将根据实际需求进行灵活设计，避免不必要的浪费。通过合理规划设备摆放位置，我们将提高设备的利用率，减少设备间距，以确保硅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粉系列项目内部引入共享设施的概念，例如共享会议室、办公区等。通过这种方式，我们可以减少对资源的重复建设，提高资源共享效率，从而减小硅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828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粉系列项目的总图布置中，我们将不同功能区域进行明确的规划，以最大程度满足硅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https://d.book118.com/528007077056006032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7023E"/>
    <w:rsid w:val="2C2702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0707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2024-01-29T05:41:00Z</dcterms:created>
  <dcterms:modified xsi:type="dcterms:W3CDTF">2024-01-29T05:41:58Z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EF75BC22B35E40BC8595DAA40144E2A4_11</vt:lpwstr>
  </property>
  <property fmtid="{D5CDD505-2E9C-101B-9397-08002B2CF9AE}" pid="3" name="KSOProductBuildVer">
    <vt:lpwstr>2052-12.1.0.16250</vt:lpwstr>
  </property>
</Properties>
</file>