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D0216" w:rsidP="00BD0216" w14:paraId="2584AC96" w14:textId="77777777">
      <w:pPr>
        <w:spacing w:before="48" w:beforeLines="20" w:after="360" w:afterLines="150" w:line="360" w:lineRule="auto"/>
        <w:jc w:val="center"/>
        <w:rPr>
          <w:rFonts w:ascii="华文中宋" w:eastAsia="华文中宋" w:hAnsi="华文中宋"/>
          <w:b/>
          <w:sz w:val="30"/>
        </w:rPr>
      </w:pPr>
      <w:r w:rsidRPr="00BD0216">
        <w:rPr>
          <w:rFonts w:ascii="华文中宋" w:eastAsia="华文中宋" w:hAnsi="华文中宋"/>
          <w:b/>
          <w:sz w:val="30"/>
        </w:rPr>
        <w:t>2024</w:t>
      </w:r>
      <w:r w:rsidRPr="00BD0216">
        <w:rPr>
          <w:rFonts w:ascii="华文中宋" w:eastAsia="华文中宋" w:hAnsi="华文中宋"/>
          <w:b/>
          <w:sz w:val="30"/>
        </w:rPr>
        <w:t>江苏苏州市昆山市气象局下属事业单位招聘编外工作人员</w:t>
      </w:r>
      <w:r w:rsidRPr="00BD0216">
        <w:rPr>
          <w:rFonts w:ascii="华文中宋" w:eastAsia="华文中宋" w:hAnsi="华文中宋"/>
          <w:b/>
          <w:sz w:val="30"/>
        </w:rPr>
        <w:t>1</w:t>
      </w:r>
      <w:r w:rsidRPr="00BD0216">
        <w:rPr>
          <w:rFonts w:ascii="华文中宋" w:eastAsia="华文中宋" w:hAnsi="华文中宋"/>
          <w:b/>
          <w:sz w:val="30"/>
        </w:rPr>
        <w:t>人笔试备考题库及答案解析</w:t>
      </w:r>
    </w:p>
    <w:p w:rsidR="00A77B3E" w14:paraId="6DDDAF4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C9A8E96" w14:textId="77777777">
      <w:pPr>
        <w:spacing w:after="260" w:line="360" w:lineRule="auto"/>
      </w:pPr>
      <w:r>
        <w:rPr>
          <w:rFonts w:ascii="微软雅黑" w:eastAsia="微软雅黑" w:cs="微软雅黑"/>
        </w:rPr>
        <w:t>一、选择题</w:t>
      </w:r>
    </w:p>
    <w:p w:rsidR="0030475A" w14:paraId="005CEF21"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减少财政收入主要是减税，这意味着增加企业和居民的可支配收人，从而产生</w:t>
      </w:r>
      <w:r w:rsidRPr="0030475A">
        <w:rPr>
          <w:rFonts w:ascii="微软雅黑" w:eastAsia="微软雅黑" w:cs="微软雅黑"/>
          <w:szCs w:val="14"/>
        </w:rPr>
        <w:t>()</w:t>
      </w:r>
      <w:r w:rsidRPr="0030475A">
        <w:rPr>
          <w:rFonts w:ascii="微软雅黑" w:eastAsia="微软雅黑" w:cs="微软雅黑"/>
          <w:szCs w:val="14"/>
        </w:rPr>
        <w:t>的作用。</w:t>
      </w:r>
    </w:p>
    <w:p w:rsidR="0030475A" w14:paraId="084E885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、减少居民消费</w:t>
      </w:r>
    </w:p>
    <w:p w:rsidR="0030475A" w14:paraId="47D1A37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、减少企业投资</w:t>
      </w:r>
    </w:p>
    <w:p w:rsidR="0030475A" w14:paraId="5079BC8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、增加社会总需求</w:t>
      </w:r>
    </w:p>
    <w:p w:rsidR="0030475A" w14:paraId="6941841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、减少社会总需求</w:t>
      </w:r>
    </w:p>
    <w:p w:rsidR="0030475A" w14:paraId="11746CE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A827C8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减少财政收入主要是减税，这意味着增加企业和居民的可支配收人，会增加居民和企业消费和投资活动，从而增加社会总需求。故选</w:t>
      </w:r>
      <w:r w:rsidRPr="0030475A">
        <w:rPr>
          <w:rFonts w:ascii="微软雅黑" w:eastAsia="微软雅黑" w:cs="微软雅黑"/>
          <w:szCs w:val="14"/>
        </w:rPr>
        <w:t>C</w:t>
      </w:r>
      <w:r w:rsidRPr="0030475A">
        <w:rPr>
          <w:rFonts w:ascii="微软雅黑" w:eastAsia="微软雅黑" w:cs="微软雅黑"/>
          <w:szCs w:val="14"/>
        </w:rPr>
        <w:t>。</w:t>
      </w:r>
    </w:p>
    <w:p w:rsidR="0030475A" w14:paraId="3AF06A76"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343110C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595D68F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6F90172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05D4399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39B1046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703D5D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49305A53"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5F05F03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01DDC54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、会聚</w:t>
      </w:r>
    </w:p>
    <w:p w:rsidR="0030475A" w14:paraId="33E4FC7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72B667B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5AB63D2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C54373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65D7081A"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为了减少计算机病毒对计算机系统的破坏，应</w:t>
      </w:r>
      <w:r w:rsidRPr="0030475A">
        <w:rPr>
          <w:rFonts w:ascii="微软雅黑" w:eastAsia="微软雅黑" w:cs="微软雅黑"/>
          <w:szCs w:val="14"/>
        </w:rPr>
        <w:t>()</w:t>
      </w:r>
      <w:r w:rsidRPr="0030475A">
        <w:rPr>
          <w:rFonts w:ascii="微软雅黑" w:eastAsia="微软雅黑" w:cs="微软雅黑"/>
          <w:szCs w:val="14"/>
        </w:rPr>
        <w:t>。</w:t>
      </w:r>
    </w:p>
    <w:p w:rsidR="0030475A" w14:paraId="055EC67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、不运行来历不明的软件</w:t>
      </w:r>
    </w:p>
    <w:p w:rsidR="0030475A" w14:paraId="1FF0376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、尽可能用软盘启动计算机</w:t>
      </w:r>
    </w:p>
    <w:p w:rsidR="0030475A" w14:paraId="5D89DCB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、把用户程序和数据写到系统盘上</w:t>
      </w:r>
    </w:p>
    <w:p w:rsidR="0030475A" w14:paraId="0CE4DC6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D</w:t>
      </w:r>
      <w:r w:rsidRPr="0030475A">
        <w:rPr>
          <w:rFonts w:ascii="微软雅黑" w:eastAsia="微软雅黑" w:cs="微软雅黑"/>
          <w:szCs w:val="14"/>
        </w:rPr>
        <w:t>、使用来历不明的光盘</w:t>
      </w:r>
    </w:p>
    <w:p w:rsidR="0030475A" w14:paraId="42E739C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3BA128A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不运行来历不明的软件可以减少计算机病毒对计算机系统的破坏。故选</w:t>
      </w:r>
      <w:r w:rsidRPr="0030475A">
        <w:rPr>
          <w:rFonts w:ascii="微软雅黑" w:eastAsia="微软雅黑" w:cs="微软雅黑"/>
          <w:szCs w:val="14"/>
        </w:rPr>
        <w:t>A</w:t>
      </w:r>
      <w:r w:rsidRPr="0030475A">
        <w:rPr>
          <w:rFonts w:ascii="微软雅黑" w:eastAsia="微软雅黑" w:cs="微软雅黑"/>
          <w:szCs w:val="14"/>
        </w:rPr>
        <w:t>。</w:t>
      </w:r>
    </w:p>
    <w:p w:rsidR="0030475A" w14:paraId="30A1EEA1"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4F4C6D6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420DFD3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2DB8A11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1F08D55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30ECFFE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F21716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p>
    <w:p w:rsidR="0030475A" w14:paraId="1108FA6E"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构成中国的内聚性的又一重要因素是，存在着一种可追溯到数千年前古老的商朝的书面语。</w:t>
      </w:r>
      <w:r w:rsidRPr="0030475A">
        <w:rPr>
          <w:rFonts w:ascii="微软雅黑" w:eastAsia="微软雅黑" w:cs="微软雅黑"/>
          <w:szCs w:val="14"/>
        </w:rPr>
        <w:t>”“</w:t>
      </w:r>
      <w:r w:rsidRPr="0030475A">
        <w:rPr>
          <w:rFonts w:ascii="微软雅黑" w:eastAsia="微软雅黑" w:cs="微软雅黑"/>
          <w:szCs w:val="14"/>
        </w:rPr>
        <w:t>商朝的书面语</w:t>
      </w:r>
      <w:r w:rsidRPr="0030475A">
        <w:rPr>
          <w:rFonts w:ascii="微软雅黑" w:eastAsia="微软雅黑" w:cs="微软雅黑"/>
          <w:szCs w:val="14"/>
        </w:rPr>
        <w:t>”</w:t>
      </w:r>
      <w:r w:rsidRPr="0030475A">
        <w:rPr>
          <w:rFonts w:ascii="微软雅黑" w:eastAsia="微软雅黑" w:cs="微软雅黑"/>
          <w:szCs w:val="14"/>
        </w:rPr>
        <w:t>指的是</w:t>
      </w:r>
      <w:r w:rsidRPr="0030475A">
        <w:rPr>
          <w:rFonts w:ascii="微软雅黑" w:eastAsia="微软雅黑" w:cs="微软雅黑"/>
          <w:szCs w:val="14"/>
        </w:rPr>
        <w:t>()</w:t>
      </w:r>
      <w:r w:rsidRPr="0030475A">
        <w:rPr>
          <w:rFonts w:ascii="微软雅黑" w:eastAsia="微软雅黑" w:cs="微软雅黑"/>
          <w:szCs w:val="14"/>
        </w:rPr>
        <w:t>。</w:t>
      </w:r>
    </w:p>
    <w:p w:rsidR="0030475A" w14:paraId="207BF84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、甲骨文</w:t>
      </w:r>
    </w:p>
    <w:p w:rsidR="0030475A" w14:paraId="4EF1472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、金文</w:t>
      </w:r>
    </w:p>
    <w:p w:rsidR="0030475A" w14:paraId="1942E72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、小篆</w:t>
      </w:r>
    </w:p>
    <w:p w:rsidR="0030475A" w14:paraId="36AA8A0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、隶书</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https://d.book118.com/528010006045006032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rsidP="00683DD2" w14:paraId="1900D3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D0216" w14:paraId="28D0DD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rsidP="00683DD2" w14:paraId="4FAC9420" w14:textId="7AE1E1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D0216" w14:paraId="5692A99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paraId="66E6467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D02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rsidP="00683DD2" w14:textId="7AE1E1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D02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D02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rsidP="00683DD2" w14:textId="7AE1E1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D02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paraId="3372CE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paraId="5F60A34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paraId="3AA12E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2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BD0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5A80133"/>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BD021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D0216"/>
    <w:rPr>
      <w:sz w:val="18"/>
      <w:szCs w:val="18"/>
    </w:rPr>
  </w:style>
  <w:style w:type="paragraph" w:styleId="Footer">
    <w:name w:val="footer"/>
    <w:basedOn w:val="Normal"/>
    <w:link w:val="a0"/>
    <w:rsid w:val="00BD0216"/>
    <w:pPr>
      <w:tabs>
        <w:tab w:val="center" w:pos="4153"/>
        <w:tab w:val="right" w:pos="8306"/>
      </w:tabs>
      <w:snapToGrid w:val="0"/>
    </w:pPr>
    <w:rPr>
      <w:sz w:val="18"/>
      <w:szCs w:val="18"/>
    </w:rPr>
  </w:style>
  <w:style w:type="character" w:customStyle="1" w:styleId="a0">
    <w:name w:val="页脚 字符"/>
    <w:basedOn w:val="DefaultParagraphFont"/>
    <w:link w:val="Footer"/>
    <w:rsid w:val="00BD0216"/>
    <w:rPr>
      <w:sz w:val="18"/>
      <w:szCs w:val="18"/>
    </w:rPr>
  </w:style>
  <w:style w:type="character" w:styleId="PageNumber">
    <w:name w:val="page number"/>
    <w:basedOn w:val="DefaultParagraphFont"/>
    <w:rsid w:val="00BD0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28010006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2773</Words>
  <Characters>15809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