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家庭教育行业企业战略风险管理报告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86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_Toc3868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7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_Toc17767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_Toc8085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_Toc8270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_Toc7433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1" w:history="1">
        <w:r>
          <w:rPr>
            <w:rFonts w:ascii="仿宋" w:eastAsia="仿宋" w:hAnsi="仿宋" w:cs="仿宋" w:hint="eastAsia"/>
            <w:lang w:eastAsia="zh-CN"/>
          </w:rPr>
          <w:t>(一)、家庭教育项目选址原则</w:t>
        </w:r>
        <w:r>
          <w:tab/>
        </w:r>
        <w:r>
          <w:fldChar w:fldCharType="begin"/>
        </w:r>
        <w:r>
          <w:instrText xml:space="preserve"> PAGEREF _Toc25621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_Toc26982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3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_Toc21383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_Toc19092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9" w:history="1">
        <w:r>
          <w:rPr>
            <w:rFonts w:ascii="仿宋" w:eastAsia="仿宋" w:hAnsi="仿宋" w:cs="仿宋" w:hint="eastAsia"/>
            <w:lang w:eastAsia="zh-CN"/>
          </w:rPr>
          <w:t>(五)、家庭教育项目选址综合评价</w:t>
        </w:r>
        <w:r>
          <w:tab/>
        </w:r>
        <w:r>
          <w:fldChar w:fldCharType="begin"/>
        </w:r>
        <w:r>
          <w:instrText xml:space="preserve"> PAGEREF _Toc6669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15" w:history="1">
        <w:r>
          <w:rPr>
            <w:rFonts w:ascii="仿宋" w:eastAsia="仿宋" w:hAnsi="仿宋" w:cs="仿宋" w:hint="eastAsia"/>
            <w:lang w:eastAsia="zh-CN"/>
          </w:rPr>
          <w:t>三、家庭教育项目建设背景</w:t>
        </w:r>
        <w:r>
          <w:tab/>
        </w:r>
        <w:r>
          <w:fldChar w:fldCharType="begin"/>
        </w:r>
        <w:r>
          <w:instrText xml:space="preserve"> PAGEREF _Toc20215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7" w:history="1">
        <w:r>
          <w:rPr>
            <w:rFonts w:ascii="仿宋" w:eastAsia="仿宋" w:hAnsi="仿宋" w:cs="仿宋" w:hint="eastAsia"/>
            <w:lang w:eastAsia="zh-CN"/>
          </w:rPr>
          <w:t>(一)、家庭教育项目承办单位背景分析</w:t>
        </w:r>
        <w:r>
          <w:tab/>
        </w:r>
        <w:r>
          <w:fldChar w:fldCharType="begin"/>
        </w:r>
        <w:r>
          <w:instrText xml:space="preserve"> PAGEREF _Toc17067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_Toc31462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1" w:history="1">
        <w:r>
          <w:rPr>
            <w:rFonts w:ascii="仿宋" w:eastAsia="仿宋" w:hAnsi="仿宋" w:cs="仿宋" w:hint="eastAsia"/>
            <w:lang w:eastAsia="zh-CN"/>
          </w:rPr>
          <w:t>(三)、家庭教育项目建设对区域经济的影响</w:t>
        </w:r>
        <w:r>
          <w:tab/>
        </w:r>
        <w:r>
          <w:fldChar w:fldCharType="begin"/>
        </w:r>
        <w:r>
          <w:instrText xml:space="preserve"> PAGEREF _Toc30751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5" w:history="1">
        <w:r>
          <w:rPr>
            <w:rFonts w:ascii="仿宋" w:eastAsia="仿宋" w:hAnsi="仿宋" w:cs="仿宋" w:hint="eastAsia"/>
            <w:lang w:eastAsia="zh-CN"/>
          </w:rPr>
          <w:t>(四)、家庭教育项目必要性分析</w:t>
        </w:r>
        <w:r>
          <w:tab/>
        </w:r>
        <w:r>
          <w:fldChar w:fldCharType="begin"/>
        </w:r>
        <w:r>
          <w:instrText xml:space="preserve"> PAGEREF _Toc12005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2" w:history="1">
        <w:r>
          <w:rPr>
            <w:rFonts w:ascii="仿宋" w:eastAsia="仿宋" w:hAnsi="仿宋" w:cs="仿宋" w:hint="eastAsia"/>
            <w:lang w:eastAsia="zh-CN"/>
          </w:rPr>
          <w:t>四、人力资源管理</w:t>
        </w:r>
        <w:r>
          <w:tab/>
        </w:r>
        <w:r>
          <w:fldChar w:fldCharType="begin"/>
        </w:r>
        <w:r>
          <w:instrText xml:space="preserve"> PAGEREF _Toc24242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0" w:history="1">
        <w:r>
          <w:rPr>
            <w:rFonts w:ascii="仿宋" w:eastAsia="仿宋" w:hAnsi="仿宋" w:cs="仿宋" w:hint="eastAsia"/>
            <w:lang w:eastAsia="zh-CN"/>
          </w:rPr>
          <w:t>(一)、家庭教育项目绩效与薪酬管理</w:t>
        </w:r>
        <w:r>
          <w:tab/>
        </w:r>
        <w:r>
          <w:fldChar w:fldCharType="begin"/>
        </w:r>
        <w:r>
          <w:instrText xml:space="preserve"> PAGEREF _Toc29860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(二)、家庭教育项目组织与管理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(三)、家庭教育项目人力资源管理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0" w:history="1">
        <w:r>
          <w:rPr>
            <w:rFonts w:ascii="仿宋" w:eastAsia="仿宋" w:hAnsi="仿宋" w:cs="仿宋" w:hint="eastAsia"/>
            <w:lang w:eastAsia="zh-CN"/>
          </w:rPr>
          <w:t>五、战略风险的识别</w:t>
        </w:r>
        <w:r>
          <w:tab/>
        </w:r>
        <w:r>
          <w:fldChar w:fldCharType="begin"/>
        </w:r>
        <w:r>
          <w:instrText xml:space="preserve"> PAGEREF _Toc7600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1" w:history="1">
        <w:r>
          <w:rPr>
            <w:rFonts w:ascii="仿宋" w:eastAsia="仿宋" w:hAnsi="仿宋" w:cs="仿宋" w:hint="eastAsia"/>
            <w:lang w:eastAsia="zh-CN"/>
          </w:rPr>
          <w:t>(一)、家庭教育行业企业在确定愿景及使命时的风险识别</w:t>
        </w:r>
        <w:r>
          <w:tab/>
        </w:r>
        <w:r>
          <w:fldChar w:fldCharType="begin"/>
        </w:r>
        <w:r>
          <w:instrText xml:space="preserve"> PAGEREF _Toc27681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5" w:history="1">
        <w:r>
          <w:rPr>
            <w:rFonts w:ascii="仿宋" w:eastAsia="仿宋" w:hAnsi="仿宋" w:cs="仿宋" w:hint="eastAsia"/>
            <w:lang w:eastAsia="zh-CN"/>
          </w:rPr>
          <w:t>(二)、制定家庭教育行业企业战略目标的风险识别</w:t>
        </w:r>
        <w:r>
          <w:tab/>
        </w:r>
        <w:r>
          <w:fldChar w:fldCharType="begin"/>
        </w:r>
        <w:r>
          <w:instrText xml:space="preserve"> PAGEREF _Toc27155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9" w:history="1">
        <w:r>
          <w:rPr>
            <w:rFonts w:ascii="仿宋" w:eastAsia="仿宋" w:hAnsi="仿宋" w:cs="仿宋" w:hint="eastAsia"/>
            <w:lang w:eastAsia="zh-CN"/>
          </w:rPr>
          <w:t>(三)、家庭教育行业企业战略分析的风险识别</w:t>
        </w:r>
        <w:r>
          <w:tab/>
        </w:r>
        <w:r>
          <w:fldChar w:fldCharType="begin"/>
        </w:r>
        <w:r>
          <w:instrText xml:space="preserve"> PAGEREF _Toc8859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1" w:history="1">
        <w:r>
          <w:rPr>
            <w:rFonts w:ascii="仿宋" w:eastAsia="仿宋" w:hAnsi="仿宋" w:cs="仿宋" w:hint="eastAsia"/>
            <w:lang w:eastAsia="zh-CN"/>
          </w:rPr>
          <w:t>(四)、家庭教育行业企业战略选择的风险识别</w:t>
        </w:r>
        <w:r>
          <w:tab/>
        </w:r>
        <w:r>
          <w:fldChar w:fldCharType="begin"/>
        </w:r>
        <w:r>
          <w:instrText xml:space="preserve"> PAGEREF _Toc22361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0" w:history="1">
        <w:r>
          <w:rPr>
            <w:rFonts w:ascii="仿宋" w:eastAsia="仿宋" w:hAnsi="仿宋" w:cs="仿宋" w:hint="eastAsia"/>
            <w:lang w:eastAsia="zh-CN"/>
          </w:rPr>
          <w:t>(五)、家庭教育行业企业战略实施的风险识别</w:t>
        </w:r>
        <w:r>
          <w:tab/>
        </w:r>
        <w:r>
          <w:fldChar w:fldCharType="begin"/>
        </w:r>
        <w:r>
          <w:instrText xml:space="preserve"> PAGEREF _Toc32210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9" w:history="1">
        <w:r>
          <w:rPr>
            <w:rFonts w:ascii="仿宋" w:eastAsia="仿宋" w:hAnsi="仿宋" w:cs="仿宋" w:hint="eastAsia"/>
            <w:lang w:eastAsia="zh-CN"/>
          </w:rPr>
          <w:t>六、公司成立背景及可行性分析</w:t>
        </w:r>
        <w:r>
          <w:tab/>
        </w:r>
        <w:r>
          <w:fldChar w:fldCharType="begin"/>
        </w:r>
        <w:r>
          <w:instrText xml:space="preserve"> PAGEREF _Toc23869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_Toc9130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_Toc19140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_Toc11522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_Toc27546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_Toc31757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_Toc12655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6" w:history="1">
        <w:r>
          <w:rPr>
            <w:rFonts w:ascii="仿宋" w:eastAsia="仿宋" w:hAnsi="仿宋" w:cs="仿宋" w:hint="eastAsia"/>
            <w:lang w:eastAsia="zh-CN"/>
          </w:rPr>
          <w:t>(七)、家庭教育项目建设必要性分析</w:t>
        </w:r>
        <w:r>
          <w:tab/>
        </w:r>
        <w:r>
          <w:fldChar w:fldCharType="begin"/>
        </w:r>
        <w:r>
          <w:instrText xml:space="preserve"> PAGEREF _Toc15046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5" w:history="1">
        <w:r>
          <w:rPr>
            <w:rFonts w:ascii="仿宋" w:eastAsia="仿宋" w:hAnsi="仿宋" w:cs="仿宋" w:hint="eastAsia"/>
            <w:lang w:eastAsia="zh-CN"/>
          </w:rPr>
          <w:t>七、家庭教育项目选址说明</w:t>
        </w:r>
        <w:r>
          <w:tab/>
        </w:r>
        <w:r>
          <w:fldChar w:fldCharType="begin"/>
        </w:r>
        <w:r>
          <w:instrText xml:space="preserve"> PAGEREF _Toc18745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5" w:history="1">
        <w:r>
          <w:rPr>
            <w:rFonts w:ascii="仿宋" w:eastAsia="仿宋" w:hAnsi="仿宋" w:cs="仿宋" w:hint="eastAsia"/>
            <w:lang w:eastAsia="zh-CN"/>
          </w:rPr>
          <w:t>(一)、家庭教育项目选址原则</w:t>
        </w:r>
        <w:r>
          <w:tab/>
        </w:r>
        <w:r>
          <w:fldChar w:fldCharType="begin"/>
        </w:r>
        <w:r>
          <w:instrText xml:space="preserve"> PAGEREF _Toc27045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" w:history="1">
        <w:r>
          <w:rPr>
            <w:rFonts w:ascii="仿宋" w:eastAsia="仿宋" w:hAnsi="仿宋" w:cs="仿宋" w:hint="eastAsia"/>
            <w:lang w:eastAsia="zh-CN"/>
          </w:rPr>
          <w:t>(二)、家庭教育项目选址</w:t>
        </w:r>
        <w:r>
          <w:tab/>
        </w:r>
        <w:r>
          <w:fldChar w:fldCharType="begin"/>
        </w:r>
        <w:r>
          <w:instrText xml:space="preserve"> PAGEREF _Toc900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_Toc28720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_Toc32069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_Toc20826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4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_Toc32464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172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_Toc26172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eastAsia="zh-CN"/>
          </w:rPr>
          <w:t>八、信息安全与数据管理方案</w:t>
        </w:r>
        <w:r>
          <w:tab/>
        </w:r>
        <w:r>
          <w:fldChar w:fldCharType="begin"/>
        </w:r>
        <w:r>
          <w:instrText xml:space="preserve"> PAGEREF _Toc22979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9" w:history="1">
        <w:r>
          <w:rPr>
            <w:rFonts w:ascii="仿宋" w:eastAsia="仿宋" w:hAnsi="仿宋" w:cs="仿宋" w:hint="eastAsia"/>
            <w:lang w:eastAsia="zh-CN"/>
          </w:rPr>
          <w:t>(一)、信息安全政策制定</w:t>
        </w:r>
        <w:r>
          <w:tab/>
        </w:r>
        <w:r>
          <w:fldChar w:fldCharType="begin"/>
        </w:r>
        <w:r>
          <w:instrText xml:space="preserve"> PAGEREF _Toc22079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1" w:history="1">
        <w:r>
          <w:rPr>
            <w:rFonts w:ascii="仿宋" w:eastAsia="仿宋" w:hAnsi="仿宋" w:cs="仿宋" w:hint="eastAsia"/>
            <w:lang w:eastAsia="zh-CN"/>
          </w:rPr>
          <w:t>(二)、数据保护与隐私管理</w:t>
        </w:r>
        <w:r>
          <w:tab/>
        </w:r>
        <w:r>
          <w:fldChar w:fldCharType="begin"/>
        </w:r>
        <w:r>
          <w:instrText xml:space="preserve"> PAGEREF _Toc7751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" w:history="1">
        <w:r>
          <w:rPr>
            <w:rFonts w:ascii="仿宋" w:eastAsia="仿宋" w:hAnsi="仿宋" w:cs="仿宋" w:hint="eastAsia"/>
            <w:lang w:eastAsia="zh-CN"/>
          </w:rPr>
          <w:t>(三)、网络安全与防护措施</w:t>
        </w:r>
        <w:r>
          <w:tab/>
        </w:r>
        <w:r>
          <w:fldChar w:fldCharType="begin"/>
        </w:r>
        <w:r>
          <w:instrText xml:space="preserve"> PAGEREF _Toc1447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8" w:history="1">
        <w:r>
          <w:rPr>
            <w:rFonts w:ascii="仿宋" w:eastAsia="仿宋" w:hAnsi="仿宋" w:cs="仿宋" w:hint="eastAsia"/>
            <w:lang w:eastAsia="zh-CN"/>
          </w:rPr>
          <w:t>(四)、应急响应与业务连续性计划</w:t>
        </w:r>
        <w:r>
          <w:tab/>
        </w:r>
        <w:r>
          <w:fldChar w:fldCharType="begin"/>
        </w:r>
        <w:r>
          <w:instrText xml:space="preserve"> PAGEREF _Toc26958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7" w:history="1">
        <w:r>
          <w:rPr>
            <w:rFonts w:ascii="仿宋" w:eastAsia="仿宋" w:hAnsi="仿宋" w:cs="仿宋" w:hint="eastAsia"/>
            <w:lang w:eastAsia="zh-CN"/>
          </w:rPr>
          <w:t>(五)、信息技术基础设施规划</w:t>
        </w:r>
        <w:r>
          <w:tab/>
        </w:r>
        <w:r>
          <w:fldChar w:fldCharType="begin"/>
        </w:r>
        <w:r>
          <w:instrText xml:space="preserve"> PAGEREF _Toc10357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6" w:history="1">
        <w:r>
          <w:rPr>
            <w:rFonts w:ascii="仿宋" w:eastAsia="仿宋" w:hAnsi="仿宋" w:cs="仿宋" w:hint="eastAsia"/>
            <w:lang w:eastAsia="zh-CN"/>
          </w:rPr>
          <w:t>九、招标方案</w:t>
        </w:r>
        <w:r>
          <w:tab/>
        </w:r>
        <w:r>
          <w:fldChar w:fldCharType="begin"/>
        </w:r>
        <w:r>
          <w:instrText xml:space="preserve"> PAGEREF _Toc18016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3" w:history="1">
        <w:r>
          <w:rPr>
            <w:rFonts w:ascii="仿宋" w:eastAsia="仿宋" w:hAnsi="仿宋" w:cs="仿宋" w:hint="eastAsia"/>
            <w:lang w:eastAsia="zh-CN"/>
          </w:rPr>
          <w:t>(一)、家庭教育项目招标依据</w:t>
        </w:r>
        <w:r>
          <w:tab/>
        </w:r>
        <w:r>
          <w:fldChar w:fldCharType="begin"/>
        </w:r>
        <w:r>
          <w:instrText xml:space="preserve"> PAGEREF _Toc19823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1" w:history="1">
        <w:r>
          <w:rPr>
            <w:rFonts w:ascii="仿宋" w:eastAsia="仿宋" w:hAnsi="仿宋" w:cs="仿宋" w:hint="eastAsia"/>
            <w:lang w:eastAsia="zh-CN"/>
          </w:rPr>
          <w:t>(二)、家庭教育项目招标范围</w:t>
        </w:r>
        <w:r>
          <w:tab/>
        </w:r>
        <w:r>
          <w:fldChar w:fldCharType="begin"/>
        </w:r>
        <w:r>
          <w:instrText xml:space="preserve"> PAGEREF _Toc32001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4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_Toc10874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1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_Toc3631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8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_Toc31908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5" w:history="1">
        <w:r>
          <w:rPr>
            <w:rFonts w:ascii="仿宋" w:eastAsia="仿宋" w:hAnsi="仿宋" w:cs="仿宋" w:hint="eastAsia"/>
            <w:lang w:eastAsia="zh-CN"/>
          </w:rPr>
          <w:t>十、市场预测</w:t>
        </w:r>
        <w:r>
          <w:tab/>
        </w:r>
        <w:r>
          <w:fldChar w:fldCharType="begin"/>
        </w:r>
        <w:r>
          <w:instrText xml:space="preserve"> PAGEREF _Toc2745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8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_Toc8588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8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_Toc29068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8" w:history="1">
        <w:r>
          <w:rPr>
            <w:rFonts w:ascii="仿宋" w:eastAsia="仿宋" w:hAnsi="仿宋" w:cs="仿宋" w:hint="eastAsia"/>
            <w:lang w:eastAsia="zh-CN"/>
          </w:rPr>
          <w:t>十一、沟通计划</w:t>
        </w:r>
        <w:r>
          <w:tab/>
        </w:r>
        <w:r>
          <w:fldChar w:fldCharType="begin"/>
        </w:r>
        <w:r>
          <w:instrText xml:space="preserve"> PAGEREF _Toc32018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6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_Toc32036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5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_Toc5485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5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_Toc16835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4" w:history="1">
        <w:r>
          <w:rPr>
            <w:rFonts w:ascii="仿宋" w:eastAsia="仿宋" w:hAnsi="仿宋" w:cs="仿宋" w:hint="eastAsia"/>
            <w:lang w:eastAsia="zh-CN"/>
          </w:rPr>
          <w:t>十二、安全督查与监测</w:t>
        </w:r>
        <w:r>
          <w:tab/>
        </w:r>
        <w:r>
          <w:fldChar w:fldCharType="begin"/>
        </w:r>
        <w:r>
          <w:instrText xml:space="preserve"> PAGEREF _Toc24864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1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_Toc18971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8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_Toc23908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5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_Toc3725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8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_Toc30968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2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_Toc17202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8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_Toc32388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5" w:history="1">
        <w:r>
          <w:rPr>
            <w:rFonts w:ascii="仿宋" w:eastAsia="仿宋" w:hAnsi="仿宋" w:cs="仿宋" w:hint="eastAsia"/>
            <w:lang w:eastAsia="zh-CN"/>
          </w:rPr>
          <w:t>十三、风险风险及应对措施</w:t>
        </w:r>
        <w:r>
          <w:tab/>
        </w:r>
        <w:r>
          <w:fldChar w:fldCharType="begin"/>
        </w:r>
        <w:r>
          <w:instrText xml:space="preserve"> PAGEREF _Toc6975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8" w:history="1">
        <w:r>
          <w:rPr>
            <w:rFonts w:ascii="仿宋" w:eastAsia="仿宋" w:hAnsi="仿宋" w:cs="仿宋" w:hint="eastAsia"/>
            <w:lang w:eastAsia="zh-CN"/>
          </w:rPr>
          <w:t>(一)、家庭教育项目风险分析</w:t>
        </w:r>
        <w:r>
          <w:tab/>
        </w:r>
        <w:r>
          <w:fldChar w:fldCharType="begin"/>
        </w:r>
        <w:r>
          <w:instrText xml:space="preserve"> PAGEREF _Toc17128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5" w:history="1">
        <w:r>
          <w:rPr>
            <w:rFonts w:ascii="仿宋" w:eastAsia="仿宋" w:hAnsi="仿宋" w:cs="仿宋" w:hint="eastAsia"/>
            <w:lang w:eastAsia="zh-CN"/>
          </w:rPr>
          <w:t>(二)、家庭教育项目风险对策</w:t>
        </w:r>
        <w:r>
          <w:tab/>
        </w:r>
        <w:r>
          <w:fldChar w:fldCharType="begin"/>
        </w:r>
        <w:r>
          <w:instrText xml:space="preserve"> PAGEREF _Toc21645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eastAsia="zh-CN"/>
          </w:rPr>
          <w:t>十四、建筑工程可行性分析</w:t>
        </w:r>
        <w:r>
          <w:tab/>
        </w:r>
        <w:r>
          <w:fldChar w:fldCharType="begin"/>
        </w:r>
        <w:r>
          <w:instrText xml:space="preserve"> PAGEREF _Toc16176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8" w:history="1">
        <w:r>
          <w:rPr>
            <w:rFonts w:ascii="仿宋" w:eastAsia="仿宋" w:hAnsi="仿宋" w:cs="仿宋" w:hint="eastAsia"/>
            <w:lang w:eastAsia="zh-CN"/>
          </w:rPr>
          <w:t>(一)、家庭教育项目工程设计总体要求</w:t>
        </w:r>
        <w:r>
          <w:tab/>
        </w:r>
        <w:r>
          <w:fldChar w:fldCharType="begin"/>
        </w:r>
        <w:r>
          <w:instrText xml:space="preserve"> PAGEREF _Toc13378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2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_Toc15112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7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_Toc9717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7" w:history="1">
        <w:r>
          <w:rPr>
            <w:rFonts w:ascii="仿宋" w:eastAsia="仿宋" w:hAnsi="仿宋" w:cs="仿宋" w:hint="eastAsia"/>
            <w:lang w:eastAsia="zh-CN"/>
          </w:rPr>
          <w:t>十五、业务风险与市场波动应对方案</w:t>
        </w:r>
        <w:r>
          <w:tab/>
        </w:r>
        <w:r>
          <w:fldChar w:fldCharType="begin"/>
        </w:r>
        <w:r>
          <w:instrText xml:space="preserve"> PAGEREF _Toc5087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5" w:history="1">
        <w:r>
          <w:rPr>
            <w:rFonts w:ascii="仿宋" w:eastAsia="仿宋" w:hAnsi="仿宋" w:cs="仿宋" w:hint="eastAsia"/>
            <w:lang w:eastAsia="zh-CN"/>
          </w:rPr>
          <w:t>(一)、市场需求波动的预测与调整</w:t>
        </w:r>
        <w:r>
          <w:tab/>
        </w:r>
        <w:r>
          <w:fldChar w:fldCharType="begin"/>
        </w:r>
        <w:r>
          <w:instrText xml:space="preserve"> PAGEREF _Toc30915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8" w:history="1">
        <w:r>
          <w:rPr>
            <w:rFonts w:ascii="仿宋" w:eastAsia="仿宋" w:hAnsi="仿宋" w:cs="仿宋" w:hint="eastAsia"/>
            <w:lang w:eastAsia="zh-CN"/>
          </w:rPr>
          <w:t>(二)、供应链风险管理</w:t>
        </w:r>
        <w:r>
          <w:tab/>
        </w:r>
        <w:r>
          <w:fldChar w:fldCharType="begin"/>
        </w:r>
        <w:r>
          <w:instrText xml:space="preserve"> PAGEREF _Toc19998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4" w:history="1">
        <w:r>
          <w:rPr>
            <w:rFonts w:ascii="仿宋" w:eastAsia="仿宋" w:hAnsi="仿宋" w:cs="仿宋" w:hint="eastAsia"/>
            <w:lang w:eastAsia="zh-CN"/>
          </w:rPr>
          <w:t>(三)、金融市场变化对业务的影响</w:t>
        </w:r>
        <w:r>
          <w:tab/>
        </w:r>
        <w:r>
          <w:fldChar w:fldCharType="begin"/>
        </w:r>
        <w:r>
          <w:instrText xml:space="preserve"> PAGEREF _Toc21034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7" w:history="1">
        <w:r>
          <w:rPr>
            <w:rFonts w:ascii="仿宋" w:eastAsia="仿宋" w:hAnsi="仿宋" w:cs="仿宋" w:hint="eastAsia"/>
            <w:lang w:eastAsia="zh-CN"/>
          </w:rPr>
          <w:t>(四)、政策法规变化应对</w:t>
        </w:r>
        <w:r>
          <w:tab/>
        </w:r>
        <w:r>
          <w:fldChar w:fldCharType="begin"/>
        </w:r>
        <w:r>
          <w:instrText xml:space="preserve"> PAGEREF _Toc18717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9" w:history="1">
        <w:r>
          <w:rPr>
            <w:rFonts w:ascii="仿宋" w:eastAsia="仿宋" w:hAnsi="仿宋" w:cs="仿宋" w:hint="eastAsia"/>
            <w:lang w:eastAsia="zh-CN"/>
          </w:rPr>
          <w:t>(五)、战略调整与灵活性策略</w:t>
        </w:r>
        <w:r>
          <w:tab/>
        </w:r>
        <w:r>
          <w:fldChar w:fldCharType="begin"/>
        </w:r>
        <w:r>
          <w:instrText xml:space="preserve"> PAGEREF _Toc27819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0" w:history="1">
        <w:r>
          <w:rPr>
            <w:rFonts w:ascii="仿宋" w:eastAsia="仿宋" w:hAnsi="仿宋" w:cs="仿宋" w:hint="eastAsia"/>
            <w:lang w:eastAsia="zh-CN"/>
          </w:rPr>
          <w:t>十六、生产控制的方式</w:t>
        </w:r>
        <w:r>
          <w:tab/>
        </w:r>
        <w:r>
          <w:fldChar w:fldCharType="begin"/>
        </w:r>
        <w:r>
          <w:instrText xml:space="preserve"> PAGEREF _Toc29630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3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_Toc10363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5" w:history="1">
        <w:r>
          <w:rPr>
            <w:rFonts w:ascii="仿宋" w:eastAsia="仿宋" w:hAnsi="仿宋" w:cs="仿宋" w:hint="eastAsia"/>
            <w:lang w:eastAsia="zh-CN"/>
          </w:rPr>
          <w:t>十七、战略的定量评价决策方法</w:t>
        </w:r>
        <w:r>
          <w:tab/>
        </w:r>
        <w:r>
          <w:fldChar w:fldCharType="begin"/>
        </w:r>
        <w:r>
          <w:instrText xml:space="preserve"> PAGEREF _Toc3795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2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_Toc26322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238" w:history="1">
        <w:r>
          <w:rPr>
            <w:rFonts w:ascii="仿宋" w:eastAsia="仿宋" w:hAnsi="仿宋" w:cs="仿宋" w:hint="eastAsia"/>
            <w:lang w:eastAsia="zh-CN"/>
          </w:rPr>
          <w:t>十八、战略退出计划</w:t>
        </w:r>
        <w:r>
          <w:tab/>
        </w:r>
        <w:r>
          <w:fldChar w:fldCharType="begin"/>
        </w:r>
        <w:r>
          <w:instrText xml:space="preserve"> PAGEREF _Toc13238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3" w:history="1">
        <w:r>
          <w:rPr>
            <w:rFonts w:ascii="仿宋" w:eastAsia="仿宋" w:hAnsi="仿宋" w:cs="仿宋" w:hint="eastAsia"/>
            <w:lang w:eastAsia="zh-CN"/>
          </w:rPr>
          <w:t>(一)、家庭教育项目退出战略</w:t>
        </w:r>
        <w:r>
          <w:tab/>
        </w:r>
        <w:r>
          <w:fldChar w:fldCharType="begin"/>
        </w:r>
        <w:r>
          <w:instrText xml:space="preserve"> PAGEREF _Toc11413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1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_Toc18631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3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_Toc12143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5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_Toc6825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5" w:history="1">
        <w:r>
          <w:rPr>
            <w:rFonts w:ascii="仿宋" w:eastAsia="仿宋" w:hAnsi="仿宋" w:cs="仿宋" w:hint="eastAsia"/>
            <w:lang w:eastAsia="zh-CN"/>
          </w:rPr>
          <w:t>十九、供应链管理与物流优化</w:t>
        </w:r>
        <w:r>
          <w:tab/>
        </w:r>
        <w:r>
          <w:fldChar w:fldCharType="begin"/>
        </w:r>
        <w:r>
          <w:instrText xml:space="preserve"> PAGEREF _Toc18585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4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_Toc18534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0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_Toc25300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1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_Toc25081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9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_Toc25969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2" w:history="1">
        <w:r>
          <w:rPr>
            <w:rFonts w:ascii="仿宋" w:eastAsia="仿宋" w:hAnsi="仿宋" w:cs="仿宋" w:hint="eastAsia"/>
            <w:lang w:eastAsia="zh-CN"/>
          </w:rPr>
          <w:t>二十、信息化建设</w:t>
        </w:r>
        <w:r>
          <w:tab/>
        </w:r>
        <w:r>
          <w:fldChar w:fldCharType="begin"/>
        </w:r>
        <w:r>
          <w:instrText xml:space="preserve"> PAGEREF _Toc21442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6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_Toc27736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2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_Toc20202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_Toc23907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86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767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85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基于公司的发展布署，为了在未来几年内满足资金需求，公司计划采用多样化的融资方式来筹措资金。这些方式将包括银行贷款、配股、增发和发行可转债券，以合理安排融资方案，并进一步优化资本结构，以支持公司的发展规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为了适应公司快速扩大的经营规模，公司将加大对优秀人才的引进和培养力度。这将包括加强员工培训，培养高素质、业务强的营销人才、服务人才和管理人才。此外，公司还将积极引进外部人才，特别是那些在行业管理经验上出众的高端人才，以确保核心人才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https://d.book118.com/528010032134006040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家庭教育行业企业战略风险管理报告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家庭教育行业企业战略风险管理报告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家庭教育行业企业战略风险管理报告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家庭教育行业企业战略风险管理报告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家庭教育行业企业战略风险管理报告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343192"/>
    <w:rsid w:val="1834319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8010032134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2024-02-26T07:38:00Z</dcterms:created>
  <dcterms:modified xsi:type="dcterms:W3CDTF">2024-02-26T07:38:16Z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784004D5E95D4E46965114B91BB52B70_11</vt:lpwstr>
  </property>
  <property fmtid="{D5CDD505-2E9C-101B-9397-08002B2CF9AE}" pid="3" name="KSOProductBuildVer">
    <vt:lpwstr>2052-12.1.0.16250</vt:lpwstr>
  </property>
</Properties>
</file>