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快递袋项目规划设计蓝图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37" w:history="1">
        <w:r>
          <w:rPr>
            <w:rFonts w:ascii="仿宋" w:eastAsia="仿宋" w:hAnsi="仿宋" w:cs="仿宋" w:hint="eastAsia"/>
            <w:lang w:eastAsia="zh-CN"/>
          </w:rPr>
          <w:t>序言</w:t>
        </w:r>
        <w:r>
          <w:tab/>
        </w:r>
        <w:r>
          <w:fldChar w:fldCharType="begin"/>
        </w:r>
        <w:r>
          <w:instrText xml:space="preserve"> PAGEREF _Toc20037 \h </w:instrText>
        </w:r>
        <w:r>
          <w:fldChar w:fldCharType="separate"/>
        </w:r>
        <w:r>
          <w:t>3</w:t>
        </w:r>
        <w:r>
          <w:fldChar w:fldCharType="end"/>
        </w:r>
      </w:hyperlink>
    </w:p>
    <w:p>
      <w:pPr>
        <w:pStyle w:val="TOC1"/>
        <w:tabs>
          <w:tab w:val="right" w:leader="dot" w:pos="8306"/>
        </w:tabs>
      </w:pPr>
      <w:hyperlink w:anchor="_Toc26525" w:history="1">
        <w:r>
          <w:rPr>
            <w:rFonts w:ascii="仿宋" w:eastAsia="仿宋" w:hAnsi="仿宋" w:cs="仿宋" w:hint="eastAsia"/>
            <w:lang w:eastAsia="zh-CN"/>
          </w:rPr>
          <w:t>一、快递袋项目建设背景及必要性分析</w:t>
        </w:r>
        <w:r>
          <w:tab/>
        </w:r>
        <w:r>
          <w:fldChar w:fldCharType="begin"/>
        </w:r>
        <w:r>
          <w:instrText xml:space="preserve"> PAGEREF _Toc26525 \h </w:instrText>
        </w:r>
        <w:r>
          <w:fldChar w:fldCharType="separate"/>
        </w:r>
        <w:r>
          <w:t>3</w:t>
        </w:r>
        <w:r>
          <w:fldChar w:fldCharType="end"/>
        </w:r>
      </w:hyperlink>
    </w:p>
    <w:p>
      <w:pPr>
        <w:pStyle w:val="TOC2"/>
        <w:tabs>
          <w:tab w:val="right" w:leader="dot" w:pos="8306"/>
        </w:tabs>
      </w:pPr>
      <w:hyperlink w:anchor="_Toc2316" w:history="1">
        <w:r>
          <w:rPr>
            <w:rFonts w:ascii="仿宋" w:eastAsia="仿宋" w:hAnsi="仿宋" w:cs="仿宋" w:hint="eastAsia"/>
            <w:lang w:eastAsia="zh-CN"/>
          </w:rPr>
          <w:t>(一)、快递袋项目背景分析</w:t>
        </w:r>
        <w:r>
          <w:tab/>
        </w:r>
        <w:r>
          <w:fldChar w:fldCharType="begin"/>
        </w:r>
        <w:r>
          <w:instrText xml:space="preserve"> PAGEREF _Toc2316 \h </w:instrText>
        </w:r>
        <w:r>
          <w:fldChar w:fldCharType="separate"/>
        </w:r>
        <w:r>
          <w:t>3</w:t>
        </w:r>
        <w:r>
          <w:fldChar w:fldCharType="end"/>
        </w:r>
      </w:hyperlink>
    </w:p>
    <w:p>
      <w:pPr>
        <w:pStyle w:val="TOC2"/>
        <w:tabs>
          <w:tab w:val="right" w:leader="dot" w:pos="8306"/>
        </w:tabs>
      </w:pPr>
      <w:hyperlink w:anchor="_Toc26122" w:history="1">
        <w:r>
          <w:rPr>
            <w:rFonts w:ascii="仿宋" w:eastAsia="仿宋" w:hAnsi="仿宋" w:cs="仿宋" w:hint="eastAsia"/>
            <w:lang w:eastAsia="zh-CN"/>
          </w:rPr>
          <w:t>(二)、快递袋项目建设必要性分析</w:t>
        </w:r>
        <w:r>
          <w:tab/>
        </w:r>
        <w:r>
          <w:fldChar w:fldCharType="begin"/>
        </w:r>
        <w:r>
          <w:instrText xml:space="preserve"> PAGEREF _Toc26122 \h </w:instrText>
        </w:r>
        <w:r>
          <w:fldChar w:fldCharType="separate"/>
        </w:r>
        <w:r>
          <w:t>5</w:t>
        </w:r>
        <w:r>
          <w:fldChar w:fldCharType="end"/>
        </w:r>
      </w:hyperlink>
    </w:p>
    <w:p>
      <w:pPr>
        <w:pStyle w:val="TOC1"/>
        <w:tabs>
          <w:tab w:val="right" w:leader="dot" w:pos="8306"/>
        </w:tabs>
      </w:pPr>
      <w:hyperlink w:anchor="_Toc11806" w:history="1">
        <w:r>
          <w:rPr>
            <w:rFonts w:ascii="仿宋" w:eastAsia="仿宋" w:hAnsi="仿宋" w:cs="仿宋" w:hint="eastAsia"/>
            <w:lang w:eastAsia="zh-CN"/>
          </w:rPr>
          <w:t>二、快递袋项目危机管理</w:t>
        </w:r>
        <w:r>
          <w:tab/>
        </w:r>
        <w:r>
          <w:fldChar w:fldCharType="begin"/>
        </w:r>
        <w:r>
          <w:instrText xml:space="preserve"> PAGEREF _Toc11806 \h </w:instrText>
        </w:r>
        <w:r>
          <w:fldChar w:fldCharType="separate"/>
        </w:r>
        <w:r>
          <w:t>6</w:t>
        </w:r>
        <w:r>
          <w:fldChar w:fldCharType="end"/>
        </w:r>
      </w:hyperlink>
    </w:p>
    <w:p>
      <w:pPr>
        <w:pStyle w:val="TOC2"/>
        <w:tabs>
          <w:tab w:val="right" w:leader="dot" w:pos="8306"/>
        </w:tabs>
      </w:pPr>
      <w:hyperlink w:anchor="_Toc4078" w:history="1">
        <w:r>
          <w:rPr>
            <w:rFonts w:ascii="仿宋" w:eastAsia="仿宋" w:hAnsi="仿宋" w:cs="仿宋" w:hint="eastAsia"/>
            <w:lang w:eastAsia="zh-CN"/>
          </w:rPr>
          <w:t>(一)、危机预警与识别</w:t>
        </w:r>
        <w:r>
          <w:tab/>
        </w:r>
        <w:r>
          <w:fldChar w:fldCharType="begin"/>
        </w:r>
        <w:r>
          <w:instrText xml:space="preserve"> PAGEREF _Toc4078 \h </w:instrText>
        </w:r>
        <w:r>
          <w:fldChar w:fldCharType="separate"/>
        </w:r>
        <w:r>
          <w:t>6</w:t>
        </w:r>
        <w:r>
          <w:fldChar w:fldCharType="end"/>
        </w:r>
      </w:hyperlink>
    </w:p>
    <w:p>
      <w:pPr>
        <w:pStyle w:val="TOC2"/>
        <w:tabs>
          <w:tab w:val="right" w:leader="dot" w:pos="8306"/>
        </w:tabs>
      </w:pPr>
      <w:hyperlink w:anchor="_Toc30410" w:history="1">
        <w:r>
          <w:rPr>
            <w:rFonts w:ascii="仿宋" w:eastAsia="仿宋" w:hAnsi="仿宋" w:cs="仿宋" w:hint="eastAsia"/>
            <w:lang w:eastAsia="zh-CN"/>
          </w:rPr>
          <w:t>(二)、危机应对与恢复</w:t>
        </w:r>
        <w:r>
          <w:tab/>
        </w:r>
        <w:r>
          <w:fldChar w:fldCharType="begin"/>
        </w:r>
        <w:r>
          <w:instrText xml:space="preserve"> PAGEREF _Toc30410 \h </w:instrText>
        </w:r>
        <w:r>
          <w:fldChar w:fldCharType="separate"/>
        </w:r>
        <w:r>
          <w:t>7</w:t>
        </w:r>
        <w:r>
          <w:fldChar w:fldCharType="end"/>
        </w:r>
      </w:hyperlink>
    </w:p>
    <w:p>
      <w:pPr>
        <w:pStyle w:val="TOC1"/>
        <w:tabs>
          <w:tab w:val="right" w:leader="dot" w:pos="8306"/>
        </w:tabs>
      </w:pPr>
      <w:hyperlink w:anchor="_Toc11775" w:history="1">
        <w:r>
          <w:rPr>
            <w:rFonts w:ascii="仿宋" w:eastAsia="仿宋" w:hAnsi="仿宋" w:cs="仿宋" w:hint="eastAsia"/>
            <w:lang w:eastAsia="zh-CN"/>
          </w:rPr>
          <w:t>三、快递袋项目概论</w:t>
        </w:r>
        <w:r>
          <w:tab/>
        </w:r>
        <w:r>
          <w:fldChar w:fldCharType="begin"/>
        </w:r>
        <w:r>
          <w:instrText xml:space="preserve"> PAGEREF _Toc11775 \h </w:instrText>
        </w:r>
        <w:r>
          <w:fldChar w:fldCharType="separate"/>
        </w:r>
        <w:r>
          <w:t>8</w:t>
        </w:r>
        <w:r>
          <w:fldChar w:fldCharType="end"/>
        </w:r>
      </w:hyperlink>
    </w:p>
    <w:p>
      <w:pPr>
        <w:pStyle w:val="TOC2"/>
        <w:tabs>
          <w:tab w:val="right" w:leader="dot" w:pos="8306"/>
        </w:tabs>
      </w:pPr>
      <w:hyperlink w:anchor="_Toc21232" w:history="1">
        <w:r>
          <w:rPr>
            <w:rFonts w:ascii="仿宋" w:eastAsia="仿宋" w:hAnsi="仿宋" w:cs="仿宋" w:hint="eastAsia"/>
            <w:lang w:eastAsia="zh-CN"/>
          </w:rPr>
          <w:t>(一)、快递袋项目概况</w:t>
        </w:r>
        <w:r>
          <w:tab/>
        </w:r>
        <w:r>
          <w:fldChar w:fldCharType="begin"/>
        </w:r>
        <w:r>
          <w:instrText xml:space="preserve"> PAGEREF _Toc21232 \h </w:instrText>
        </w:r>
        <w:r>
          <w:fldChar w:fldCharType="separate"/>
        </w:r>
        <w:r>
          <w:t>8</w:t>
        </w:r>
        <w:r>
          <w:fldChar w:fldCharType="end"/>
        </w:r>
      </w:hyperlink>
    </w:p>
    <w:p>
      <w:pPr>
        <w:pStyle w:val="TOC2"/>
        <w:tabs>
          <w:tab w:val="right" w:leader="dot" w:pos="8306"/>
        </w:tabs>
      </w:pPr>
      <w:hyperlink w:anchor="_Toc6814" w:history="1">
        <w:r>
          <w:rPr>
            <w:rFonts w:ascii="仿宋" w:eastAsia="仿宋" w:hAnsi="仿宋" w:cs="仿宋" w:hint="eastAsia"/>
            <w:lang w:eastAsia="zh-CN"/>
          </w:rPr>
          <w:t>(二)、快递袋项目目标</w:t>
        </w:r>
        <w:r>
          <w:tab/>
        </w:r>
        <w:r>
          <w:fldChar w:fldCharType="begin"/>
        </w:r>
        <w:r>
          <w:instrText xml:space="preserve"> PAGEREF _Toc6814 \h </w:instrText>
        </w:r>
        <w:r>
          <w:fldChar w:fldCharType="separate"/>
        </w:r>
        <w:r>
          <w:t>10</w:t>
        </w:r>
        <w:r>
          <w:fldChar w:fldCharType="end"/>
        </w:r>
      </w:hyperlink>
    </w:p>
    <w:p>
      <w:pPr>
        <w:pStyle w:val="TOC2"/>
        <w:tabs>
          <w:tab w:val="right" w:leader="dot" w:pos="8306"/>
        </w:tabs>
      </w:pPr>
      <w:hyperlink w:anchor="_Toc7556" w:history="1">
        <w:r>
          <w:rPr>
            <w:rFonts w:ascii="仿宋" w:eastAsia="仿宋" w:hAnsi="仿宋" w:cs="仿宋" w:hint="eastAsia"/>
            <w:lang w:eastAsia="zh-CN"/>
          </w:rPr>
          <w:t>(三)、快递袋项目提出的理由</w:t>
        </w:r>
        <w:r>
          <w:tab/>
        </w:r>
        <w:r>
          <w:fldChar w:fldCharType="begin"/>
        </w:r>
        <w:r>
          <w:instrText xml:space="preserve"> PAGEREF _Toc7556 \h </w:instrText>
        </w:r>
        <w:r>
          <w:fldChar w:fldCharType="separate"/>
        </w:r>
        <w:r>
          <w:t>11</w:t>
        </w:r>
        <w:r>
          <w:fldChar w:fldCharType="end"/>
        </w:r>
      </w:hyperlink>
    </w:p>
    <w:p>
      <w:pPr>
        <w:pStyle w:val="TOC2"/>
        <w:tabs>
          <w:tab w:val="right" w:leader="dot" w:pos="8306"/>
        </w:tabs>
      </w:pPr>
      <w:hyperlink w:anchor="_Toc20151" w:history="1">
        <w:r>
          <w:rPr>
            <w:rFonts w:ascii="仿宋" w:eastAsia="仿宋" w:hAnsi="仿宋" w:cs="仿宋" w:hint="eastAsia"/>
            <w:lang w:eastAsia="zh-CN"/>
          </w:rPr>
          <w:t>(四)、快递袋项目意义</w:t>
        </w:r>
        <w:r>
          <w:tab/>
        </w:r>
        <w:r>
          <w:fldChar w:fldCharType="begin"/>
        </w:r>
        <w:r>
          <w:instrText xml:space="preserve"> PAGEREF _Toc20151 \h </w:instrText>
        </w:r>
        <w:r>
          <w:fldChar w:fldCharType="separate"/>
        </w:r>
        <w:r>
          <w:t>13</w:t>
        </w:r>
        <w:r>
          <w:fldChar w:fldCharType="end"/>
        </w:r>
      </w:hyperlink>
    </w:p>
    <w:p>
      <w:pPr>
        <w:pStyle w:val="TOC2"/>
        <w:tabs>
          <w:tab w:val="right" w:leader="dot" w:pos="8306"/>
        </w:tabs>
      </w:pPr>
      <w:hyperlink w:anchor="_Toc30299" w:history="1">
        <w:r>
          <w:rPr>
            <w:rFonts w:ascii="仿宋" w:eastAsia="仿宋" w:hAnsi="仿宋" w:cs="仿宋" w:hint="eastAsia"/>
            <w:lang w:eastAsia="zh-CN"/>
          </w:rPr>
          <w:t>(五)、快递袋项目背景</w:t>
        </w:r>
        <w:r>
          <w:tab/>
        </w:r>
        <w:r>
          <w:fldChar w:fldCharType="begin"/>
        </w:r>
        <w:r>
          <w:instrText xml:space="preserve"> PAGEREF _Toc30299 \h </w:instrText>
        </w:r>
        <w:r>
          <w:fldChar w:fldCharType="separate"/>
        </w:r>
        <w:r>
          <w:t>14</w:t>
        </w:r>
        <w:r>
          <w:fldChar w:fldCharType="end"/>
        </w:r>
      </w:hyperlink>
    </w:p>
    <w:p>
      <w:pPr>
        <w:pStyle w:val="TOC1"/>
        <w:tabs>
          <w:tab w:val="right" w:leader="dot" w:pos="8306"/>
        </w:tabs>
      </w:pPr>
      <w:hyperlink w:anchor="_Toc21217" w:history="1">
        <w:r>
          <w:rPr>
            <w:rFonts w:ascii="仿宋" w:eastAsia="仿宋" w:hAnsi="仿宋" w:cs="仿宋" w:hint="eastAsia"/>
            <w:lang w:eastAsia="zh-CN"/>
          </w:rPr>
          <w:t>四、快递袋项目绩效评估</w:t>
        </w:r>
        <w:r>
          <w:tab/>
        </w:r>
        <w:r>
          <w:fldChar w:fldCharType="begin"/>
        </w:r>
        <w:r>
          <w:instrText xml:space="preserve"> PAGEREF _Toc21217 \h </w:instrText>
        </w:r>
        <w:r>
          <w:fldChar w:fldCharType="separate"/>
        </w:r>
        <w:r>
          <w:t>15</w:t>
        </w:r>
        <w:r>
          <w:fldChar w:fldCharType="end"/>
        </w:r>
      </w:hyperlink>
    </w:p>
    <w:p>
      <w:pPr>
        <w:pStyle w:val="TOC2"/>
        <w:tabs>
          <w:tab w:val="right" w:leader="dot" w:pos="8306"/>
        </w:tabs>
      </w:pPr>
      <w:hyperlink w:anchor="_Toc29549" w:history="1">
        <w:r>
          <w:rPr>
            <w:rFonts w:ascii="仿宋" w:eastAsia="仿宋" w:hAnsi="仿宋" w:cs="仿宋" w:hint="eastAsia"/>
            <w:lang w:eastAsia="zh-CN"/>
          </w:rPr>
          <w:t>(一)、绩效评估指标</w:t>
        </w:r>
        <w:r>
          <w:tab/>
        </w:r>
        <w:r>
          <w:fldChar w:fldCharType="begin"/>
        </w:r>
        <w:r>
          <w:instrText xml:space="preserve"> PAGEREF _Toc29549 \h </w:instrText>
        </w:r>
        <w:r>
          <w:fldChar w:fldCharType="separate"/>
        </w:r>
        <w:r>
          <w:t>15</w:t>
        </w:r>
        <w:r>
          <w:fldChar w:fldCharType="end"/>
        </w:r>
      </w:hyperlink>
    </w:p>
    <w:p>
      <w:pPr>
        <w:pStyle w:val="TOC2"/>
        <w:tabs>
          <w:tab w:val="right" w:leader="dot" w:pos="8306"/>
        </w:tabs>
      </w:pPr>
      <w:hyperlink w:anchor="_Toc7716" w:history="1">
        <w:r>
          <w:rPr>
            <w:rFonts w:ascii="仿宋" w:eastAsia="仿宋" w:hAnsi="仿宋" w:cs="仿宋" w:hint="eastAsia"/>
            <w:lang w:eastAsia="zh-CN"/>
          </w:rPr>
          <w:t>(二)、绩效评估方法</w:t>
        </w:r>
        <w:r>
          <w:tab/>
        </w:r>
        <w:r>
          <w:fldChar w:fldCharType="begin"/>
        </w:r>
        <w:r>
          <w:instrText xml:space="preserve"> PAGEREF _Toc7716 \h </w:instrText>
        </w:r>
        <w:r>
          <w:fldChar w:fldCharType="separate"/>
        </w:r>
        <w:r>
          <w:t>16</w:t>
        </w:r>
        <w:r>
          <w:fldChar w:fldCharType="end"/>
        </w:r>
      </w:hyperlink>
    </w:p>
    <w:p>
      <w:pPr>
        <w:pStyle w:val="TOC2"/>
        <w:tabs>
          <w:tab w:val="right" w:leader="dot" w:pos="8306"/>
        </w:tabs>
      </w:pPr>
      <w:hyperlink w:anchor="_Toc11483" w:history="1">
        <w:r>
          <w:rPr>
            <w:rFonts w:ascii="仿宋" w:eastAsia="仿宋" w:hAnsi="仿宋" w:cs="仿宋" w:hint="eastAsia"/>
            <w:lang w:eastAsia="zh-CN"/>
          </w:rPr>
          <w:t>(三)、绩效评估周期</w:t>
        </w:r>
        <w:r>
          <w:tab/>
        </w:r>
        <w:r>
          <w:fldChar w:fldCharType="begin"/>
        </w:r>
        <w:r>
          <w:instrText xml:space="preserve"> PAGEREF _Toc11483 \h </w:instrText>
        </w:r>
        <w:r>
          <w:fldChar w:fldCharType="separate"/>
        </w:r>
        <w:r>
          <w:t>17</w:t>
        </w:r>
        <w:r>
          <w:fldChar w:fldCharType="end"/>
        </w:r>
      </w:hyperlink>
    </w:p>
    <w:p>
      <w:pPr>
        <w:pStyle w:val="TOC1"/>
        <w:tabs>
          <w:tab w:val="right" w:leader="dot" w:pos="8306"/>
        </w:tabs>
      </w:pPr>
      <w:hyperlink w:anchor="_Toc30802" w:history="1">
        <w:r>
          <w:rPr>
            <w:rFonts w:ascii="仿宋" w:eastAsia="仿宋" w:hAnsi="仿宋" w:cs="仿宋" w:hint="eastAsia"/>
            <w:lang w:eastAsia="zh-CN"/>
          </w:rPr>
          <w:t>五、快递袋项目建设单位说明</w:t>
        </w:r>
        <w:r>
          <w:tab/>
        </w:r>
        <w:r>
          <w:fldChar w:fldCharType="begin"/>
        </w:r>
        <w:r>
          <w:instrText xml:space="preserve"> PAGEREF _Toc30802 \h </w:instrText>
        </w:r>
        <w:r>
          <w:fldChar w:fldCharType="separate"/>
        </w:r>
        <w:r>
          <w:t>18</w:t>
        </w:r>
        <w:r>
          <w:fldChar w:fldCharType="end"/>
        </w:r>
      </w:hyperlink>
    </w:p>
    <w:p>
      <w:pPr>
        <w:pStyle w:val="TOC2"/>
        <w:tabs>
          <w:tab w:val="right" w:leader="dot" w:pos="8306"/>
        </w:tabs>
      </w:pPr>
      <w:hyperlink w:anchor="_Toc643" w:history="1">
        <w:r>
          <w:rPr>
            <w:rFonts w:ascii="仿宋" w:eastAsia="仿宋" w:hAnsi="仿宋" w:cs="仿宋" w:hint="eastAsia"/>
            <w:lang w:eastAsia="zh-CN"/>
          </w:rPr>
          <w:t>(一)、快递袋项目承办单位基本情况</w:t>
        </w:r>
        <w:r>
          <w:tab/>
        </w:r>
        <w:r>
          <w:fldChar w:fldCharType="begin"/>
        </w:r>
        <w:r>
          <w:instrText xml:space="preserve"> PAGEREF _Toc643 \h </w:instrText>
        </w:r>
        <w:r>
          <w:fldChar w:fldCharType="separate"/>
        </w:r>
        <w:r>
          <w:t>18</w:t>
        </w:r>
        <w:r>
          <w:fldChar w:fldCharType="end"/>
        </w:r>
      </w:hyperlink>
    </w:p>
    <w:p>
      <w:pPr>
        <w:pStyle w:val="TOC2"/>
        <w:tabs>
          <w:tab w:val="right" w:leader="dot" w:pos="8306"/>
        </w:tabs>
      </w:pPr>
      <w:hyperlink w:anchor="_Toc25568" w:history="1">
        <w:r>
          <w:rPr>
            <w:rFonts w:ascii="仿宋" w:eastAsia="仿宋" w:hAnsi="仿宋" w:cs="仿宋" w:hint="eastAsia"/>
            <w:lang w:eastAsia="zh-CN"/>
          </w:rPr>
          <w:t>(二)、公司经济效益分析</w:t>
        </w:r>
        <w:r>
          <w:tab/>
        </w:r>
        <w:r>
          <w:fldChar w:fldCharType="begin"/>
        </w:r>
        <w:r>
          <w:instrText xml:space="preserve"> PAGEREF _Toc25568 \h </w:instrText>
        </w:r>
        <w:r>
          <w:fldChar w:fldCharType="separate"/>
        </w:r>
        <w:r>
          <w:t>18</w:t>
        </w:r>
        <w:r>
          <w:fldChar w:fldCharType="end"/>
        </w:r>
      </w:hyperlink>
    </w:p>
    <w:p>
      <w:pPr>
        <w:pStyle w:val="TOC1"/>
        <w:tabs>
          <w:tab w:val="right" w:leader="dot" w:pos="8306"/>
        </w:tabs>
      </w:pPr>
      <w:hyperlink w:anchor="_Toc12013" w:history="1">
        <w:r>
          <w:rPr>
            <w:rFonts w:ascii="仿宋" w:eastAsia="仿宋" w:hAnsi="仿宋" w:cs="仿宋" w:hint="eastAsia"/>
            <w:lang w:eastAsia="zh-CN"/>
          </w:rPr>
          <w:t>六、工艺说明</w:t>
        </w:r>
        <w:r>
          <w:tab/>
        </w:r>
        <w:r>
          <w:fldChar w:fldCharType="begin"/>
        </w:r>
        <w:r>
          <w:instrText xml:space="preserve"> PAGEREF _Toc12013 \h </w:instrText>
        </w:r>
        <w:r>
          <w:fldChar w:fldCharType="separate"/>
        </w:r>
        <w:r>
          <w:t>19</w:t>
        </w:r>
        <w:r>
          <w:fldChar w:fldCharType="end"/>
        </w:r>
      </w:hyperlink>
    </w:p>
    <w:p>
      <w:pPr>
        <w:pStyle w:val="TOC2"/>
        <w:tabs>
          <w:tab w:val="right" w:leader="dot" w:pos="8306"/>
        </w:tabs>
      </w:pPr>
      <w:hyperlink w:anchor="_Toc29579" w:history="1">
        <w:r>
          <w:rPr>
            <w:rFonts w:ascii="仿宋" w:eastAsia="仿宋" w:hAnsi="仿宋" w:cs="仿宋" w:hint="eastAsia"/>
            <w:lang w:eastAsia="zh-CN"/>
          </w:rPr>
          <w:t>(一)、技术管理特点</w:t>
        </w:r>
        <w:r>
          <w:tab/>
        </w:r>
        <w:r>
          <w:fldChar w:fldCharType="begin"/>
        </w:r>
        <w:r>
          <w:instrText xml:space="preserve"> PAGEREF _Toc29579 \h </w:instrText>
        </w:r>
        <w:r>
          <w:fldChar w:fldCharType="separate"/>
        </w:r>
        <w:r>
          <w:t>19</w:t>
        </w:r>
        <w:r>
          <w:fldChar w:fldCharType="end"/>
        </w:r>
      </w:hyperlink>
    </w:p>
    <w:p>
      <w:pPr>
        <w:pStyle w:val="TOC2"/>
        <w:tabs>
          <w:tab w:val="right" w:leader="dot" w:pos="8306"/>
        </w:tabs>
      </w:pPr>
      <w:hyperlink w:anchor="_Toc6861" w:history="1">
        <w:r>
          <w:rPr>
            <w:rFonts w:ascii="仿宋" w:eastAsia="仿宋" w:hAnsi="仿宋" w:cs="仿宋" w:hint="eastAsia"/>
            <w:lang w:eastAsia="zh-CN"/>
          </w:rPr>
          <w:t>(二)、快递袋项目工艺技术设计方案</w:t>
        </w:r>
        <w:r>
          <w:tab/>
        </w:r>
        <w:r>
          <w:fldChar w:fldCharType="begin"/>
        </w:r>
        <w:r>
          <w:instrText xml:space="preserve"> PAGEREF _Toc6861 \h </w:instrText>
        </w:r>
        <w:r>
          <w:fldChar w:fldCharType="separate"/>
        </w:r>
        <w:r>
          <w:t>20</w:t>
        </w:r>
        <w:r>
          <w:fldChar w:fldCharType="end"/>
        </w:r>
      </w:hyperlink>
    </w:p>
    <w:p>
      <w:pPr>
        <w:pStyle w:val="TOC2"/>
        <w:tabs>
          <w:tab w:val="right" w:leader="dot" w:pos="8306"/>
        </w:tabs>
      </w:pPr>
      <w:hyperlink w:anchor="_Toc21093" w:history="1">
        <w:r>
          <w:rPr>
            <w:rFonts w:ascii="仿宋" w:eastAsia="仿宋" w:hAnsi="仿宋" w:cs="仿宋" w:hint="eastAsia"/>
            <w:lang w:eastAsia="zh-CN"/>
          </w:rPr>
          <w:t>(三)、设备选型方案</w:t>
        </w:r>
        <w:r>
          <w:tab/>
        </w:r>
        <w:r>
          <w:fldChar w:fldCharType="begin"/>
        </w:r>
        <w:r>
          <w:instrText xml:space="preserve"> PAGEREF _Toc21093 \h </w:instrText>
        </w:r>
        <w:r>
          <w:fldChar w:fldCharType="separate"/>
        </w:r>
        <w:r>
          <w:t>22</w:t>
        </w:r>
        <w:r>
          <w:fldChar w:fldCharType="end"/>
        </w:r>
      </w:hyperlink>
    </w:p>
    <w:p>
      <w:pPr>
        <w:pStyle w:val="TOC1"/>
        <w:tabs>
          <w:tab w:val="right" w:leader="dot" w:pos="8306"/>
        </w:tabs>
      </w:pPr>
      <w:hyperlink w:anchor="_Toc15732" w:history="1">
        <w:r>
          <w:rPr>
            <w:rFonts w:ascii="仿宋" w:eastAsia="仿宋" w:hAnsi="仿宋" w:cs="仿宋" w:hint="eastAsia"/>
            <w:lang w:eastAsia="zh-CN"/>
          </w:rPr>
          <w:t>七、快递袋项目计划安排</w:t>
        </w:r>
        <w:r>
          <w:tab/>
        </w:r>
        <w:r>
          <w:fldChar w:fldCharType="begin"/>
        </w:r>
        <w:r>
          <w:instrText xml:space="preserve"> PAGEREF _Toc15732 \h </w:instrText>
        </w:r>
        <w:r>
          <w:fldChar w:fldCharType="separate"/>
        </w:r>
        <w:r>
          <w:t>23</w:t>
        </w:r>
        <w:r>
          <w:fldChar w:fldCharType="end"/>
        </w:r>
      </w:hyperlink>
    </w:p>
    <w:p>
      <w:pPr>
        <w:pStyle w:val="TOC2"/>
        <w:tabs>
          <w:tab w:val="right" w:leader="dot" w:pos="8306"/>
        </w:tabs>
      </w:pPr>
      <w:hyperlink w:anchor="_Toc14579" w:history="1">
        <w:r>
          <w:rPr>
            <w:rFonts w:ascii="仿宋" w:eastAsia="仿宋" w:hAnsi="仿宋" w:cs="仿宋" w:hint="eastAsia"/>
            <w:lang w:eastAsia="zh-CN"/>
          </w:rPr>
          <w:t>(一)、建设周期</w:t>
        </w:r>
        <w:r>
          <w:tab/>
        </w:r>
        <w:r>
          <w:fldChar w:fldCharType="begin"/>
        </w:r>
        <w:r>
          <w:instrText xml:space="preserve"> PAGEREF _Toc14579 \h </w:instrText>
        </w:r>
        <w:r>
          <w:fldChar w:fldCharType="separate"/>
        </w:r>
        <w:r>
          <w:t>23</w:t>
        </w:r>
        <w:r>
          <w:fldChar w:fldCharType="end"/>
        </w:r>
      </w:hyperlink>
    </w:p>
    <w:p>
      <w:pPr>
        <w:pStyle w:val="TOC2"/>
        <w:tabs>
          <w:tab w:val="right" w:leader="dot" w:pos="8306"/>
        </w:tabs>
      </w:pPr>
      <w:hyperlink w:anchor="_Toc31201" w:history="1">
        <w:r>
          <w:rPr>
            <w:rFonts w:ascii="仿宋" w:eastAsia="仿宋" w:hAnsi="仿宋" w:cs="仿宋" w:hint="eastAsia"/>
            <w:lang w:eastAsia="zh-CN"/>
          </w:rPr>
          <w:t>(二)、建设进度</w:t>
        </w:r>
        <w:r>
          <w:tab/>
        </w:r>
        <w:r>
          <w:fldChar w:fldCharType="begin"/>
        </w:r>
        <w:r>
          <w:instrText xml:space="preserve"> PAGEREF _Toc31201 \h </w:instrText>
        </w:r>
        <w:r>
          <w:fldChar w:fldCharType="separate"/>
        </w:r>
        <w:r>
          <w:t>24</w:t>
        </w:r>
        <w:r>
          <w:fldChar w:fldCharType="end"/>
        </w:r>
      </w:hyperlink>
    </w:p>
    <w:p>
      <w:pPr>
        <w:pStyle w:val="TOC2"/>
        <w:tabs>
          <w:tab w:val="right" w:leader="dot" w:pos="8306"/>
        </w:tabs>
      </w:pPr>
      <w:hyperlink w:anchor="_Toc8320" w:history="1">
        <w:r>
          <w:rPr>
            <w:rFonts w:ascii="仿宋" w:eastAsia="仿宋" w:hAnsi="仿宋" w:cs="仿宋" w:hint="eastAsia"/>
            <w:lang w:eastAsia="zh-CN"/>
          </w:rPr>
          <w:t>(三)、进度安排注意事项</w:t>
        </w:r>
        <w:r>
          <w:tab/>
        </w:r>
        <w:r>
          <w:fldChar w:fldCharType="begin"/>
        </w:r>
        <w:r>
          <w:instrText xml:space="preserve"> PAGEREF _Toc8320 \h </w:instrText>
        </w:r>
        <w:r>
          <w:fldChar w:fldCharType="separate"/>
        </w:r>
        <w:r>
          <w:t>25</w:t>
        </w:r>
        <w:r>
          <w:fldChar w:fldCharType="end"/>
        </w:r>
      </w:hyperlink>
    </w:p>
    <w:p>
      <w:pPr>
        <w:pStyle w:val="TOC2"/>
        <w:tabs>
          <w:tab w:val="right" w:leader="dot" w:pos="8306"/>
        </w:tabs>
      </w:pPr>
      <w:hyperlink w:anchor="_Toc9562" w:history="1">
        <w:r>
          <w:rPr>
            <w:rFonts w:ascii="仿宋" w:eastAsia="仿宋" w:hAnsi="仿宋" w:cs="仿宋" w:hint="eastAsia"/>
            <w:lang w:eastAsia="zh-CN"/>
          </w:rPr>
          <w:t>(四)、人力资源配置</w:t>
        </w:r>
        <w:r>
          <w:tab/>
        </w:r>
        <w:r>
          <w:fldChar w:fldCharType="begin"/>
        </w:r>
        <w:r>
          <w:instrText xml:space="preserve"> PAGEREF _Toc9562 \h </w:instrText>
        </w:r>
        <w:r>
          <w:fldChar w:fldCharType="separate"/>
        </w:r>
        <w:r>
          <w:t>26</w:t>
        </w:r>
        <w:r>
          <w:fldChar w:fldCharType="end"/>
        </w:r>
      </w:hyperlink>
    </w:p>
    <w:p>
      <w:pPr>
        <w:pStyle w:val="TOC1"/>
        <w:tabs>
          <w:tab w:val="right" w:leader="dot" w:pos="8306"/>
        </w:tabs>
      </w:pPr>
      <w:hyperlink w:anchor="_Toc19928" w:history="1">
        <w:r>
          <w:rPr>
            <w:rFonts w:ascii="仿宋" w:eastAsia="仿宋" w:hAnsi="仿宋" w:cs="仿宋" w:hint="eastAsia"/>
            <w:lang w:eastAsia="zh-CN"/>
          </w:rPr>
          <w:t>八、快递袋项目人力资源管理</w:t>
        </w:r>
        <w:r>
          <w:tab/>
        </w:r>
        <w:r>
          <w:fldChar w:fldCharType="begin"/>
        </w:r>
        <w:r>
          <w:instrText xml:space="preserve"> PAGEREF _Toc19928 \h </w:instrText>
        </w:r>
        <w:r>
          <w:fldChar w:fldCharType="separate"/>
        </w:r>
        <w:r>
          <w:t>27</w:t>
        </w:r>
        <w:r>
          <w:fldChar w:fldCharType="end"/>
        </w:r>
      </w:hyperlink>
    </w:p>
    <w:p>
      <w:pPr>
        <w:pStyle w:val="TOC2"/>
        <w:tabs>
          <w:tab w:val="right" w:leader="dot" w:pos="8306"/>
        </w:tabs>
      </w:pPr>
      <w:hyperlink w:anchor="_Toc2986" w:history="1">
        <w:r>
          <w:rPr>
            <w:rFonts w:ascii="仿宋" w:eastAsia="仿宋" w:hAnsi="仿宋" w:cs="仿宋" w:hint="eastAsia"/>
            <w:lang w:eastAsia="zh-CN"/>
          </w:rPr>
          <w:t>(一)、建立健全的预算管理制度</w:t>
        </w:r>
        <w:r>
          <w:tab/>
        </w:r>
        <w:r>
          <w:fldChar w:fldCharType="begin"/>
        </w:r>
        <w:r>
          <w:instrText xml:space="preserve"> PAGEREF _Toc2986 \h </w:instrText>
        </w:r>
        <w:r>
          <w:fldChar w:fldCharType="separate"/>
        </w:r>
        <w:r>
          <w:t>27</w:t>
        </w:r>
        <w:r>
          <w:fldChar w:fldCharType="end"/>
        </w:r>
      </w:hyperlink>
    </w:p>
    <w:p>
      <w:pPr>
        <w:pStyle w:val="TOC2"/>
        <w:tabs>
          <w:tab w:val="right" w:leader="dot" w:pos="8306"/>
        </w:tabs>
      </w:pPr>
      <w:hyperlink w:anchor="_Toc22275" w:history="1">
        <w:r>
          <w:rPr>
            <w:rFonts w:ascii="仿宋" w:eastAsia="仿宋" w:hAnsi="仿宋" w:cs="仿宋" w:hint="eastAsia"/>
            <w:lang w:eastAsia="zh-CN"/>
          </w:rPr>
          <w:t>(二)、加强资金流动监控</w:t>
        </w:r>
        <w:r>
          <w:tab/>
        </w:r>
        <w:r>
          <w:fldChar w:fldCharType="begin"/>
        </w:r>
        <w:r>
          <w:instrText xml:space="preserve"> PAGEREF _Toc22275 \h </w:instrText>
        </w:r>
        <w:r>
          <w:fldChar w:fldCharType="separate"/>
        </w:r>
        <w:r>
          <w:t>29</w:t>
        </w:r>
        <w:r>
          <w:fldChar w:fldCharType="end"/>
        </w:r>
      </w:hyperlink>
    </w:p>
    <w:p>
      <w:pPr>
        <w:pStyle w:val="TOC2"/>
        <w:tabs>
          <w:tab w:val="right" w:leader="dot" w:pos="8306"/>
        </w:tabs>
      </w:pPr>
      <w:hyperlink w:anchor="_Toc9850" w:history="1">
        <w:r>
          <w:rPr>
            <w:rFonts w:ascii="仿宋" w:eastAsia="仿宋" w:hAnsi="仿宋" w:cs="仿宋" w:hint="eastAsia"/>
            <w:lang w:eastAsia="zh-CN"/>
          </w:rPr>
          <w:t>(三)、制定完善的风险控制机制</w:t>
        </w:r>
        <w:r>
          <w:tab/>
        </w:r>
        <w:r>
          <w:fldChar w:fldCharType="begin"/>
        </w:r>
        <w:r>
          <w:instrText xml:space="preserve"> PAGEREF _Toc9850 \h </w:instrText>
        </w:r>
        <w:r>
          <w:fldChar w:fldCharType="separate"/>
        </w:r>
        <w:r>
          <w:t>30</w:t>
        </w:r>
        <w:r>
          <w:fldChar w:fldCharType="end"/>
        </w:r>
      </w:hyperlink>
    </w:p>
    <w:p>
      <w:pPr>
        <w:pStyle w:val="TOC2"/>
        <w:tabs>
          <w:tab w:val="right" w:leader="dot" w:pos="8306"/>
        </w:tabs>
      </w:pPr>
      <w:hyperlink w:anchor="_Toc9150" w:history="1">
        <w:r>
          <w:rPr>
            <w:rFonts w:ascii="仿宋" w:eastAsia="仿宋" w:hAnsi="仿宋" w:cs="仿宋" w:hint="eastAsia"/>
            <w:lang w:eastAsia="zh-CN"/>
          </w:rPr>
          <w:t>(四)、优化成本管理</w:t>
        </w:r>
        <w:r>
          <w:tab/>
        </w:r>
        <w:r>
          <w:fldChar w:fldCharType="begin"/>
        </w:r>
        <w:r>
          <w:instrText xml:space="preserve"> PAGEREF _Toc9150 \h </w:instrText>
        </w:r>
        <w:r>
          <w:fldChar w:fldCharType="separate"/>
        </w:r>
        <w:r>
          <w:t>31</w:t>
        </w:r>
        <w:r>
          <w:fldChar w:fldCharType="end"/>
        </w:r>
      </w:hyperlink>
    </w:p>
    <w:p>
      <w:pPr>
        <w:pStyle w:val="TOC1"/>
        <w:tabs>
          <w:tab w:val="right" w:leader="dot" w:pos="8306"/>
        </w:tabs>
      </w:pPr>
      <w:hyperlink w:anchor="_Toc10344" w:history="1">
        <w:r>
          <w:rPr>
            <w:rFonts w:ascii="仿宋" w:eastAsia="仿宋" w:hAnsi="仿宋" w:cs="仿宋" w:hint="eastAsia"/>
            <w:lang w:eastAsia="zh-CN"/>
          </w:rPr>
          <w:t>九、快递袋项目风险管理</w:t>
        </w:r>
        <w:r>
          <w:tab/>
        </w:r>
        <w:r>
          <w:fldChar w:fldCharType="begin"/>
        </w:r>
        <w:r>
          <w:instrText xml:space="preserve"> PAGEREF _Toc10344 \h </w:instrText>
        </w:r>
        <w:r>
          <w:fldChar w:fldCharType="separate"/>
        </w:r>
        <w:r>
          <w:t>32</w:t>
        </w:r>
        <w:r>
          <w:fldChar w:fldCharType="end"/>
        </w:r>
      </w:hyperlink>
    </w:p>
    <w:p>
      <w:pPr>
        <w:pStyle w:val="TOC2"/>
        <w:tabs>
          <w:tab w:val="right" w:leader="dot" w:pos="8306"/>
        </w:tabs>
      </w:pPr>
      <w:hyperlink w:anchor="_Toc9915" w:history="1">
        <w:r>
          <w:rPr>
            <w:rFonts w:ascii="仿宋" w:eastAsia="仿宋" w:hAnsi="仿宋" w:cs="仿宋" w:hint="eastAsia"/>
            <w:lang w:eastAsia="zh-CN"/>
          </w:rPr>
          <w:t>(一)、风险识别与评估</w:t>
        </w:r>
        <w:r>
          <w:tab/>
        </w:r>
        <w:r>
          <w:fldChar w:fldCharType="begin"/>
        </w:r>
        <w:r>
          <w:instrText xml:space="preserve"> PAGEREF _Toc9915 \h </w:instrText>
        </w:r>
        <w:r>
          <w:fldChar w:fldCharType="separate"/>
        </w:r>
        <w:r>
          <w:t>32</w:t>
        </w:r>
        <w:r>
          <w:fldChar w:fldCharType="end"/>
        </w:r>
      </w:hyperlink>
    </w:p>
    <w:p>
      <w:pPr>
        <w:pStyle w:val="TOC2"/>
        <w:tabs>
          <w:tab w:val="right" w:leader="dot" w:pos="8306"/>
        </w:tabs>
      </w:pPr>
      <w:hyperlink w:anchor="_Toc16830" w:history="1">
        <w:r>
          <w:rPr>
            <w:rFonts w:ascii="仿宋" w:eastAsia="仿宋" w:hAnsi="仿宋" w:cs="仿宋" w:hint="eastAsia"/>
            <w:lang w:eastAsia="zh-CN"/>
          </w:rPr>
          <w:t>(二)、风险应对策略</w:t>
        </w:r>
        <w:r>
          <w:tab/>
        </w:r>
        <w:r>
          <w:fldChar w:fldCharType="begin"/>
        </w:r>
        <w:r>
          <w:instrText xml:space="preserve"> PAGEREF _Toc16830 \h </w:instrText>
        </w:r>
        <w:r>
          <w:fldChar w:fldCharType="separate"/>
        </w:r>
        <w:r>
          <w:t>33</w:t>
        </w:r>
        <w:r>
          <w:fldChar w:fldCharType="end"/>
        </w:r>
      </w:hyperlink>
    </w:p>
    <w:p>
      <w:pPr>
        <w:pStyle w:val="TOC2"/>
        <w:tabs>
          <w:tab w:val="right" w:leader="dot" w:pos="8306"/>
        </w:tabs>
      </w:pPr>
      <w:hyperlink w:anchor="_Toc15862" w:history="1">
        <w:r>
          <w:rPr>
            <w:rFonts w:ascii="仿宋" w:eastAsia="仿宋" w:hAnsi="仿宋" w:cs="仿宋" w:hint="eastAsia"/>
            <w:lang w:eastAsia="zh-CN"/>
          </w:rPr>
          <w:t>(三)、风险监控与控制</w:t>
        </w:r>
        <w:r>
          <w:tab/>
        </w:r>
        <w:r>
          <w:fldChar w:fldCharType="begin"/>
        </w:r>
        <w:r>
          <w:instrText xml:space="preserve"> PAGEREF _Toc15862 \h </w:instrText>
        </w:r>
        <w:r>
          <w:fldChar w:fldCharType="separate"/>
        </w:r>
        <w:r>
          <w:t>35</w:t>
        </w:r>
        <w:r>
          <w:fldChar w:fldCharType="end"/>
        </w:r>
      </w:hyperlink>
    </w:p>
    <w:p>
      <w:pPr>
        <w:pStyle w:val="TOC1"/>
        <w:tabs>
          <w:tab w:val="right" w:leader="dot" w:pos="8306"/>
        </w:tabs>
      </w:pPr>
      <w:hyperlink w:anchor="_Toc29688" w:history="1">
        <w:r>
          <w:rPr>
            <w:rFonts w:ascii="仿宋" w:eastAsia="仿宋" w:hAnsi="仿宋" w:cs="仿宋" w:hint="eastAsia"/>
            <w:lang w:eastAsia="zh-CN"/>
          </w:rPr>
          <w:t>十、快递袋项目经营效益</w:t>
        </w:r>
        <w:r>
          <w:tab/>
        </w:r>
        <w:r>
          <w:fldChar w:fldCharType="begin"/>
        </w:r>
        <w:r>
          <w:instrText xml:space="preserve"> PAGEREF _Toc29688 \h </w:instrText>
        </w:r>
        <w:r>
          <w:fldChar w:fldCharType="separate"/>
        </w:r>
        <w:r>
          <w:t>36</w:t>
        </w:r>
        <w:r>
          <w:fldChar w:fldCharType="end"/>
        </w:r>
      </w:hyperlink>
    </w:p>
    <w:p>
      <w:pPr>
        <w:pStyle w:val="TOC2"/>
        <w:tabs>
          <w:tab w:val="right" w:leader="dot" w:pos="8306"/>
        </w:tabs>
      </w:pPr>
      <w:hyperlink w:anchor="_Toc23201" w:history="1">
        <w:r>
          <w:rPr>
            <w:rFonts w:ascii="仿宋" w:eastAsia="仿宋" w:hAnsi="仿宋" w:cs="仿宋" w:hint="eastAsia"/>
            <w:lang w:eastAsia="zh-CN"/>
          </w:rPr>
          <w:t>(一)、经济评价财务测算</w:t>
        </w:r>
        <w:r>
          <w:tab/>
        </w:r>
        <w:r>
          <w:fldChar w:fldCharType="begin"/>
        </w:r>
        <w:r>
          <w:instrText xml:space="preserve"> PAGEREF _Toc23201 \h </w:instrText>
        </w:r>
        <w:r>
          <w:fldChar w:fldCharType="separate"/>
        </w:r>
        <w:r>
          <w:t>36</w:t>
        </w:r>
        <w:r>
          <w:fldChar w:fldCharType="end"/>
        </w:r>
      </w:hyperlink>
    </w:p>
    <w:p>
      <w:pPr>
        <w:pStyle w:val="TOC2"/>
        <w:tabs>
          <w:tab w:val="right" w:leader="dot" w:pos="8306"/>
        </w:tabs>
      </w:pPr>
      <w:hyperlink w:anchor="_Toc12932" w:history="1">
        <w:r>
          <w:rPr>
            <w:rFonts w:ascii="仿宋" w:eastAsia="仿宋" w:hAnsi="仿宋" w:cs="仿宋" w:hint="eastAsia"/>
            <w:lang w:eastAsia="zh-CN"/>
          </w:rPr>
          <w:t>(二)、快递袋项目盈利能力分析</w:t>
        </w:r>
        <w:r>
          <w:tab/>
        </w:r>
        <w:r>
          <w:fldChar w:fldCharType="begin"/>
        </w:r>
        <w:r>
          <w:instrText xml:space="preserve"> PAGEREF _Toc12932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74" w:history="1">
        <w:r>
          <w:rPr>
            <w:rFonts w:ascii="仿宋" w:eastAsia="仿宋" w:hAnsi="仿宋" w:cs="仿宋" w:hint="eastAsia"/>
            <w:lang w:eastAsia="zh-CN"/>
          </w:rPr>
          <w:t>十一、快递袋项目社会影响</w:t>
        </w:r>
        <w:r>
          <w:tab/>
        </w:r>
        <w:r>
          <w:fldChar w:fldCharType="begin"/>
        </w:r>
        <w:r>
          <w:instrText xml:space="preserve"> PAGEREF _Toc21874 \h </w:instrText>
        </w:r>
        <w:r>
          <w:fldChar w:fldCharType="separate"/>
        </w:r>
        <w:r>
          <w:t>38</w:t>
        </w:r>
        <w:r>
          <w:fldChar w:fldCharType="end"/>
        </w:r>
      </w:hyperlink>
    </w:p>
    <w:p>
      <w:pPr>
        <w:pStyle w:val="TOC2"/>
        <w:tabs>
          <w:tab w:val="right" w:leader="dot" w:pos="8306"/>
        </w:tabs>
      </w:pPr>
      <w:hyperlink w:anchor="_Toc16982" w:history="1">
        <w:r>
          <w:rPr>
            <w:rFonts w:ascii="仿宋" w:eastAsia="仿宋" w:hAnsi="仿宋" w:cs="仿宋" w:hint="eastAsia"/>
            <w:lang w:eastAsia="zh-CN"/>
          </w:rPr>
          <w:t>(一)、社会责任与义务</w:t>
        </w:r>
        <w:r>
          <w:tab/>
        </w:r>
        <w:r>
          <w:fldChar w:fldCharType="begin"/>
        </w:r>
        <w:r>
          <w:instrText xml:space="preserve"> PAGEREF _Toc16982 \h </w:instrText>
        </w:r>
        <w:r>
          <w:fldChar w:fldCharType="separate"/>
        </w:r>
        <w:r>
          <w:t>38</w:t>
        </w:r>
        <w:r>
          <w:fldChar w:fldCharType="end"/>
        </w:r>
      </w:hyperlink>
    </w:p>
    <w:p>
      <w:pPr>
        <w:pStyle w:val="TOC2"/>
        <w:tabs>
          <w:tab w:val="right" w:leader="dot" w:pos="8306"/>
        </w:tabs>
      </w:pPr>
      <w:hyperlink w:anchor="_Toc14932" w:history="1">
        <w:r>
          <w:rPr>
            <w:rFonts w:ascii="仿宋" w:eastAsia="仿宋" w:hAnsi="仿宋" w:cs="仿宋" w:hint="eastAsia"/>
            <w:lang w:eastAsia="zh-CN"/>
          </w:rPr>
          <w:t>(二)、社会参与与沟通</w:t>
        </w:r>
        <w:r>
          <w:tab/>
        </w:r>
        <w:r>
          <w:fldChar w:fldCharType="begin"/>
        </w:r>
        <w:r>
          <w:instrText xml:space="preserve"> PAGEREF _Toc14932 \h </w:instrText>
        </w:r>
        <w:r>
          <w:fldChar w:fldCharType="separate"/>
        </w:r>
        <w:r>
          <w:t>39</w:t>
        </w:r>
        <w:r>
          <w:fldChar w:fldCharType="end"/>
        </w:r>
      </w:hyperlink>
    </w:p>
    <w:p>
      <w:pPr>
        <w:pStyle w:val="TOC1"/>
        <w:tabs>
          <w:tab w:val="right" w:leader="dot" w:pos="8306"/>
        </w:tabs>
      </w:pPr>
      <w:hyperlink w:anchor="_Toc5959" w:history="1">
        <w:r>
          <w:rPr>
            <w:rFonts w:ascii="仿宋" w:eastAsia="仿宋" w:hAnsi="仿宋" w:cs="仿宋" w:hint="eastAsia"/>
            <w:lang w:eastAsia="zh-CN"/>
          </w:rPr>
          <w:t>十二、快递袋项目人力资源培养与发展</w:t>
        </w:r>
        <w:r>
          <w:tab/>
        </w:r>
        <w:r>
          <w:fldChar w:fldCharType="begin"/>
        </w:r>
        <w:r>
          <w:instrText xml:space="preserve"> PAGEREF _Toc5959 \h </w:instrText>
        </w:r>
        <w:r>
          <w:fldChar w:fldCharType="separate"/>
        </w:r>
        <w:r>
          <w:t>40</w:t>
        </w:r>
        <w:r>
          <w:fldChar w:fldCharType="end"/>
        </w:r>
      </w:hyperlink>
    </w:p>
    <w:p>
      <w:pPr>
        <w:pStyle w:val="TOC2"/>
        <w:tabs>
          <w:tab w:val="right" w:leader="dot" w:pos="8306"/>
        </w:tabs>
      </w:pPr>
      <w:hyperlink w:anchor="_Toc28375" w:history="1">
        <w:r>
          <w:rPr>
            <w:rFonts w:ascii="仿宋" w:eastAsia="仿宋" w:hAnsi="仿宋" w:cs="仿宋" w:hint="eastAsia"/>
            <w:lang w:eastAsia="zh-CN"/>
          </w:rPr>
          <w:t>(一)、人才需求与规划</w:t>
        </w:r>
        <w:r>
          <w:tab/>
        </w:r>
        <w:r>
          <w:fldChar w:fldCharType="begin"/>
        </w:r>
        <w:r>
          <w:instrText xml:space="preserve"> PAGEREF _Toc28375 \h </w:instrText>
        </w:r>
        <w:r>
          <w:fldChar w:fldCharType="separate"/>
        </w:r>
        <w:r>
          <w:t>40</w:t>
        </w:r>
        <w:r>
          <w:fldChar w:fldCharType="end"/>
        </w:r>
      </w:hyperlink>
    </w:p>
    <w:p>
      <w:pPr>
        <w:pStyle w:val="TOC2"/>
        <w:tabs>
          <w:tab w:val="right" w:leader="dot" w:pos="8306"/>
        </w:tabs>
      </w:pPr>
      <w:hyperlink w:anchor="_Toc9568" w:history="1">
        <w:r>
          <w:rPr>
            <w:rFonts w:ascii="仿宋" w:eastAsia="仿宋" w:hAnsi="仿宋" w:cs="仿宋" w:hint="eastAsia"/>
            <w:lang w:eastAsia="zh-CN"/>
          </w:rPr>
          <w:t>(二)、培训与发展计划</w:t>
        </w:r>
        <w:r>
          <w:tab/>
        </w:r>
        <w:r>
          <w:fldChar w:fldCharType="begin"/>
        </w:r>
        <w:r>
          <w:instrText xml:space="preserve"> PAGEREF _Toc9568 \h </w:instrText>
        </w:r>
        <w:r>
          <w:fldChar w:fldCharType="separate"/>
        </w:r>
        <w:r>
          <w:t>40</w:t>
        </w:r>
        <w:r>
          <w:fldChar w:fldCharType="end"/>
        </w:r>
      </w:hyperlink>
    </w:p>
    <w:p>
      <w:pPr>
        <w:pStyle w:val="TOC1"/>
        <w:tabs>
          <w:tab w:val="right" w:leader="dot" w:pos="8306"/>
        </w:tabs>
      </w:pPr>
      <w:hyperlink w:anchor="_Toc28871" w:history="1">
        <w:r>
          <w:rPr>
            <w:rFonts w:ascii="仿宋" w:eastAsia="仿宋" w:hAnsi="仿宋" w:cs="仿宋" w:hint="eastAsia"/>
            <w:lang w:eastAsia="zh-CN"/>
          </w:rPr>
          <w:t>十三、快递袋项目治理与监督</w:t>
        </w:r>
        <w:r>
          <w:tab/>
        </w:r>
        <w:r>
          <w:fldChar w:fldCharType="begin"/>
        </w:r>
        <w:r>
          <w:instrText xml:space="preserve"> PAGEREF _Toc28871 \h </w:instrText>
        </w:r>
        <w:r>
          <w:fldChar w:fldCharType="separate"/>
        </w:r>
        <w:r>
          <w:t>41</w:t>
        </w:r>
        <w:r>
          <w:fldChar w:fldCharType="end"/>
        </w:r>
      </w:hyperlink>
    </w:p>
    <w:p>
      <w:pPr>
        <w:pStyle w:val="TOC2"/>
        <w:tabs>
          <w:tab w:val="right" w:leader="dot" w:pos="8306"/>
        </w:tabs>
      </w:pPr>
      <w:hyperlink w:anchor="_Toc3451" w:history="1">
        <w:r>
          <w:rPr>
            <w:rFonts w:ascii="仿宋" w:eastAsia="仿宋" w:hAnsi="仿宋" w:cs="仿宋" w:hint="eastAsia"/>
            <w:lang w:eastAsia="zh-CN"/>
          </w:rPr>
          <w:t>(一)、快递袋项目治理结构</w:t>
        </w:r>
        <w:r>
          <w:tab/>
        </w:r>
        <w:r>
          <w:fldChar w:fldCharType="begin"/>
        </w:r>
        <w:r>
          <w:instrText xml:space="preserve"> PAGEREF _Toc3451 \h </w:instrText>
        </w:r>
        <w:r>
          <w:fldChar w:fldCharType="separate"/>
        </w:r>
        <w:r>
          <w:t>41</w:t>
        </w:r>
        <w:r>
          <w:fldChar w:fldCharType="end"/>
        </w:r>
      </w:hyperlink>
    </w:p>
    <w:p>
      <w:pPr>
        <w:pStyle w:val="TOC2"/>
        <w:tabs>
          <w:tab w:val="right" w:leader="dot" w:pos="8306"/>
        </w:tabs>
      </w:pPr>
      <w:hyperlink w:anchor="_Toc5844" w:history="1">
        <w:r>
          <w:rPr>
            <w:rFonts w:ascii="仿宋" w:eastAsia="仿宋" w:hAnsi="仿宋" w:cs="仿宋" w:hint="eastAsia"/>
            <w:lang w:eastAsia="zh-CN"/>
          </w:rPr>
          <w:t>(二)、监督与审计</w:t>
        </w:r>
        <w:r>
          <w:tab/>
        </w:r>
        <w:r>
          <w:fldChar w:fldCharType="begin"/>
        </w:r>
        <w:r>
          <w:instrText xml:space="preserve"> PAGEREF _Toc5844 \h </w:instrText>
        </w:r>
        <w:r>
          <w:fldChar w:fldCharType="separate"/>
        </w:r>
        <w:r>
          <w:t>42</w:t>
        </w:r>
        <w:r>
          <w:fldChar w:fldCharType="end"/>
        </w:r>
      </w:hyperlink>
    </w:p>
    <w:p>
      <w:pPr>
        <w:pStyle w:val="TOC1"/>
        <w:tabs>
          <w:tab w:val="right" w:leader="dot" w:pos="8306"/>
        </w:tabs>
      </w:pPr>
      <w:hyperlink w:anchor="_Toc2013" w:history="1">
        <w:r>
          <w:rPr>
            <w:rFonts w:ascii="仿宋" w:eastAsia="仿宋" w:hAnsi="仿宋" w:cs="仿宋" w:hint="eastAsia"/>
            <w:lang w:eastAsia="zh-CN"/>
          </w:rPr>
          <w:t>十四、快递袋项目变更管理</w:t>
        </w:r>
        <w:r>
          <w:tab/>
        </w:r>
        <w:r>
          <w:fldChar w:fldCharType="begin"/>
        </w:r>
        <w:r>
          <w:instrText xml:space="preserve"> PAGEREF _Toc2013 \h </w:instrText>
        </w:r>
        <w:r>
          <w:fldChar w:fldCharType="separate"/>
        </w:r>
        <w:r>
          <w:t>44</w:t>
        </w:r>
        <w:r>
          <w:fldChar w:fldCharType="end"/>
        </w:r>
      </w:hyperlink>
    </w:p>
    <w:p>
      <w:pPr>
        <w:pStyle w:val="TOC2"/>
        <w:tabs>
          <w:tab w:val="right" w:leader="dot" w:pos="8306"/>
        </w:tabs>
      </w:pPr>
      <w:hyperlink w:anchor="_Toc19255" w:history="1">
        <w:r>
          <w:rPr>
            <w:rFonts w:ascii="仿宋" w:eastAsia="仿宋" w:hAnsi="仿宋" w:cs="仿宋" w:hint="eastAsia"/>
            <w:lang w:eastAsia="zh-CN"/>
          </w:rPr>
          <w:t>(一)、变更申请与评估</w:t>
        </w:r>
        <w:r>
          <w:tab/>
        </w:r>
        <w:r>
          <w:fldChar w:fldCharType="begin"/>
        </w:r>
        <w:r>
          <w:instrText xml:space="preserve"> PAGEREF _Toc19255 \h </w:instrText>
        </w:r>
        <w:r>
          <w:fldChar w:fldCharType="separate"/>
        </w:r>
        <w:r>
          <w:t>44</w:t>
        </w:r>
        <w:r>
          <w:fldChar w:fldCharType="end"/>
        </w:r>
      </w:hyperlink>
    </w:p>
    <w:p>
      <w:pPr>
        <w:pStyle w:val="TOC2"/>
        <w:tabs>
          <w:tab w:val="right" w:leader="dot" w:pos="8306"/>
        </w:tabs>
      </w:pPr>
      <w:hyperlink w:anchor="_Toc17592" w:history="1">
        <w:r>
          <w:rPr>
            <w:rFonts w:ascii="仿宋" w:eastAsia="仿宋" w:hAnsi="仿宋" w:cs="仿宋" w:hint="eastAsia"/>
            <w:lang w:eastAsia="zh-CN"/>
          </w:rPr>
          <w:t>(二)、变更实施与控制</w:t>
        </w:r>
        <w:r>
          <w:tab/>
        </w:r>
        <w:r>
          <w:fldChar w:fldCharType="begin"/>
        </w:r>
        <w:r>
          <w:instrText xml:space="preserve"> PAGEREF _Toc17592 \h </w:instrText>
        </w:r>
        <w:r>
          <w:fldChar w:fldCharType="separate"/>
        </w:r>
        <w:r>
          <w:t>44</w:t>
        </w:r>
        <w:r>
          <w:fldChar w:fldCharType="end"/>
        </w:r>
      </w:hyperlink>
    </w:p>
    <w:p>
      <w:pPr>
        <w:pStyle w:val="TOC1"/>
        <w:tabs>
          <w:tab w:val="right" w:leader="dot" w:pos="8306"/>
        </w:tabs>
      </w:pPr>
      <w:hyperlink w:anchor="_Toc14515" w:history="1">
        <w:r>
          <w:rPr>
            <w:rFonts w:ascii="仿宋" w:eastAsia="仿宋" w:hAnsi="仿宋" w:cs="仿宋" w:hint="eastAsia"/>
            <w:lang w:eastAsia="zh-CN"/>
          </w:rPr>
          <w:t>十五、风险识别与分类</w:t>
        </w:r>
        <w:r>
          <w:tab/>
        </w:r>
        <w:r>
          <w:fldChar w:fldCharType="begin"/>
        </w:r>
        <w:r>
          <w:instrText xml:space="preserve"> PAGEREF _Toc14515 \h </w:instrText>
        </w:r>
        <w:r>
          <w:fldChar w:fldCharType="separate"/>
        </w:r>
        <w:r>
          <w:t>45</w:t>
        </w:r>
        <w:r>
          <w:fldChar w:fldCharType="end"/>
        </w:r>
      </w:hyperlink>
    </w:p>
    <w:p>
      <w:pPr>
        <w:pStyle w:val="TOC2"/>
        <w:tabs>
          <w:tab w:val="right" w:leader="dot" w:pos="8306"/>
        </w:tabs>
      </w:pPr>
      <w:hyperlink w:anchor="_Toc31165" w:history="1">
        <w:r>
          <w:rPr>
            <w:rFonts w:ascii="仿宋" w:eastAsia="仿宋" w:hAnsi="仿宋" w:cs="仿宋" w:hint="eastAsia"/>
            <w:lang w:eastAsia="zh-CN"/>
          </w:rPr>
          <w:t>(一)、风险识别</w:t>
        </w:r>
        <w:r>
          <w:tab/>
        </w:r>
        <w:r>
          <w:fldChar w:fldCharType="begin"/>
        </w:r>
        <w:r>
          <w:instrText xml:space="preserve"> PAGEREF _Toc31165 \h </w:instrText>
        </w:r>
        <w:r>
          <w:fldChar w:fldCharType="separate"/>
        </w:r>
        <w:r>
          <w:t>45</w:t>
        </w:r>
        <w:r>
          <w:fldChar w:fldCharType="end"/>
        </w:r>
      </w:hyperlink>
    </w:p>
    <w:p>
      <w:pPr>
        <w:pStyle w:val="TOC2"/>
        <w:tabs>
          <w:tab w:val="right" w:leader="dot" w:pos="8306"/>
        </w:tabs>
      </w:pPr>
      <w:hyperlink w:anchor="_Toc25697" w:history="1">
        <w:r>
          <w:rPr>
            <w:rFonts w:ascii="仿宋" w:eastAsia="仿宋" w:hAnsi="仿宋" w:cs="仿宋" w:hint="eastAsia"/>
            <w:lang w:eastAsia="zh-CN"/>
          </w:rPr>
          <w:t>(二)、风险分类</w:t>
        </w:r>
        <w:r>
          <w:tab/>
        </w:r>
        <w:r>
          <w:fldChar w:fldCharType="begin"/>
        </w:r>
        <w:r>
          <w:instrText xml:space="preserve"> PAGEREF _Toc25697 \h </w:instrText>
        </w:r>
        <w:r>
          <w:fldChar w:fldCharType="separate"/>
        </w:r>
        <w:r>
          <w:t>46</w:t>
        </w:r>
        <w:r>
          <w:fldChar w:fldCharType="end"/>
        </w:r>
      </w:hyperlink>
    </w:p>
    <w:p>
      <w:pPr>
        <w:pStyle w:val="TOC1"/>
        <w:tabs>
          <w:tab w:val="right" w:leader="dot" w:pos="8306"/>
        </w:tabs>
      </w:pPr>
      <w:hyperlink w:anchor="_Toc19739" w:history="1">
        <w:r>
          <w:rPr>
            <w:rFonts w:ascii="仿宋" w:eastAsia="仿宋" w:hAnsi="仿宋" w:cs="仿宋" w:hint="eastAsia"/>
            <w:lang w:eastAsia="zh-CN"/>
          </w:rPr>
          <w:t>十六、快递袋项目实施保障措施</w:t>
        </w:r>
        <w:r>
          <w:tab/>
        </w:r>
        <w:r>
          <w:fldChar w:fldCharType="begin"/>
        </w:r>
        <w:r>
          <w:instrText xml:space="preserve"> PAGEREF _Toc19739 \h </w:instrText>
        </w:r>
        <w:r>
          <w:fldChar w:fldCharType="separate"/>
        </w:r>
        <w:r>
          <w:t>48</w:t>
        </w:r>
        <w:r>
          <w:fldChar w:fldCharType="end"/>
        </w:r>
      </w:hyperlink>
    </w:p>
    <w:p>
      <w:pPr>
        <w:pStyle w:val="TOC2"/>
        <w:tabs>
          <w:tab w:val="right" w:leader="dot" w:pos="8306"/>
        </w:tabs>
      </w:pPr>
      <w:hyperlink w:anchor="_Toc17197" w:history="1">
        <w:r>
          <w:rPr>
            <w:rFonts w:ascii="仿宋" w:eastAsia="仿宋" w:hAnsi="仿宋" w:cs="仿宋" w:hint="eastAsia"/>
            <w:lang w:eastAsia="zh-CN"/>
          </w:rPr>
          <w:t>(一)、快递袋项目实施保障机制</w:t>
        </w:r>
        <w:r>
          <w:tab/>
        </w:r>
        <w:r>
          <w:fldChar w:fldCharType="begin"/>
        </w:r>
        <w:r>
          <w:instrText xml:space="preserve"> PAGEREF _Toc17197 \h </w:instrText>
        </w:r>
        <w:r>
          <w:fldChar w:fldCharType="separate"/>
        </w:r>
        <w:r>
          <w:t>48</w:t>
        </w:r>
        <w:r>
          <w:fldChar w:fldCharType="end"/>
        </w:r>
      </w:hyperlink>
    </w:p>
    <w:p>
      <w:pPr>
        <w:pStyle w:val="TOC2"/>
        <w:tabs>
          <w:tab w:val="right" w:leader="dot" w:pos="8306"/>
        </w:tabs>
      </w:pPr>
      <w:hyperlink w:anchor="_Toc4514" w:history="1">
        <w:r>
          <w:rPr>
            <w:rFonts w:ascii="仿宋" w:eastAsia="仿宋" w:hAnsi="仿宋" w:cs="仿宋" w:hint="eastAsia"/>
            <w:lang w:eastAsia="zh-CN"/>
          </w:rPr>
          <w:t>(二)、快递袋项目法律合规要求</w:t>
        </w:r>
        <w:r>
          <w:tab/>
        </w:r>
        <w:r>
          <w:fldChar w:fldCharType="begin"/>
        </w:r>
        <w:r>
          <w:instrText xml:space="preserve"> PAGEREF _Toc4514 \h </w:instrText>
        </w:r>
        <w:r>
          <w:fldChar w:fldCharType="separate"/>
        </w:r>
        <w:r>
          <w:t>51</w:t>
        </w:r>
        <w:r>
          <w:fldChar w:fldCharType="end"/>
        </w:r>
      </w:hyperlink>
    </w:p>
    <w:p>
      <w:pPr>
        <w:pStyle w:val="TOC2"/>
        <w:tabs>
          <w:tab w:val="right" w:leader="dot" w:pos="8306"/>
        </w:tabs>
      </w:pPr>
      <w:hyperlink w:anchor="_Toc4081" w:history="1">
        <w:r>
          <w:rPr>
            <w:rFonts w:ascii="仿宋" w:eastAsia="仿宋" w:hAnsi="仿宋" w:cs="仿宋" w:hint="eastAsia"/>
            <w:lang w:eastAsia="zh-CN"/>
          </w:rPr>
          <w:t>(三)、快递袋项目合同管理与法律事务</w:t>
        </w:r>
        <w:r>
          <w:tab/>
        </w:r>
        <w:r>
          <w:fldChar w:fldCharType="begin"/>
        </w:r>
        <w:r>
          <w:instrText xml:space="preserve"> PAGEREF _Toc4081 \h </w:instrText>
        </w:r>
        <w:r>
          <w:fldChar w:fldCharType="separate"/>
        </w:r>
        <w:r>
          <w:t>55</w:t>
        </w:r>
        <w:r>
          <w:fldChar w:fldCharType="end"/>
        </w:r>
      </w:hyperlink>
    </w:p>
    <w:p>
      <w:pPr>
        <w:pStyle w:val="TOC2"/>
        <w:tabs>
          <w:tab w:val="right" w:leader="dot" w:pos="8306"/>
        </w:tabs>
      </w:pPr>
      <w:hyperlink w:anchor="_Toc9450" w:history="1">
        <w:r>
          <w:rPr>
            <w:rFonts w:ascii="仿宋" w:eastAsia="仿宋" w:hAnsi="仿宋" w:cs="仿宋" w:hint="eastAsia"/>
            <w:lang w:eastAsia="zh-CN"/>
          </w:rPr>
          <w:t>(四)、快递袋项目知识产权保护策略</w:t>
        </w:r>
        <w:r>
          <w:tab/>
        </w:r>
        <w:r>
          <w:fldChar w:fldCharType="begin"/>
        </w:r>
        <w:r>
          <w:instrText xml:space="preserve"> PAGEREF _Toc9450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525"/>
      <w:r>
        <w:rPr>
          <w:rFonts w:ascii="仿宋" w:eastAsia="仿宋" w:hAnsi="仿宋" w:cs="仿宋" w:hint="eastAsia"/>
          <w:sz w:val="28"/>
          <w:lang w:eastAsia="zh-CN"/>
        </w:rPr>
        <w:t>一、快递袋项目建设背景及必要性分析</w:t>
      </w:r>
      <w:bookmarkEnd w:id="2"/>
    </w:p>
    <w:p>
      <w:pPr>
        <w:pStyle w:val="Heading2"/>
        <w:rPr>
          <w:rFonts w:ascii="仿宋" w:eastAsia="仿宋" w:hAnsi="仿宋" w:cs="仿宋" w:hint="eastAsia"/>
          <w:lang w:eastAsia="zh-CN"/>
        </w:rPr>
      </w:pPr>
      <w:bookmarkStart w:id="3" w:name="_Toc2316"/>
      <w:r>
        <w:rPr>
          <w:rFonts w:ascii="仿宋" w:eastAsia="仿宋" w:hAnsi="仿宋" w:cs="仿宋" w:hint="eastAsia"/>
          <w:lang w:eastAsia="zh-CN"/>
        </w:rPr>
        <w:t>(一)、快递袋项目背景分析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快递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我们的背景分析将深入挖掘当前行业的发展趋势，通过对竞争态势的全面审视，找到快递袋项目在这个潮流中的定位。同时，我们将关注行业内涌现的新兴机遇，以便快递袋项目更好地融入行业发展的潮流中。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快递袋项目提供了强大的发展动力。我们将聚焦于行业内最新的技术发展趋势，包括但不限于人工智能、大数据分析、物联网等领域。通过深度的技术研究，我们将确保快递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快递袋项目发展的源泉。我们将投入更多的精力对市场需求进行深入剖析，超越表面的需求，深入挖掘潜在的市场痛点和机遇。通过对市场需求的细致了解，快递袋项目将更有针对性地设计解决方案，满足市场的多样化需求，从而更好地促进快递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快递袋项目战略至关重要。我们将对竞争态势进行更为深入的分析，包括但不限于市场份额、产品特点、客户满意度等多个维度。通过深度的竞争分析，快递袋项目将能够更准确地把握市场脉搏，制定具有竞争力的快递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快递袋项目的发展具有直接的影响。我们将进行更为全面的法规和政策分析，了解行业发展中的潜在法律风险和合规挑战。通过充分了解和遵守相关法规，快递袋项目将确保在法律框架内合法合规运营，为快递袋项目的稳健发展提供有力支持。</w:t>
      </w:r>
    </w:p>
    <w:p>
      <w:pPr>
        <w:pStyle w:val="Heading2"/>
        <w:ind w:firstLine="560" w:firstLineChars="200"/>
        <w:rPr>
          <w:rFonts w:ascii="仿宋" w:eastAsia="仿宋" w:hAnsi="仿宋" w:cs="仿宋" w:hint="eastAsia"/>
          <w:sz w:val="28"/>
          <w:lang w:eastAsia="zh-CN"/>
        </w:rPr>
      </w:pPr>
      <w:bookmarkStart w:id="4" w:name="_Toc26122"/>
      <w:r>
        <w:rPr>
          <w:rFonts w:ascii="仿宋" w:eastAsia="仿宋" w:hAnsi="仿宋" w:cs="仿宋" w:hint="eastAsia"/>
          <w:sz w:val="28"/>
          <w:lang w:eastAsia="zh-CN"/>
        </w:rPr>
        <w:t>(二)、快递袋项目建设必要性分析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建设的迫切性源于对行业发展趋势的深刻洞察。我们正处于一个行业变革的时代，科技创新、数字化转型成为企业发展的关键动力。快递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建设不仅仅是为了跟上潮流，更是为了通过技术创新推动企业的持续发展。通过引入先进的技术和解决方案，快递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快递袋项目的建设成为必然选择，通过提高产品质量、拓展服务领域，从而在竞争中获得更多的机会。快递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快递袋项目建设的必要性体现在对客户需求更精准的满足。通过快递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建设的背后是对企业持续创新的追求。只有通过不断创新，企业才能在竞争中立于不败之地。快递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806"/>
      <w:r>
        <w:rPr>
          <w:rFonts w:ascii="仿宋" w:eastAsia="仿宋" w:hAnsi="仿宋" w:cs="仿宋" w:hint="eastAsia"/>
          <w:sz w:val="28"/>
          <w:lang w:eastAsia="zh-CN"/>
        </w:rPr>
        <w:t>二、快递袋项目危机管理</w:t>
      </w:r>
      <w:bookmarkEnd w:id="5"/>
    </w:p>
    <w:p>
      <w:pPr>
        <w:pStyle w:val="Heading2"/>
        <w:rPr>
          <w:rFonts w:ascii="仿宋" w:eastAsia="仿宋" w:hAnsi="仿宋" w:cs="仿宋" w:hint="eastAsia"/>
          <w:lang w:eastAsia="zh-CN"/>
        </w:rPr>
      </w:pPr>
      <w:bookmarkStart w:id="6" w:name="_Toc407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快递袋项目危机管理中，危机预警与识别是确保快递袋项目稳健运行的核心步骤。通过建立全面的监测机制，快递袋项目团队旨在及时发现和理解潜在的风险和危机因素，以便采取及时的预防和应对措施，确保快递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首先，通过深入的风险评估，快递袋项目团队全面分析了整个快递袋项目和各个阶段可能存在的威胁。这包括准确评估每个潜在风险的发生概率和可能影响的程度，为后续危机预警提供了有力支持。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快递袋项目团队着重于明确定义快递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快递袋项目进展的持续监控，团队能够及时发现潜在问题并作出迅速反应。快递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在这一阶段，团队的专业素养和反应速度将发挥至关重要的作用，以确保潜在危机能够在初期得到有效的处理，最大程度地减轻负面影响。通过危机预警与识别，快递袋项目得以更有序、可控地推进。</w:t>
      </w:r>
    </w:p>
    <w:p>
      <w:pPr>
        <w:pStyle w:val="Heading2"/>
        <w:ind w:firstLine="560" w:firstLineChars="200"/>
        <w:rPr>
          <w:rFonts w:ascii="仿宋" w:eastAsia="仿宋" w:hAnsi="仿宋" w:cs="仿宋" w:hint="eastAsia"/>
          <w:sz w:val="28"/>
          <w:lang w:eastAsia="zh-CN"/>
        </w:rPr>
      </w:pPr>
      <w:bookmarkStart w:id="7" w:name="_Toc3041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在危机发生时，快递袋项目团队立即行动，成立了应急小组。该小组的任务是迅速制定并实施紧急应对措施，以最小化潜在损失。以下是采取的主要措施：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暂停快递袋项目进度：为遏制危机蔓延，快递袋项目暂时停止进行，以便全面评估当前状况。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资源重新分配：重新评估快递袋项目资源的分配，确保最大限度地减小损失。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实时沟通：与关键利益相关者建立实时沟通机制，向他们传递快递袋项目危机的实际状况，保障快递袋项目核心利益。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在紧急应对的同时，快递袋项目团队强调了团队协作和有效沟通的重要性。以下是团队协作的关键举措：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信息共享机制：建立了信息共享平台，确保团队成员能够及时获取快递袋项目危机的实时信息。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领导者沟通：快递袋项目领导者通过定期会议和即时沟通工具，指导团队应对危机，保持团队稳定运行。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随着危机得到初步控制，快递袋项目团队转向制定恢复计划，以确保快递袋项目能够从中迅速恢复。主要恢复计划包括：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修复受损的进度计划：重新评估快递袋项目进度，制定修复计划，确保快递袋项目尽快回归正常进程。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重新调整资源分配：优化资源分配，确保快递袋项目在有限资源下高效运转。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风险管理机制加强：对快递袋项目风险进行全面评估，制定更强化的风险管理策略，以预防未来可能的危机。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1775"/>
      <w:r>
        <w:rPr>
          <w:rFonts w:ascii="仿宋" w:eastAsia="仿宋" w:hAnsi="仿宋" w:cs="仿宋" w:hint="eastAsia"/>
          <w:sz w:val="28"/>
          <w:lang w:eastAsia="zh-CN"/>
        </w:rPr>
        <w:t>三、快递袋项目概论</w:t>
      </w:r>
      <w:bookmarkEnd w:id="8"/>
    </w:p>
    <w:p>
      <w:pPr>
        <w:pStyle w:val="Heading2"/>
        <w:rPr>
          <w:rFonts w:ascii="仿宋" w:eastAsia="仿宋" w:hAnsi="仿宋" w:cs="仿宋" w:hint="eastAsia"/>
          <w:lang w:eastAsia="zh-CN"/>
        </w:rPr>
      </w:pPr>
      <w:bookmarkStart w:id="9" w:name="_Toc21232"/>
      <w:r>
        <w:rPr>
          <w:rFonts w:ascii="仿宋" w:eastAsia="仿宋" w:hAnsi="仿宋" w:cs="仿宋" w:hint="eastAsia"/>
          <w:lang w:eastAsia="zh-CN"/>
        </w:rPr>
        <w:t>(一)、快递袋项目概况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的起源追溯至对市场的深入洞察。市场的不断演变与变革为快递袋项目提供了难得的机遇。当前市场存在的需求缺口和变革的大环境共同构成了快递袋项目的背景。这个快递袋项目旨在充分利用市场机遇，填补行业中尚未满足的需求，为客户提供全新的解决方案。市场的变革和需求的增长使得这个快递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快递袋项目名称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正式命名为快递袋。这个名称不仅仅是一个标识，更代表了快递袋项目的核心理念和愿景。它蕴含着快递袋项目所要解决问题的关键字，具有强烈的表达和辨识度，为快递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快递袋项目目标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的核心目标是提供一种全新、高效的解决方案，满足客户日益增长的需求。快递袋项目追求的不仅仅是满足市场需求，更是在市场中获得卓越的竞争优势。通过不断提升产品或服务的质量和创新水平，快递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快递袋项目范围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全面涵盖了产品研发、制造、市场推广和售后服务，确保从产品设计到最终用户体验的全方位关注。这一全面的快递袋项目范围是为了确保快递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快递袋项目时间表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快递袋项目计划在未来18个月内完成，包括研发、测试、市场试点和正式推出等不同阶段。这个时间表的合理设计是为了确保快递袋项目各个阶段的顺利推进，以便按时交付高质量的成果。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快递袋项目预算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快递袋项目总预算估算为XX百万美元，主要分配在研发、市场推广、人员培训和运营等方面。这一充足的预算为快递袋项目提供了充足的资源，确保快递袋项目在各个方面都能取得优异的表现。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快递袋项目风险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快递袋项目可能面临的风险包括市场接受度低、技术难题、竞争激烈等。快递袋项目团队已经制定了相应的风险应对计划，通过前瞻性的风险管理，确保快递袋项目在面对不确定性时能够迅速做出应对。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快递袋项目团队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快递袋项目汇聚了一支经验丰富、多领域专业素养的核心团队，确保快递袋项目在各个方面都能拥有高水平的执行力。团队的协同作战是快递袋项目成功的关键因素之一。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快递袋项目背景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快递袋项目的背景根植于市场对更高效、创新产品的渴望，同时也受到科技发展对行业格局的深刻改变的影响。这为快递袋项目提供了广阔的发展空间和市场需求。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快递袋项目现状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截至目前，快递袋项目已完成市场调研和技术验证，取得了初步的成功。这为快递袋项目在未来的发展奠定了坚实的基础，为更远大的目标打下了坚实的基石。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6814"/>
      <w:r>
        <w:rPr>
          <w:rFonts w:ascii="仿宋" w:eastAsia="仿宋" w:hAnsi="仿宋" w:cs="仿宋" w:hint="eastAsia"/>
          <w:sz w:val="28"/>
          <w:lang w:eastAsia="zh-CN"/>
        </w:rPr>
        <w:t>(二)、快递袋项目目标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keyword》快递袋项目首要业务目标是在市场中占据有利地位，实现产品/服务的成功推广和销售。通过不断提升产品质量、创新性，快递袋项目追求成为行业中的领导者，赢得更多客户的青睐。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在科技迅速发展的时代，快递袋项目着眼于技术创新。通过持续的研发和技术升级，快递袋项目旨在推出更具创新性的产品或服务，以满足市场对新鲜、先进解决方案的需求。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为了建立可持续的客户关系，快递袋项目设定了客户满意度目标。通过提供卓越的产品质量和优质的客户服务，快递袋项目追求赢得客户的信任和忠诚度，确保他们的满意度达到行业领先水平。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快递袋项目注重社会责任和可持续发展。通过实施环保、社会责任快递袋项目，快递袋项目致力于在经济发展的同时保护环境，促进社会公平，实现可持续经营。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快递袋项目的团队是实现目标的核心驱动力。因此，快递袋项目设定了团队发展目标，包括提升团队成员的专业技能、培养领导力，以及搭建协同高效的团队工作氛围。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556"/>
      <w:r>
        <w:rPr>
          <w:rFonts w:ascii="仿宋" w:eastAsia="仿宋" w:hAnsi="仿宋" w:cs="仿宋" w:hint="eastAsia"/>
          <w:sz w:val="28"/>
          <w:lang w:eastAsia="zh-CN"/>
        </w:rPr>
        <w:t>(三)、快递袋项目提出的理由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快递袋项目提出的理由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快递袋项目的提出源于对市场机遇的深刻洞察。当前市场中存在的需求缺口和行业发展趋势表明，有巨大的商业机会等待被开发。通过准确捕捉市场机遇，快递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的理念基于对技术创新的信仰。通过持续的研发和技术投入，快递袋项目有望推出更具创新性的产品或服务。在科技飞速发展的当下，快递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的提出是为了增强企业的行业竞争力。通过提升产品或服务的质量和独特性，快递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响应了消费者需求的变化。随着社会和科技的不断发展，消费者对产品和服务的需求也在发生变化。通过深入了解并及时回应消费者的新需求，快递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快递袋项目的提出是企业战略发展规划的一部分。在面对日益激烈的市场竞争和不断变化的商业环境中，快递袋项目作为企业战略的一环，旨在为企业开辟新的增长领域，巩固企业在行业中的地位。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快递袋项目的提出不仅仅是基于商业考量，还注重社会责任。通过推出环保、社会责任等方面的快递袋项目，快递袋企业可以在社会中树立积极形象，为社会做出积极贡献，实现经济效益和社会效益的双赢。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快递袋项目的提出反映了对利益相关者期望的关注。包括客户、员工、投资者等利益相关者在企业发展中都有着各自的期望，快递袋项目力求在满足这些期望的同时，取得更大的共赢。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0151"/>
      <w:r>
        <w:rPr>
          <w:rFonts w:ascii="仿宋" w:eastAsia="仿宋" w:hAnsi="仿宋" w:cs="仿宋" w:hint="eastAsia"/>
          <w:sz w:val="28"/>
          <w:lang w:eastAsia="zh-CN"/>
        </w:rPr>
        <w:t>(四)、快递袋项目意义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在实施快递袋项目的过程中，我们不仅仅是在追逐商业成功，更是为企业和社会的多个层面创造了深远的意义。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的首要意义在于提升企业的市场竞争力。通过持续的创新和对产品质量的高标准要求，快递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快递袋项目的推进将促使行业技术水平的提升。通过引入先进技术和创新性解决方案，快递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在社会层面，快递袋项目不仅创造了大量就业机会，提高了就业水平，还注重社会责任和环保。通过参与社会公益事业和推动环保快递袋项目，快递袋项目为社会贡献了一份力量，体现了企业对社会的积极回馈。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综合而言，快递袋项目意义重大，不仅推动了企业的发展，也为行业和社会的进步贡献了积极力量。这是一个全面而深刻的影响，将在未来产生可持续的正面效应。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0299"/>
      <w:r>
        <w:rPr>
          <w:rFonts w:ascii="仿宋" w:eastAsia="仿宋" w:hAnsi="仿宋" w:cs="仿宋" w:hint="eastAsia"/>
          <w:sz w:val="28"/>
          <w:lang w:eastAsia="zh-CN"/>
        </w:rPr>
        <w:t>(五)、快递袋项目背景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在当今迅猛发展的商业环境中，快递袋项目的动因根植于对多方面因素的审慎考量。这个快递袋项目的提出并非孤立的决策，而是对企业所处背景深入思考的产物。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市场的不断演变是快递袋项目背后的首要原因。科技的迅速发展和全球市场的快速变化使得企业必须灵活应对。快递袋项目应运而生，旨在通过创新性的解决方案迎合市场的多变需求，赢得竞争中的先机。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竞争的激烈程度也是快递袋项目背景中不可忽视的一环。企业需要在激烈竞争中脱颖而出，为此，快递袋项目致力于打破常规，提供独特的价值主张，以吸引客户并确保市场份额的增长。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技术的迅速发展为企业带来了机遇与挑战。作为快递袋项目启动的背景之一，对新兴技术的应用将有助于提升企业的技术水平，使其在不断演进的商业环境中保持竞争优势。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此外，社会对企业责任的期望也在逐渐升高。快递袋项目充分融入了社会责任的理念，通过可持续经营和社会公益快递袋项目，企图为社会贡献一份力量，在商业成功的同时关注社会价值。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1217"/>
      <w:r>
        <w:rPr>
          <w:rFonts w:ascii="仿宋" w:eastAsia="仿宋" w:hAnsi="仿宋" w:cs="仿宋" w:hint="eastAsia"/>
          <w:sz w:val="28"/>
          <w:lang w:eastAsia="zh-CN"/>
        </w:rPr>
        <w:t>四、快递袋项目绩效评估</w:t>
      </w:r>
      <w:bookmarkEnd w:id="14"/>
    </w:p>
    <w:p>
      <w:pPr>
        <w:pStyle w:val="Heading2"/>
        <w:rPr>
          <w:rFonts w:ascii="仿宋" w:eastAsia="仿宋" w:hAnsi="仿宋" w:cs="仿宋" w:hint="eastAsia"/>
          <w:lang w:eastAsia="zh-CN"/>
        </w:rPr>
      </w:pPr>
      <w:bookmarkStart w:id="15" w:name="_Toc2954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在快递袋项目中，我们设计了一套全面的绩效评估指标，以确保快递袋项目的可控和成功交付。这些指标跨足快递袋项目目标、成本、进度和质量等多个维度，为我们提供了全面洞察快递袋项目的健康状况。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目标达成率是我们关注的首要指标。我们设定了明确的目标，并通过定期监测和评估，迅速发现并应对潜在的目标偏差。这为快递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成本绩效是另一个核心关注点。通过实际成本与预算成本的对比分析，我们深入了解成本差异的原因，及时调整资源分配，保持快递袋项目在经济效益方面的合理水平。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进度作为关键的绩效指标之一，得到了精心的关注。我们制定了详细的快递袋项目进度计划，并设立了进度符合度指标，确保实际进度与计划进度保持一致。这使我们能够快速发现和解决潜在的进度问题，保持快递袋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快递袋项目绩效的不可或缺的一环。我们引入了一系列的质量标准和客户满意度指标，以确保快递袋项目交付的成果在质量上达到或超越预期水平。通过持续监测这些指标，我们努力提升快递袋项目整体质量水平，为快递袋项目的成功交付提供有力保障。通过这些科学且全面的绩效评估，我们能够更好地引导快递袋项目的持续改进，确保快递袋项目目标的顺利达成。</w:t>
      </w:r>
    </w:p>
    <w:p>
      <w:pPr>
        <w:pStyle w:val="Heading2"/>
        <w:ind w:firstLine="560" w:firstLineChars="200"/>
        <w:rPr>
          <w:rFonts w:ascii="仿宋" w:eastAsia="仿宋" w:hAnsi="仿宋" w:cs="仿宋" w:hint="eastAsia"/>
          <w:sz w:val="28"/>
          <w:lang w:eastAsia="zh-CN"/>
        </w:rPr>
      </w:pPr>
      <w:bookmarkStart w:id="16" w:name="_Toc771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绩效评估是快递袋项目中的关键环节，为确保快递袋项目达到预期目标，我们采用了多层次、多维度的绩效评估方法。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快递袋项目的战略目标对齐，确保每个决策和行动都与快递袋项目整体目标保持一致。团队会定期召开战略对齐会议，审视当前工作与快递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快递袋项目进度、质量、成本和风险等方面。这些指标通过数据收集和分析，为快递袋项目管理团队提供了客观的评估依据。例如，我们通过快递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绩效评估不仅仅停留在快递袋项目内部，还考虑了快递袋项目对外部环境的影响。我们定期进行干系人满意度调查，以了解各利益相关方对快递袋项目的期望和满意度，并及时做出调整。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https://d.book118.com/528016045122006024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115EC9"/>
    <w:rsid w:val="6F115E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1604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2024-01-08T22:41:00Z</dcterms:created>
  <dcterms:modified xsi:type="dcterms:W3CDTF">2024-01-08T22:42:02Z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488BC251D13348E3A1C876F54F663D17_11</vt:lpwstr>
  </property>
  <property fmtid="{D5CDD505-2E9C-101B-9397-08002B2CF9AE}" pid="3" name="KSOProductBuildVer">
    <vt:lpwstr>2052-12.1.0.16120</vt:lpwstr>
  </property>
</Properties>
</file>