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气体掺混设备项目可行性评估方案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58" w:history="1">
        <w:r>
          <w:rPr>
            <w:rFonts w:ascii="仿宋" w:eastAsia="仿宋" w:hAnsi="仿宋" w:cs="仿宋" w:hint="eastAsia"/>
            <w:lang w:eastAsia="zh-CN"/>
          </w:rPr>
          <w:t>前言</w:t>
        </w:r>
        <w:r>
          <w:tab/>
        </w:r>
        <w:r>
          <w:fldChar w:fldCharType="begin"/>
        </w:r>
        <w:r>
          <w:instrText xml:space="preserve"> PAGEREF _Toc29058 \h </w:instrText>
        </w:r>
        <w:r>
          <w:fldChar w:fldCharType="separate"/>
        </w:r>
        <w:r>
          <w:t>3</w:t>
        </w:r>
        <w:r>
          <w:fldChar w:fldCharType="end"/>
        </w:r>
      </w:hyperlink>
    </w:p>
    <w:p>
      <w:pPr>
        <w:pStyle w:val="TOC1"/>
        <w:tabs>
          <w:tab w:val="right" w:leader="dot" w:pos="8306"/>
        </w:tabs>
      </w:pPr>
      <w:hyperlink w:anchor="_Toc28921" w:history="1">
        <w:r>
          <w:rPr>
            <w:rFonts w:ascii="仿宋" w:eastAsia="仿宋" w:hAnsi="仿宋" w:cs="仿宋" w:hint="eastAsia"/>
            <w:lang w:eastAsia="zh-CN"/>
          </w:rPr>
          <w:t>一、气体掺混设备项目建设目标</w:t>
        </w:r>
        <w:r>
          <w:tab/>
        </w:r>
        <w:r>
          <w:fldChar w:fldCharType="begin"/>
        </w:r>
        <w:r>
          <w:instrText xml:space="preserve"> PAGEREF _Toc28921 \h </w:instrText>
        </w:r>
        <w:r>
          <w:fldChar w:fldCharType="separate"/>
        </w:r>
        <w:r>
          <w:t>3</w:t>
        </w:r>
        <w:r>
          <w:fldChar w:fldCharType="end"/>
        </w:r>
      </w:hyperlink>
    </w:p>
    <w:p>
      <w:pPr>
        <w:pStyle w:val="TOC2"/>
        <w:tabs>
          <w:tab w:val="right" w:leader="dot" w:pos="8306"/>
        </w:tabs>
      </w:pPr>
      <w:hyperlink w:anchor="_Toc14829" w:history="1">
        <w:r>
          <w:rPr>
            <w:rFonts w:ascii="仿宋" w:eastAsia="仿宋" w:hAnsi="仿宋" w:cs="仿宋" w:hint="eastAsia"/>
            <w:lang w:eastAsia="zh-CN"/>
          </w:rPr>
          <w:t>(一)、气体掺混设备项目建设目标</w:t>
        </w:r>
        <w:r>
          <w:tab/>
        </w:r>
        <w:r>
          <w:fldChar w:fldCharType="begin"/>
        </w:r>
        <w:r>
          <w:instrText xml:space="preserve"> PAGEREF _Toc14829 \h </w:instrText>
        </w:r>
        <w:r>
          <w:fldChar w:fldCharType="separate"/>
        </w:r>
        <w:r>
          <w:t>3</w:t>
        </w:r>
        <w:r>
          <w:fldChar w:fldCharType="end"/>
        </w:r>
      </w:hyperlink>
    </w:p>
    <w:p>
      <w:pPr>
        <w:pStyle w:val="TOC1"/>
        <w:tabs>
          <w:tab w:val="right" w:leader="dot" w:pos="8306"/>
        </w:tabs>
      </w:pPr>
      <w:hyperlink w:anchor="_Toc14843" w:history="1">
        <w:r>
          <w:rPr>
            <w:rFonts w:ascii="仿宋" w:eastAsia="仿宋" w:hAnsi="仿宋" w:cs="仿宋" w:hint="eastAsia"/>
            <w:lang w:eastAsia="zh-CN"/>
          </w:rPr>
          <w:t>二、投资估算与资金筹措</w:t>
        </w:r>
        <w:r>
          <w:tab/>
        </w:r>
        <w:r>
          <w:fldChar w:fldCharType="begin"/>
        </w:r>
        <w:r>
          <w:instrText xml:space="preserve"> PAGEREF _Toc14843 \h </w:instrText>
        </w:r>
        <w:r>
          <w:fldChar w:fldCharType="separate"/>
        </w:r>
        <w:r>
          <w:t>5</w:t>
        </w:r>
        <w:r>
          <w:fldChar w:fldCharType="end"/>
        </w:r>
      </w:hyperlink>
    </w:p>
    <w:p>
      <w:pPr>
        <w:pStyle w:val="TOC2"/>
        <w:tabs>
          <w:tab w:val="right" w:leader="dot" w:pos="8306"/>
        </w:tabs>
      </w:pPr>
      <w:hyperlink w:anchor="_Toc22083" w:history="1">
        <w:r>
          <w:rPr>
            <w:rFonts w:ascii="仿宋" w:eastAsia="仿宋" w:hAnsi="仿宋" w:cs="仿宋" w:hint="eastAsia"/>
            <w:lang w:eastAsia="zh-CN"/>
          </w:rPr>
          <w:t>(一)、投资估算依据及范围</w:t>
        </w:r>
        <w:r>
          <w:tab/>
        </w:r>
        <w:r>
          <w:fldChar w:fldCharType="begin"/>
        </w:r>
        <w:r>
          <w:instrText xml:space="preserve"> PAGEREF _Toc22083 \h </w:instrText>
        </w:r>
        <w:r>
          <w:fldChar w:fldCharType="separate"/>
        </w:r>
        <w:r>
          <w:t>5</w:t>
        </w:r>
        <w:r>
          <w:fldChar w:fldCharType="end"/>
        </w:r>
      </w:hyperlink>
    </w:p>
    <w:p>
      <w:pPr>
        <w:pStyle w:val="TOC2"/>
        <w:tabs>
          <w:tab w:val="right" w:leader="dot" w:pos="8306"/>
        </w:tabs>
      </w:pPr>
      <w:hyperlink w:anchor="_Toc25729" w:history="1">
        <w:r>
          <w:rPr>
            <w:rFonts w:ascii="仿宋" w:eastAsia="仿宋" w:hAnsi="仿宋" w:cs="仿宋" w:hint="eastAsia"/>
            <w:lang w:eastAsia="zh-CN"/>
          </w:rPr>
          <w:t>(二)、固定资产投资总额</w:t>
        </w:r>
        <w:r>
          <w:tab/>
        </w:r>
        <w:r>
          <w:fldChar w:fldCharType="begin"/>
        </w:r>
        <w:r>
          <w:instrText xml:space="preserve"> PAGEREF _Toc25729 \h </w:instrText>
        </w:r>
        <w:r>
          <w:fldChar w:fldCharType="separate"/>
        </w:r>
        <w:r>
          <w:t>6</w:t>
        </w:r>
        <w:r>
          <w:fldChar w:fldCharType="end"/>
        </w:r>
      </w:hyperlink>
    </w:p>
    <w:p>
      <w:pPr>
        <w:pStyle w:val="TOC2"/>
        <w:tabs>
          <w:tab w:val="right" w:leader="dot" w:pos="8306"/>
        </w:tabs>
      </w:pPr>
      <w:hyperlink w:anchor="_Toc10038" w:history="1">
        <w:r>
          <w:rPr>
            <w:rFonts w:ascii="仿宋" w:eastAsia="仿宋" w:hAnsi="仿宋" w:cs="仿宋" w:hint="eastAsia"/>
            <w:lang w:eastAsia="zh-CN"/>
          </w:rPr>
          <w:t>(三)、铺底流动资金和建设期利息</w:t>
        </w:r>
        <w:r>
          <w:tab/>
        </w:r>
        <w:r>
          <w:fldChar w:fldCharType="begin"/>
        </w:r>
        <w:r>
          <w:instrText xml:space="preserve"> PAGEREF _Toc10038 \h </w:instrText>
        </w:r>
        <w:r>
          <w:fldChar w:fldCharType="separate"/>
        </w:r>
        <w:r>
          <w:t>8</w:t>
        </w:r>
        <w:r>
          <w:fldChar w:fldCharType="end"/>
        </w:r>
      </w:hyperlink>
    </w:p>
    <w:p>
      <w:pPr>
        <w:pStyle w:val="TOC2"/>
        <w:tabs>
          <w:tab w:val="right" w:leader="dot" w:pos="8306"/>
        </w:tabs>
      </w:pPr>
      <w:hyperlink w:anchor="_Toc4796" w:history="1">
        <w:r>
          <w:rPr>
            <w:rFonts w:ascii="仿宋" w:eastAsia="仿宋" w:hAnsi="仿宋" w:cs="仿宋" w:hint="eastAsia"/>
            <w:lang w:eastAsia="zh-CN"/>
          </w:rPr>
          <w:t>(四)、资金筹措</w:t>
        </w:r>
        <w:r>
          <w:tab/>
        </w:r>
        <w:r>
          <w:fldChar w:fldCharType="begin"/>
        </w:r>
        <w:r>
          <w:instrText xml:space="preserve"> PAGEREF _Toc4796 \h </w:instrText>
        </w:r>
        <w:r>
          <w:fldChar w:fldCharType="separate"/>
        </w:r>
        <w:r>
          <w:t>10</w:t>
        </w:r>
        <w:r>
          <w:fldChar w:fldCharType="end"/>
        </w:r>
      </w:hyperlink>
    </w:p>
    <w:p>
      <w:pPr>
        <w:pStyle w:val="TOC1"/>
        <w:tabs>
          <w:tab w:val="right" w:leader="dot" w:pos="8306"/>
        </w:tabs>
      </w:pPr>
      <w:hyperlink w:anchor="_Toc363" w:history="1">
        <w:r>
          <w:rPr>
            <w:rFonts w:ascii="仿宋" w:eastAsia="仿宋" w:hAnsi="仿宋" w:cs="仿宋" w:hint="eastAsia"/>
            <w:lang w:eastAsia="zh-CN"/>
          </w:rPr>
          <w:t>三、产品市场预测与分析</w:t>
        </w:r>
        <w:r>
          <w:tab/>
        </w:r>
        <w:r>
          <w:fldChar w:fldCharType="begin"/>
        </w:r>
        <w:r>
          <w:instrText xml:space="preserve"> PAGEREF _Toc363 \h </w:instrText>
        </w:r>
        <w:r>
          <w:fldChar w:fldCharType="separate"/>
        </w:r>
        <w:r>
          <w:t>10</w:t>
        </w:r>
        <w:r>
          <w:fldChar w:fldCharType="end"/>
        </w:r>
      </w:hyperlink>
    </w:p>
    <w:p>
      <w:pPr>
        <w:pStyle w:val="TOC2"/>
        <w:tabs>
          <w:tab w:val="right" w:leader="dot" w:pos="8306"/>
        </w:tabs>
      </w:pPr>
      <w:hyperlink w:anchor="_Toc32014" w:history="1">
        <w:r>
          <w:rPr>
            <w:rFonts w:ascii="仿宋" w:eastAsia="仿宋" w:hAnsi="仿宋" w:cs="仿宋" w:hint="eastAsia"/>
            <w:lang w:eastAsia="zh-CN"/>
          </w:rPr>
          <w:t>(一)、市场调查</w:t>
        </w:r>
        <w:r>
          <w:tab/>
        </w:r>
        <w:r>
          <w:fldChar w:fldCharType="begin"/>
        </w:r>
        <w:r>
          <w:instrText xml:space="preserve"> PAGEREF _Toc32014 \h </w:instrText>
        </w:r>
        <w:r>
          <w:fldChar w:fldCharType="separate"/>
        </w:r>
        <w:r>
          <w:t>10</w:t>
        </w:r>
        <w:r>
          <w:fldChar w:fldCharType="end"/>
        </w:r>
      </w:hyperlink>
    </w:p>
    <w:p>
      <w:pPr>
        <w:pStyle w:val="TOC2"/>
        <w:tabs>
          <w:tab w:val="right" w:leader="dot" w:pos="8306"/>
        </w:tabs>
      </w:pPr>
      <w:hyperlink w:anchor="_Toc24774" w:history="1">
        <w:r>
          <w:rPr>
            <w:rFonts w:ascii="仿宋" w:eastAsia="仿宋" w:hAnsi="仿宋" w:cs="仿宋" w:hint="eastAsia"/>
            <w:lang w:eastAsia="zh-CN"/>
          </w:rPr>
          <w:t>(二)、生产能力调查</w:t>
        </w:r>
        <w:r>
          <w:tab/>
        </w:r>
        <w:r>
          <w:fldChar w:fldCharType="begin"/>
        </w:r>
        <w:r>
          <w:instrText xml:space="preserve"> PAGEREF _Toc24774 \h </w:instrText>
        </w:r>
        <w:r>
          <w:fldChar w:fldCharType="separate"/>
        </w:r>
        <w:r>
          <w:t>12</w:t>
        </w:r>
        <w:r>
          <w:fldChar w:fldCharType="end"/>
        </w:r>
      </w:hyperlink>
    </w:p>
    <w:p>
      <w:pPr>
        <w:pStyle w:val="TOC2"/>
        <w:tabs>
          <w:tab w:val="right" w:leader="dot" w:pos="8306"/>
        </w:tabs>
      </w:pPr>
      <w:hyperlink w:anchor="_Toc26794" w:history="1">
        <w:r>
          <w:rPr>
            <w:rFonts w:ascii="仿宋" w:eastAsia="仿宋" w:hAnsi="仿宋" w:cs="仿宋" w:hint="eastAsia"/>
            <w:lang w:eastAsia="zh-CN"/>
          </w:rPr>
          <w:t>(三)、销售量调查</w:t>
        </w:r>
        <w:r>
          <w:tab/>
        </w:r>
        <w:r>
          <w:fldChar w:fldCharType="begin"/>
        </w:r>
        <w:r>
          <w:instrText xml:space="preserve"> PAGEREF _Toc26794 \h </w:instrText>
        </w:r>
        <w:r>
          <w:fldChar w:fldCharType="separate"/>
        </w:r>
        <w:r>
          <w:t>15</w:t>
        </w:r>
        <w:r>
          <w:fldChar w:fldCharType="end"/>
        </w:r>
      </w:hyperlink>
    </w:p>
    <w:p>
      <w:pPr>
        <w:pStyle w:val="TOC2"/>
        <w:tabs>
          <w:tab w:val="right" w:leader="dot" w:pos="8306"/>
        </w:tabs>
      </w:pPr>
      <w:hyperlink w:anchor="_Toc21255" w:history="1">
        <w:r>
          <w:rPr>
            <w:rFonts w:ascii="仿宋" w:eastAsia="仿宋" w:hAnsi="仿宋" w:cs="仿宋" w:hint="eastAsia"/>
            <w:lang w:eastAsia="zh-CN"/>
          </w:rPr>
          <w:t>(四)、产品价格调查</w:t>
        </w:r>
        <w:r>
          <w:tab/>
        </w:r>
        <w:r>
          <w:fldChar w:fldCharType="begin"/>
        </w:r>
        <w:r>
          <w:instrText xml:space="preserve"> PAGEREF _Toc21255 \h </w:instrText>
        </w:r>
        <w:r>
          <w:fldChar w:fldCharType="separate"/>
        </w:r>
        <w:r>
          <w:t>17</w:t>
        </w:r>
        <w:r>
          <w:fldChar w:fldCharType="end"/>
        </w:r>
      </w:hyperlink>
    </w:p>
    <w:p>
      <w:pPr>
        <w:pStyle w:val="TOC2"/>
        <w:tabs>
          <w:tab w:val="right" w:leader="dot" w:pos="8306"/>
        </w:tabs>
      </w:pPr>
      <w:hyperlink w:anchor="_Toc31812" w:history="1">
        <w:r>
          <w:rPr>
            <w:rFonts w:ascii="仿宋" w:eastAsia="仿宋" w:hAnsi="仿宋" w:cs="仿宋" w:hint="eastAsia"/>
            <w:lang w:eastAsia="zh-CN"/>
          </w:rPr>
          <w:t>(五)、市场预测</w:t>
        </w:r>
        <w:r>
          <w:tab/>
        </w:r>
        <w:r>
          <w:fldChar w:fldCharType="begin"/>
        </w:r>
        <w:r>
          <w:instrText xml:space="preserve"> PAGEREF _Toc31812 \h </w:instrText>
        </w:r>
        <w:r>
          <w:fldChar w:fldCharType="separate"/>
        </w:r>
        <w:r>
          <w:t>19</w:t>
        </w:r>
        <w:r>
          <w:fldChar w:fldCharType="end"/>
        </w:r>
      </w:hyperlink>
    </w:p>
    <w:p>
      <w:pPr>
        <w:pStyle w:val="TOC2"/>
        <w:tabs>
          <w:tab w:val="right" w:leader="dot" w:pos="8306"/>
        </w:tabs>
      </w:pPr>
      <w:hyperlink w:anchor="_Toc15420" w:history="1">
        <w:r>
          <w:rPr>
            <w:rFonts w:ascii="仿宋" w:eastAsia="仿宋" w:hAnsi="仿宋" w:cs="仿宋" w:hint="eastAsia"/>
            <w:lang w:eastAsia="zh-CN"/>
          </w:rPr>
          <w:t>(六)、销售收入预测</w:t>
        </w:r>
        <w:r>
          <w:tab/>
        </w:r>
        <w:r>
          <w:fldChar w:fldCharType="begin"/>
        </w:r>
        <w:r>
          <w:instrText xml:space="preserve"> PAGEREF _Toc15420 \h </w:instrText>
        </w:r>
        <w:r>
          <w:fldChar w:fldCharType="separate"/>
        </w:r>
        <w:r>
          <w:t>21</w:t>
        </w:r>
        <w:r>
          <w:fldChar w:fldCharType="end"/>
        </w:r>
      </w:hyperlink>
    </w:p>
    <w:p>
      <w:pPr>
        <w:pStyle w:val="TOC1"/>
        <w:tabs>
          <w:tab w:val="right" w:leader="dot" w:pos="8306"/>
        </w:tabs>
      </w:pPr>
      <w:hyperlink w:anchor="_Toc11062" w:history="1">
        <w:r>
          <w:rPr>
            <w:rFonts w:ascii="仿宋" w:eastAsia="仿宋" w:hAnsi="仿宋" w:cs="仿宋" w:hint="eastAsia"/>
            <w:lang w:eastAsia="zh-CN"/>
          </w:rPr>
          <w:t>四、气体掺混设备项目建设背景</w:t>
        </w:r>
        <w:r>
          <w:tab/>
        </w:r>
        <w:r>
          <w:fldChar w:fldCharType="begin"/>
        </w:r>
        <w:r>
          <w:instrText xml:space="preserve"> PAGEREF _Toc11062 \h </w:instrText>
        </w:r>
        <w:r>
          <w:fldChar w:fldCharType="separate"/>
        </w:r>
        <w:r>
          <w:t>23</w:t>
        </w:r>
        <w:r>
          <w:fldChar w:fldCharType="end"/>
        </w:r>
      </w:hyperlink>
    </w:p>
    <w:p>
      <w:pPr>
        <w:pStyle w:val="TOC2"/>
        <w:tabs>
          <w:tab w:val="right" w:leader="dot" w:pos="8306"/>
        </w:tabs>
      </w:pPr>
      <w:hyperlink w:anchor="_Toc27607" w:history="1">
        <w:r>
          <w:rPr>
            <w:rFonts w:ascii="仿宋" w:eastAsia="仿宋" w:hAnsi="仿宋" w:cs="仿宋" w:hint="eastAsia"/>
            <w:lang w:eastAsia="zh-CN"/>
          </w:rPr>
          <w:t>(一)、气体掺混设备项目提出背景</w:t>
        </w:r>
        <w:r>
          <w:tab/>
        </w:r>
        <w:r>
          <w:fldChar w:fldCharType="begin"/>
        </w:r>
        <w:r>
          <w:instrText xml:space="preserve"> PAGEREF _Toc27607 \h </w:instrText>
        </w:r>
        <w:r>
          <w:fldChar w:fldCharType="separate"/>
        </w:r>
        <w:r>
          <w:t>23</w:t>
        </w:r>
        <w:r>
          <w:fldChar w:fldCharType="end"/>
        </w:r>
      </w:hyperlink>
    </w:p>
    <w:p>
      <w:pPr>
        <w:pStyle w:val="TOC2"/>
        <w:tabs>
          <w:tab w:val="right" w:leader="dot" w:pos="8306"/>
        </w:tabs>
      </w:pPr>
      <w:hyperlink w:anchor="_Toc29370" w:history="1">
        <w:r>
          <w:rPr>
            <w:rFonts w:ascii="仿宋" w:eastAsia="仿宋" w:hAnsi="仿宋" w:cs="仿宋" w:hint="eastAsia"/>
            <w:lang w:eastAsia="zh-CN"/>
          </w:rPr>
          <w:t>(二)、气体掺混设备项目建设的必要性</w:t>
        </w:r>
        <w:r>
          <w:tab/>
        </w:r>
        <w:r>
          <w:fldChar w:fldCharType="begin"/>
        </w:r>
        <w:r>
          <w:instrText xml:space="preserve"> PAGEREF _Toc29370 \h </w:instrText>
        </w:r>
        <w:r>
          <w:fldChar w:fldCharType="separate"/>
        </w:r>
        <w:r>
          <w:t>24</w:t>
        </w:r>
        <w:r>
          <w:fldChar w:fldCharType="end"/>
        </w:r>
      </w:hyperlink>
    </w:p>
    <w:p>
      <w:pPr>
        <w:pStyle w:val="TOC2"/>
        <w:tabs>
          <w:tab w:val="right" w:leader="dot" w:pos="8306"/>
        </w:tabs>
      </w:pPr>
      <w:hyperlink w:anchor="_Toc28523" w:history="1">
        <w:r>
          <w:rPr>
            <w:rFonts w:ascii="仿宋" w:eastAsia="仿宋" w:hAnsi="仿宋" w:cs="仿宋" w:hint="eastAsia"/>
            <w:lang w:eastAsia="zh-CN"/>
          </w:rPr>
          <w:t>(三)、气体掺混设备项目建设的可行性</w:t>
        </w:r>
        <w:r>
          <w:tab/>
        </w:r>
        <w:r>
          <w:fldChar w:fldCharType="begin"/>
        </w:r>
        <w:r>
          <w:instrText xml:space="preserve"> PAGEREF _Toc28523 \h </w:instrText>
        </w:r>
        <w:r>
          <w:fldChar w:fldCharType="separate"/>
        </w:r>
        <w:r>
          <w:t>25</w:t>
        </w:r>
        <w:r>
          <w:fldChar w:fldCharType="end"/>
        </w:r>
      </w:hyperlink>
    </w:p>
    <w:p>
      <w:pPr>
        <w:pStyle w:val="TOC1"/>
        <w:tabs>
          <w:tab w:val="right" w:leader="dot" w:pos="8306"/>
        </w:tabs>
      </w:pPr>
      <w:hyperlink w:anchor="_Toc16953" w:history="1">
        <w:r>
          <w:rPr>
            <w:rFonts w:ascii="仿宋" w:eastAsia="仿宋" w:hAnsi="仿宋" w:cs="仿宋" w:hint="eastAsia"/>
            <w:lang w:eastAsia="zh-CN"/>
          </w:rPr>
          <w:t>五、气体掺混设备项目承办单位基本情况</w:t>
        </w:r>
        <w:r>
          <w:tab/>
        </w:r>
        <w:r>
          <w:fldChar w:fldCharType="begin"/>
        </w:r>
        <w:r>
          <w:instrText xml:space="preserve"> PAGEREF _Toc16953 \h </w:instrText>
        </w:r>
        <w:r>
          <w:fldChar w:fldCharType="separate"/>
        </w:r>
        <w:r>
          <w:t>28</w:t>
        </w:r>
        <w:r>
          <w:fldChar w:fldCharType="end"/>
        </w:r>
      </w:hyperlink>
    </w:p>
    <w:p>
      <w:pPr>
        <w:pStyle w:val="TOC2"/>
        <w:tabs>
          <w:tab w:val="right" w:leader="dot" w:pos="8306"/>
        </w:tabs>
      </w:pPr>
      <w:hyperlink w:anchor="_Toc14429" w:history="1">
        <w:r>
          <w:rPr>
            <w:rFonts w:ascii="仿宋" w:eastAsia="仿宋" w:hAnsi="仿宋" w:cs="仿宋" w:hint="eastAsia"/>
            <w:lang w:eastAsia="zh-CN"/>
          </w:rPr>
          <w:t>(一)、公司名称</w:t>
        </w:r>
        <w:r>
          <w:tab/>
        </w:r>
        <w:r>
          <w:fldChar w:fldCharType="begin"/>
        </w:r>
        <w:r>
          <w:instrText xml:space="preserve"> PAGEREF _Toc14429 \h </w:instrText>
        </w:r>
        <w:r>
          <w:fldChar w:fldCharType="separate"/>
        </w:r>
        <w:r>
          <w:t>28</w:t>
        </w:r>
        <w:r>
          <w:fldChar w:fldCharType="end"/>
        </w:r>
      </w:hyperlink>
    </w:p>
    <w:p>
      <w:pPr>
        <w:pStyle w:val="TOC2"/>
        <w:tabs>
          <w:tab w:val="right" w:leader="dot" w:pos="8306"/>
        </w:tabs>
      </w:pPr>
      <w:hyperlink w:anchor="_Toc28343" w:history="1">
        <w:r>
          <w:rPr>
            <w:rFonts w:ascii="仿宋" w:eastAsia="仿宋" w:hAnsi="仿宋" w:cs="仿宋" w:hint="eastAsia"/>
            <w:lang w:eastAsia="zh-CN"/>
          </w:rPr>
          <w:t>(二)、公司简介</w:t>
        </w:r>
        <w:r>
          <w:tab/>
        </w:r>
        <w:r>
          <w:fldChar w:fldCharType="begin"/>
        </w:r>
        <w:r>
          <w:instrText xml:space="preserve"> PAGEREF _Toc28343 \h </w:instrText>
        </w:r>
        <w:r>
          <w:fldChar w:fldCharType="separate"/>
        </w:r>
        <w:r>
          <w:t>28</w:t>
        </w:r>
        <w:r>
          <w:fldChar w:fldCharType="end"/>
        </w:r>
      </w:hyperlink>
    </w:p>
    <w:p>
      <w:pPr>
        <w:pStyle w:val="TOC2"/>
        <w:tabs>
          <w:tab w:val="right" w:leader="dot" w:pos="8306"/>
        </w:tabs>
      </w:pPr>
      <w:hyperlink w:anchor="_Toc5131" w:history="1">
        <w:r>
          <w:rPr>
            <w:rFonts w:ascii="仿宋" w:eastAsia="仿宋" w:hAnsi="仿宋" w:cs="仿宋" w:hint="eastAsia"/>
            <w:lang w:eastAsia="zh-CN"/>
          </w:rPr>
          <w:t>(三)、公司经济效益分析</w:t>
        </w:r>
        <w:r>
          <w:tab/>
        </w:r>
        <w:r>
          <w:fldChar w:fldCharType="begin"/>
        </w:r>
        <w:r>
          <w:instrText xml:space="preserve"> PAGEREF _Toc5131 \h </w:instrText>
        </w:r>
        <w:r>
          <w:fldChar w:fldCharType="separate"/>
        </w:r>
        <w:r>
          <w:t>29</w:t>
        </w:r>
        <w:r>
          <w:fldChar w:fldCharType="end"/>
        </w:r>
      </w:hyperlink>
    </w:p>
    <w:p>
      <w:pPr>
        <w:pStyle w:val="TOC1"/>
        <w:tabs>
          <w:tab w:val="right" w:leader="dot" w:pos="8306"/>
        </w:tabs>
      </w:pPr>
      <w:hyperlink w:anchor="_Toc21211" w:history="1">
        <w:r>
          <w:rPr>
            <w:rFonts w:ascii="仿宋" w:eastAsia="仿宋" w:hAnsi="仿宋" w:cs="仿宋" w:hint="eastAsia"/>
            <w:lang w:eastAsia="zh-CN"/>
          </w:rPr>
          <w:t>六、信息技术与数字化转型</w:t>
        </w:r>
        <w:r>
          <w:tab/>
        </w:r>
        <w:r>
          <w:fldChar w:fldCharType="begin"/>
        </w:r>
        <w:r>
          <w:instrText xml:space="preserve"> PAGEREF _Toc21211 \h </w:instrText>
        </w:r>
        <w:r>
          <w:fldChar w:fldCharType="separate"/>
        </w:r>
        <w:r>
          <w:t>29</w:t>
        </w:r>
        <w:r>
          <w:fldChar w:fldCharType="end"/>
        </w:r>
      </w:hyperlink>
    </w:p>
    <w:p>
      <w:pPr>
        <w:pStyle w:val="TOC2"/>
        <w:tabs>
          <w:tab w:val="right" w:leader="dot" w:pos="8306"/>
        </w:tabs>
      </w:pPr>
      <w:hyperlink w:anchor="_Toc12852" w:history="1">
        <w:r>
          <w:rPr>
            <w:rFonts w:ascii="仿宋" w:eastAsia="仿宋" w:hAnsi="仿宋" w:cs="仿宋" w:hint="eastAsia"/>
            <w:lang w:eastAsia="zh-CN"/>
          </w:rPr>
          <w:t>(一)、信息化基础设施建设</w:t>
        </w:r>
        <w:r>
          <w:tab/>
        </w:r>
        <w:r>
          <w:fldChar w:fldCharType="begin"/>
        </w:r>
        <w:r>
          <w:instrText xml:space="preserve"> PAGEREF _Toc12852 \h </w:instrText>
        </w:r>
        <w:r>
          <w:fldChar w:fldCharType="separate"/>
        </w:r>
        <w:r>
          <w:t>29</w:t>
        </w:r>
        <w:r>
          <w:fldChar w:fldCharType="end"/>
        </w:r>
      </w:hyperlink>
    </w:p>
    <w:p>
      <w:pPr>
        <w:pStyle w:val="TOC2"/>
        <w:tabs>
          <w:tab w:val="right" w:leader="dot" w:pos="8306"/>
        </w:tabs>
      </w:pPr>
      <w:hyperlink w:anchor="_Toc2105" w:history="1">
        <w:r>
          <w:rPr>
            <w:rFonts w:ascii="仿宋" w:eastAsia="仿宋" w:hAnsi="仿宋" w:cs="仿宋" w:hint="eastAsia"/>
            <w:lang w:eastAsia="zh-CN"/>
          </w:rPr>
          <w:t>(二)、数据安全与隐私保护</w:t>
        </w:r>
        <w:r>
          <w:tab/>
        </w:r>
        <w:r>
          <w:fldChar w:fldCharType="begin"/>
        </w:r>
        <w:r>
          <w:instrText xml:space="preserve"> PAGEREF _Toc2105 \h </w:instrText>
        </w:r>
        <w:r>
          <w:fldChar w:fldCharType="separate"/>
        </w:r>
        <w:r>
          <w:t>31</w:t>
        </w:r>
        <w:r>
          <w:fldChar w:fldCharType="end"/>
        </w:r>
      </w:hyperlink>
    </w:p>
    <w:p>
      <w:pPr>
        <w:pStyle w:val="TOC2"/>
        <w:tabs>
          <w:tab w:val="right" w:leader="dot" w:pos="8306"/>
        </w:tabs>
      </w:pPr>
      <w:hyperlink w:anchor="_Toc5037" w:history="1">
        <w:r>
          <w:rPr>
            <w:rFonts w:ascii="仿宋" w:eastAsia="仿宋" w:hAnsi="仿宋" w:cs="仿宋" w:hint="eastAsia"/>
            <w:lang w:eastAsia="zh-CN"/>
          </w:rPr>
          <w:t>(三)、数字化生产与运营</w:t>
        </w:r>
        <w:r>
          <w:tab/>
        </w:r>
        <w:r>
          <w:fldChar w:fldCharType="begin"/>
        </w:r>
        <w:r>
          <w:instrText xml:space="preserve"> PAGEREF _Toc5037 \h </w:instrText>
        </w:r>
        <w:r>
          <w:fldChar w:fldCharType="separate"/>
        </w:r>
        <w:r>
          <w:t>33</w:t>
        </w:r>
        <w:r>
          <w:fldChar w:fldCharType="end"/>
        </w:r>
      </w:hyperlink>
    </w:p>
    <w:p>
      <w:pPr>
        <w:pStyle w:val="TOC2"/>
        <w:tabs>
          <w:tab w:val="right" w:leader="dot" w:pos="8306"/>
        </w:tabs>
      </w:pPr>
      <w:hyperlink w:anchor="_Toc19381" w:history="1">
        <w:r>
          <w:rPr>
            <w:rFonts w:ascii="仿宋" w:eastAsia="仿宋" w:hAnsi="仿宋" w:cs="仿宋" w:hint="eastAsia"/>
            <w:lang w:eastAsia="zh-CN"/>
          </w:rPr>
          <w:t>(四)、人工智能应用与创新</w:t>
        </w:r>
        <w:r>
          <w:tab/>
        </w:r>
        <w:r>
          <w:fldChar w:fldCharType="begin"/>
        </w:r>
        <w:r>
          <w:instrText xml:space="preserve"> PAGEREF _Toc19381 \h </w:instrText>
        </w:r>
        <w:r>
          <w:fldChar w:fldCharType="separate"/>
        </w:r>
        <w:r>
          <w:t>35</w:t>
        </w:r>
        <w:r>
          <w:fldChar w:fldCharType="end"/>
        </w:r>
      </w:hyperlink>
    </w:p>
    <w:p>
      <w:pPr>
        <w:pStyle w:val="TOC1"/>
        <w:tabs>
          <w:tab w:val="right" w:leader="dot" w:pos="8306"/>
        </w:tabs>
      </w:pPr>
      <w:hyperlink w:anchor="_Toc19363" w:history="1">
        <w:r>
          <w:rPr>
            <w:rFonts w:ascii="仿宋" w:eastAsia="仿宋" w:hAnsi="仿宋" w:cs="仿宋" w:hint="eastAsia"/>
            <w:lang w:eastAsia="zh-CN"/>
          </w:rPr>
          <w:t>七、气体掺混设备项目组织管理与招投标</w:t>
        </w:r>
        <w:r>
          <w:tab/>
        </w:r>
        <w:r>
          <w:fldChar w:fldCharType="begin"/>
        </w:r>
        <w:r>
          <w:instrText xml:space="preserve"> PAGEREF _Toc19363 \h </w:instrText>
        </w:r>
        <w:r>
          <w:fldChar w:fldCharType="separate"/>
        </w:r>
        <w:r>
          <w:t>37</w:t>
        </w:r>
        <w:r>
          <w:fldChar w:fldCharType="end"/>
        </w:r>
      </w:hyperlink>
    </w:p>
    <w:p>
      <w:pPr>
        <w:pStyle w:val="TOC2"/>
        <w:tabs>
          <w:tab w:val="right" w:leader="dot" w:pos="8306"/>
        </w:tabs>
      </w:pPr>
      <w:hyperlink w:anchor="_Toc28220" w:history="1">
        <w:r>
          <w:rPr>
            <w:rFonts w:ascii="仿宋" w:eastAsia="仿宋" w:hAnsi="仿宋" w:cs="仿宋" w:hint="eastAsia"/>
            <w:lang w:eastAsia="zh-CN"/>
          </w:rPr>
          <w:t>(一)、气体掺混设备项目筹建时期的组织与管理</w:t>
        </w:r>
        <w:r>
          <w:tab/>
        </w:r>
        <w:r>
          <w:fldChar w:fldCharType="begin"/>
        </w:r>
        <w:r>
          <w:instrText xml:space="preserve"> PAGEREF _Toc28220 \h </w:instrText>
        </w:r>
        <w:r>
          <w:fldChar w:fldCharType="separate"/>
        </w:r>
        <w:r>
          <w:t>37</w:t>
        </w:r>
        <w:r>
          <w:fldChar w:fldCharType="end"/>
        </w:r>
      </w:hyperlink>
    </w:p>
    <w:p>
      <w:pPr>
        <w:pStyle w:val="TOC2"/>
        <w:tabs>
          <w:tab w:val="right" w:leader="dot" w:pos="8306"/>
        </w:tabs>
      </w:pPr>
      <w:hyperlink w:anchor="_Toc4085" w:history="1">
        <w:r>
          <w:rPr>
            <w:rFonts w:ascii="仿宋" w:eastAsia="仿宋" w:hAnsi="仿宋" w:cs="仿宋" w:hint="eastAsia"/>
            <w:lang w:eastAsia="zh-CN"/>
          </w:rPr>
          <w:t>(二)、气体掺混设备项目运行时期的组织与管理</w:t>
        </w:r>
        <w:r>
          <w:tab/>
        </w:r>
        <w:r>
          <w:fldChar w:fldCharType="begin"/>
        </w:r>
        <w:r>
          <w:instrText xml:space="preserve"> PAGEREF _Toc4085 \h </w:instrText>
        </w:r>
        <w:r>
          <w:fldChar w:fldCharType="separate"/>
        </w:r>
        <w:r>
          <w:t>37</w:t>
        </w:r>
        <w:r>
          <w:fldChar w:fldCharType="end"/>
        </w:r>
      </w:hyperlink>
    </w:p>
    <w:p>
      <w:pPr>
        <w:pStyle w:val="TOC2"/>
        <w:tabs>
          <w:tab w:val="right" w:leader="dot" w:pos="8306"/>
        </w:tabs>
      </w:pPr>
      <w:hyperlink w:anchor="_Toc31794" w:history="1">
        <w:r>
          <w:rPr>
            <w:rFonts w:ascii="仿宋" w:eastAsia="仿宋" w:hAnsi="仿宋" w:cs="仿宋" w:hint="eastAsia"/>
            <w:lang w:eastAsia="zh-CN"/>
          </w:rPr>
          <w:t>(三)、劳动定员和人员培训</w:t>
        </w:r>
        <w:r>
          <w:tab/>
        </w:r>
        <w:r>
          <w:fldChar w:fldCharType="begin"/>
        </w:r>
        <w:r>
          <w:instrText xml:space="preserve"> PAGEREF _Toc31794 \h </w:instrText>
        </w:r>
        <w:r>
          <w:fldChar w:fldCharType="separate"/>
        </w:r>
        <w:r>
          <w:t>38</w:t>
        </w:r>
        <w:r>
          <w:fldChar w:fldCharType="end"/>
        </w:r>
      </w:hyperlink>
    </w:p>
    <w:p>
      <w:pPr>
        <w:pStyle w:val="TOC2"/>
        <w:tabs>
          <w:tab w:val="right" w:leader="dot" w:pos="8306"/>
        </w:tabs>
      </w:pPr>
      <w:hyperlink w:anchor="_Toc14706" w:history="1">
        <w:r>
          <w:rPr>
            <w:rFonts w:ascii="仿宋" w:eastAsia="仿宋" w:hAnsi="仿宋" w:cs="仿宋" w:hint="eastAsia"/>
            <w:lang w:eastAsia="zh-CN"/>
          </w:rPr>
          <w:t>(四)、招标管理</w:t>
        </w:r>
        <w:r>
          <w:tab/>
        </w:r>
        <w:r>
          <w:fldChar w:fldCharType="begin"/>
        </w:r>
        <w:r>
          <w:instrText xml:space="preserve"> PAGEREF _Toc14706 \h </w:instrText>
        </w:r>
        <w:r>
          <w:fldChar w:fldCharType="separate"/>
        </w:r>
        <w:r>
          <w:t>39</w:t>
        </w:r>
        <w:r>
          <w:fldChar w:fldCharType="end"/>
        </w:r>
      </w:hyperlink>
    </w:p>
    <w:p>
      <w:pPr>
        <w:pStyle w:val="TOC1"/>
        <w:tabs>
          <w:tab w:val="right" w:leader="dot" w:pos="8306"/>
        </w:tabs>
      </w:pPr>
      <w:hyperlink w:anchor="_Toc22840" w:history="1">
        <w:r>
          <w:rPr>
            <w:rFonts w:ascii="仿宋" w:eastAsia="仿宋" w:hAnsi="仿宋" w:cs="仿宋" w:hint="eastAsia"/>
            <w:lang w:eastAsia="zh-CN"/>
          </w:rPr>
          <w:t>八、产品规划</w:t>
        </w:r>
        <w:r>
          <w:tab/>
        </w:r>
        <w:r>
          <w:fldChar w:fldCharType="begin"/>
        </w:r>
        <w:r>
          <w:instrText xml:space="preserve"> PAGEREF _Toc22840 \h </w:instrText>
        </w:r>
        <w:r>
          <w:fldChar w:fldCharType="separate"/>
        </w:r>
        <w:r>
          <w:t>40</w:t>
        </w:r>
        <w:r>
          <w:fldChar w:fldCharType="end"/>
        </w:r>
      </w:hyperlink>
    </w:p>
    <w:p>
      <w:pPr>
        <w:pStyle w:val="TOC2"/>
        <w:tabs>
          <w:tab w:val="right" w:leader="dot" w:pos="8306"/>
        </w:tabs>
      </w:pPr>
      <w:hyperlink w:anchor="_Toc6915" w:history="1">
        <w:r>
          <w:rPr>
            <w:rFonts w:ascii="仿宋" w:eastAsia="仿宋" w:hAnsi="仿宋" w:cs="仿宋" w:hint="eastAsia"/>
            <w:lang w:eastAsia="zh-CN"/>
          </w:rPr>
          <w:t>(一)、产品规划</w:t>
        </w:r>
        <w:r>
          <w:tab/>
        </w:r>
        <w:r>
          <w:fldChar w:fldCharType="begin"/>
        </w:r>
        <w:r>
          <w:instrText xml:space="preserve"> PAGEREF _Toc6915 \h </w:instrText>
        </w:r>
        <w:r>
          <w:fldChar w:fldCharType="separate"/>
        </w:r>
        <w:r>
          <w:t>40</w:t>
        </w:r>
        <w:r>
          <w:fldChar w:fldCharType="end"/>
        </w:r>
      </w:hyperlink>
    </w:p>
    <w:p>
      <w:pPr>
        <w:pStyle w:val="TOC2"/>
        <w:tabs>
          <w:tab w:val="right" w:leader="dot" w:pos="8306"/>
        </w:tabs>
      </w:pPr>
      <w:hyperlink w:anchor="_Toc15163" w:history="1">
        <w:r>
          <w:rPr>
            <w:rFonts w:ascii="仿宋" w:eastAsia="仿宋" w:hAnsi="仿宋" w:cs="仿宋" w:hint="eastAsia"/>
            <w:lang w:eastAsia="zh-CN"/>
          </w:rPr>
          <w:t>(二)、建设规模</w:t>
        </w:r>
        <w:r>
          <w:tab/>
        </w:r>
        <w:r>
          <w:fldChar w:fldCharType="begin"/>
        </w:r>
        <w:r>
          <w:instrText xml:space="preserve"> PAGEREF _Toc15163 \h </w:instrText>
        </w:r>
        <w:r>
          <w:fldChar w:fldCharType="separate"/>
        </w:r>
        <w:r>
          <w:t>41</w:t>
        </w:r>
        <w:r>
          <w:fldChar w:fldCharType="end"/>
        </w:r>
      </w:hyperlink>
    </w:p>
    <w:p>
      <w:pPr>
        <w:pStyle w:val="TOC1"/>
        <w:tabs>
          <w:tab w:val="right" w:leader="dot" w:pos="8306"/>
        </w:tabs>
      </w:pPr>
      <w:hyperlink w:anchor="_Toc3836" w:history="1">
        <w:r>
          <w:rPr>
            <w:rFonts w:ascii="仿宋" w:eastAsia="仿宋" w:hAnsi="仿宋" w:cs="仿宋" w:hint="eastAsia"/>
            <w:lang w:eastAsia="zh-CN"/>
          </w:rPr>
          <w:t>九、市场营销策略与推广计划</w:t>
        </w:r>
        <w:r>
          <w:tab/>
        </w:r>
        <w:r>
          <w:fldChar w:fldCharType="begin"/>
        </w:r>
        <w:r>
          <w:instrText xml:space="preserve"> PAGEREF _Toc3836 \h </w:instrText>
        </w:r>
        <w:r>
          <w:fldChar w:fldCharType="separate"/>
        </w:r>
        <w:r>
          <w:t>42</w:t>
        </w:r>
        <w:r>
          <w:fldChar w:fldCharType="end"/>
        </w:r>
      </w:hyperlink>
    </w:p>
    <w:p>
      <w:pPr>
        <w:pStyle w:val="TOC2"/>
        <w:tabs>
          <w:tab w:val="right" w:leader="dot" w:pos="8306"/>
        </w:tabs>
      </w:pPr>
      <w:hyperlink w:anchor="_Toc1772" w:history="1">
        <w:r>
          <w:rPr>
            <w:rFonts w:ascii="仿宋" w:eastAsia="仿宋" w:hAnsi="仿宋" w:cs="仿宋" w:hint="eastAsia"/>
            <w:lang w:eastAsia="zh-CN"/>
          </w:rPr>
          <w:t>(一)、目标市场与客户定位</w:t>
        </w:r>
        <w:r>
          <w:tab/>
        </w:r>
        <w:r>
          <w:fldChar w:fldCharType="begin"/>
        </w:r>
        <w:r>
          <w:instrText xml:space="preserve"> PAGEREF _Toc1772 \h </w:instrText>
        </w:r>
        <w:r>
          <w:fldChar w:fldCharType="separate"/>
        </w:r>
        <w:r>
          <w:t>42</w:t>
        </w:r>
        <w:r>
          <w:fldChar w:fldCharType="end"/>
        </w:r>
      </w:hyperlink>
    </w:p>
    <w:p>
      <w:pPr>
        <w:pStyle w:val="TOC2"/>
        <w:tabs>
          <w:tab w:val="right" w:leader="dot" w:pos="8306"/>
        </w:tabs>
      </w:pPr>
      <w:hyperlink w:anchor="_Toc21554" w:history="1">
        <w:r>
          <w:rPr>
            <w:rFonts w:ascii="仿宋" w:eastAsia="仿宋" w:hAnsi="仿宋" w:cs="仿宋" w:hint="eastAsia"/>
            <w:lang w:eastAsia="zh-CN"/>
          </w:rPr>
          <w:t>(二)、市场营销策略</w:t>
        </w:r>
        <w:r>
          <w:tab/>
        </w:r>
        <w:r>
          <w:fldChar w:fldCharType="begin"/>
        </w:r>
        <w:r>
          <w:instrText xml:space="preserve"> PAGEREF _Toc21554 \h </w:instrText>
        </w:r>
        <w:r>
          <w:fldChar w:fldCharType="separate"/>
        </w:r>
        <w:r>
          <w:t>44</w:t>
        </w:r>
        <w:r>
          <w:fldChar w:fldCharType="end"/>
        </w:r>
      </w:hyperlink>
    </w:p>
    <w:p>
      <w:pPr>
        <w:pStyle w:val="TOC2"/>
        <w:tabs>
          <w:tab w:val="right" w:leader="dot" w:pos="8306"/>
        </w:tabs>
      </w:pPr>
      <w:hyperlink w:anchor="_Toc24851" w:history="1">
        <w:r>
          <w:rPr>
            <w:rFonts w:ascii="仿宋" w:eastAsia="仿宋" w:hAnsi="仿宋" w:cs="仿宋" w:hint="eastAsia"/>
            <w:lang w:eastAsia="zh-CN"/>
          </w:rPr>
          <w:t>(三)、产品推广与品牌建设</w:t>
        </w:r>
        <w:r>
          <w:tab/>
        </w:r>
        <w:r>
          <w:fldChar w:fldCharType="begin"/>
        </w:r>
        <w:r>
          <w:instrText xml:space="preserve"> PAGEREF _Toc24851 \h </w:instrText>
        </w:r>
        <w:r>
          <w:fldChar w:fldCharType="separate"/>
        </w:r>
        <w:r>
          <w:t>48</w:t>
        </w:r>
        <w:r>
          <w:fldChar w:fldCharType="end"/>
        </w:r>
      </w:hyperlink>
    </w:p>
    <w:p>
      <w:pPr>
        <w:pStyle w:val="TOC2"/>
        <w:tabs>
          <w:tab w:val="right" w:leader="dot" w:pos="8306"/>
        </w:tabs>
      </w:pPr>
      <w:hyperlink w:anchor="_Toc24710" w:history="1">
        <w:r>
          <w:rPr>
            <w:rFonts w:ascii="仿宋" w:eastAsia="仿宋" w:hAnsi="仿宋" w:cs="仿宋" w:hint="eastAsia"/>
            <w:lang w:eastAsia="zh-CN"/>
          </w:rPr>
          <w:t>(四)、销售渠道与分销策略</w:t>
        </w:r>
        <w:r>
          <w:tab/>
        </w:r>
        <w:r>
          <w:fldChar w:fldCharType="begin"/>
        </w:r>
        <w:r>
          <w:instrText xml:space="preserve"> PAGEREF _Toc24710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50" w:history="1">
        <w:r>
          <w:rPr>
            <w:rFonts w:ascii="仿宋" w:eastAsia="仿宋" w:hAnsi="仿宋" w:cs="仿宋" w:hint="eastAsia"/>
            <w:lang w:eastAsia="zh-CN"/>
          </w:rPr>
          <w:t>十、危机管理与应急预案</w:t>
        </w:r>
        <w:r>
          <w:tab/>
        </w:r>
        <w:r>
          <w:fldChar w:fldCharType="begin"/>
        </w:r>
        <w:r>
          <w:instrText xml:space="preserve"> PAGEREF _Toc9050 \h </w:instrText>
        </w:r>
        <w:r>
          <w:fldChar w:fldCharType="separate"/>
        </w:r>
        <w:r>
          <w:t>52</w:t>
        </w:r>
        <w:r>
          <w:fldChar w:fldCharType="end"/>
        </w:r>
      </w:hyperlink>
    </w:p>
    <w:p>
      <w:pPr>
        <w:pStyle w:val="TOC2"/>
        <w:tabs>
          <w:tab w:val="right" w:leader="dot" w:pos="8306"/>
        </w:tabs>
      </w:pPr>
      <w:hyperlink w:anchor="_Toc15621" w:history="1">
        <w:r>
          <w:rPr>
            <w:rFonts w:ascii="仿宋" w:eastAsia="仿宋" w:hAnsi="仿宋" w:cs="仿宋" w:hint="eastAsia"/>
            <w:lang w:eastAsia="zh-CN"/>
          </w:rPr>
          <w:t>(一)、危机预警与监测</w:t>
        </w:r>
        <w:r>
          <w:tab/>
        </w:r>
        <w:r>
          <w:fldChar w:fldCharType="begin"/>
        </w:r>
        <w:r>
          <w:instrText xml:space="preserve"> PAGEREF _Toc15621 \h </w:instrText>
        </w:r>
        <w:r>
          <w:fldChar w:fldCharType="separate"/>
        </w:r>
        <w:r>
          <w:t>52</w:t>
        </w:r>
        <w:r>
          <w:fldChar w:fldCharType="end"/>
        </w:r>
      </w:hyperlink>
    </w:p>
    <w:p>
      <w:pPr>
        <w:pStyle w:val="TOC2"/>
        <w:tabs>
          <w:tab w:val="right" w:leader="dot" w:pos="8306"/>
        </w:tabs>
      </w:pPr>
      <w:hyperlink w:anchor="_Toc6271" w:history="1">
        <w:r>
          <w:rPr>
            <w:rFonts w:ascii="仿宋" w:eastAsia="仿宋" w:hAnsi="仿宋" w:cs="仿宋" w:hint="eastAsia"/>
            <w:lang w:eastAsia="zh-CN"/>
          </w:rPr>
          <w:t>(二)、应急预案与危机响应</w:t>
        </w:r>
        <w:r>
          <w:tab/>
        </w:r>
        <w:r>
          <w:fldChar w:fldCharType="begin"/>
        </w:r>
        <w:r>
          <w:instrText xml:space="preserve"> PAGEREF _Toc6271 \h </w:instrText>
        </w:r>
        <w:r>
          <w:fldChar w:fldCharType="separate"/>
        </w:r>
        <w:r>
          <w:t>54</w:t>
        </w:r>
        <w:r>
          <w:fldChar w:fldCharType="end"/>
        </w:r>
      </w:hyperlink>
    </w:p>
    <w:p>
      <w:pPr>
        <w:pStyle w:val="TOC2"/>
        <w:tabs>
          <w:tab w:val="right" w:leader="dot" w:pos="8306"/>
        </w:tabs>
      </w:pPr>
      <w:hyperlink w:anchor="_Toc24527" w:history="1">
        <w:r>
          <w:rPr>
            <w:rFonts w:ascii="仿宋" w:eastAsia="仿宋" w:hAnsi="仿宋" w:cs="仿宋" w:hint="eastAsia"/>
            <w:lang w:eastAsia="zh-CN"/>
          </w:rPr>
          <w:t>(三)、危机沟通与舆情控制</w:t>
        </w:r>
        <w:r>
          <w:tab/>
        </w:r>
        <w:r>
          <w:fldChar w:fldCharType="begin"/>
        </w:r>
        <w:r>
          <w:instrText xml:space="preserve"> PAGEREF _Toc24527 \h </w:instrText>
        </w:r>
        <w:r>
          <w:fldChar w:fldCharType="separate"/>
        </w:r>
        <w:r>
          <w:t>55</w:t>
        </w:r>
        <w:r>
          <w:fldChar w:fldCharType="end"/>
        </w:r>
      </w:hyperlink>
    </w:p>
    <w:p>
      <w:pPr>
        <w:pStyle w:val="TOC2"/>
        <w:tabs>
          <w:tab w:val="right" w:leader="dot" w:pos="8306"/>
        </w:tabs>
      </w:pPr>
      <w:hyperlink w:anchor="_Toc17171" w:history="1">
        <w:r>
          <w:rPr>
            <w:rFonts w:ascii="仿宋" w:eastAsia="仿宋" w:hAnsi="仿宋" w:cs="仿宋" w:hint="eastAsia"/>
            <w:lang w:eastAsia="zh-CN"/>
          </w:rPr>
          <w:t>(四)、危机后教训与改进</w:t>
        </w:r>
        <w:r>
          <w:tab/>
        </w:r>
        <w:r>
          <w:fldChar w:fldCharType="begin"/>
        </w:r>
        <w:r>
          <w:instrText xml:space="preserve"> PAGEREF _Toc17171 \h </w:instrText>
        </w:r>
        <w:r>
          <w:fldChar w:fldCharType="separate"/>
        </w:r>
        <w:r>
          <w:t>57</w:t>
        </w:r>
        <w:r>
          <w:fldChar w:fldCharType="end"/>
        </w:r>
      </w:hyperlink>
    </w:p>
    <w:p>
      <w:pPr>
        <w:pStyle w:val="TOC1"/>
        <w:tabs>
          <w:tab w:val="right" w:leader="dot" w:pos="8306"/>
        </w:tabs>
      </w:pPr>
      <w:hyperlink w:anchor="_Toc23134" w:history="1">
        <w:r>
          <w:rPr>
            <w:rFonts w:ascii="仿宋" w:eastAsia="仿宋" w:hAnsi="仿宋" w:cs="仿宋" w:hint="eastAsia"/>
            <w:lang w:eastAsia="zh-CN"/>
          </w:rPr>
          <w:t>十一、气体掺混设备项目管理与监督</w:t>
        </w:r>
        <w:r>
          <w:tab/>
        </w:r>
        <w:r>
          <w:fldChar w:fldCharType="begin"/>
        </w:r>
        <w:r>
          <w:instrText xml:space="preserve"> PAGEREF _Toc23134 \h </w:instrText>
        </w:r>
        <w:r>
          <w:fldChar w:fldCharType="separate"/>
        </w:r>
        <w:r>
          <w:t>58</w:t>
        </w:r>
        <w:r>
          <w:fldChar w:fldCharType="end"/>
        </w:r>
      </w:hyperlink>
    </w:p>
    <w:p>
      <w:pPr>
        <w:pStyle w:val="TOC2"/>
        <w:tabs>
          <w:tab w:val="right" w:leader="dot" w:pos="8306"/>
        </w:tabs>
      </w:pPr>
      <w:hyperlink w:anchor="_Toc19243" w:history="1">
        <w:r>
          <w:rPr>
            <w:rFonts w:ascii="仿宋" w:eastAsia="仿宋" w:hAnsi="仿宋" w:cs="仿宋" w:hint="eastAsia"/>
            <w:lang w:eastAsia="zh-CN"/>
          </w:rPr>
          <w:t>(一)、气体掺混设备项目管理体系建设</w:t>
        </w:r>
        <w:r>
          <w:tab/>
        </w:r>
        <w:r>
          <w:fldChar w:fldCharType="begin"/>
        </w:r>
        <w:r>
          <w:instrText xml:space="preserve"> PAGEREF _Toc19243 \h </w:instrText>
        </w:r>
        <w:r>
          <w:fldChar w:fldCharType="separate"/>
        </w:r>
        <w:r>
          <w:t>58</w:t>
        </w:r>
        <w:r>
          <w:fldChar w:fldCharType="end"/>
        </w:r>
      </w:hyperlink>
    </w:p>
    <w:p>
      <w:pPr>
        <w:pStyle w:val="TOC2"/>
        <w:tabs>
          <w:tab w:val="right" w:leader="dot" w:pos="8306"/>
        </w:tabs>
      </w:pPr>
      <w:hyperlink w:anchor="_Toc9960" w:history="1">
        <w:r>
          <w:rPr>
            <w:rFonts w:ascii="仿宋" w:eastAsia="仿宋" w:hAnsi="仿宋" w:cs="仿宋" w:hint="eastAsia"/>
            <w:lang w:eastAsia="zh-CN"/>
          </w:rPr>
          <w:t>(二)、气体掺混设备项目进度与绩效管理</w:t>
        </w:r>
        <w:r>
          <w:tab/>
        </w:r>
        <w:r>
          <w:fldChar w:fldCharType="begin"/>
        </w:r>
        <w:r>
          <w:instrText xml:space="preserve"> PAGEREF _Toc9960 \h </w:instrText>
        </w:r>
        <w:r>
          <w:fldChar w:fldCharType="separate"/>
        </w:r>
        <w:r>
          <w:t>61</w:t>
        </w:r>
        <w:r>
          <w:fldChar w:fldCharType="end"/>
        </w:r>
      </w:hyperlink>
    </w:p>
    <w:p>
      <w:pPr>
        <w:pStyle w:val="TOC2"/>
        <w:tabs>
          <w:tab w:val="right" w:leader="dot" w:pos="8306"/>
        </w:tabs>
      </w:pPr>
      <w:hyperlink w:anchor="_Toc21172" w:history="1">
        <w:r>
          <w:rPr>
            <w:rFonts w:ascii="仿宋" w:eastAsia="仿宋" w:hAnsi="仿宋" w:cs="仿宋" w:hint="eastAsia"/>
            <w:lang w:eastAsia="zh-CN"/>
          </w:rPr>
          <w:t>(三)、风险管理与应对策略</w:t>
        </w:r>
        <w:r>
          <w:tab/>
        </w:r>
        <w:r>
          <w:fldChar w:fldCharType="begin"/>
        </w:r>
        <w:r>
          <w:instrText xml:space="preserve"> PAGEREF _Toc21172 \h </w:instrText>
        </w:r>
        <w:r>
          <w:fldChar w:fldCharType="separate"/>
        </w:r>
        <w:r>
          <w:t>64</w:t>
        </w:r>
        <w:r>
          <w:fldChar w:fldCharType="end"/>
        </w:r>
      </w:hyperlink>
    </w:p>
    <w:p>
      <w:pPr>
        <w:pStyle w:val="TOC2"/>
        <w:tabs>
          <w:tab w:val="right" w:leader="dot" w:pos="8306"/>
        </w:tabs>
      </w:pPr>
      <w:hyperlink w:anchor="_Toc30193" w:history="1">
        <w:r>
          <w:rPr>
            <w:rFonts w:ascii="仿宋" w:eastAsia="仿宋" w:hAnsi="仿宋" w:cs="仿宋" w:hint="eastAsia"/>
            <w:lang w:eastAsia="zh-CN"/>
          </w:rPr>
          <w:t>(四)、气体掺混设备项目监督与评估机制</w:t>
        </w:r>
        <w:r>
          <w:tab/>
        </w:r>
        <w:r>
          <w:fldChar w:fldCharType="begin"/>
        </w:r>
        <w:r>
          <w:instrText xml:space="preserve"> PAGEREF _Toc30193 \h </w:instrText>
        </w:r>
        <w:r>
          <w:fldChar w:fldCharType="separate"/>
        </w:r>
        <w:r>
          <w:t>66</w:t>
        </w:r>
        <w:r>
          <w:fldChar w:fldCharType="end"/>
        </w:r>
      </w:hyperlink>
    </w:p>
    <w:p>
      <w:pPr>
        <w:pStyle w:val="TOC1"/>
        <w:tabs>
          <w:tab w:val="right" w:leader="dot" w:pos="8306"/>
        </w:tabs>
      </w:pPr>
      <w:hyperlink w:anchor="_Toc11593" w:history="1">
        <w:r>
          <w:rPr>
            <w:rFonts w:ascii="仿宋" w:eastAsia="仿宋" w:hAnsi="仿宋" w:cs="仿宋" w:hint="eastAsia"/>
            <w:lang w:eastAsia="zh-CN"/>
          </w:rPr>
          <w:t>十二、市场趋势与竞争分析</w:t>
        </w:r>
        <w:r>
          <w:tab/>
        </w:r>
        <w:r>
          <w:fldChar w:fldCharType="begin"/>
        </w:r>
        <w:r>
          <w:instrText xml:space="preserve"> PAGEREF _Toc11593 \h </w:instrText>
        </w:r>
        <w:r>
          <w:fldChar w:fldCharType="separate"/>
        </w:r>
        <w:r>
          <w:t>69</w:t>
        </w:r>
        <w:r>
          <w:fldChar w:fldCharType="end"/>
        </w:r>
      </w:hyperlink>
    </w:p>
    <w:p>
      <w:pPr>
        <w:pStyle w:val="TOC2"/>
        <w:tabs>
          <w:tab w:val="right" w:leader="dot" w:pos="8306"/>
        </w:tabs>
      </w:pPr>
      <w:hyperlink w:anchor="_Toc9542" w:history="1">
        <w:r>
          <w:rPr>
            <w:rFonts w:ascii="仿宋" w:eastAsia="仿宋" w:hAnsi="仿宋" w:cs="仿宋" w:hint="eastAsia"/>
            <w:lang w:eastAsia="zh-CN"/>
          </w:rPr>
          <w:t>(一)、行业市场趋势分析</w:t>
        </w:r>
        <w:r>
          <w:tab/>
        </w:r>
        <w:r>
          <w:fldChar w:fldCharType="begin"/>
        </w:r>
        <w:r>
          <w:instrText xml:space="preserve"> PAGEREF _Toc9542 \h </w:instrText>
        </w:r>
        <w:r>
          <w:fldChar w:fldCharType="separate"/>
        </w:r>
        <w:r>
          <w:t>69</w:t>
        </w:r>
        <w:r>
          <w:fldChar w:fldCharType="end"/>
        </w:r>
      </w:hyperlink>
    </w:p>
    <w:p>
      <w:pPr>
        <w:pStyle w:val="TOC2"/>
        <w:tabs>
          <w:tab w:val="right" w:leader="dot" w:pos="8306"/>
        </w:tabs>
      </w:pPr>
      <w:hyperlink w:anchor="_Toc8113" w:history="1">
        <w:r>
          <w:rPr>
            <w:rFonts w:ascii="仿宋" w:eastAsia="仿宋" w:hAnsi="仿宋" w:cs="仿宋" w:hint="eastAsia"/>
            <w:lang w:eastAsia="zh-CN"/>
          </w:rPr>
          <w:t>(二)、竞争对手动态监测</w:t>
        </w:r>
        <w:r>
          <w:tab/>
        </w:r>
        <w:r>
          <w:fldChar w:fldCharType="begin"/>
        </w:r>
        <w:r>
          <w:instrText xml:space="preserve"> PAGEREF _Toc8113 \h </w:instrText>
        </w:r>
        <w:r>
          <w:fldChar w:fldCharType="separate"/>
        </w:r>
        <w:r>
          <w:t>71</w:t>
        </w:r>
        <w:r>
          <w:fldChar w:fldCharType="end"/>
        </w:r>
      </w:hyperlink>
    </w:p>
    <w:p>
      <w:pPr>
        <w:pStyle w:val="TOC2"/>
        <w:tabs>
          <w:tab w:val="right" w:leader="dot" w:pos="8306"/>
        </w:tabs>
      </w:pPr>
      <w:hyperlink w:anchor="_Toc5113" w:history="1">
        <w:r>
          <w:rPr>
            <w:rFonts w:ascii="仿宋" w:eastAsia="仿宋" w:hAnsi="仿宋" w:cs="仿宋" w:hint="eastAsia"/>
            <w:lang w:eastAsia="zh-CN"/>
          </w:rPr>
          <w:t>(三)、新兴技术与创新趋势</w:t>
        </w:r>
        <w:r>
          <w:tab/>
        </w:r>
        <w:r>
          <w:fldChar w:fldCharType="begin"/>
        </w:r>
        <w:r>
          <w:instrText xml:space="preserve"> PAGEREF _Toc5113 \h </w:instrText>
        </w:r>
        <w:r>
          <w:fldChar w:fldCharType="separate"/>
        </w:r>
        <w:r>
          <w:t>72</w:t>
        </w:r>
        <w:r>
          <w:fldChar w:fldCharType="end"/>
        </w:r>
      </w:hyperlink>
    </w:p>
    <w:p>
      <w:pPr>
        <w:pStyle w:val="TOC2"/>
        <w:tabs>
          <w:tab w:val="right" w:leader="dot" w:pos="8306"/>
        </w:tabs>
      </w:pPr>
      <w:hyperlink w:anchor="_Toc11387" w:history="1">
        <w:r>
          <w:rPr>
            <w:rFonts w:ascii="仿宋" w:eastAsia="仿宋" w:hAnsi="仿宋" w:cs="仿宋" w:hint="eastAsia"/>
            <w:lang w:eastAsia="zh-CN"/>
          </w:rPr>
          <w:t>(四)、市场机会与威胁评估</w:t>
        </w:r>
        <w:r>
          <w:tab/>
        </w:r>
        <w:r>
          <w:fldChar w:fldCharType="begin"/>
        </w:r>
        <w:r>
          <w:instrText xml:space="preserve"> PAGEREF _Toc11387 \h </w:instrText>
        </w:r>
        <w:r>
          <w:fldChar w:fldCharType="separate"/>
        </w:r>
        <w:r>
          <w:t>74</w:t>
        </w:r>
        <w:r>
          <w:fldChar w:fldCharType="end"/>
        </w:r>
      </w:hyperlink>
    </w:p>
    <w:p>
      <w:pPr>
        <w:pStyle w:val="TOC1"/>
        <w:tabs>
          <w:tab w:val="right" w:leader="dot" w:pos="8306"/>
        </w:tabs>
      </w:pPr>
      <w:hyperlink w:anchor="_Toc25366" w:history="1">
        <w:r>
          <w:rPr>
            <w:rFonts w:ascii="仿宋" w:eastAsia="仿宋" w:hAnsi="仿宋" w:cs="仿宋" w:hint="eastAsia"/>
            <w:lang w:eastAsia="zh-CN"/>
          </w:rPr>
          <w:t>十三、气体掺混设备项目总结与展望</w:t>
        </w:r>
        <w:r>
          <w:tab/>
        </w:r>
        <w:r>
          <w:fldChar w:fldCharType="begin"/>
        </w:r>
        <w:r>
          <w:instrText xml:space="preserve"> PAGEREF _Toc25366 \h </w:instrText>
        </w:r>
        <w:r>
          <w:fldChar w:fldCharType="separate"/>
        </w:r>
        <w:r>
          <w:t>76</w:t>
        </w:r>
        <w:r>
          <w:fldChar w:fldCharType="end"/>
        </w:r>
      </w:hyperlink>
    </w:p>
    <w:p>
      <w:pPr>
        <w:pStyle w:val="TOC2"/>
        <w:tabs>
          <w:tab w:val="right" w:leader="dot" w:pos="8306"/>
        </w:tabs>
      </w:pPr>
      <w:hyperlink w:anchor="_Toc24145" w:history="1">
        <w:r>
          <w:rPr>
            <w:rFonts w:ascii="仿宋" w:eastAsia="仿宋" w:hAnsi="仿宋" w:cs="仿宋" w:hint="eastAsia"/>
            <w:lang w:eastAsia="zh-CN"/>
          </w:rPr>
          <w:t>(一)、气体掺混设备项目总结回顾</w:t>
        </w:r>
        <w:r>
          <w:tab/>
        </w:r>
        <w:r>
          <w:fldChar w:fldCharType="begin"/>
        </w:r>
        <w:r>
          <w:instrText xml:space="preserve"> PAGEREF _Toc24145 \h </w:instrText>
        </w:r>
        <w:r>
          <w:fldChar w:fldCharType="separate"/>
        </w:r>
        <w:r>
          <w:t>76</w:t>
        </w:r>
        <w:r>
          <w:fldChar w:fldCharType="end"/>
        </w:r>
      </w:hyperlink>
    </w:p>
    <w:p>
      <w:pPr>
        <w:pStyle w:val="TOC2"/>
        <w:tabs>
          <w:tab w:val="right" w:leader="dot" w:pos="8306"/>
        </w:tabs>
      </w:pPr>
      <w:hyperlink w:anchor="_Toc28969" w:history="1">
        <w:r>
          <w:rPr>
            <w:rFonts w:ascii="仿宋" w:eastAsia="仿宋" w:hAnsi="仿宋" w:cs="仿宋" w:hint="eastAsia"/>
            <w:lang w:eastAsia="zh-CN"/>
          </w:rPr>
          <w:t>(二)、存在问题与改进措施</w:t>
        </w:r>
        <w:r>
          <w:tab/>
        </w:r>
        <w:r>
          <w:fldChar w:fldCharType="begin"/>
        </w:r>
        <w:r>
          <w:instrText xml:space="preserve"> PAGEREF _Toc28969 \h </w:instrText>
        </w:r>
        <w:r>
          <w:fldChar w:fldCharType="separate"/>
        </w:r>
        <w:r>
          <w:t>78</w:t>
        </w:r>
        <w:r>
          <w:fldChar w:fldCharType="end"/>
        </w:r>
      </w:hyperlink>
    </w:p>
    <w:p>
      <w:pPr>
        <w:pStyle w:val="TOC2"/>
        <w:tabs>
          <w:tab w:val="right" w:leader="dot" w:pos="8306"/>
        </w:tabs>
      </w:pPr>
      <w:hyperlink w:anchor="_Toc17907" w:history="1">
        <w:r>
          <w:rPr>
            <w:rFonts w:ascii="仿宋" w:eastAsia="仿宋" w:hAnsi="仿宋" w:cs="仿宋" w:hint="eastAsia"/>
            <w:lang w:eastAsia="zh-CN"/>
          </w:rPr>
          <w:t>(三)、未来发展展望</w:t>
        </w:r>
        <w:r>
          <w:tab/>
        </w:r>
        <w:r>
          <w:fldChar w:fldCharType="begin"/>
        </w:r>
        <w:r>
          <w:instrText xml:space="preserve"> PAGEREF _Toc17907 \h </w:instrText>
        </w:r>
        <w:r>
          <w:fldChar w:fldCharType="separate"/>
        </w:r>
        <w:r>
          <w:t>79</w:t>
        </w:r>
        <w:r>
          <w:fldChar w:fldCharType="end"/>
        </w:r>
      </w:hyperlink>
    </w:p>
    <w:p>
      <w:pPr>
        <w:pStyle w:val="TOC2"/>
        <w:tabs>
          <w:tab w:val="right" w:leader="dot" w:pos="8306"/>
        </w:tabs>
      </w:pPr>
      <w:hyperlink w:anchor="_Toc3792" w:history="1">
        <w:r>
          <w:rPr>
            <w:rFonts w:ascii="仿宋" w:eastAsia="仿宋" w:hAnsi="仿宋" w:cs="仿宋" w:hint="eastAsia"/>
            <w:lang w:eastAsia="zh-CN"/>
          </w:rPr>
          <w:t>(四)、气体掺混设备项目总结报告</w:t>
        </w:r>
        <w:r>
          <w:tab/>
        </w:r>
        <w:r>
          <w:fldChar w:fldCharType="begin"/>
        </w:r>
        <w:r>
          <w:instrText xml:space="preserve"> PAGEREF _Toc3792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28921"/>
      <w:r>
        <w:rPr>
          <w:rFonts w:ascii="仿宋" w:eastAsia="仿宋" w:hAnsi="仿宋" w:cs="仿宋" w:hint="eastAsia"/>
          <w:sz w:val="28"/>
          <w:lang w:eastAsia="zh-CN"/>
        </w:rPr>
        <w:t>一、气体掺混设备项目建设目标</w:t>
      </w:r>
      <w:bookmarkEnd w:id="2"/>
    </w:p>
    <w:p>
      <w:pPr>
        <w:pStyle w:val="Heading2"/>
        <w:rPr>
          <w:rFonts w:ascii="仿宋" w:eastAsia="仿宋" w:hAnsi="仿宋" w:cs="仿宋" w:hint="eastAsia"/>
          <w:lang w:eastAsia="zh-CN"/>
        </w:rPr>
      </w:pPr>
      <w:bookmarkStart w:id="3" w:name="_Toc14829"/>
      <w:r>
        <w:rPr>
          <w:rFonts w:ascii="仿宋" w:eastAsia="仿宋" w:hAnsi="仿宋" w:cs="仿宋" w:hint="eastAsia"/>
          <w:lang w:eastAsia="zh-CN"/>
        </w:rPr>
        <w:t>(一)、气体掺混设备项目建设目标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建设的目标是确保气体掺混设备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气体掺混设备项目完成期限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气体掺混设备项目按照预定计划在规定的时间内完成。这包括明确气体掺混设备项目的阶段性目标和关键节点，制定合理的时间表，并采取有效的气体掺混设备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气体掺混设备项目交付的质量符合相关法规和标准的要求。这包括对工艺、设备、材料等方面进行严格的质量控制，实施全过程的质量监控和检测，以确保气体掺混设备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气体掺混设备项目在经济上具有可行性和盈利性。这涉及到合理的投资规模和资金结构设计，优化成本控制和资源利用，以及合理预测和评估气体掺混设备项目的投资回报率。通过精细的经济分析，确保气体掺混设备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气体掺混设备项目在社会层面能够带来积极的影响。这包括创造就业机会，提升居民生活水平，促进当地社区的发展，以及积极参与社会责任和公益活动。通过社会效益的最大化，确保气体掺混设备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确保气体掺混设备项目在建设和运营过程中对环境的影响最小化，并采取一系列环保措施以达到可持续发展的目标。这包括对资源的合理利用，废物的减少和处理，以及采用环保技术和工艺，以确保气体掺混设备项目对生态环境的保护。</w:t>
      </w:r>
    </w:p>
    <w:p>
      <w:pPr>
        <w:pStyle w:val="Heading1"/>
        <w:ind w:firstLine="560" w:firstLineChars="200"/>
        <w:rPr>
          <w:rFonts w:ascii="仿宋" w:eastAsia="仿宋" w:hAnsi="仿宋" w:cs="仿宋" w:hint="eastAsia"/>
          <w:sz w:val="28"/>
          <w:lang w:eastAsia="zh-CN"/>
        </w:rPr>
      </w:pPr>
      <w:bookmarkStart w:id="4" w:name="_Toc14843"/>
      <w:r>
        <w:rPr>
          <w:rFonts w:ascii="仿宋" w:eastAsia="仿宋" w:hAnsi="仿宋" w:cs="仿宋" w:hint="eastAsia"/>
          <w:sz w:val="28"/>
          <w:lang w:eastAsia="zh-CN"/>
        </w:rPr>
        <w:t>二、投资估算与资金筹措</w:t>
      </w:r>
      <w:bookmarkEnd w:id="4"/>
    </w:p>
    <w:p>
      <w:pPr>
        <w:pStyle w:val="Heading2"/>
        <w:rPr>
          <w:rFonts w:ascii="仿宋" w:eastAsia="仿宋" w:hAnsi="仿宋" w:cs="仿宋" w:hint="eastAsia"/>
          <w:lang w:eastAsia="zh-CN"/>
        </w:rPr>
      </w:pPr>
      <w:bookmarkStart w:id="5" w:name="_Toc22083"/>
      <w:r>
        <w:rPr>
          <w:rFonts w:ascii="仿宋" w:eastAsia="仿宋" w:hAnsi="仿宋" w:cs="仿宋" w:hint="eastAsia"/>
          <w:lang w:eastAsia="zh-CN"/>
        </w:rPr>
        <w:t>(一)、投资估算依据及范围</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气体掺混设备项目投资估算的依据是基于全面考虑多方面的因素，以确保对气体掺混设备项目各方面费用的准确评估。依据主要包括以下几个方面：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气体掺混设备项目建设总体规划资料： 考察气体掺混设备项目建设总体规划，了解气体掺混设备项目的整体布局和要求，以便更准确地估算建设期各项费用。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包括建筑工程、设备购置、安装工程、配套辅助设施等所需费用。这是气体掺混设备项目建设的基础投资，直接影响气体掺混设备项目的基础设施和生产能力。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如有土地租赁需求，将土地租赁费用纳入估算范围。土地租赁费用是气体掺混设备项目建设中不可忽视的一部分，尤其对于需要大面积用地的气体掺混设备项目。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包括气体掺混设备项目建设和运营过程中所需的日常经营资金，用于支付工资、采购原材料、支付运输费用等。流动资金的充足与否直接关系到气体掺混设备项目的正常运营。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考虑气体掺混设备项目在建设期间的融资需求，将建设期利息计入估算范围。这有助于全面评估气体掺混设备项目建设期间的资金成本。</w:t>
      </w:r>
    </w:p>
    <w:p>
      <w:pPr>
        <w:pStyle w:val="Heading2"/>
        <w:ind w:firstLine="560" w:firstLineChars="200"/>
        <w:rPr>
          <w:rFonts w:ascii="仿宋" w:eastAsia="仿宋" w:hAnsi="仿宋" w:cs="仿宋" w:hint="eastAsia"/>
          <w:sz w:val="28"/>
          <w:lang w:eastAsia="zh-CN"/>
        </w:rPr>
      </w:pPr>
      <w:bookmarkStart w:id="6" w:name="_Toc25729"/>
      <w:r>
        <w:rPr>
          <w:rFonts w:ascii="仿宋" w:eastAsia="仿宋" w:hAnsi="仿宋" w:cs="仿宋" w:hint="eastAsia"/>
          <w:sz w:val="28"/>
          <w:lang w:eastAsia="zh-CN"/>
        </w:rPr>
        <w:t>(二)、固定资产投资总额</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的固定资产投资总额为XX。这一总额涵盖了气体掺混设备项目建设的多个方面，包括建筑工程、设备购置、安装工程、配套辅助设施等所需费用。这些投资是气体掺混设备项目实现规模、产能和基础设施的关键支出，对气体掺混设备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XX元用于气体掺混设备项目建筑工程，包括厂房、办公楼等建筑结构的建设。这部分资金将用于人工、材料和机械设备等方面的费用，确保建筑工程的质量和进度。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气体掺混设备项目将投入XX元用于购置所需设备，其中包括生产设备、实验设备等。设备的高效运行对气体掺混设备项目生产的顺利推进至关重要，这部分资金将用于确保设备的质量和性能。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XX元将用于气体掺混设备项目设备的安装工程，确保设备能够在生产环境中正常运行。这包括安装人工费用、材料费用等，保障设备安装的高效性和安全性。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为了气体掺混设备项目的全面支持，XX元将用于配套辅助设施的建设。这包括配电室、水处理设施、办公设施等，为整个气体掺混设备项目提供必要的基础设施支持。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如果需要土地租赁，一部分投资将用于支付土地租赁费用，确保气体掺混设备项目在合适的地理位置获取足够的用地。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土建投资：XX万元，用于气体掺混设备项目基础设施的建设，包括厂房、办公楼等土建工程的费用。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气体掺混设备项目的其他资产投资涵盖了多个方面的费用，包括建设单位管理费、气体掺混设备项目前期准备费等。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不可预见费用取固定资产投资额的XX%，用于应对气体掺混设备项目建设中的未知风险和突发情况。同时，气体掺混设备项目涨价预备费率为XX%，以应对可能的物价上涨因素。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该气体掺混设备项目总投入总资金为XX万元，其中建设投资XX万元，用于气体掺混设备项目的基础设施和设备投资。流动资金为XX万元，用于气体掺混设备项目建设和运营过程中的日常经营资金。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其他费用气体掺混设备项目：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建设单位管理费：XX万元，用于气体掺混设备项目建设过程中的管理和协调。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气体掺混设备项目建议书、可行性研究报告编制费：XX万元，用于气体掺混设备项目前期研究和规划。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勘察、设计费：XX万元，用于气体掺混设备项目勘察和设计阶段的费用。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监理、招标等费用：XX万元，用于气体掺混设备项目建设中的监理和招标工作。</w:t>
      </w:r>
    </w:p>
    <w:p>
      <w:pPr>
        <w:pStyle w:val="Heading2"/>
        <w:ind w:firstLine="560" w:firstLineChars="200"/>
        <w:rPr>
          <w:rFonts w:ascii="仿宋" w:eastAsia="仿宋" w:hAnsi="仿宋" w:cs="仿宋" w:hint="eastAsia"/>
          <w:sz w:val="28"/>
          <w:lang w:eastAsia="zh-CN"/>
        </w:rPr>
      </w:pPr>
      <w:bookmarkStart w:id="7" w:name="_Toc10038"/>
      <w:r>
        <w:rPr>
          <w:rFonts w:ascii="仿宋" w:eastAsia="仿宋" w:hAnsi="仿宋" w:cs="仿宋" w:hint="eastAsia"/>
          <w:sz w:val="28"/>
          <w:lang w:eastAsia="zh-CN"/>
        </w:rPr>
        <w:t>(三)、铺底流动资金和建设期利息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在气体掺混设备项目的生产过程中，流动资金的构成是多方面的，主要包括以下几个方面：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包括与供应商和客户之间的应收应付帐款。在气体掺混设备项目的经营过程中，这些帐款的管理对于确保资金流动和业务合作至关重要。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作为流动资金的一部分，现金用于日常交易和支付，保障气体掺混设备项目运营的灵活性和顺利性。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气体掺混设备项目的资金来源主要包括省财政拨款、地方配套和企业自筹，而在建设期间并未采用银行贷款。因此，在建设期间不存在银行贷款，故建设期利息为0。这也说明了气体掺混设备项目在资金筹措方面的自给自足和财务规划的合理性。在建设期不需要支付利息，有助于减轻气体掺混设备项目的财务负担，使得资金更加灵活运用于气体掺混设备项目建设的各个方面。通过有效的资金规划，确保了气体掺混设备项目在建设期的财务可控性和经济效益。</w:t>
      </w:r>
    </w:p>
    <w:p>
      <w:pPr>
        <w:pStyle w:val="Heading2"/>
        <w:ind w:firstLine="560" w:firstLineChars="200"/>
        <w:rPr>
          <w:rFonts w:ascii="仿宋" w:eastAsia="仿宋" w:hAnsi="仿宋" w:cs="仿宋" w:hint="eastAsia"/>
          <w:sz w:val="28"/>
          <w:lang w:eastAsia="zh-CN"/>
        </w:rPr>
      </w:pPr>
      <w:bookmarkStart w:id="8" w:name="_Toc4796"/>
      <w:r>
        <w:rPr>
          <w:rFonts w:ascii="仿宋" w:eastAsia="仿宋" w:hAnsi="仿宋" w:cs="仿宋" w:hint="eastAsia"/>
          <w:sz w:val="28"/>
          <w:lang w:eastAsia="zh-CN"/>
        </w:rPr>
        <w:t>(四)、资金筹措</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气体掺混设备项目总投资为XX万元，其中建设投资为XX万元。为了确保气体掺混设备项目资金需求得到满足，主要资金来源涵盖了多方面，具体如下：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气体掺混设备项目将获得中央资金支持，总计XX万元。这部分资金通常是根据气体掺混设备项目的重要性、战略性等因素由中央政府拨付，用于气体掺混设备项目的建设和推进。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为了强化地方对气体掺混设备项目的支持，市区将提供财政配套资金，总额为XX万元。这部分资金用于弥补气体掺混设备项目在本地区建设过程中的资金需求，是地方政府对气体掺混设备项目的重要贡献。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气体掺混设备项目自身也将提供一部分自筹资金，总计XX万元。这体现了气体掺混设备项目自负盈亏、自主发展的原则，同时也表明气体掺混设备项目方对气体掺混设备项目成功实施的承诺和信心。</w:t>
      </w:r>
    </w:p>
    <w:p>
      <w:pPr>
        <w:pStyle w:val="Heading1"/>
        <w:ind w:firstLine="560" w:firstLineChars="200"/>
        <w:rPr>
          <w:rFonts w:ascii="仿宋" w:eastAsia="仿宋" w:hAnsi="仿宋" w:cs="仿宋" w:hint="eastAsia"/>
          <w:sz w:val="28"/>
          <w:lang w:eastAsia="zh-CN"/>
        </w:rPr>
      </w:pPr>
      <w:bookmarkStart w:id="9" w:name="_Toc363"/>
      <w:r>
        <w:rPr>
          <w:rFonts w:ascii="仿宋" w:eastAsia="仿宋" w:hAnsi="仿宋" w:cs="仿宋" w:hint="eastAsia"/>
          <w:sz w:val="28"/>
          <w:lang w:eastAsia="zh-CN"/>
        </w:rPr>
        <w:t>三、产品市场预测与分析</w:t>
      </w:r>
      <w:bookmarkEnd w:id="9"/>
    </w:p>
    <w:p>
      <w:pPr>
        <w:pStyle w:val="Heading2"/>
        <w:rPr>
          <w:rFonts w:ascii="仿宋" w:eastAsia="仿宋" w:hAnsi="仿宋" w:cs="仿宋" w:hint="eastAsia"/>
          <w:lang w:eastAsia="zh-CN"/>
        </w:rPr>
      </w:pPr>
      <w:bookmarkStart w:id="10" w:name="_Toc32014"/>
      <w:r>
        <w:rPr>
          <w:rFonts w:ascii="仿宋" w:eastAsia="仿宋" w:hAnsi="仿宋" w:cs="仿宋" w:hint="eastAsia"/>
          <w:lang w:eastAsia="zh-CN"/>
        </w:rPr>
        <w:t>(一)、市场调查</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掺混设备项目建设的初期阶段，我们深入进行了市场调查，以全面了解目标市场的现状、潜在机会和竞争格局。本次市场调查旨在为气体掺混设备项目的可行性研究提供充足的数据支持，确保我们在气体掺混设备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气体掺混设备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通过对竞争对手的SWOT分析，我们深入挖掘了各家公司的优势、劣势、机会和威胁。这有助于我们更全面地了解市场竞争环境，为气体掺混设备项目的定位和市场推广策略提供了有力支持。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气体掺混设备项目提供了有力的政策支持和市场机遇。</w:t>
      </w:r>
    </w:p>
    <w:p>
      <w:pPr>
        <w:pStyle w:val="Heading2"/>
        <w:ind w:firstLine="560" w:firstLineChars="200"/>
        <w:rPr>
          <w:rFonts w:ascii="仿宋" w:eastAsia="仿宋" w:hAnsi="仿宋" w:cs="仿宋" w:hint="eastAsia"/>
          <w:sz w:val="28"/>
          <w:lang w:eastAsia="zh-CN"/>
        </w:rPr>
      </w:pPr>
      <w:bookmarkStart w:id="11" w:name="_Toc24774"/>
      <w:r>
        <w:rPr>
          <w:rFonts w:ascii="仿宋" w:eastAsia="仿宋" w:hAnsi="仿宋" w:cs="仿宋" w:hint="eastAsia"/>
          <w:sz w:val="28"/>
          <w:lang w:eastAsia="zh-CN"/>
        </w:rPr>
        <w:t>(二)、生产能力调查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性能指标：详细评估了设备的性能指标，包括生产速度、精度和可靠性，以确保气体掺混设备项目的高效运转。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通过以上生产能力调查，我们为气体掺混设备项目在生产方面的顺利实施提供了坚实的基础和全面的支持。这有助于确保气体掺混设备项目的生产过程高效、稳定，达到预期的质量标准，同时实现可持续发展。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2" w:name="_Toc26794"/>
      <w:r>
        <w:rPr>
          <w:rFonts w:ascii="仿宋" w:eastAsia="仿宋" w:hAnsi="仿宋" w:cs="仿宋" w:hint="eastAsia"/>
          <w:sz w:val="28"/>
          <w:lang w:eastAsia="zh-CN"/>
        </w:rPr>
        <w:t>(三)、销售量调查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目标市场调查：深入了解目标市场的特点、规模和潜在需求，确保气体掺混设备项目定位与市场需求相符。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3" w:name="_Toc21255"/>
      <w:r>
        <w:rPr>
          <w:rFonts w:ascii="仿宋" w:eastAsia="仿宋" w:hAnsi="仿宋" w:cs="仿宋" w:hint="eastAsia"/>
          <w:sz w:val="28"/>
          <w:lang w:eastAsia="zh-CN"/>
        </w:rPr>
        <w:t>(四)、产品价格调查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4" w:name="_Toc31812"/>
      <w:r>
        <w:rPr>
          <w:rFonts w:ascii="仿宋" w:eastAsia="仿宋" w:hAnsi="仿宋" w:cs="仿宋" w:hint="eastAsia"/>
          <w:sz w:val="28"/>
          <w:lang w:eastAsia="zh-CN"/>
        </w:rPr>
        <w:t>(五)、市场预测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5" w:name="_Toc15420"/>
      <w:r>
        <w:rPr>
          <w:rFonts w:ascii="仿宋" w:eastAsia="仿宋" w:hAnsi="仿宋" w:cs="仿宋" w:hint="eastAsia"/>
          <w:sz w:val="28"/>
          <w:lang w:eastAsia="zh-CN"/>
        </w:rPr>
        <w:t>(六)、销售收入预测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1062"/>
      <w:r>
        <w:rPr>
          <w:rFonts w:ascii="仿宋" w:eastAsia="仿宋" w:hAnsi="仿宋" w:cs="仿宋" w:hint="eastAsia"/>
          <w:sz w:val="28"/>
          <w:lang w:eastAsia="zh-CN"/>
        </w:rPr>
        <w:t>四、气体掺混设备项目建设背景</w:t>
      </w:r>
      <w:bookmarkEnd w:id="16"/>
    </w:p>
    <w:p>
      <w:pPr>
        <w:pStyle w:val="Heading2"/>
        <w:rPr>
          <w:rFonts w:ascii="仿宋" w:eastAsia="仿宋" w:hAnsi="仿宋" w:cs="仿宋" w:hint="eastAsia"/>
          <w:lang w:eastAsia="zh-CN"/>
        </w:rPr>
      </w:pPr>
      <w:bookmarkStart w:id="17" w:name="_Toc27607"/>
      <w:r>
        <w:rPr>
          <w:rFonts w:ascii="仿宋" w:eastAsia="仿宋" w:hAnsi="仿宋" w:cs="仿宋" w:hint="eastAsia"/>
          <w:lang w:eastAsia="zh-CN"/>
        </w:rPr>
        <w:t>(一)、气体掺混设备项目提出背景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气体掺混设备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气体掺混设备项目的提出必须考虑到对环境的可持续影响，力求在经济活动中实现最小的生态破坏。通过清晰描述气体掺混设备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气体掺混设备项目的实施。市场需求的变化、政府政策的引导，以及科技创新的机遇都是气体掺混设备项目所面临的外部挑战和机遇。通过明确这些环境因素，可以为气体掺混设备项目的规划和实施提供明确的方向。例如，气体掺混设备项目是否迎合市场需求？是否与当前政策趋势一致？是否充分利用了最新的科技手段？这些问题的解答将有助于确保气体掺混设备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气体掺混设备项目提出的动机和发展环境的清晰描述是确保气体掺混设备项目成功实施的基础。在这个变幻莫测的时代，企业需要敏锐地感知周围的环境变化，理解自身在这个变革中的位置，通过气体掺混设备项目的规划和实施来积极应对未来的挑战。透过清晰的气体掺混设备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8" w:name="_Toc29370"/>
      <w:r>
        <w:rPr>
          <w:rFonts w:ascii="仿宋" w:eastAsia="仿宋" w:hAnsi="仿宋" w:cs="仿宋" w:hint="eastAsia"/>
          <w:sz w:val="28"/>
          <w:lang w:eastAsia="zh-CN"/>
        </w:rPr>
        <w:t>(二)、气体掺混设备项目建设的必要性</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https://d.book118.com/528034011126006045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气体掺混设备项目可行性评估方案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57642"/>
    <w:rsid w:val="31E576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2803401112600604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2024-02-02T14:22:00Z</dcterms:created>
  <dcterms:modified xsi:type="dcterms:W3CDTF">2024-02-02T14:22:56Z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9741B7F1816941F6A277DC5028D8F7CB_11</vt:lpwstr>
  </property>
  <property fmtid="{D5CDD505-2E9C-101B-9397-08002B2CF9AE}" pid="3" name="KSOProductBuildVer">
    <vt:lpwstr>2052-12.1.0.16250</vt:lpwstr>
  </property>
</Properties>
</file>