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8" w:line="504" w:lineRule="exact"/>
        <w:ind w:firstLine="851"/>
      </w:pPr>
      <w:r>
        <w:rPr>
          <w:position w:val="-10"/>
        </w:rPr>
        <w:drawing>
          <wp:inline distT="0" distB="0" distL="0" distR="0">
            <wp:extent cx="1321308" cy="3200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21308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91" w:line="402" w:lineRule="exact"/>
        <w:ind w:left="9242"/>
        <w:rPr>
          <w:rFonts w:ascii="Arial" w:eastAsia="Arial" w:hAnsi="Arial" w:cs="Arial"/>
          <w:sz w:val="28"/>
          <w:szCs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7.9pt;height:18.85pt;margin-top:5.68pt;margin-left:302.52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ind w:left="20"/>
                    <w:rPr>
                      <w:sz w:val="28"/>
                      <w:szCs w:val="28"/>
                    </w:rPr>
                  </w:pPr>
                  <w:r>
                    <w:rPr>
                      <w:color w:val="FFFFFF"/>
                      <w:spacing w:val="-1"/>
                      <w:sz w:val="28"/>
                      <w:szCs w:val="28"/>
                      <w14:textOutline w14:w="5103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行业研究</w:t>
                  </w:r>
                </w:p>
              </w:txbxContent>
            </v:textbox>
          </v:shape>
        </w:pict>
      </w:r>
      <w:r>
        <w:pict>
          <v:shape id="_x0000_s1026" type="#_x0000_t202" style="width:86.9pt;height:18.5pt;margin-top:7.12pt;margin-left:57.19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7" w:lineRule="auto"/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6"/>
                      <w:sz w:val="28"/>
                      <w:szCs w:val="28"/>
                    </w:rPr>
                    <w:t xml:space="preserve">2024 </w:t>
                  </w:r>
                  <w:r>
                    <w:rPr>
                      <w:color w:val="FFFFFF"/>
                      <w:spacing w:val="-6"/>
                      <w:sz w:val="28"/>
                      <w:szCs w:val="28"/>
                      <w14:textOutline w14:w="5103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年</w:t>
                  </w:r>
                  <w:r>
                    <w:rPr>
                      <w:color w:val="FFFFFF"/>
                      <w:spacing w:val="-5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6"/>
                      <w:sz w:val="28"/>
                      <w:szCs w:val="28"/>
                    </w:rPr>
                    <w:t>02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18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FFFFFF"/>
                      <w:spacing w:val="-6"/>
                      <w:sz w:val="28"/>
                      <w:szCs w:val="28"/>
                      <w14:textOutline w14:w="5103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月</w:t>
                  </w:r>
                </w:p>
              </w:txbxContent>
            </v:textbox>
          </v:shape>
        </w:pict>
      </w:r>
      <w:r>
        <w:pict>
          <v:shape id="_x0000_s1027" type="#_x0000_t202" style="width:34.7pt;height:19.55pt;margin-top:7.12pt;margin-left:145.99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1" w:lineRule="auto"/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5"/>
                      <w:sz w:val="28"/>
                      <w:szCs w:val="28"/>
                    </w:rPr>
                    <w:t>28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57"/>
                      <w:w w:val="101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FFFFFF"/>
                      <w:spacing w:val="-25"/>
                      <w:sz w:val="28"/>
                      <w:szCs w:val="28"/>
                      <w14:textOutline w14:w="5103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日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-25341</wp:posOffset>
            </wp:positionV>
            <wp:extent cx="7560309" cy="40385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403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position w:val="4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评级：推荐</w:t>
      </w:r>
      <w:r>
        <w:rPr>
          <w:rFonts w:ascii="Arial" w:eastAsia="Arial" w:hAnsi="Arial" w:cs="Arial"/>
          <w:b/>
          <w:bCs/>
          <w:color w:val="FFFFFF"/>
          <w:position w:val="4"/>
          <w:sz w:val="28"/>
          <w:szCs w:val="28"/>
        </w:rPr>
        <w:t>(</w:t>
      </w:r>
      <w:r>
        <w:rPr>
          <w:color w:val="FFFFFF"/>
          <w:position w:val="4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维持</w:t>
      </w:r>
      <w:r>
        <w:rPr>
          <w:rFonts w:ascii="Arial" w:eastAsia="Arial" w:hAnsi="Arial" w:cs="Arial"/>
          <w:b/>
          <w:bCs/>
          <w:color w:val="FFFFFF"/>
          <w:position w:val="4"/>
          <w:sz w:val="28"/>
          <w:szCs w:val="28"/>
        </w:rPr>
        <w:t>)</w:t>
      </w:r>
    </w:p>
    <w:p>
      <w:pPr>
        <w:spacing w:line="135" w:lineRule="exact"/>
      </w:pPr>
    </w:p>
    <w:p>
      <w:pPr>
        <w:spacing w:line="135" w:lineRule="exact"/>
        <w:sectPr>
          <w:headerReference w:type="default" r:id="rId6"/>
          <w:pgSz w:w="11906" w:h="16839"/>
          <w:pgMar w:top="400" w:right="0" w:bottom="0" w:left="0" w:header="0" w:footer="0" w:gutter="0"/>
          <w:cols w:num="1" w:space="708" w:equalWidth="0">
            <w:col w:w="11906" w:space="0"/>
          </w:cols>
        </w:sectPr>
      </w:pPr>
    </w:p>
    <w:p>
      <w:pPr>
        <w:pStyle w:val="BodyText"/>
        <w:spacing w:before="63" w:line="220" w:lineRule="auto"/>
        <w:ind w:left="322"/>
        <w:rPr>
          <w:sz w:val="18"/>
          <w:szCs w:val="18"/>
        </w:rPr>
      </w:pPr>
      <w:r>
        <w:rPr>
          <w:spacing w:val="-1"/>
          <w:sz w:val="18"/>
          <w:szCs w:val="18"/>
        </w:rPr>
        <w:t>研究所：</w:t>
      </w:r>
    </w:p>
    <w:p>
      <w:pPr>
        <w:pStyle w:val="BodyText"/>
        <w:spacing w:before="59" w:line="216" w:lineRule="auto"/>
        <w:ind w:left="323"/>
        <w:rPr>
          <w:sz w:val="18"/>
          <w:szCs w:val="18"/>
        </w:rPr>
      </w:pPr>
      <w:r>
        <w:rPr>
          <w:spacing w:val="-1"/>
          <w:sz w:val="18"/>
          <w:szCs w:val="18"/>
        </w:rPr>
        <w:t>证券分析师：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59" w:line="212" w:lineRule="auto"/>
        <w:ind w:left="3"/>
        <w:rPr>
          <w:rFonts w:ascii="Arial" w:eastAsia="Arial" w:hAnsi="Arial" w:cs="Arial"/>
          <w:sz w:val="18"/>
          <w:szCs w:val="18"/>
        </w:rPr>
      </w:pPr>
      <w:r>
        <w:rPr>
          <w:spacing w:val="-1"/>
          <w:sz w:val="18"/>
          <w:szCs w:val="18"/>
        </w:rPr>
        <w:t>刘熹</w:t>
      </w:r>
      <w:r>
        <w:rPr>
          <w:spacing w:val="-1"/>
          <w:sz w:val="18"/>
          <w:szCs w:val="18"/>
        </w:rPr>
        <w:t xml:space="preserve">  </w:t>
      </w:r>
      <w:r>
        <w:rPr>
          <w:rFonts w:ascii="Arial" w:eastAsia="Arial" w:hAnsi="Arial" w:cs="Arial"/>
          <w:spacing w:val="-1"/>
          <w:sz w:val="18"/>
          <w:szCs w:val="18"/>
        </w:rPr>
        <w:t>S0350523040001</w:t>
      </w:r>
    </w:p>
    <w:p>
      <w:pPr>
        <w:spacing w:line="245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"/>
          <w:position w:val="3"/>
          <w:sz w:val="18"/>
          <w:szCs w:val="18"/>
        </w:rPr>
        <w:t>liux10@ghzq.com.cn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1" w:line="290" w:lineRule="auto"/>
        <w:ind w:left="1878" w:right="1161" w:hanging="1878"/>
        <w:outlineLvl w:val="0"/>
        <w:rPr>
          <w:sz w:val="31"/>
          <w:szCs w:val="31"/>
        </w:rPr>
      </w:pPr>
      <w:r>
        <w:rPr>
          <w:spacing w:val="10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英伟达业绩再超预期，国产算力需求再扩大</w:t>
      </w:r>
      <w:r>
        <w:rPr>
          <w:spacing w:val="5"/>
          <w:sz w:val="31"/>
          <w:szCs w:val="31"/>
        </w:rPr>
        <w:t xml:space="preserve"> </w:t>
      </w: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——计算机行业月报</w:t>
      </w:r>
    </w:p>
    <w:p>
      <w:pPr>
        <w:spacing w:line="290" w:lineRule="auto"/>
        <w:rPr>
          <w:sz w:val="31"/>
          <w:szCs w:val="31"/>
        </w:rPr>
        <w:sectPr>
          <w:headerReference w:type="default" r:id="rId7"/>
          <w:type w:val="continuous"/>
          <w:pgSz w:w="11906" w:h="16839"/>
          <w:pgMar w:top="400" w:right="0" w:bottom="0" w:left="0" w:header="0" w:footer="0" w:gutter="0"/>
          <w:pgNumType w:start="2"/>
          <w:cols w:num="3" w:space="708" w:equalWidth="0">
            <w:col w:w="1933" w:space="100"/>
            <w:col w:w="2526" w:space="100"/>
            <w:col w:w="7249" w:space="0"/>
          </w:cols>
        </w:sectPr>
      </w:pPr>
    </w:p>
    <w:p>
      <w:pPr>
        <w:spacing w:before="166" w:line="50" w:lineRule="exact"/>
        <w:ind w:firstLine="108"/>
      </w:pPr>
      <w:r>
        <w:rPr>
          <w:position w:val="-1"/>
        </w:rPr>
        <w:drawing>
          <wp:inline distT="0" distB="0" distL="0" distR="0">
            <wp:extent cx="7491729" cy="3200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91729" cy="3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23" w:lineRule="exact"/>
      </w:pPr>
    </w:p>
    <w:p>
      <w:pPr>
        <w:spacing w:line="123" w:lineRule="exact"/>
        <w:sectPr>
          <w:headerReference w:type="default" r:id="rId9"/>
          <w:type w:val="continuous"/>
          <w:pgSz w:w="11906" w:h="16839"/>
          <w:pgMar w:top="400" w:right="0" w:bottom="0" w:left="0" w:header="0" w:footer="0" w:gutter="0"/>
          <w:pgNumType w:start="3"/>
          <w:cols w:num="1" w:space="708" w:equalWidth="0">
            <w:col w:w="11906" w:space="0"/>
          </w:cols>
        </w:sectPr>
      </w:pPr>
    </w:p>
    <w:p>
      <w:pPr>
        <w:pStyle w:val="BodyText"/>
        <w:spacing w:before="266" w:line="221" w:lineRule="auto"/>
        <w:ind w:left="329"/>
      </w:pPr>
      <w:r>
        <w:rPr>
          <w:spacing w:val="7"/>
        </w:rPr>
        <w:t>最近一年走势</w:t>
      </w:r>
    </w:p>
    <w:p>
      <w:pPr>
        <w:spacing w:line="21" w:lineRule="exact"/>
      </w:pPr>
    </w:p>
    <w:tbl>
      <w:tblPr>
        <w:tblStyle w:val="TableNormal"/>
        <w:tblW w:w="3969" w:type="dxa"/>
        <w:tblInd w:w="3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97"/>
        <w:gridCol w:w="990"/>
        <w:gridCol w:w="990"/>
        <w:gridCol w:w="792"/>
      </w:tblGrid>
      <w:tr>
        <w:tblPrEx>
          <w:tblW w:w="3969" w:type="dxa"/>
          <w:tblInd w:w="31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56"/>
        </w:trPr>
        <w:tc>
          <w:tcPr>
            <w:tcW w:w="3969" w:type="dxa"/>
            <w:gridSpan w:val="4"/>
            <w:tcBorders>
              <w:top w:val="single" w:sz="2" w:space="0" w:color="000000"/>
            </w:tcBorders>
            <w:vAlign w:val="top"/>
          </w:tcPr>
          <w:p>
            <w:pPr>
              <w:spacing w:before="33" w:line="2412" w:lineRule="exact"/>
              <w:ind w:firstLine="77"/>
            </w:pPr>
            <w:r>
              <w:rPr>
                <w:position w:val="-48"/>
              </w:rPr>
              <w:drawing>
                <wp:inline distT="0" distB="0" distL="0" distR="0">
                  <wp:extent cx="2428239" cy="1531936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239" cy="1531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3969" w:type="dxa"/>
          <w:tblInd w:w="317" w:type="dxa"/>
          <w:tblLayout w:type="fixed"/>
        </w:tblPrEx>
        <w:trPr>
          <w:trHeight w:val="630"/>
        </w:trPr>
        <w:tc>
          <w:tcPr>
            <w:tcW w:w="2187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65" w:line="230" w:lineRule="auto"/>
              <w:ind w:left="3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rFonts w:ascii="KaiTi" w:eastAsia="KaiTi" w:hAnsi="KaiTi" w:cs="KaiTi"/>
                <w:spacing w:val="8"/>
                <w:sz w:val="20"/>
                <w:szCs w:val="20"/>
              </w:rPr>
              <w:t>行业相对表现</w:t>
            </w:r>
          </w:p>
        </w:tc>
        <w:tc>
          <w:tcPr>
            <w:tcW w:w="1782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52" w:line="245" w:lineRule="exact"/>
              <w:ind w:right="8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position w:val="1"/>
                <w:sz w:val="18"/>
                <w:szCs w:val="18"/>
              </w:rPr>
              <w:t>2024/02/27</w:t>
            </w:r>
          </w:p>
        </w:tc>
      </w:tr>
      <w:tr>
        <w:tblPrEx>
          <w:tblW w:w="3969" w:type="dxa"/>
          <w:tblInd w:w="317" w:type="dxa"/>
          <w:tblLayout w:type="fixed"/>
        </w:tblPrEx>
        <w:trPr>
          <w:trHeight w:val="311"/>
        </w:trPr>
        <w:tc>
          <w:tcPr>
            <w:tcW w:w="1197" w:type="dxa"/>
            <w:tcBorders>
              <w:top w:val="single" w:sz="2" w:space="0" w:color="000000"/>
            </w:tcBorders>
            <w:vAlign w:val="top"/>
          </w:tcPr>
          <w:p>
            <w:pPr>
              <w:spacing w:before="71" w:line="222" w:lineRule="auto"/>
              <w:ind w:left="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表现</w:t>
            </w:r>
          </w:p>
        </w:tc>
        <w:tc>
          <w:tcPr>
            <w:tcW w:w="990" w:type="dxa"/>
            <w:tcBorders>
              <w:top w:val="single" w:sz="2" w:space="0" w:color="000000"/>
            </w:tcBorders>
            <w:vAlign w:val="top"/>
          </w:tcPr>
          <w:p>
            <w:pPr>
              <w:spacing w:before="93" w:line="197" w:lineRule="auto"/>
              <w:ind w:left="55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0"/>
                <w:sz w:val="18"/>
                <w:szCs w:val="18"/>
              </w:rPr>
              <w:t>1M</w:t>
            </w:r>
          </w:p>
        </w:tc>
        <w:tc>
          <w:tcPr>
            <w:tcW w:w="990" w:type="dxa"/>
            <w:tcBorders>
              <w:top w:val="single" w:sz="2" w:space="0" w:color="000000"/>
            </w:tcBorders>
            <w:vAlign w:val="top"/>
          </w:tcPr>
          <w:p>
            <w:pPr>
              <w:spacing w:before="93" w:line="196" w:lineRule="auto"/>
              <w:ind w:left="53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>3M</w:t>
            </w:r>
          </w:p>
        </w:tc>
        <w:tc>
          <w:tcPr>
            <w:tcW w:w="792" w:type="dxa"/>
            <w:tcBorders>
              <w:top w:val="single" w:sz="2" w:space="0" w:color="000000"/>
            </w:tcBorders>
            <w:vAlign w:val="top"/>
          </w:tcPr>
          <w:p>
            <w:pPr>
              <w:spacing w:before="93" w:line="197" w:lineRule="auto"/>
              <w:ind w:right="8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>12M</w:t>
            </w:r>
          </w:p>
        </w:tc>
      </w:tr>
      <w:tr>
        <w:tblPrEx>
          <w:tblW w:w="3969" w:type="dxa"/>
          <w:tblInd w:w="317" w:type="dxa"/>
          <w:tblLayout w:type="fixed"/>
        </w:tblPrEx>
        <w:trPr>
          <w:trHeight w:val="317"/>
        </w:trPr>
        <w:tc>
          <w:tcPr>
            <w:tcW w:w="1197" w:type="dxa"/>
            <w:vAlign w:val="top"/>
          </w:tcPr>
          <w:p>
            <w:pPr>
              <w:spacing w:before="72" w:line="219" w:lineRule="auto"/>
              <w:ind w:left="4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计算机</w:t>
            </w:r>
          </w:p>
        </w:tc>
        <w:tc>
          <w:tcPr>
            <w:tcW w:w="990" w:type="dxa"/>
            <w:vAlign w:val="top"/>
          </w:tcPr>
          <w:p>
            <w:pPr>
              <w:spacing w:before="38" w:line="246" w:lineRule="exact"/>
              <w:ind w:left="37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2"/>
                <w:position w:val="1"/>
                <w:sz w:val="18"/>
                <w:szCs w:val="18"/>
              </w:rPr>
              <w:t>6.8%</w:t>
            </w:r>
          </w:p>
        </w:tc>
        <w:tc>
          <w:tcPr>
            <w:tcW w:w="990" w:type="dxa"/>
            <w:vAlign w:val="top"/>
          </w:tcPr>
          <w:p>
            <w:pPr>
              <w:spacing w:before="38" w:line="246" w:lineRule="exact"/>
              <w:ind w:left="21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position w:val="1"/>
                <w:sz w:val="18"/>
                <w:szCs w:val="18"/>
              </w:rPr>
              <w:t>-12.2%</w:t>
            </w:r>
          </w:p>
        </w:tc>
        <w:tc>
          <w:tcPr>
            <w:tcW w:w="792" w:type="dxa"/>
            <w:vAlign w:val="top"/>
          </w:tcPr>
          <w:p>
            <w:pPr>
              <w:spacing w:before="38" w:line="246" w:lineRule="exact"/>
              <w:ind w:right="8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position w:val="1"/>
                <w:sz w:val="18"/>
                <w:szCs w:val="18"/>
              </w:rPr>
              <w:t>-14.7%</w:t>
            </w:r>
          </w:p>
        </w:tc>
      </w:tr>
      <w:tr>
        <w:tblPrEx>
          <w:tblW w:w="3969" w:type="dxa"/>
          <w:tblInd w:w="317" w:type="dxa"/>
          <w:tblLayout w:type="fixed"/>
        </w:tblPrEx>
        <w:trPr>
          <w:trHeight w:val="954"/>
        </w:trPr>
        <w:tc>
          <w:tcPr>
            <w:tcW w:w="1197" w:type="dxa"/>
            <w:tcBorders>
              <w:bottom w:val="single" w:sz="2" w:space="0" w:color="000000"/>
            </w:tcBorders>
            <w:vAlign w:val="top"/>
          </w:tcPr>
          <w:p>
            <w:pPr>
              <w:spacing w:before="67" w:line="220" w:lineRule="auto"/>
              <w:ind w:left="2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6"/>
                <w:sz w:val="18"/>
                <w:szCs w:val="18"/>
              </w:rPr>
              <w:t>沪深</w:t>
            </w:r>
            <w:r>
              <w:rPr>
                <w:rFonts w:ascii="KaiTi" w:eastAsia="KaiTi" w:hAnsi="KaiTi" w:cs="KaiTi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>300</w:t>
            </w: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rFonts w:ascii="KaiTi" w:eastAsia="KaiTi" w:hAnsi="KaiTi" w:cs="KaiTi"/>
                <w:spacing w:val="9"/>
                <w:sz w:val="20"/>
                <w:szCs w:val="20"/>
              </w:rPr>
              <w:t>相关报告</w:t>
            </w:r>
          </w:p>
        </w:tc>
        <w:tc>
          <w:tcPr>
            <w:tcW w:w="990" w:type="dxa"/>
            <w:tcBorders>
              <w:bottom w:val="single" w:sz="2" w:space="0" w:color="000000"/>
            </w:tcBorders>
            <w:vAlign w:val="top"/>
          </w:tcPr>
          <w:p>
            <w:pPr>
              <w:spacing w:before="33" w:line="246" w:lineRule="exact"/>
              <w:ind w:left="37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position w:val="1"/>
                <w:sz w:val="18"/>
                <w:szCs w:val="18"/>
              </w:rPr>
              <w:t>4.8%</w:t>
            </w:r>
          </w:p>
        </w:tc>
        <w:tc>
          <w:tcPr>
            <w:tcW w:w="990" w:type="dxa"/>
            <w:tcBorders>
              <w:bottom w:val="single" w:sz="2" w:space="0" w:color="000000"/>
            </w:tcBorders>
            <w:vAlign w:val="top"/>
          </w:tcPr>
          <w:p>
            <w:pPr>
              <w:spacing w:before="33" w:line="246" w:lineRule="exact"/>
              <w:ind w:left="31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position w:val="1"/>
                <w:sz w:val="18"/>
                <w:szCs w:val="18"/>
              </w:rPr>
              <w:t>-0.5%</w:t>
            </w:r>
          </w:p>
        </w:tc>
        <w:tc>
          <w:tcPr>
            <w:tcW w:w="792" w:type="dxa"/>
            <w:tcBorders>
              <w:bottom w:val="single" w:sz="2" w:space="0" w:color="000000"/>
            </w:tcBorders>
            <w:vAlign w:val="top"/>
          </w:tcPr>
          <w:p>
            <w:pPr>
              <w:spacing w:before="33" w:line="246" w:lineRule="exact"/>
              <w:ind w:right="8"/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position w:val="1"/>
                <w:sz w:val="18"/>
                <w:szCs w:val="18"/>
              </w:rPr>
              <w:t>-13.6%</w:t>
            </w:r>
          </w:p>
        </w:tc>
      </w:tr>
    </w:tbl>
    <w:p>
      <w:pPr>
        <w:pStyle w:val="BodyText"/>
        <w:spacing w:before="80" w:line="291" w:lineRule="auto"/>
        <w:ind w:left="343" w:right="267"/>
        <w:rPr>
          <w:rFonts w:ascii="Arial" w:eastAsia="Arial" w:hAnsi="Arial" w:cs="Arial"/>
          <w:sz w:val="18"/>
          <w:szCs w:val="18"/>
        </w:rPr>
      </w:pPr>
      <w:r>
        <w:rPr>
          <w:spacing w:val="-1"/>
          <w:sz w:val="18"/>
          <w:szCs w:val="18"/>
        </w:rPr>
        <w:t>《计算机事件点评：央企</w:t>
      </w:r>
      <w:r>
        <w:rPr>
          <w:spacing w:val="-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 xml:space="preserve">AI </w:t>
      </w:r>
      <w:r>
        <w:rPr>
          <w:spacing w:val="-1"/>
          <w:sz w:val="18"/>
          <w:szCs w:val="18"/>
        </w:rPr>
        <w:t>专题会：推动</w:t>
      </w:r>
      <w:r>
        <w:rPr>
          <w:spacing w:val="-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 xml:space="preserve">AI </w:t>
      </w:r>
      <w:r>
        <w:rPr>
          <w:spacing w:val="-1"/>
          <w:sz w:val="18"/>
          <w:szCs w:val="18"/>
        </w:rPr>
        <w:t>生态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“</w:t>
      </w:r>
      <w:r>
        <w:rPr>
          <w:spacing w:val="-5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国家队”加快布局（推荐）</w:t>
      </w:r>
      <w:r>
        <w:rPr>
          <w:rFonts w:ascii="Arial" w:eastAsia="Arial" w:hAnsi="Arial" w:cs="Arial"/>
          <w:spacing w:val="-1"/>
          <w:sz w:val="18"/>
          <w:szCs w:val="18"/>
        </w:rPr>
        <w:t>*</w:t>
      </w:r>
      <w:r>
        <w:rPr>
          <w:spacing w:val="-1"/>
          <w:sz w:val="18"/>
          <w:szCs w:val="18"/>
        </w:rPr>
        <w:t>计算机</w:t>
      </w:r>
      <w:r>
        <w:rPr>
          <w:rFonts w:ascii="Arial" w:eastAsia="Arial" w:hAnsi="Arial" w:cs="Arial"/>
          <w:spacing w:val="-1"/>
          <w:sz w:val="18"/>
          <w:szCs w:val="18"/>
        </w:rPr>
        <w:t>*</w:t>
      </w:r>
      <w:r>
        <w:rPr>
          <w:spacing w:val="-1"/>
          <w:sz w:val="18"/>
          <w:szCs w:val="18"/>
        </w:rPr>
        <w:t>刘熹》——</w:t>
      </w:r>
      <w:r>
        <w:rPr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2024-02-22</w:t>
      </w:r>
    </w:p>
    <w:p>
      <w:pPr>
        <w:pStyle w:val="BodyText"/>
        <w:spacing w:before="119" w:line="284" w:lineRule="auto"/>
        <w:ind w:left="353" w:right="267" w:hanging="10"/>
        <w:rPr>
          <w:rFonts w:ascii="Arial" w:eastAsia="Arial" w:hAnsi="Arial" w:cs="Arial"/>
          <w:sz w:val="18"/>
          <w:szCs w:val="18"/>
        </w:rPr>
      </w:pPr>
      <w:r>
        <w:rPr>
          <w:spacing w:val="-3"/>
          <w:sz w:val="18"/>
          <w:szCs w:val="18"/>
        </w:rPr>
        <w:t>《</w:t>
      </w:r>
      <w:r>
        <w:rPr>
          <w:rFonts w:ascii="Arial" w:eastAsia="Arial" w:hAnsi="Arial" w:cs="Arial"/>
          <w:spacing w:val="-3"/>
          <w:sz w:val="18"/>
          <w:szCs w:val="18"/>
        </w:rPr>
        <w:t xml:space="preserve">AI  </w:t>
      </w:r>
      <w:r>
        <w:rPr>
          <w:spacing w:val="-3"/>
          <w:sz w:val="18"/>
          <w:szCs w:val="18"/>
        </w:rPr>
        <w:t>算力“卖水人”系列专题（</w:t>
      </w:r>
      <w:r>
        <w:rPr>
          <w:rFonts w:ascii="Arial" w:eastAsia="Arial" w:hAnsi="Arial" w:cs="Arial"/>
          <w:spacing w:val="-3"/>
          <w:sz w:val="18"/>
          <w:szCs w:val="18"/>
        </w:rPr>
        <w:t>1</w:t>
      </w:r>
      <w:r>
        <w:rPr>
          <w:spacing w:val="-49"/>
          <w:sz w:val="18"/>
          <w:szCs w:val="18"/>
        </w:rPr>
        <w:t>）：</w:t>
      </w:r>
      <w:r>
        <w:rPr>
          <w:rFonts w:ascii="Arial" w:eastAsia="Arial" w:hAnsi="Arial" w:cs="Arial"/>
          <w:spacing w:val="-3"/>
          <w:sz w:val="18"/>
          <w:szCs w:val="18"/>
        </w:rPr>
        <w:t xml:space="preserve">2024  </w:t>
      </w:r>
      <w:r>
        <w:rPr>
          <w:spacing w:val="-3"/>
          <w:sz w:val="18"/>
          <w:szCs w:val="18"/>
        </w:rPr>
        <w:t>年互联</w:t>
      </w:r>
      <w:r>
        <w:rPr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网</w:t>
      </w:r>
      <w:r>
        <w:rPr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AI</w:t>
      </w:r>
      <w:r>
        <w:rPr>
          <w:rFonts w:ascii="Arial" w:eastAsia="Arial" w:hAnsi="Arial" w:cs="Arial"/>
          <w:spacing w:val="29"/>
          <w:w w:val="101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资本开支持续提升（推荐）</w:t>
      </w:r>
      <w:r>
        <w:rPr>
          <w:rFonts w:ascii="Arial" w:eastAsia="Arial" w:hAnsi="Arial" w:cs="Arial"/>
          <w:spacing w:val="1"/>
          <w:sz w:val="18"/>
          <w:szCs w:val="18"/>
        </w:rPr>
        <w:t>*</w:t>
      </w:r>
      <w:r>
        <w:rPr>
          <w:spacing w:val="1"/>
          <w:sz w:val="18"/>
          <w:szCs w:val="18"/>
        </w:rPr>
        <w:t>计算机</w:t>
      </w:r>
      <w:r>
        <w:rPr>
          <w:rFonts w:ascii="Arial" w:eastAsia="Arial" w:hAnsi="Arial" w:cs="Arial"/>
          <w:spacing w:val="1"/>
          <w:sz w:val="18"/>
          <w:szCs w:val="18"/>
        </w:rPr>
        <w:t>*</w:t>
      </w:r>
      <w:r>
        <w:rPr>
          <w:spacing w:val="1"/>
          <w:sz w:val="18"/>
          <w:szCs w:val="18"/>
        </w:rPr>
        <w:t>刘熹》</w:t>
      </w:r>
      <w:r>
        <w:rPr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——</w:t>
      </w:r>
      <w:r>
        <w:rPr>
          <w:rFonts w:ascii="Arial" w:eastAsia="Arial" w:hAnsi="Arial" w:cs="Arial"/>
          <w:spacing w:val="-2"/>
          <w:sz w:val="18"/>
          <w:szCs w:val="18"/>
        </w:rPr>
        <w:t>2024-02-19</w:t>
      </w:r>
    </w:p>
    <w:p>
      <w:pPr>
        <w:pStyle w:val="BodyText"/>
        <w:spacing w:before="103" w:line="299" w:lineRule="auto"/>
        <w:ind w:left="343" w:right="181"/>
        <w:rPr>
          <w:rFonts w:ascii="Arial" w:eastAsia="Arial" w:hAnsi="Arial" w:cs="Arial"/>
          <w:sz w:val="18"/>
          <w:szCs w:val="18"/>
        </w:rPr>
      </w:pPr>
      <w:r>
        <w:rPr>
          <w:spacing w:val="-4"/>
          <w:sz w:val="18"/>
          <w:szCs w:val="18"/>
        </w:rPr>
        <w:t>《计算机行业事件点评：</w:t>
      </w:r>
      <w:r>
        <w:rPr>
          <w:rFonts w:ascii="Arial" w:eastAsia="Arial" w:hAnsi="Arial" w:cs="Arial"/>
          <w:spacing w:val="-4"/>
          <w:sz w:val="18"/>
          <w:szCs w:val="18"/>
        </w:rPr>
        <w:t xml:space="preserve">Sora </w:t>
      </w:r>
      <w:r>
        <w:rPr>
          <w:spacing w:val="-4"/>
          <w:sz w:val="18"/>
          <w:szCs w:val="18"/>
        </w:rPr>
        <w:t>震撼发布，加速</w:t>
      </w:r>
      <w:r>
        <w:rPr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AGI</w:t>
      </w:r>
      <w:r>
        <w:rPr>
          <w:rFonts w:ascii="Arial" w:eastAsia="Arial" w:hAnsi="Arial" w:cs="Arial"/>
          <w:sz w:val="18"/>
          <w:szCs w:val="18"/>
        </w:rPr>
        <w:t xml:space="preserve">   </w:t>
      </w:r>
      <w:r>
        <w:rPr>
          <w:spacing w:val="-1"/>
          <w:sz w:val="18"/>
          <w:szCs w:val="18"/>
        </w:rPr>
        <w:t>时代到来（推荐）</w:t>
      </w:r>
      <w:r>
        <w:rPr>
          <w:rFonts w:ascii="Arial" w:eastAsia="Arial" w:hAnsi="Arial" w:cs="Arial"/>
          <w:spacing w:val="-1"/>
          <w:sz w:val="18"/>
          <w:szCs w:val="18"/>
        </w:rPr>
        <w:t>*</w:t>
      </w:r>
      <w:r>
        <w:rPr>
          <w:spacing w:val="-1"/>
          <w:sz w:val="18"/>
          <w:szCs w:val="18"/>
        </w:rPr>
        <w:t>计算机</w:t>
      </w:r>
      <w:r>
        <w:rPr>
          <w:rFonts w:ascii="Arial" w:eastAsia="Arial" w:hAnsi="Arial" w:cs="Arial"/>
          <w:spacing w:val="-1"/>
          <w:sz w:val="18"/>
          <w:szCs w:val="18"/>
        </w:rPr>
        <w:t>*</w:t>
      </w:r>
      <w:r>
        <w:rPr>
          <w:spacing w:val="-1"/>
          <w:sz w:val="18"/>
          <w:szCs w:val="18"/>
        </w:rPr>
        <w:t>刘熹》——</w:t>
      </w:r>
      <w:r>
        <w:rPr>
          <w:rFonts w:ascii="Arial" w:eastAsia="Arial" w:hAnsi="Arial" w:cs="Arial"/>
          <w:spacing w:val="-1"/>
          <w:sz w:val="18"/>
          <w:szCs w:val="18"/>
        </w:rPr>
        <w:t>2024-02-18</w:t>
      </w:r>
      <w:r>
        <w:rPr>
          <w:rFonts w:ascii="Arial" w:eastAsia="Arial" w:hAnsi="Arial" w:cs="Arial"/>
          <w:spacing w:val="6"/>
          <w:sz w:val="18"/>
          <w:szCs w:val="18"/>
        </w:rPr>
        <w:t xml:space="preserve">   </w:t>
      </w:r>
      <w:r>
        <w:rPr>
          <w:spacing w:val="-2"/>
          <w:sz w:val="18"/>
          <w:szCs w:val="18"/>
        </w:rPr>
        <w:t>《科技央国企改革系列研究：央企市值管理考核将</w:t>
      </w:r>
      <w:r>
        <w:rPr>
          <w:spacing w:val="8"/>
          <w:sz w:val="18"/>
          <w:szCs w:val="18"/>
        </w:rPr>
        <w:t xml:space="preserve">  </w:t>
      </w:r>
      <w:r>
        <w:rPr>
          <w:spacing w:val="-4"/>
          <w:sz w:val="18"/>
          <w:szCs w:val="18"/>
        </w:rPr>
        <w:t>全面推开，关注科改新机遇（推荐）</w:t>
      </w:r>
      <w:r>
        <w:rPr>
          <w:rFonts w:ascii="Arial" w:eastAsia="Arial" w:hAnsi="Arial" w:cs="Arial"/>
          <w:spacing w:val="-4"/>
          <w:sz w:val="18"/>
          <w:szCs w:val="18"/>
        </w:rPr>
        <w:t>*</w:t>
      </w:r>
      <w:r>
        <w:rPr>
          <w:spacing w:val="-4"/>
          <w:sz w:val="18"/>
          <w:szCs w:val="18"/>
        </w:rPr>
        <w:t>计算机</w:t>
      </w:r>
      <w:r>
        <w:rPr>
          <w:rFonts w:ascii="Arial" w:eastAsia="Arial" w:hAnsi="Arial" w:cs="Arial"/>
          <w:spacing w:val="-4"/>
          <w:sz w:val="18"/>
          <w:szCs w:val="18"/>
        </w:rPr>
        <w:t>*</w:t>
      </w:r>
      <w:r>
        <w:rPr>
          <w:spacing w:val="-4"/>
          <w:sz w:val="18"/>
          <w:szCs w:val="18"/>
        </w:rPr>
        <w:t>刘熹》</w:t>
      </w:r>
      <w:r>
        <w:rPr>
          <w:spacing w:val="14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——</w:t>
      </w:r>
      <w:r>
        <w:rPr>
          <w:rFonts w:ascii="Arial" w:eastAsia="Arial" w:hAnsi="Arial" w:cs="Arial"/>
          <w:spacing w:val="-1"/>
          <w:sz w:val="18"/>
          <w:szCs w:val="18"/>
        </w:rPr>
        <w:t>2024-01-30</w:t>
      </w:r>
    </w:p>
    <w:p>
      <w:pPr>
        <w:pStyle w:val="BodyText"/>
        <w:spacing w:before="103" w:line="291" w:lineRule="auto"/>
        <w:ind w:left="343" w:right="267"/>
        <w:rPr>
          <w:rFonts w:ascii="Arial" w:eastAsia="Arial" w:hAnsi="Arial" w:cs="Arial"/>
          <w:sz w:val="18"/>
          <w:szCs w:val="18"/>
        </w:rPr>
      </w:pPr>
      <w:r>
        <w:rPr>
          <w:spacing w:val="-3"/>
          <w:sz w:val="18"/>
          <w:szCs w:val="18"/>
        </w:rPr>
        <w:t>《计算机事件点评：超微电脑业绩上修，</w:t>
      </w:r>
      <w:r>
        <w:rPr>
          <w:rFonts w:ascii="Arial" w:eastAsia="Arial" w:hAnsi="Arial" w:cs="Arial"/>
          <w:spacing w:val="-3"/>
          <w:sz w:val="18"/>
          <w:szCs w:val="18"/>
        </w:rPr>
        <w:t xml:space="preserve">AI </w:t>
      </w:r>
      <w:r>
        <w:rPr>
          <w:spacing w:val="-3"/>
          <w:sz w:val="18"/>
          <w:szCs w:val="18"/>
        </w:rPr>
        <w:t>服务器</w:t>
      </w:r>
      <w:r>
        <w:rPr>
          <w:spacing w:val="4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兑现</w:t>
      </w:r>
      <w:r>
        <w:rPr>
          <w:spacing w:val="-34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或超预</w:t>
      </w:r>
      <w:r>
        <w:rPr>
          <w:spacing w:val="-54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期（推荐</w:t>
      </w:r>
      <w:r>
        <w:rPr>
          <w:spacing w:val="5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）</w:t>
      </w:r>
      <w:r>
        <w:rPr>
          <w:rFonts w:ascii="Arial" w:eastAsia="Arial" w:hAnsi="Arial" w:cs="Arial"/>
          <w:spacing w:val="5"/>
          <w:sz w:val="18"/>
          <w:szCs w:val="18"/>
        </w:rPr>
        <w:t>*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计</w:t>
      </w:r>
      <w:r>
        <w:rPr>
          <w:spacing w:val="-49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算机</w:t>
      </w:r>
      <w:r>
        <w:rPr>
          <w:rFonts w:ascii="Arial" w:eastAsia="Arial" w:hAnsi="Arial" w:cs="Arial"/>
          <w:spacing w:val="5"/>
          <w:sz w:val="18"/>
          <w:szCs w:val="18"/>
        </w:rPr>
        <w:t xml:space="preserve">* </w:t>
      </w:r>
      <w:r>
        <w:rPr>
          <w:spacing w:val="5"/>
          <w:sz w:val="18"/>
          <w:szCs w:val="18"/>
        </w:rPr>
        <w:t>刘熹</w:t>
      </w:r>
      <w:r>
        <w:rPr>
          <w:spacing w:val="-45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》</w:t>
      </w:r>
      <w:r>
        <w:rPr>
          <w:spacing w:val="-47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—</w:t>
      </w:r>
      <w:r>
        <w:rPr>
          <w:spacing w:val="-45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—</w:t>
      </w:r>
      <w:r>
        <w:rPr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2024-01-21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3" w:line="222" w:lineRule="auto"/>
        <w:rPr>
          <w:sz w:val="31"/>
          <w:szCs w:val="31"/>
        </w:rPr>
      </w:pPr>
      <w:r>
        <w:rPr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投资要点：</w:t>
      </w:r>
    </w:p>
    <w:p>
      <w:pPr>
        <w:pStyle w:val="BodyText"/>
        <w:spacing w:before="139" w:line="241" w:lineRule="auto"/>
        <w:ind w:left="17"/>
      </w:pPr>
      <w:r>
        <w:rPr>
          <w:rFonts w:ascii="Wingdings" w:eastAsia="Wingdings" w:hAnsi="Wingdings" w:cs="Wingdings"/>
          <w:spacing w:val="6"/>
        </w:rPr>
        <w:sym w:font="Wingdings" w:char="F06E"/>
      </w:r>
      <w:r>
        <w:rPr>
          <w:rFonts w:ascii="Wingdings" w:eastAsia="Wingdings" w:hAnsi="Wingdings" w:cs="Wingdings"/>
          <w:spacing w:val="-118"/>
        </w:rPr>
        <w:t xml:space="preserve"> </w:t>
      </w:r>
      <w:r>
        <w:rPr>
          <w:rFonts w:ascii="Arial" w:eastAsia="Arial" w:hAnsi="Arial" w:cs="Arial"/>
          <w:b/>
          <w:bCs/>
        </w:rPr>
        <w:t>AI</w:t>
      </w:r>
      <w:r>
        <w:rPr>
          <w:rFonts w:ascii="Arial" w:eastAsia="Arial" w:hAnsi="Arial" w:cs="Arial"/>
          <w:b/>
          <w:bCs/>
          <w:spacing w:val="23"/>
        </w:rPr>
        <w:t xml:space="preserve">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芯片：英伟达</w:t>
      </w:r>
      <w:r>
        <w:rPr>
          <w:spacing w:val="-30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 xml:space="preserve">H20 Q2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将批量交付，</w:t>
      </w:r>
      <w:r>
        <w:rPr>
          <w:rFonts w:ascii="SimSun" w:eastAsia="SimSun" w:hAnsi="SimSun" w:cs="SimSun"/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异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腾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 xml:space="preserve">910B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需求有望超预期</w:t>
      </w:r>
    </w:p>
    <w:p>
      <w:pPr>
        <w:pStyle w:val="BodyText"/>
        <w:spacing w:before="178" w:line="289" w:lineRule="auto"/>
        <w:ind w:left="2" w:right="610" w:firstLine="434"/>
      </w:pPr>
      <w:r>
        <w:rPr>
          <w:rFonts w:ascii="Arial" w:eastAsia="Arial" w:hAnsi="Arial" w:cs="Arial"/>
          <w:b/>
          <w:bCs/>
          <w:spacing w:val="4"/>
        </w:rPr>
        <w:t>1</w:t>
      </w:r>
      <w:r>
        <w:rPr>
          <w:spacing w:val="4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）全球：</w:t>
      </w:r>
      <w:r>
        <w:rPr>
          <w:spacing w:val="-55"/>
        </w:rPr>
        <w:t xml:space="preserve"> </w:t>
      </w:r>
      <w:r>
        <w:rPr>
          <w:spacing w:val="4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①英伟达：</w:t>
      </w:r>
      <w:r>
        <w:rPr>
          <w:spacing w:val="-58"/>
        </w:rPr>
        <w:t xml:space="preserve"> </w:t>
      </w:r>
      <w:r>
        <w:rPr>
          <w:rFonts w:ascii="Arial" w:eastAsia="Arial" w:hAnsi="Arial" w:cs="Arial"/>
        </w:rPr>
        <w:t>FY</w:t>
      </w:r>
      <w:r>
        <w:rPr>
          <w:rFonts w:ascii="Arial" w:eastAsia="Arial" w:hAnsi="Arial" w:cs="Arial"/>
          <w:spacing w:val="4"/>
        </w:rPr>
        <w:t>2024 Q4</w:t>
      </w:r>
      <w:r>
        <w:rPr>
          <w:rFonts w:ascii="Arial" w:eastAsia="Arial" w:hAnsi="Arial" w:cs="Arial"/>
          <w:spacing w:val="-25"/>
        </w:rPr>
        <w:t xml:space="preserve"> </w:t>
      </w:r>
      <w:r>
        <w:rPr>
          <w:spacing w:val="4"/>
        </w:rPr>
        <w:t>，收入</w:t>
      </w:r>
      <w:r>
        <w:rPr>
          <w:spacing w:val="-41"/>
        </w:rPr>
        <w:t xml:space="preserve"> </w:t>
      </w:r>
      <w:r>
        <w:rPr>
          <w:rFonts w:ascii="Arial" w:eastAsia="Arial" w:hAnsi="Arial" w:cs="Arial"/>
          <w:spacing w:val="4"/>
        </w:rPr>
        <w:t xml:space="preserve">221 </w:t>
      </w:r>
      <w:r>
        <w:rPr>
          <w:spacing w:val="4"/>
        </w:rPr>
        <w:t>亿美元，环比</w:t>
      </w:r>
      <w:r>
        <w:rPr>
          <w:rFonts w:ascii="Arial" w:eastAsia="Arial" w:hAnsi="Arial" w:cs="Arial"/>
          <w:spacing w:val="4"/>
        </w:rPr>
        <w:t>+22%</w:t>
      </w:r>
      <w:r>
        <w:rPr>
          <w:rFonts w:ascii="Arial" w:eastAsia="Arial" w:hAnsi="Arial" w:cs="Arial"/>
          <w:spacing w:val="-29"/>
        </w:rPr>
        <w:t xml:space="preserve"> </w:t>
      </w:r>
      <w:r>
        <w:rPr>
          <w:spacing w:val="4"/>
        </w:rPr>
        <w:t>、</w:t>
      </w:r>
      <w:r>
        <w:t xml:space="preserve"> </w:t>
      </w:r>
      <w:r>
        <w:rPr>
          <w:spacing w:val="2"/>
        </w:rPr>
        <w:t>同比</w:t>
      </w:r>
      <w:r>
        <w:rPr>
          <w:rFonts w:ascii="Arial" w:eastAsia="Arial" w:hAnsi="Arial" w:cs="Arial"/>
          <w:spacing w:val="2"/>
        </w:rPr>
        <w:t>+265%</w:t>
      </w:r>
      <w:r>
        <w:rPr>
          <w:spacing w:val="2"/>
        </w:rPr>
        <w:t>，</w:t>
      </w:r>
      <w:r>
        <w:rPr>
          <w:rFonts w:ascii="Arial" w:eastAsia="Arial" w:hAnsi="Arial" w:cs="Arial"/>
        </w:rPr>
        <w:t>FY</w:t>
      </w:r>
      <w:r>
        <w:rPr>
          <w:rFonts w:ascii="Arial" w:eastAsia="Arial" w:hAnsi="Arial" w:cs="Arial"/>
          <w:spacing w:val="2"/>
        </w:rPr>
        <w:t>2025 Q1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spacing w:val="2"/>
        </w:rPr>
        <w:t>，营收指引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2"/>
        </w:rPr>
        <w:t xml:space="preserve">240 </w:t>
      </w:r>
      <w:r>
        <w:rPr>
          <w:spacing w:val="2"/>
        </w:rPr>
        <w:t>亿美元(±</w:t>
      </w:r>
      <w:r>
        <w:rPr>
          <w:rFonts w:ascii="Arial" w:eastAsia="Arial" w:hAnsi="Arial" w:cs="Arial"/>
          <w:spacing w:val="2"/>
        </w:rPr>
        <w:t>2%</w:t>
      </w:r>
      <w:r>
        <w:rPr>
          <w:spacing w:val="2"/>
        </w:rPr>
        <w:t>）、同比</w:t>
      </w:r>
      <w:r>
        <w:rPr>
          <w:rFonts w:ascii="Arial" w:eastAsia="Arial" w:hAnsi="Arial" w:cs="Arial"/>
          <w:spacing w:val="2"/>
        </w:rPr>
        <w:t>+234%</w:t>
      </w:r>
      <w:r>
        <w:rPr>
          <w:spacing w:val="2"/>
        </w:rPr>
        <w:t>，</w:t>
      </w:r>
      <w:r>
        <w:t xml:space="preserve"> </w:t>
      </w:r>
      <w:r>
        <w:rPr>
          <w:spacing w:val="-1"/>
        </w:rPr>
        <w:t>预计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spacing w:val="-1"/>
        </w:rPr>
        <w:t xml:space="preserve">H20 </w:t>
      </w:r>
      <w:r>
        <w:rPr>
          <w:spacing w:val="-1"/>
        </w:rPr>
        <w:t>将于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-1"/>
        </w:rPr>
        <w:t xml:space="preserve">Q2 </w:t>
      </w:r>
      <w:r>
        <w:rPr>
          <w:spacing w:val="-1"/>
        </w:rPr>
        <w:t>批量出货，定价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spacing w:val="-1"/>
        </w:rPr>
        <w:t>1.2-</w:t>
      </w:r>
      <w:r>
        <w:rPr>
          <w:rFonts w:ascii="Arial" w:eastAsia="Arial" w:hAnsi="Arial" w:cs="Arial"/>
          <w:spacing w:val="-32"/>
        </w:rPr>
        <w:t xml:space="preserve"> </w:t>
      </w:r>
      <w:r>
        <w:rPr>
          <w:rFonts w:ascii="Arial" w:eastAsia="Arial" w:hAnsi="Arial" w:cs="Arial"/>
          <w:spacing w:val="-1"/>
        </w:rPr>
        <w:t>1.5</w:t>
      </w:r>
      <w:r>
        <w:rPr>
          <w:rFonts w:ascii="Arial" w:eastAsia="Arial" w:hAnsi="Arial" w:cs="Arial"/>
          <w:spacing w:val="16"/>
          <w:w w:val="101"/>
        </w:rPr>
        <w:t xml:space="preserve"> </w:t>
      </w:r>
      <w:r>
        <w:rPr>
          <w:spacing w:val="-1"/>
        </w:rPr>
        <w:t>万美元。</w:t>
      </w:r>
      <w:r>
        <w:rPr>
          <w:spacing w:val="-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②</w:t>
      </w:r>
      <w:r>
        <w:rPr>
          <w:rFonts w:ascii="Arial" w:eastAsia="Arial" w:hAnsi="Arial" w:cs="Arial"/>
          <w:b/>
          <w:bCs/>
          <w:spacing w:val="-1"/>
        </w:rPr>
        <w:t>AMD</w:t>
      </w:r>
      <w:r>
        <w:rPr>
          <w:spacing w:val="-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ascii="Arial" w:eastAsia="Arial" w:hAnsi="Arial" w:cs="Arial"/>
          <w:spacing w:val="-1"/>
        </w:rPr>
        <w:t>FY2</w:t>
      </w:r>
      <w:r>
        <w:rPr>
          <w:rFonts w:ascii="Arial" w:eastAsia="Arial" w:hAnsi="Arial" w:cs="Arial"/>
          <w:spacing w:val="-2"/>
        </w:rPr>
        <w:t>023Q4</w:t>
      </w:r>
      <w:r>
        <w:rPr>
          <w:spacing w:val="-2"/>
        </w:rPr>
        <w:t>，</w:t>
      </w:r>
      <w:r>
        <w:t xml:space="preserve"> </w:t>
      </w:r>
      <w:r>
        <w:rPr>
          <w:spacing w:val="7"/>
        </w:rPr>
        <w:t>数据中心销售额同比</w:t>
      </w:r>
      <w:r>
        <w:rPr>
          <w:rFonts w:ascii="Arial" w:eastAsia="Arial" w:hAnsi="Arial" w:cs="Arial"/>
          <w:spacing w:val="7"/>
        </w:rPr>
        <w:t>+38%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spacing w:val="7"/>
        </w:rPr>
        <w:t>，达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7"/>
        </w:rPr>
        <w:t xml:space="preserve">22.8 </w:t>
      </w:r>
      <w:r>
        <w:rPr>
          <w:spacing w:val="7"/>
        </w:rPr>
        <w:t>亿美元，展望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spacing w:val="7"/>
        </w:rPr>
        <w:t xml:space="preserve">2024 </w:t>
      </w:r>
      <w:r>
        <w:rPr>
          <w:spacing w:val="7"/>
        </w:rPr>
        <w:t>年</w:t>
      </w:r>
      <w:r>
        <w:rPr>
          <w:spacing w:val="-45"/>
        </w:rPr>
        <w:t xml:space="preserve"> 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spacing w:val="7"/>
        </w:rPr>
        <w:t>处理器销</w:t>
      </w:r>
      <w:r>
        <w:t xml:space="preserve"> </w:t>
      </w:r>
      <w:r>
        <w:rPr>
          <w:spacing w:val="6"/>
        </w:rPr>
        <w:t>售预期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6"/>
        </w:rPr>
        <w:t xml:space="preserve">35 </w:t>
      </w:r>
      <w:r>
        <w:rPr>
          <w:spacing w:val="6"/>
        </w:rPr>
        <w:t>亿美元。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③</w:t>
      </w:r>
      <w:r>
        <w:rPr>
          <w:rFonts w:ascii="Arial" w:eastAsia="Arial" w:hAnsi="Arial" w:cs="Arial"/>
          <w:b/>
          <w:bCs/>
        </w:rPr>
        <w:t>Intel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ascii="Arial" w:eastAsia="Arial" w:hAnsi="Arial" w:cs="Arial"/>
          <w:spacing w:val="6"/>
        </w:rPr>
        <w:t>2023Q4</w:t>
      </w:r>
      <w:r>
        <w:rPr>
          <w:spacing w:val="6"/>
        </w:rPr>
        <w:t>，数据</w:t>
      </w:r>
      <w:r>
        <w:rPr>
          <w:spacing w:val="5"/>
        </w:rPr>
        <w:t>中心营收为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5"/>
        </w:rPr>
        <w:t xml:space="preserve">40 </w:t>
      </w:r>
      <w:r>
        <w:rPr>
          <w:spacing w:val="5"/>
        </w:rPr>
        <w:t>亿美元，同比</w:t>
      </w:r>
      <w:r>
        <w:t xml:space="preserve"> </w:t>
      </w:r>
      <w:r>
        <w:rPr>
          <w:spacing w:val="5"/>
        </w:rPr>
        <w:t>下降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5"/>
        </w:rPr>
        <w:t>10%</w:t>
      </w:r>
      <w:r>
        <w:rPr>
          <w:spacing w:val="5"/>
        </w:rPr>
        <w:t>。英特尔预计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5"/>
        </w:rPr>
        <w:t xml:space="preserve">2024 </w:t>
      </w:r>
      <w:r>
        <w:rPr>
          <w:spacing w:val="5"/>
        </w:rPr>
        <w:t>年第一季度营收为</w:t>
      </w:r>
      <w:r>
        <w:rPr>
          <w:spacing w:val="-23"/>
        </w:rPr>
        <w:t xml:space="preserve"> </w:t>
      </w:r>
      <w:r>
        <w:rPr>
          <w:rFonts w:ascii="Arial" w:eastAsia="Arial" w:hAnsi="Arial" w:cs="Arial"/>
          <w:spacing w:val="5"/>
        </w:rPr>
        <w:t>122-</w:t>
      </w:r>
      <w:r>
        <w:rPr>
          <w:rFonts w:ascii="Arial" w:eastAsia="Arial" w:hAnsi="Arial" w:cs="Arial"/>
          <w:spacing w:val="-30"/>
        </w:rPr>
        <w:t xml:space="preserve"> </w:t>
      </w:r>
      <w:r>
        <w:rPr>
          <w:rFonts w:ascii="Arial" w:eastAsia="Arial" w:hAnsi="Arial" w:cs="Arial"/>
          <w:spacing w:val="5"/>
        </w:rPr>
        <w:t>1</w:t>
      </w:r>
      <w:r>
        <w:rPr>
          <w:rFonts w:ascii="Arial" w:eastAsia="Arial" w:hAnsi="Arial" w:cs="Arial"/>
          <w:spacing w:val="4"/>
        </w:rPr>
        <w:t xml:space="preserve">32 </w:t>
      </w:r>
      <w:r>
        <w:rPr>
          <w:spacing w:val="4"/>
        </w:rPr>
        <w:t>亿美元。</w:t>
      </w:r>
    </w:p>
    <w:p>
      <w:pPr>
        <w:pStyle w:val="BodyText"/>
        <w:spacing w:before="189" w:line="274" w:lineRule="auto"/>
        <w:ind w:left="4" w:right="610" w:firstLine="421"/>
        <w:jc w:val="both"/>
      </w:pPr>
      <w:r>
        <w:rPr>
          <w:rFonts w:ascii="Arial" w:eastAsia="Arial" w:hAnsi="Arial" w:cs="Arial"/>
          <w:b/>
          <w:bCs/>
          <w:spacing w:val="2"/>
        </w:rPr>
        <w:t>2</w:t>
      </w:r>
      <w:r>
        <w:rPr>
          <w:spacing w:val="2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spacing w:val="-54"/>
        </w:rPr>
        <w:t xml:space="preserve"> </w:t>
      </w:r>
      <w:r>
        <w:rPr>
          <w:spacing w:val="2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国产：</w:t>
      </w:r>
      <w:r>
        <w:rPr>
          <w:spacing w:val="-55"/>
        </w:rPr>
        <w:t xml:space="preserve"> </w:t>
      </w:r>
      <w:r>
        <w:rPr>
          <w:spacing w:val="2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①政策：</w:t>
      </w:r>
      <w:r>
        <w:rPr>
          <w:rFonts w:ascii="Arial" w:eastAsia="Arial" w:hAnsi="Arial" w:cs="Arial"/>
          <w:spacing w:val="2"/>
        </w:rPr>
        <w:t>2</w:t>
      </w:r>
      <w:r>
        <w:rPr>
          <w:rFonts w:ascii="Arial" w:eastAsia="Arial" w:hAnsi="Arial" w:cs="Arial"/>
          <w:spacing w:val="21"/>
          <w:w w:val="101"/>
        </w:rPr>
        <w:t xml:space="preserve"> </w:t>
      </w:r>
      <w:r>
        <w:rPr>
          <w:spacing w:val="2"/>
        </w:rPr>
        <w:t>月</w:t>
      </w:r>
      <w:r>
        <w:rPr>
          <w:spacing w:val="-23"/>
        </w:rPr>
        <w:t xml:space="preserve"> </w:t>
      </w:r>
      <w:r>
        <w:rPr>
          <w:rFonts w:ascii="Arial" w:eastAsia="Arial" w:hAnsi="Arial" w:cs="Arial"/>
          <w:spacing w:val="2"/>
        </w:rPr>
        <w:t>19</w:t>
      </w:r>
      <w:r>
        <w:rPr>
          <w:rFonts w:ascii="Arial" w:eastAsia="Arial" w:hAnsi="Arial" w:cs="Arial"/>
          <w:spacing w:val="52"/>
        </w:rPr>
        <w:t xml:space="preserve"> </w:t>
      </w:r>
      <w:r>
        <w:rPr>
          <w:spacing w:val="2"/>
        </w:rPr>
        <w:t>日，国资委召开</w:t>
      </w:r>
      <w:r>
        <w:rPr>
          <w:spacing w:val="-64"/>
        </w:rPr>
        <w:t xml:space="preserve"> </w:t>
      </w:r>
      <w:r>
        <w:rPr>
          <w:spacing w:val="2"/>
        </w:rPr>
        <w:t>“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spacing w:val="2"/>
        </w:rPr>
        <w:t>赋能产业焕新”</w:t>
      </w:r>
      <w:r>
        <w:rPr>
          <w:spacing w:val="-67"/>
        </w:rPr>
        <w:t xml:space="preserve"> </w:t>
      </w:r>
      <w:r>
        <w:rPr>
          <w:spacing w:val="2"/>
        </w:rPr>
        <w:t>中</w:t>
      </w:r>
      <w:r>
        <w:t xml:space="preserve"> </w:t>
      </w:r>
      <w:r>
        <w:rPr>
          <w:spacing w:val="7"/>
        </w:rPr>
        <w:t>央企业人工智能专题推进会，要求加快建设一批智能算</w:t>
      </w:r>
      <w:r>
        <w:rPr>
          <w:spacing w:val="6"/>
        </w:rPr>
        <w:t>力中心。</w:t>
      </w:r>
      <w:r>
        <w:rPr>
          <w:spacing w:val="-70"/>
        </w:rPr>
        <w:t xml:space="preserve">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②</w:t>
      </w:r>
      <w:r>
        <w:rPr>
          <w:rFonts w:ascii="SimSun" w:eastAsia="SimSun" w:hAnsi="SimSun" w:cs="SimSun"/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异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腾：</w:t>
      </w:r>
      <w:r>
        <w:t xml:space="preserve"> </w:t>
      </w:r>
      <w:r>
        <w:rPr>
          <w:rFonts w:ascii="Arial" w:eastAsia="Arial" w:hAnsi="Arial" w:cs="Arial"/>
          <w:spacing w:val="3"/>
        </w:rPr>
        <w:t xml:space="preserve">910B </w:t>
      </w:r>
      <w:r>
        <w:rPr>
          <w:spacing w:val="3"/>
        </w:rPr>
        <w:t>约</w:t>
      </w:r>
      <w:r>
        <w:rPr>
          <w:spacing w:val="-21"/>
        </w:rPr>
        <w:t xml:space="preserve"> </w:t>
      </w:r>
      <w:r>
        <w:rPr>
          <w:rFonts w:ascii="Arial" w:eastAsia="Arial" w:hAnsi="Arial" w:cs="Arial"/>
          <w:spacing w:val="3"/>
        </w:rPr>
        <w:t xml:space="preserve">12 </w:t>
      </w:r>
      <w:r>
        <w:rPr>
          <w:spacing w:val="3"/>
        </w:rPr>
        <w:t>万元</w:t>
      </w:r>
      <w:r>
        <w:rPr>
          <w:rFonts w:ascii="Arial" w:eastAsia="Arial" w:hAnsi="Arial" w:cs="Arial"/>
          <w:spacing w:val="3"/>
        </w:rPr>
        <w:t>/</w:t>
      </w:r>
      <w:r>
        <w:rPr>
          <w:spacing w:val="3"/>
        </w:rPr>
        <w:t>张，科大讯飞表示训练策略针对</w:t>
      </w:r>
      <w:r>
        <w:rPr>
          <w:rFonts w:ascii="SimSun" w:eastAsia="SimSun" w:hAnsi="SimSun" w:cs="SimSun"/>
          <w:spacing w:val="3"/>
        </w:rPr>
        <w:t>异</w:t>
      </w:r>
      <w:r>
        <w:rPr>
          <w:spacing w:val="3"/>
        </w:rPr>
        <w:t>腾算力实现极致优化，</w:t>
      </w:r>
      <w:r>
        <w:t xml:space="preserve"> </w:t>
      </w:r>
      <w:r>
        <w:rPr>
          <w:spacing w:val="2"/>
        </w:rPr>
        <w:t>训练速率达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2"/>
        </w:rPr>
        <w:t>A100</w:t>
      </w:r>
      <w:r>
        <w:rPr>
          <w:rFonts w:ascii="Arial" w:eastAsia="Arial" w:hAnsi="Arial" w:cs="Arial"/>
          <w:spacing w:val="18"/>
          <w:w w:val="101"/>
        </w:rPr>
        <w:t xml:space="preserve"> </w:t>
      </w:r>
      <w:r>
        <w:rPr>
          <w:spacing w:val="2"/>
        </w:rPr>
        <w:t>的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2"/>
        </w:rPr>
        <w:t>90%</w:t>
      </w:r>
      <w:r>
        <w:rPr>
          <w:spacing w:val="2"/>
        </w:rPr>
        <w:t>。</w:t>
      </w:r>
      <w:r>
        <w:rPr>
          <w:spacing w:val="-65"/>
        </w:rPr>
        <w:t xml:space="preserve"> </w:t>
      </w:r>
      <w:r>
        <w:rPr>
          <w:spacing w:val="2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③其他：</w:t>
      </w:r>
      <w:r>
        <w:rPr>
          <w:spacing w:val="-58"/>
        </w:rPr>
        <w:t xml:space="preserve"> </w:t>
      </w:r>
      <w:r>
        <w:rPr>
          <w:rFonts w:ascii="Arial" w:eastAsia="Arial" w:hAnsi="Arial" w:cs="Arial"/>
          <w:spacing w:val="2"/>
        </w:rPr>
        <w:t>1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spacing w:val="2"/>
        </w:rPr>
        <w:t>月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2"/>
        </w:rPr>
        <w:t>22</w:t>
      </w:r>
      <w:r>
        <w:rPr>
          <w:rFonts w:ascii="Arial" w:eastAsia="Arial" w:hAnsi="Arial" w:cs="Arial"/>
          <w:spacing w:val="50"/>
        </w:rPr>
        <w:t xml:space="preserve"> </w:t>
      </w:r>
      <w:r>
        <w:rPr>
          <w:spacing w:val="2"/>
        </w:rPr>
        <w:t>日，寒武纪与智象未来在北</w:t>
      </w:r>
      <w:r>
        <w:t xml:space="preserve"> </w:t>
      </w:r>
      <w:r>
        <w:rPr>
          <w:spacing w:val="9"/>
        </w:rPr>
        <w:t>京签订战略合作协议，携手推动视觉大模型的创新与落地。</w:t>
      </w:r>
    </w:p>
    <w:p>
      <w:pPr>
        <w:pStyle w:val="BodyText"/>
        <w:spacing w:before="222" w:line="260" w:lineRule="auto"/>
        <w:ind w:left="234" w:right="610" w:hanging="217"/>
      </w:pPr>
      <w:r>
        <w:rPr>
          <w:rFonts w:ascii="Wingdings" w:eastAsia="Wingdings" w:hAnsi="Wingdings" w:cs="Wingdings"/>
          <w:spacing w:val="6"/>
        </w:rPr>
        <w:sym w:font="Wingdings" w:char="F06E"/>
      </w:r>
      <w:r>
        <w:rPr>
          <w:rFonts w:ascii="Wingdings" w:eastAsia="Wingdings" w:hAnsi="Wingdings" w:cs="Wingdings"/>
          <w:spacing w:val="-107"/>
        </w:rPr>
        <w:t xml:space="preserve">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服务器及产业链：广达</w:t>
      </w:r>
      <w:r>
        <w:rPr>
          <w:rFonts w:ascii="Arial" w:eastAsia="Arial" w:hAnsi="Arial" w:cs="Arial"/>
          <w:b/>
          <w:bCs/>
          <w:spacing w:val="6"/>
        </w:rPr>
        <w:t>/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纬创</w:t>
      </w:r>
      <w:r>
        <w:rPr>
          <w:rFonts w:ascii="Arial" w:eastAsia="Arial" w:hAnsi="Arial" w:cs="Arial"/>
          <w:b/>
          <w:bCs/>
          <w:spacing w:val="6"/>
        </w:rPr>
        <w:t>/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英业达预期</w:t>
      </w:r>
      <w:r>
        <w:rPr>
          <w:spacing w:val="-45"/>
        </w:rPr>
        <w:t xml:space="preserve"> </w:t>
      </w:r>
      <w:r>
        <w:rPr>
          <w:rFonts w:ascii="Arial" w:eastAsia="Arial" w:hAnsi="Arial" w:cs="Arial"/>
          <w:b/>
          <w:bCs/>
        </w:rPr>
        <w:t>AI</w:t>
      </w:r>
      <w:r>
        <w:rPr>
          <w:rFonts w:ascii="Arial" w:eastAsia="Arial" w:hAnsi="Arial" w:cs="Arial"/>
          <w:b/>
          <w:bCs/>
          <w:spacing w:val="6"/>
        </w:rPr>
        <w:t xml:space="preserve">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服务器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 xml:space="preserve">2024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年高速增长，</w:t>
      </w:r>
      <w:r>
        <w:t xml:space="preserve"> </w:t>
      </w:r>
      <w:r>
        <w:rPr>
          <w:spacing w:val="8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液冷散热有望高增</w:t>
      </w:r>
    </w:p>
    <w:p>
      <w:pPr>
        <w:pStyle w:val="BodyText"/>
        <w:spacing w:before="185" w:line="284" w:lineRule="auto"/>
        <w:ind w:left="5" w:right="601" w:firstLine="430"/>
        <w:jc w:val="both"/>
      </w:pPr>
      <w:r>
        <w:rPr>
          <w:rFonts w:ascii="Arial" w:eastAsia="Arial" w:hAnsi="Arial" w:cs="Arial"/>
          <w:b/>
          <w:bCs/>
          <w:spacing w:val="-6"/>
        </w:rPr>
        <w:t>1</w:t>
      </w:r>
      <w:r>
        <w:rPr>
          <w:spacing w:val="-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rFonts w:ascii="Arial" w:eastAsia="Arial" w:hAnsi="Arial" w:cs="Arial"/>
          <w:b/>
          <w:bCs/>
          <w:spacing w:val="-6"/>
        </w:rPr>
        <w:t xml:space="preserve">AI </w:t>
      </w:r>
      <w:r>
        <w:rPr>
          <w:spacing w:val="-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服务器：①全球：</w:t>
      </w:r>
      <w:r>
        <w:rPr>
          <w:rFonts w:ascii="Arial" w:eastAsia="Arial" w:hAnsi="Arial" w:cs="Arial"/>
          <w:spacing w:val="-6"/>
        </w:rPr>
        <w:t>1</w:t>
      </w:r>
      <w:r>
        <w:rPr>
          <w:rFonts w:ascii="Arial" w:eastAsia="Arial" w:hAnsi="Arial" w:cs="Arial"/>
          <w:spacing w:val="35"/>
        </w:rPr>
        <w:t xml:space="preserve"> </w:t>
      </w:r>
      <w:r>
        <w:rPr>
          <w:spacing w:val="-6"/>
        </w:rPr>
        <w:t>月，广达营收</w:t>
      </w:r>
      <w:r>
        <w:rPr>
          <w:spacing w:val="-35"/>
        </w:rPr>
        <w:t xml:space="preserve"> </w:t>
      </w:r>
      <w:r>
        <w:rPr>
          <w:rFonts w:ascii="Arial" w:eastAsia="Arial" w:hAnsi="Arial" w:cs="Arial"/>
          <w:spacing w:val="-6"/>
        </w:rPr>
        <w:t xml:space="preserve">729 </w:t>
      </w:r>
      <w:r>
        <w:rPr>
          <w:spacing w:val="-6"/>
        </w:rPr>
        <w:t>亿元新台币，环比</w:t>
      </w:r>
      <w:r>
        <w:rPr>
          <w:rFonts w:ascii="Arial" w:eastAsia="Arial" w:hAnsi="Arial" w:cs="Arial"/>
          <w:spacing w:val="-6"/>
        </w:rPr>
        <w:t>-21.5%</w:t>
      </w:r>
      <w:r>
        <w:rPr>
          <w:spacing w:val="-6"/>
        </w:rPr>
        <w:t>、</w:t>
      </w:r>
      <w:r>
        <w:t xml:space="preserve"> </w:t>
      </w:r>
      <w:r>
        <w:rPr>
          <w:spacing w:val="4"/>
        </w:rPr>
        <w:t>同比</w:t>
      </w:r>
      <w:r>
        <w:rPr>
          <w:rFonts w:ascii="Arial" w:eastAsia="Arial" w:hAnsi="Arial" w:cs="Arial"/>
          <w:spacing w:val="4"/>
        </w:rPr>
        <w:t>-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spacing w:val="4"/>
        </w:rPr>
        <w:t>19.0%</w:t>
      </w:r>
      <w:r>
        <w:rPr>
          <w:rFonts w:ascii="Arial" w:eastAsia="Arial" w:hAnsi="Arial" w:cs="Arial"/>
          <w:spacing w:val="-25"/>
        </w:rPr>
        <w:t xml:space="preserve"> </w:t>
      </w:r>
      <w:r>
        <w:rPr>
          <w:spacing w:val="4"/>
        </w:rPr>
        <w:t>，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spacing w:val="4"/>
        </w:rPr>
        <w:t>服务器出货预计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4"/>
        </w:rPr>
        <w:t xml:space="preserve">2024 </w:t>
      </w:r>
      <w:r>
        <w:rPr>
          <w:spacing w:val="4"/>
        </w:rPr>
        <w:t>年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spacing w:val="4"/>
        </w:rPr>
        <w:t>5~6</w:t>
      </w:r>
      <w:r>
        <w:rPr>
          <w:rFonts w:ascii="Arial" w:eastAsia="Arial" w:hAnsi="Arial" w:cs="Arial"/>
          <w:spacing w:val="20"/>
          <w:w w:val="101"/>
        </w:rPr>
        <w:t xml:space="preserve"> </w:t>
      </w:r>
      <w:r>
        <w:rPr>
          <w:spacing w:val="4"/>
        </w:rPr>
        <w:t>月增强；纬创营收</w:t>
      </w:r>
      <w:r>
        <w:rPr>
          <w:spacing w:val="-35"/>
        </w:rPr>
        <w:t xml:space="preserve"> </w:t>
      </w:r>
      <w:r>
        <w:rPr>
          <w:rFonts w:ascii="Arial" w:eastAsia="Arial" w:hAnsi="Arial" w:cs="Arial"/>
          <w:spacing w:val="4"/>
        </w:rPr>
        <w:t xml:space="preserve">673 </w:t>
      </w:r>
      <w:r>
        <w:rPr>
          <w:spacing w:val="4"/>
        </w:rPr>
        <w:t>亿</w:t>
      </w:r>
      <w:r>
        <w:t xml:space="preserve"> </w:t>
      </w:r>
      <w:r>
        <w:rPr>
          <w:spacing w:val="6"/>
        </w:rPr>
        <w:t>元新台币，环比</w:t>
      </w:r>
      <w:r>
        <w:rPr>
          <w:rFonts w:ascii="Arial" w:eastAsia="Arial" w:hAnsi="Arial" w:cs="Arial"/>
          <w:spacing w:val="6"/>
        </w:rPr>
        <w:t>-9.9%</w:t>
      </w:r>
      <w:r>
        <w:rPr>
          <w:spacing w:val="6"/>
        </w:rPr>
        <w:t>、</w:t>
      </w:r>
      <w:r>
        <w:rPr>
          <w:spacing w:val="-54"/>
        </w:rPr>
        <w:t xml:space="preserve"> </w:t>
      </w:r>
      <w:r>
        <w:rPr>
          <w:spacing w:val="6"/>
        </w:rPr>
        <w:t>同比</w:t>
      </w:r>
      <w:r>
        <w:rPr>
          <w:rFonts w:ascii="Arial" w:eastAsia="Arial" w:hAnsi="Arial" w:cs="Arial"/>
          <w:spacing w:val="6"/>
        </w:rPr>
        <w:t>+22.4%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spacing w:val="6"/>
        </w:rPr>
        <w:t>，预计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spacing w:val="6"/>
        </w:rPr>
        <w:t xml:space="preserve">2024 </w:t>
      </w:r>
      <w:r>
        <w:rPr>
          <w:spacing w:val="6"/>
        </w:rPr>
        <w:t>年</w:t>
      </w:r>
      <w:r>
        <w:rPr>
          <w:spacing w:val="-45"/>
        </w:rPr>
        <w:t xml:space="preserve"> 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21"/>
        </w:rPr>
        <w:t xml:space="preserve"> </w:t>
      </w:r>
      <w:r>
        <w:rPr>
          <w:spacing w:val="6"/>
        </w:rPr>
        <w:t>营收动能或跳增</w:t>
      </w:r>
      <w:r>
        <w:t xml:space="preserve"> </w:t>
      </w:r>
      <w:r>
        <w:rPr>
          <w:spacing w:val="3"/>
        </w:rPr>
        <w:t>三位数百分比；英业达营收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3"/>
        </w:rPr>
        <w:t xml:space="preserve">441 </w:t>
      </w:r>
      <w:r>
        <w:rPr>
          <w:spacing w:val="3"/>
        </w:rPr>
        <w:t>亿元新台币，环比</w:t>
      </w:r>
      <w:r>
        <w:rPr>
          <w:rFonts w:ascii="Arial" w:eastAsia="Arial" w:hAnsi="Arial" w:cs="Arial"/>
          <w:spacing w:val="3"/>
        </w:rPr>
        <w:t>+1.4%</w:t>
      </w:r>
      <w:r>
        <w:rPr>
          <w:rFonts w:ascii="Arial" w:eastAsia="Arial" w:hAnsi="Arial" w:cs="Arial"/>
          <w:spacing w:val="-26"/>
        </w:rPr>
        <w:t xml:space="preserve"> </w:t>
      </w:r>
      <w:r>
        <w:rPr>
          <w:spacing w:val="3"/>
        </w:rPr>
        <w:t>、同比</w:t>
      </w:r>
      <w:r>
        <w:rPr>
          <w:rFonts w:ascii="Arial" w:eastAsia="Arial" w:hAnsi="Arial" w:cs="Arial"/>
          <w:spacing w:val="3"/>
        </w:rPr>
        <w:t>+18.5%</w:t>
      </w:r>
      <w:r>
        <w:rPr>
          <w:spacing w:val="3"/>
        </w:rPr>
        <w:t>，</w:t>
      </w:r>
      <w:r>
        <w:t xml:space="preserve"> </w:t>
      </w:r>
      <w:r>
        <w:rPr>
          <w:rFonts w:ascii="Arial" w:eastAsia="Arial" w:hAnsi="Arial" w:cs="Arial"/>
          <w:spacing w:val="-1"/>
        </w:rPr>
        <w:t xml:space="preserve">2024 </w:t>
      </w:r>
      <w:r>
        <w:rPr>
          <w:spacing w:val="-1"/>
        </w:rPr>
        <w:t>年预期</w:t>
      </w:r>
      <w:r>
        <w:rPr>
          <w:spacing w:val="-47"/>
        </w:rPr>
        <w:t xml:space="preserve"> </w:t>
      </w:r>
      <w:r>
        <w:rPr>
          <w:rFonts w:ascii="Arial" w:eastAsia="Arial" w:hAnsi="Arial" w:cs="Arial"/>
          <w:spacing w:val="-1"/>
        </w:rPr>
        <w:t xml:space="preserve">AI </w:t>
      </w:r>
      <w:r>
        <w:rPr>
          <w:spacing w:val="-1"/>
        </w:rPr>
        <w:t>服务器成倍增长。</w:t>
      </w:r>
      <w:r>
        <w:rPr>
          <w:spacing w:val="-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②内地：</w:t>
      </w:r>
      <w:r>
        <w:rPr>
          <w:rFonts w:ascii="Arial" w:eastAsia="Arial" w:hAnsi="Arial" w:cs="Arial"/>
          <w:spacing w:val="-1"/>
        </w:rPr>
        <w:t>2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spacing w:val="-1"/>
        </w:rPr>
        <w:t>月，中国移动</w:t>
      </w:r>
      <w:r>
        <w:rPr>
          <w:spacing w:val="-41"/>
        </w:rPr>
        <w:t xml:space="preserve"> </w:t>
      </w:r>
      <w:r>
        <w:rPr>
          <w:rFonts w:ascii="Arial" w:eastAsia="Arial" w:hAnsi="Arial" w:cs="Arial"/>
          <w:spacing w:val="-2"/>
        </w:rPr>
        <w:t xml:space="preserve">2023 </w:t>
      </w:r>
      <w:r>
        <w:rPr>
          <w:spacing w:val="-2"/>
        </w:rPr>
        <w:t>年至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-2"/>
        </w:rPr>
        <w:t>2024</w:t>
      </w:r>
      <w:r>
        <w:rPr>
          <w:rFonts w:ascii="Arial" w:eastAsia="Arial" w:hAnsi="Arial" w:cs="Arial"/>
        </w:rPr>
        <w:t xml:space="preserve">  </w:t>
      </w:r>
      <w:r>
        <w:rPr>
          <w:spacing w:val="9"/>
        </w:rPr>
        <w:t>年新型智算中心（试验网）采购（标包</w:t>
      </w:r>
      <w:r>
        <w:rPr>
          <w:spacing w:val="-20"/>
        </w:rPr>
        <w:t xml:space="preserve"> </w:t>
      </w:r>
      <w:r>
        <w:rPr>
          <w:rFonts w:ascii="Arial" w:eastAsia="Arial" w:hAnsi="Arial" w:cs="Arial"/>
          <w:spacing w:val="9"/>
        </w:rPr>
        <w:t>12</w:t>
      </w:r>
      <w:r>
        <w:rPr>
          <w:spacing w:val="9"/>
        </w:rPr>
        <w:t>）项目公布中标候选人，河南</w:t>
      </w:r>
      <w:r>
        <w:t xml:space="preserve"> </w:t>
      </w:r>
      <w:r>
        <w:rPr>
          <w:spacing w:val="3"/>
        </w:rPr>
        <w:t>昆仑、四川华鲲、烽火通信、神州数码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3"/>
        </w:rPr>
        <w:t>4</w:t>
      </w:r>
      <w:r>
        <w:rPr>
          <w:rFonts w:ascii="Arial" w:eastAsia="Arial" w:hAnsi="Arial" w:cs="Arial"/>
          <w:spacing w:val="22"/>
        </w:rPr>
        <w:t xml:space="preserve"> </w:t>
      </w:r>
      <w:r>
        <w:rPr>
          <w:spacing w:val="3"/>
        </w:rPr>
        <w:t>家厂商，平均报价为</w:t>
      </w:r>
      <w:r>
        <w:rPr>
          <w:spacing w:val="-41"/>
        </w:rPr>
        <w:t xml:space="preserve"> </w:t>
      </w:r>
      <w:r>
        <w:rPr>
          <w:rFonts w:ascii="Arial" w:eastAsia="Arial" w:hAnsi="Arial" w:cs="Arial"/>
          <w:spacing w:val="3"/>
        </w:rPr>
        <w:t xml:space="preserve">24.7 </w:t>
      </w:r>
      <w:r>
        <w:rPr>
          <w:spacing w:val="3"/>
        </w:rPr>
        <w:t>亿</w:t>
      </w:r>
      <w:r>
        <w:rPr>
          <w:spacing w:val="2"/>
        </w:rPr>
        <w:t>元；</w:t>
      </w:r>
      <w:r>
        <w:t xml:space="preserve"> </w:t>
      </w:r>
      <w:r>
        <w:rPr>
          <w:rFonts w:ascii="Arial" w:eastAsia="Arial" w:hAnsi="Arial" w:cs="Arial"/>
          <w:spacing w:val="5"/>
        </w:rPr>
        <w:t>1</w:t>
      </w:r>
      <w:r>
        <w:rPr>
          <w:rFonts w:ascii="Arial" w:eastAsia="Arial" w:hAnsi="Arial" w:cs="Arial"/>
          <w:spacing w:val="20"/>
          <w:w w:val="101"/>
        </w:rPr>
        <w:t xml:space="preserve"> </w:t>
      </w:r>
      <w:r>
        <w:rPr>
          <w:spacing w:val="5"/>
        </w:rPr>
        <w:t>月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5"/>
        </w:rPr>
        <w:t>24</w:t>
      </w:r>
      <w:r>
        <w:rPr>
          <w:rFonts w:ascii="Arial" w:eastAsia="Arial" w:hAnsi="Arial" w:cs="Arial"/>
          <w:spacing w:val="49"/>
          <w:w w:val="101"/>
        </w:rPr>
        <w:t xml:space="preserve"> </w:t>
      </w:r>
      <w:r>
        <w:rPr>
          <w:spacing w:val="5"/>
        </w:rPr>
        <w:t>日，华勤技术率先发布</w:t>
      </w:r>
      <w:r>
        <w:rPr>
          <w:spacing w:val="-29"/>
        </w:rPr>
        <w:t xml:space="preserve"> </w:t>
      </w:r>
      <w:r>
        <w:rPr>
          <w:rFonts w:ascii="Arial" w:eastAsia="Arial" w:hAnsi="Arial" w:cs="Arial"/>
        </w:rPr>
        <w:t>NVIDIA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5"/>
        </w:rPr>
        <w:t xml:space="preserve">20 </w:t>
      </w:r>
      <w:r>
        <w:rPr>
          <w:rFonts w:ascii="Arial" w:eastAsia="Arial" w:hAnsi="Arial" w:cs="Arial"/>
        </w:rPr>
        <w:t>GPU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spacing w:val="5"/>
        </w:rPr>
        <w:t>太行系列</w:t>
      </w:r>
      <w:r>
        <w:rPr>
          <w:spacing w:val="-45"/>
        </w:rPr>
        <w:t xml:space="preserve"> 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spacing w:val="5"/>
        </w:rPr>
        <w:t>服务器。</w:t>
      </w:r>
    </w:p>
    <w:p>
      <w:pPr>
        <w:pStyle w:val="BodyText"/>
        <w:spacing w:before="233" w:line="285" w:lineRule="auto"/>
        <w:ind w:left="2" w:right="610" w:firstLine="422"/>
        <w:jc w:val="both"/>
      </w:pPr>
      <w:r>
        <w:rPr>
          <w:rFonts w:ascii="Arial" w:eastAsia="Arial" w:hAnsi="Arial" w:cs="Arial"/>
          <w:b/>
          <w:bCs/>
          <w:spacing w:val="4"/>
        </w:rPr>
        <w:t>2</w:t>
      </w:r>
      <w:r>
        <w:rPr>
          <w:spacing w:val="4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）散热：</w:t>
      </w:r>
      <w:r>
        <w:rPr>
          <w:spacing w:val="-52"/>
        </w:rPr>
        <w:t xml:space="preserve"> </w:t>
      </w:r>
      <w:r>
        <w:rPr>
          <w:spacing w:val="4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①全球：</w:t>
      </w:r>
      <w:r>
        <w:rPr>
          <w:spacing w:val="-59"/>
        </w:rPr>
        <w:t xml:space="preserve"> </w:t>
      </w:r>
      <w:r>
        <w:rPr>
          <w:spacing w:val="4"/>
        </w:rPr>
        <w:t>奇</w:t>
      </w:r>
      <w:r>
        <w:rPr>
          <w:rFonts w:ascii="SimSun" w:eastAsia="SimSun" w:hAnsi="SimSun" w:cs="SimSun"/>
          <w:spacing w:val="4"/>
        </w:rPr>
        <w:t>鋐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rFonts w:ascii="Arial" w:eastAsia="Arial" w:hAnsi="Arial" w:cs="Arial"/>
          <w:spacing w:val="4"/>
        </w:rPr>
        <w:t>1</w:t>
      </w:r>
      <w:r>
        <w:rPr>
          <w:rFonts w:ascii="Arial" w:eastAsia="Arial" w:hAnsi="Arial" w:cs="Arial"/>
          <w:spacing w:val="19"/>
        </w:rPr>
        <w:t xml:space="preserve"> </w:t>
      </w:r>
      <w:r>
        <w:rPr>
          <w:spacing w:val="4"/>
        </w:rPr>
        <w:t>月营收达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4"/>
        </w:rPr>
        <w:t xml:space="preserve">56.75 </w:t>
      </w:r>
      <w:r>
        <w:rPr>
          <w:spacing w:val="4"/>
        </w:rPr>
        <w:t>亿元</w:t>
      </w:r>
      <w:r>
        <w:rPr>
          <w:spacing w:val="3"/>
        </w:rPr>
        <w:t>，环比</w:t>
      </w:r>
      <w:r>
        <w:rPr>
          <w:rFonts w:ascii="Arial" w:eastAsia="Arial" w:hAnsi="Arial" w:cs="Arial"/>
          <w:spacing w:val="3"/>
        </w:rPr>
        <w:t>+1.02</w:t>
      </w:r>
      <w:r>
        <w:rPr>
          <w:spacing w:val="3"/>
        </w:rPr>
        <w:t>％、</w:t>
      </w:r>
      <w:r>
        <w:rPr>
          <w:spacing w:val="-52"/>
        </w:rPr>
        <w:t xml:space="preserve"> </w:t>
      </w:r>
      <w:r>
        <w:rPr>
          <w:spacing w:val="3"/>
        </w:rPr>
        <w:t>同</w:t>
      </w:r>
      <w:r>
        <w:t xml:space="preserve"> </w:t>
      </w:r>
      <w:r>
        <w:rPr>
          <w:spacing w:val="6"/>
        </w:rPr>
        <w:t>比</w:t>
      </w:r>
      <w:r>
        <w:rPr>
          <w:rFonts w:ascii="Arial" w:eastAsia="Arial" w:hAnsi="Arial" w:cs="Arial"/>
          <w:spacing w:val="6"/>
        </w:rPr>
        <w:t>+101.92</w:t>
      </w:r>
      <w:r>
        <w:rPr>
          <w:spacing w:val="-6"/>
        </w:rPr>
        <w:t>％，</w:t>
      </w:r>
      <w:r>
        <w:rPr>
          <w:spacing w:val="6"/>
        </w:rPr>
        <w:t>预期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6"/>
        </w:rPr>
        <w:t xml:space="preserve">2024 </w:t>
      </w:r>
      <w:r>
        <w:rPr>
          <w:spacing w:val="6"/>
        </w:rPr>
        <w:t>年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6"/>
        </w:rPr>
        <w:t>3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VC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spacing w:val="6"/>
        </w:rPr>
        <w:t>模组将显著放量，若未来越南两厂全</w:t>
      </w:r>
      <w:r>
        <w:t xml:space="preserve"> </w:t>
      </w:r>
      <w:r>
        <w:rPr>
          <w:spacing w:val="2"/>
        </w:rPr>
        <w:t>数进入全产，估产值贡献有望达</w:t>
      </w:r>
      <w:r>
        <w:rPr>
          <w:spacing w:val="-10"/>
        </w:rPr>
        <w:t xml:space="preserve"> </w:t>
      </w:r>
      <w:r>
        <w:rPr>
          <w:rFonts w:ascii="Arial" w:eastAsia="Arial" w:hAnsi="Arial" w:cs="Arial"/>
          <w:spacing w:val="2"/>
        </w:rPr>
        <w:t xml:space="preserve">150 </w:t>
      </w:r>
      <w:r>
        <w:rPr>
          <w:spacing w:val="2"/>
        </w:rPr>
        <w:t>亿元。双鸿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2"/>
        </w:rPr>
        <w:t>1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spacing w:val="2"/>
        </w:rPr>
        <w:t>月营收达</w:t>
      </w:r>
      <w:r>
        <w:rPr>
          <w:spacing w:val="-23"/>
        </w:rPr>
        <w:t xml:space="preserve"> </w:t>
      </w:r>
      <w:r>
        <w:rPr>
          <w:rFonts w:ascii="Arial" w:eastAsia="Arial" w:hAnsi="Arial" w:cs="Arial"/>
          <w:spacing w:val="2"/>
        </w:rPr>
        <w:t xml:space="preserve">12.77 </w:t>
      </w:r>
      <w:r>
        <w:rPr>
          <w:spacing w:val="2"/>
        </w:rPr>
        <w:t>亿元，</w:t>
      </w:r>
      <w:r>
        <w:t xml:space="preserve"> </w:t>
      </w:r>
      <w:r>
        <w:rPr>
          <w:spacing w:val="5"/>
        </w:rPr>
        <w:t>环比</w:t>
      </w:r>
      <w:r>
        <w:rPr>
          <w:rFonts w:ascii="Arial" w:eastAsia="Arial" w:hAnsi="Arial" w:cs="Arial"/>
          <w:spacing w:val="5"/>
        </w:rPr>
        <w:t>+26.2%</w:t>
      </w:r>
      <w:r>
        <w:rPr>
          <w:rFonts w:ascii="Arial" w:eastAsia="Arial" w:hAnsi="Arial" w:cs="Arial"/>
          <w:spacing w:val="-19"/>
        </w:rPr>
        <w:t xml:space="preserve"> </w:t>
      </w:r>
      <w:r>
        <w:rPr>
          <w:spacing w:val="5"/>
        </w:rPr>
        <w:t>，同比</w:t>
      </w:r>
      <w:r>
        <w:rPr>
          <w:rFonts w:ascii="Arial" w:eastAsia="Arial" w:hAnsi="Arial" w:cs="Arial"/>
          <w:spacing w:val="5"/>
        </w:rPr>
        <w:t>+38.3%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spacing w:val="5"/>
        </w:rPr>
        <w:t>，预估液冷将在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5"/>
        </w:rPr>
        <w:t xml:space="preserve">2025 </w:t>
      </w:r>
      <w:r>
        <w:rPr>
          <w:spacing w:val="5"/>
        </w:rPr>
        <w:t>年超越风冷，将集中火</w:t>
      </w:r>
      <w:r>
        <w:t xml:space="preserve"> </w:t>
      </w:r>
      <w:r>
        <w:rPr>
          <w:spacing w:val="7"/>
        </w:rPr>
        <w:t>力扩大液冷产线布局。</w:t>
      </w:r>
      <w:r>
        <w:rPr>
          <w:spacing w:val="-53"/>
        </w:rPr>
        <w:t xml:space="preserve">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②内地：</w:t>
      </w:r>
      <w:r>
        <w:rPr>
          <w:spacing w:val="-59"/>
        </w:rPr>
        <w:t xml:space="preserve"> </w:t>
      </w:r>
      <w:r>
        <w:rPr>
          <w:spacing w:val="7"/>
        </w:rPr>
        <w:t>曙光数创目前每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7"/>
        </w:rPr>
        <w:t>200</w:t>
      </w:r>
      <w:r>
        <w:rPr>
          <w:rFonts w:ascii="Arial" w:eastAsia="Arial" w:hAnsi="Arial" w:cs="Arial"/>
          <w:spacing w:val="31"/>
        </w:rPr>
        <w:t xml:space="preserve"> </w:t>
      </w:r>
      <w:r>
        <w:rPr>
          <w:spacing w:val="7"/>
        </w:rPr>
        <w:t>台服务器，大概只</w:t>
      </w:r>
      <w:r>
        <w:t xml:space="preserve"> </w:t>
      </w:r>
      <w:r>
        <w:rPr>
          <w:spacing w:val="7"/>
        </w:rPr>
        <w:t>有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7"/>
        </w:rPr>
        <w:t>5-8%</w:t>
      </w:r>
      <w:r>
        <w:rPr>
          <w:spacing w:val="7"/>
        </w:rPr>
        <w:t>使用液冷，市场替代空间大，渗透率未来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7"/>
        </w:rPr>
        <w:t xml:space="preserve">3-5 </w:t>
      </w:r>
      <w:r>
        <w:rPr>
          <w:spacing w:val="7"/>
        </w:rPr>
        <w:t>年内有望达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spacing w:val="7"/>
        </w:rPr>
        <w:t>3</w:t>
      </w:r>
      <w:r>
        <w:rPr>
          <w:rFonts w:ascii="Arial" w:eastAsia="Arial" w:hAnsi="Arial" w:cs="Arial"/>
          <w:spacing w:val="6"/>
        </w:rPr>
        <w:t>0%</w:t>
      </w:r>
      <w:r>
        <w:rPr>
          <w:spacing w:val="6"/>
        </w:rPr>
        <w:t>。</w:t>
      </w:r>
      <w:r>
        <w:t xml:space="preserve"> </w:t>
      </w:r>
      <w:r>
        <w:rPr>
          <w:spacing w:val="8"/>
        </w:rPr>
        <w:t>中国电信将建设目前规模最大、单池训练能力最高的</w:t>
      </w:r>
      <w:r>
        <w:rPr>
          <w:spacing w:val="7"/>
        </w:rPr>
        <w:t>国产液冷智算中心，</w:t>
      </w:r>
      <w:r>
        <w:t xml:space="preserve"> </w:t>
      </w:r>
      <w:r>
        <w:rPr>
          <w:spacing w:val="8"/>
        </w:rPr>
        <w:t>算力集群规模达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8"/>
        </w:rPr>
        <w:t xml:space="preserve">15000 </w:t>
      </w:r>
      <w:r>
        <w:rPr>
          <w:spacing w:val="8"/>
        </w:rPr>
        <w:t>卡，全部采用液冷散热方案。</w:t>
      </w:r>
      <w:r>
        <w:rPr>
          <w:spacing w:val="-44"/>
        </w:rPr>
        <w:t xml:space="preserve"> </w:t>
      </w:r>
      <w:r>
        <w:rPr>
          <w:spacing w:val="8"/>
        </w:rPr>
        <w:t>中国移动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8"/>
        </w:rPr>
        <w:t>20</w:t>
      </w:r>
      <w:r>
        <w:rPr>
          <w:rFonts w:ascii="Arial" w:eastAsia="Arial" w:hAnsi="Arial" w:cs="Arial"/>
          <w:spacing w:val="7"/>
        </w:rPr>
        <w:t xml:space="preserve">23 </w:t>
      </w:r>
      <w:r>
        <w:rPr>
          <w:spacing w:val="7"/>
        </w:rPr>
        <w:t>年</w:t>
      </w:r>
      <w:r>
        <w:t xml:space="preserve"> </w:t>
      </w:r>
      <w:r>
        <w:rPr>
          <w:spacing w:val="7"/>
        </w:rPr>
        <w:t>至</w:t>
      </w:r>
      <w:r>
        <w:rPr>
          <w:spacing w:val="-31"/>
        </w:rPr>
        <w:t xml:space="preserve"> </w:t>
      </w:r>
      <w:r>
        <w:rPr>
          <w:rFonts w:ascii="Arial" w:eastAsia="Arial" w:hAnsi="Arial" w:cs="Arial"/>
          <w:spacing w:val="7"/>
        </w:rPr>
        <w:t xml:space="preserve">2024 </w:t>
      </w:r>
      <w:r>
        <w:rPr>
          <w:spacing w:val="7"/>
        </w:rPr>
        <w:t>年新型智算中心项目（标包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7"/>
        </w:rPr>
        <w:t>12</w:t>
      </w:r>
      <w:r>
        <w:rPr>
          <w:spacing w:val="7"/>
        </w:rPr>
        <w:t>）</w:t>
      </w:r>
      <w:r>
        <w:rPr>
          <w:spacing w:val="-57"/>
        </w:rPr>
        <w:t xml:space="preserve"> </w:t>
      </w:r>
      <w:r>
        <w:rPr>
          <w:rFonts w:ascii="Arial" w:eastAsia="Arial" w:hAnsi="Arial" w:cs="Arial"/>
          <w:spacing w:val="7"/>
        </w:rPr>
        <w:t>1250</w:t>
      </w:r>
      <w:r>
        <w:rPr>
          <w:rFonts w:ascii="Arial" w:eastAsia="Arial" w:hAnsi="Arial" w:cs="Arial"/>
          <w:spacing w:val="33"/>
          <w:w w:val="101"/>
        </w:rPr>
        <w:t xml:space="preserve"> </w:t>
      </w:r>
      <w:r>
        <w:rPr>
          <w:spacing w:val="7"/>
        </w:rPr>
        <w:t>台</w:t>
      </w:r>
      <w:r>
        <w:rPr>
          <w:spacing w:val="-43"/>
        </w:rPr>
        <w:t xml:space="preserve"> 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spacing w:val="7"/>
        </w:rPr>
        <w:t>服务器中预计将有</w:t>
      </w:r>
      <w:r>
        <w:t xml:space="preserve"> </w:t>
      </w:r>
      <w:r>
        <w:rPr>
          <w:rFonts w:ascii="Arial" w:eastAsia="Arial" w:hAnsi="Arial" w:cs="Arial"/>
          <w:spacing w:val="6"/>
        </w:rPr>
        <w:t>91.52%</w:t>
      </w:r>
      <w:r>
        <w:rPr>
          <w:spacing w:val="6"/>
        </w:rPr>
        <w:t>是液冷服务器。</w:t>
      </w:r>
    </w:p>
    <w:p>
      <w:pPr>
        <w:pStyle w:val="BodyText"/>
        <w:spacing w:before="186"/>
        <w:ind w:left="4" w:right="661" w:firstLine="423"/>
      </w:pPr>
      <w:r>
        <w:rPr>
          <w:rFonts w:ascii="Arial" w:eastAsia="Arial" w:hAnsi="Arial" w:cs="Arial"/>
          <w:b/>
          <w:bCs/>
          <w:spacing w:val="10"/>
        </w:rPr>
        <w:t>3</w:t>
      </w:r>
      <w:r>
        <w:rPr>
          <w:spacing w:val="1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）光模块：</w:t>
      </w:r>
      <w:r>
        <w:rPr>
          <w:spacing w:val="-41"/>
        </w:rPr>
        <w:t xml:space="preserve"> </w:t>
      </w:r>
      <w:r>
        <w:rPr>
          <w:spacing w:val="10"/>
        </w:rPr>
        <w:t>中际旭创预计</w:t>
      </w:r>
      <w:r>
        <w:rPr>
          <w:spacing w:val="-43"/>
        </w:rPr>
        <w:t xml:space="preserve"> 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24"/>
        </w:rPr>
        <w:t xml:space="preserve"> </w:t>
      </w:r>
      <w:r>
        <w:rPr>
          <w:spacing w:val="10"/>
        </w:rPr>
        <w:t>大客户最快在今年下半年</w:t>
      </w:r>
      <w:r>
        <w:rPr>
          <w:spacing w:val="9"/>
        </w:rPr>
        <w:t>开始采购和</w:t>
      </w:r>
      <w:r>
        <w:t xml:space="preserve"> </w:t>
      </w:r>
      <w:r>
        <w:rPr>
          <w:spacing w:val="7"/>
        </w:rPr>
        <w:t>部署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7"/>
        </w:rPr>
        <w:t xml:space="preserve">1.6T </w:t>
      </w:r>
      <w:r>
        <w:rPr>
          <w:spacing w:val="7"/>
        </w:rPr>
        <w:t>光模块，剑桥科技更表示有望在</w:t>
      </w:r>
      <w:r>
        <w:rPr>
          <w:spacing w:val="-41"/>
        </w:rPr>
        <w:t xml:space="preserve"> </w:t>
      </w:r>
      <w:r>
        <w:rPr>
          <w:rFonts w:ascii="Arial" w:eastAsia="Arial" w:hAnsi="Arial" w:cs="Arial"/>
          <w:spacing w:val="7"/>
        </w:rPr>
        <w:t xml:space="preserve">2024 </w:t>
      </w:r>
      <w:r>
        <w:rPr>
          <w:spacing w:val="6"/>
        </w:rPr>
        <w:t>下半年小批量发货。</w:t>
      </w:r>
    </w:p>
    <w:p>
      <w:pPr>
        <w:sectPr>
          <w:headerReference w:type="default" r:id="rId11"/>
          <w:type w:val="continuous"/>
          <w:pgSz w:w="11906" w:h="16839"/>
          <w:pgMar w:top="400" w:right="0" w:bottom="0" w:left="0" w:header="0" w:footer="0" w:gutter="0"/>
          <w:pgNumType w:start="4"/>
          <w:cols w:num="2" w:space="708" w:equalWidth="0">
            <w:col w:w="4544" w:space="100"/>
            <w:col w:w="7262" w:space="0"/>
          </w:cols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65" w:line="289" w:lineRule="auto"/>
        <w:ind w:left="3806" w:right="8" w:firstLine="421"/>
        <w:jc w:val="both"/>
      </w:pPr>
      <w:r>
        <w:rPr>
          <w:rFonts w:ascii="Arial" w:eastAsia="Arial" w:hAnsi="Arial" w:cs="Arial"/>
          <w:b/>
          <w:bCs/>
          <w:spacing w:val="3"/>
        </w:rPr>
        <w:t>4</w:t>
      </w:r>
      <w:r>
        <w:rPr>
          <w:spacing w:val="3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）主板：</w:t>
      </w:r>
      <w:r>
        <w:rPr>
          <w:spacing w:val="3"/>
        </w:rPr>
        <w:t>技嘉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3"/>
        </w:rPr>
        <w:t>1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spacing w:val="3"/>
        </w:rPr>
        <w:t>月营收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3"/>
        </w:rPr>
        <w:t xml:space="preserve">169 </w:t>
      </w:r>
      <w:r>
        <w:rPr>
          <w:spacing w:val="3"/>
        </w:rPr>
        <w:t>亿元新台币，环比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3"/>
        </w:rPr>
        <w:t>32%</w:t>
      </w:r>
      <w:r>
        <w:rPr>
          <w:spacing w:val="3"/>
        </w:rPr>
        <w:t>、</w:t>
      </w:r>
      <w:r>
        <w:rPr>
          <w:spacing w:val="-57"/>
        </w:rPr>
        <w:t xml:space="preserve"> </w:t>
      </w:r>
      <w:r>
        <w:rPr>
          <w:spacing w:val="2"/>
        </w:rPr>
        <w:t>同比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spacing w:val="2"/>
        </w:rPr>
        <w:t>106%</w:t>
      </w:r>
      <w:r>
        <w:rPr>
          <w:spacing w:val="2"/>
        </w:rPr>
        <w:t>，</w:t>
      </w:r>
      <w:r>
        <w:t xml:space="preserve"> </w:t>
      </w:r>
      <w:r>
        <w:rPr>
          <w:spacing w:val="3"/>
        </w:rPr>
        <w:t>创单月历史新高。技嘉已出货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3"/>
        </w:rPr>
        <w:t>A100</w:t>
      </w:r>
      <w:r>
        <w:rPr>
          <w:spacing w:val="3"/>
        </w:rPr>
        <w:t>、</w:t>
      </w:r>
      <w:r>
        <w:rPr>
          <w:rFonts w:ascii="Arial" w:eastAsia="Arial" w:hAnsi="Arial" w:cs="Arial"/>
          <w:spacing w:val="3"/>
        </w:rPr>
        <w:t xml:space="preserve">H100 </w:t>
      </w:r>
      <w:r>
        <w:rPr>
          <w:spacing w:val="3"/>
        </w:rPr>
        <w:t>产品，近期取得</w:t>
      </w:r>
      <w:r>
        <w:rPr>
          <w:spacing w:val="-30"/>
        </w:rPr>
        <w:t xml:space="preserve"> </w:t>
      </w:r>
      <w:r>
        <w:rPr>
          <w:rFonts w:ascii="Arial" w:eastAsia="Arial" w:hAnsi="Arial" w:cs="Arial"/>
        </w:rPr>
        <w:t>MI</w:t>
      </w:r>
      <w:r>
        <w:rPr>
          <w:rFonts w:ascii="Arial" w:eastAsia="Arial" w:hAnsi="Arial" w:cs="Arial"/>
          <w:spacing w:val="3"/>
        </w:rPr>
        <w:t xml:space="preserve">300 </w:t>
      </w:r>
      <w:r>
        <w:rPr>
          <w:spacing w:val="3"/>
        </w:rPr>
        <w:t>认证，</w:t>
      </w:r>
      <w:r>
        <w:t xml:space="preserve"> </w:t>
      </w:r>
      <w:r>
        <w:rPr>
          <w:spacing w:val="5"/>
        </w:rPr>
        <w:t>预估</w:t>
      </w:r>
      <w:r>
        <w:rPr>
          <w:spacing w:val="-45"/>
        </w:rPr>
        <w:t xml:space="preserve"> 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spacing w:val="5"/>
        </w:rPr>
        <w:t>伺服器占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5"/>
        </w:rPr>
        <w:t>2023/2024/202</w:t>
      </w:r>
      <w:r>
        <w:rPr>
          <w:rFonts w:ascii="Arial" w:eastAsia="Arial" w:hAnsi="Arial" w:cs="Arial"/>
          <w:spacing w:val="4"/>
        </w:rPr>
        <w:t xml:space="preserve">5 </w:t>
      </w:r>
      <w:r>
        <w:rPr>
          <w:spacing w:val="4"/>
        </w:rPr>
        <w:t>年营收比重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4"/>
        </w:rPr>
        <w:t>10/</w:t>
      </w:r>
      <w:r>
        <w:rPr>
          <w:rFonts w:ascii="Arial" w:eastAsia="Arial" w:hAnsi="Arial" w:cs="Arial"/>
          <w:spacing w:val="-33"/>
        </w:rPr>
        <w:t xml:space="preserve"> </w:t>
      </w:r>
      <w:r>
        <w:rPr>
          <w:rFonts w:ascii="Arial" w:eastAsia="Arial" w:hAnsi="Arial" w:cs="Arial"/>
          <w:spacing w:val="4"/>
        </w:rPr>
        <w:t>18/23%</w:t>
      </w:r>
      <w:r>
        <w:rPr>
          <w:rFonts w:ascii="Arial" w:eastAsia="Arial" w:hAnsi="Arial" w:cs="Arial"/>
          <w:spacing w:val="-26"/>
        </w:rPr>
        <w:t xml:space="preserve"> </w:t>
      </w:r>
      <w:r>
        <w:rPr>
          <w:spacing w:val="4"/>
        </w:rPr>
        <w:t>，贡献显著。</w:t>
      </w:r>
    </w:p>
    <w:p>
      <w:pPr>
        <w:pStyle w:val="BodyText"/>
        <w:spacing w:before="183" w:line="241" w:lineRule="auto"/>
        <w:ind w:left="3821"/>
      </w:pPr>
      <w:r>
        <w:rPr>
          <w:rFonts w:ascii="Wingdings" w:eastAsia="Wingdings" w:hAnsi="Wingdings" w:cs="Wingdings"/>
          <w:spacing w:val="7"/>
        </w:rPr>
        <w:sym w:font="Wingdings" w:char="F06E"/>
      </w:r>
      <w:r>
        <w:rPr>
          <w:rFonts w:ascii="Wingdings" w:eastAsia="Wingdings" w:hAnsi="Wingdings" w:cs="Wingdings"/>
          <w:spacing w:val="-95"/>
        </w:rPr>
        <w:t xml:space="preserve"> </w:t>
      </w:r>
      <w:r>
        <w:rPr>
          <w:rFonts w:ascii="Arial" w:eastAsia="Arial" w:hAnsi="Arial" w:cs="Arial"/>
          <w:b/>
          <w:bCs/>
        </w:rPr>
        <w:t>GPU</w:t>
      </w:r>
      <w:r>
        <w:rPr>
          <w:rFonts w:ascii="Arial" w:eastAsia="Arial" w:hAnsi="Arial" w:cs="Arial"/>
          <w:b/>
          <w:bCs/>
          <w:spacing w:val="7"/>
        </w:rPr>
        <w:t xml:space="preserve">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产业链：云服务厂商需求高，</w:t>
      </w:r>
      <w:r>
        <w:rPr>
          <w:rFonts w:ascii="Arial" w:eastAsia="Arial" w:hAnsi="Arial" w:cs="Arial"/>
          <w:b/>
          <w:bCs/>
          <w:spacing w:val="7"/>
        </w:rPr>
        <w:t xml:space="preserve">2025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年台积电产能≥</w:t>
      </w:r>
      <w:r>
        <w:rPr>
          <w:rFonts w:ascii="Arial" w:eastAsia="Arial" w:hAnsi="Arial" w:cs="Arial"/>
          <w:b/>
          <w:bCs/>
          <w:spacing w:val="7"/>
        </w:rPr>
        <w:t xml:space="preserve">4.4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万片</w:t>
      </w:r>
      <w:r>
        <w:rPr>
          <w:rFonts w:ascii="Arial" w:eastAsia="Arial" w:hAnsi="Arial" w:cs="Arial"/>
          <w:b/>
          <w:bCs/>
          <w:spacing w:val="7"/>
        </w:rPr>
        <w:t>/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月</w:t>
      </w:r>
    </w:p>
    <w:p>
      <w:pPr>
        <w:pStyle w:val="BodyText"/>
        <w:spacing w:before="218" w:line="275" w:lineRule="auto"/>
        <w:ind w:left="3812" w:right="8" w:firstLine="427"/>
        <w:jc w:val="both"/>
      </w:pPr>
      <w:r>
        <w:rPr>
          <w:rFonts w:ascii="Arial" w:eastAsia="Arial" w:hAnsi="Arial" w:cs="Arial"/>
          <w:b/>
          <w:bCs/>
        </w:rPr>
        <w:t>1</w:t>
      </w:r>
      <w:r>
        <w:rPr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rFonts w:ascii="Arial" w:eastAsia="Arial" w:hAnsi="Arial" w:cs="Arial"/>
          <w:b/>
          <w:bCs/>
        </w:rPr>
        <w:t>COWOS</w:t>
      </w:r>
      <w:r>
        <w:rPr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t>台积电</w:t>
      </w:r>
      <w:r>
        <w:rPr>
          <w:spacing w:val="-30"/>
        </w:rPr>
        <w:t xml:space="preserve"> </w:t>
      </w:r>
      <w:r>
        <w:rPr>
          <w:rFonts w:ascii="Arial" w:eastAsia="Arial" w:hAnsi="Arial" w:cs="Arial"/>
        </w:rPr>
        <w:t xml:space="preserve">CoWoS </w:t>
      </w:r>
      <w:r>
        <w:t>封装产能已提高至每月</w:t>
      </w:r>
      <w:r>
        <w:rPr>
          <w:spacing w:val="-24"/>
        </w:rPr>
        <w:t xml:space="preserve"> </w:t>
      </w:r>
      <w:r>
        <w:rPr>
          <w:rFonts w:ascii="Arial" w:eastAsia="Arial" w:hAnsi="Arial" w:cs="Arial"/>
        </w:rPr>
        <w:t>15000</w:t>
      </w:r>
      <w:r>
        <w:rPr>
          <w:rFonts w:ascii="Arial" w:eastAsia="Arial" w:hAnsi="Arial" w:cs="Arial"/>
          <w:spacing w:val="22"/>
          <w:w w:val="101"/>
        </w:rPr>
        <w:t xml:space="preserve"> </w:t>
      </w:r>
      <w:r>
        <w:t>片左右，</w:t>
      </w:r>
      <w:r>
        <w:t xml:space="preserve"> </w:t>
      </w:r>
      <w:r>
        <w:rPr>
          <w:spacing w:val="5"/>
        </w:rPr>
        <w:t>到</w:t>
      </w:r>
      <w:r>
        <w:rPr>
          <w:spacing w:val="-41"/>
        </w:rPr>
        <w:t xml:space="preserve"> </w:t>
      </w:r>
      <w:r>
        <w:rPr>
          <w:rFonts w:ascii="Arial" w:eastAsia="Arial" w:hAnsi="Arial" w:cs="Arial"/>
          <w:spacing w:val="5"/>
        </w:rPr>
        <w:t xml:space="preserve">2025 </w:t>
      </w:r>
      <w:r>
        <w:rPr>
          <w:spacing w:val="5"/>
        </w:rPr>
        <w:t>年底封装能力提升至</w:t>
      </w:r>
      <w:r>
        <w:rPr>
          <w:spacing w:val="-45"/>
        </w:rPr>
        <w:t xml:space="preserve"> </w:t>
      </w:r>
      <w:r>
        <w:rPr>
          <w:rFonts w:ascii="Arial" w:eastAsia="Arial" w:hAnsi="Arial" w:cs="Arial"/>
          <w:spacing w:val="5"/>
        </w:rPr>
        <w:t>4.4</w:t>
      </w:r>
      <w:r>
        <w:rPr>
          <w:rFonts w:ascii="Arial" w:eastAsia="Arial" w:hAnsi="Arial" w:cs="Arial"/>
          <w:spacing w:val="17"/>
        </w:rPr>
        <w:t xml:space="preserve"> </w:t>
      </w:r>
      <w:r>
        <w:rPr>
          <w:spacing w:val="5"/>
        </w:rPr>
        <w:t>万片</w:t>
      </w:r>
      <w:r>
        <w:rPr>
          <w:rFonts w:ascii="Arial" w:eastAsia="Arial" w:hAnsi="Arial" w:cs="Arial"/>
          <w:spacing w:val="5"/>
        </w:rPr>
        <w:t>/</w:t>
      </w:r>
      <w:r>
        <w:rPr>
          <w:spacing w:val="5"/>
        </w:rPr>
        <w:t>月，</w:t>
      </w:r>
      <w:r>
        <w:rPr>
          <w:spacing w:val="4"/>
        </w:rPr>
        <w:t>完全有能力满足客户的所有要</w:t>
      </w:r>
      <w:r>
        <w:t xml:space="preserve"> </w:t>
      </w:r>
      <w:r>
        <w:rPr>
          <w:spacing w:val="8"/>
        </w:rPr>
        <w:t>求。力成结盟华邦电，对</w:t>
      </w:r>
      <w:r>
        <w:rPr>
          <w:spacing w:val="-45"/>
        </w:rPr>
        <w:t xml:space="preserve"> </w:t>
      </w:r>
      <w:r>
        <w:rPr>
          <w:rFonts w:ascii="Arial" w:eastAsia="Arial" w:hAnsi="Arial" w:cs="Arial"/>
        </w:rPr>
        <w:t>AMD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spacing w:val="8"/>
        </w:rPr>
        <w:t>提供先进封装产能进行</w:t>
      </w:r>
      <w:r>
        <w:rPr>
          <w:spacing w:val="7"/>
        </w:rPr>
        <w:t>接洽；英伟达新增</w:t>
      </w:r>
      <w:r>
        <w:t xml:space="preserve"> </w:t>
      </w:r>
      <w:r>
        <w:rPr>
          <w:spacing w:val="5"/>
        </w:rPr>
        <w:t>英特尔为先进封装服务供货商，月产能约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5"/>
        </w:rPr>
        <w:t>500</w:t>
      </w:r>
      <w:r>
        <w:rPr>
          <w:rFonts w:ascii="Arial" w:eastAsia="Arial" w:hAnsi="Arial" w:cs="Arial"/>
          <w:spacing w:val="4"/>
        </w:rPr>
        <w:t>0</w:t>
      </w:r>
      <w:r>
        <w:rPr>
          <w:rFonts w:ascii="Arial" w:eastAsia="Arial" w:hAnsi="Arial" w:cs="Arial"/>
          <w:spacing w:val="25"/>
        </w:rPr>
        <w:t xml:space="preserve"> </w:t>
      </w:r>
      <w:r>
        <w:rPr>
          <w:spacing w:val="4"/>
        </w:rPr>
        <w:t>片，并已增援安靠、</w:t>
      </w:r>
      <w:r>
        <w:rPr>
          <w:spacing w:val="-55"/>
        </w:rPr>
        <w:t xml:space="preserve"> </w:t>
      </w:r>
      <w:r>
        <w:rPr>
          <w:spacing w:val="4"/>
        </w:rPr>
        <w:t>日月</w:t>
      </w:r>
      <w:r>
        <w:t xml:space="preserve"> </w:t>
      </w:r>
      <w:r>
        <w:rPr>
          <w:spacing w:val="2"/>
        </w:rPr>
        <w:t>光等。</w:t>
      </w:r>
    </w:p>
    <w:p>
      <w:pPr>
        <w:pStyle w:val="BodyText"/>
        <w:spacing w:before="225" w:line="274" w:lineRule="auto"/>
        <w:ind w:left="3803" w:right="8" w:firstLine="425"/>
        <w:jc w:val="both"/>
      </w:pPr>
      <w:r>
        <w:rPr>
          <w:rFonts w:ascii="Arial" w:eastAsia="Arial" w:hAnsi="Arial" w:cs="Arial"/>
          <w:b/>
          <w:bCs/>
          <w:spacing w:val="7"/>
        </w:rPr>
        <w:t>2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）资本开支：</w:t>
      </w:r>
      <w:r>
        <w:rPr>
          <w:spacing w:val="7"/>
        </w:rPr>
        <w:t>微软</w:t>
      </w:r>
      <w:r>
        <w:rPr>
          <w:spacing w:val="-25"/>
        </w:rPr>
        <w:t xml:space="preserve"> </w:t>
      </w:r>
      <w:r>
        <w:rPr>
          <w:rFonts w:ascii="Arial" w:eastAsia="Arial" w:hAnsi="Arial" w:cs="Arial"/>
        </w:rPr>
        <w:t>FY</w:t>
      </w:r>
      <w:r>
        <w:rPr>
          <w:rFonts w:ascii="Arial" w:eastAsia="Arial" w:hAnsi="Arial" w:cs="Arial"/>
          <w:spacing w:val="7"/>
        </w:rPr>
        <w:t>2024Q2</w:t>
      </w:r>
      <w:r>
        <w:rPr>
          <w:spacing w:val="7"/>
        </w:rPr>
        <w:t>，公司资本支出包括根据融资租赁获</w:t>
      </w:r>
      <w:r>
        <w:t xml:space="preserve"> </w:t>
      </w:r>
      <w:r>
        <w:rPr>
          <w:spacing w:val="1"/>
        </w:rPr>
        <w:t>得的资产为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spacing w:val="1"/>
        </w:rPr>
        <w:t xml:space="preserve">115 </w:t>
      </w:r>
      <w:r>
        <w:rPr>
          <w:spacing w:val="1"/>
        </w:rPr>
        <w:t>亿美元，预期</w:t>
      </w:r>
      <w:r>
        <w:rPr>
          <w:spacing w:val="-28"/>
        </w:rPr>
        <w:t xml:space="preserve"> </w:t>
      </w:r>
      <w:r>
        <w:rPr>
          <w:rFonts w:ascii="Arial" w:eastAsia="Arial" w:hAnsi="Arial" w:cs="Arial"/>
        </w:rPr>
        <w:t>FY</w:t>
      </w:r>
      <w:r>
        <w:rPr>
          <w:rFonts w:ascii="Arial" w:eastAsia="Arial" w:hAnsi="Arial" w:cs="Arial"/>
          <w:spacing w:val="1"/>
        </w:rPr>
        <w:t>2024Q3</w:t>
      </w:r>
      <w:r>
        <w:rPr>
          <w:rFonts w:ascii="Arial" w:eastAsia="Arial" w:hAnsi="Arial" w:cs="Arial"/>
          <w:spacing w:val="25"/>
        </w:rPr>
        <w:t xml:space="preserve"> </w:t>
      </w:r>
      <w:r>
        <w:rPr>
          <w:spacing w:val="1"/>
        </w:rPr>
        <w:t>实</w:t>
      </w:r>
      <w:r>
        <w:t>现实质性增长；</w:t>
      </w:r>
      <w:r>
        <w:rPr>
          <w:rFonts w:ascii="Arial" w:eastAsia="Arial" w:hAnsi="Arial" w:cs="Arial"/>
        </w:rPr>
        <w:t>Alphabet</w:t>
      </w:r>
      <w:r>
        <w:t>（谷</w:t>
      </w:r>
      <w:r>
        <w:t xml:space="preserve"> </w:t>
      </w:r>
      <w:r>
        <w:rPr>
          <w:spacing w:val="2"/>
        </w:rPr>
        <w:t>歌母公司）</w:t>
      </w:r>
      <w:r>
        <w:rPr>
          <w:rFonts w:ascii="Arial" w:eastAsia="Arial" w:hAnsi="Arial" w:cs="Arial"/>
        </w:rPr>
        <w:t>FY</w:t>
      </w:r>
      <w:r>
        <w:rPr>
          <w:rFonts w:ascii="Arial" w:eastAsia="Arial" w:hAnsi="Arial" w:cs="Arial"/>
          <w:spacing w:val="2"/>
        </w:rPr>
        <w:t>2023Q4</w:t>
      </w:r>
      <w:r>
        <w:rPr>
          <w:spacing w:val="2"/>
        </w:rPr>
        <w:t>，公司的资本支出增长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1"/>
        </w:rPr>
        <w:t>45%</w:t>
      </w:r>
      <w:r>
        <w:rPr>
          <w:spacing w:val="1"/>
        </w:rPr>
        <w:t>，达到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spacing w:val="1"/>
        </w:rPr>
        <w:t>110.</w:t>
      </w:r>
      <w:r>
        <w:rPr>
          <w:rFonts w:ascii="Arial" w:eastAsia="Arial" w:hAnsi="Arial" w:cs="Arial"/>
          <w:spacing w:val="-33"/>
        </w:rPr>
        <w:t xml:space="preserve"> </w:t>
      </w:r>
      <w:r>
        <w:rPr>
          <w:rFonts w:ascii="Arial" w:eastAsia="Arial" w:hAnsi="Arial" w:cs="Arial"/>
          <w:spacing w:val="1"/>
        </w:rPr>
        <w:t xml:space="preserve">19 </w:t>
      </w:r>
      <w:r>
        <w:rPr>
          <w:spacing w:val="1"/>
        </w:rPr>
        <w:t>亿美元，</w:t>
      </w:r>
      <w:r>
        <w:t xml:space="preserve"> </w:t>
      </w:r>
      <w:r>
        <w:rPr>
          <w:spacing w:val="12"/>
        </w:rPr>
        <w:t>预期其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spacing w:val="12"/>
        </w:rPr>
        <w:t>2024</w:t>
      </w:r>
      <w:r>
        <w:rPr>
          <w:rFonts w:ascii="Arial" w:eastAsia="Arial" w:hAnsi="Arial" w:cs="Arial"/>
          <w:spacing w:val="25"/>
        </w:rPr>
        <w:t xml:space="preserve"> </w:t>
      </w:r>
      <w:r>
        <w:rPr>
          <w:spacing w:val="12"/>
        </w:rPr>
        <w:t>年支出将</w:t>
      </w:r>
      <w:r>
        <w:rPr>
          <w:spacing w:val="-47"/>
        </w:rPr>
        <w:t xml:space="preserve"> </w:t>
      </w:r>
      <w:r>
        <w:rPr>
          <w:spacing w:val="12"/>
        </w:rPr>
        <w:t>“</w:t>
      </w:r>
      <w:r>
        <w:rPr>
          <w:spacing w:val="-74"/>
        </w:rPr>
        <w:t xml:space="preserve"> </w:t>
      </w:r>
      <w:r>
        <w:rPr>
          <w:spacing w:val="12"/>
        </w:rPr>
        <w:t>显著增加</w:t>
      </w:r>
      <w:r>
        <w:rPr>
          <w:spacing w:val="-68"/>
        </w:rPr>
        <w:t xml:space="preserve"> </w:t>
      </w:r>
      <w:r>
        <w:rPr>
          <w:spacing w:val="12"/>
        </w:rPr>
        <w:t>”；</w:t>
      </w:r>
      <w:r>
        <w:rPr>
          <w:rFonts w:ascii="Arial" w:eastAsia="Arial" w:hAnsi="Arial" w:cs="Arial"/>
        </w:rPr>
        <w:t>Meta</w:t>
      </w:r>
      <w:r>
        <w:rPr>
          <w:rFonts w:ascii="Arial" w:eastAsia="Arial" w:hAnsi="Arial" w:cs="Arial"/>
          <w:spacing w:val="26"/>
          <w:w w:val="101"/>
        </w:rPr>
        <w:t xml:space="preserve"> </w:t>
      </w:r>
      <w:r>
        <w:rPr>
          <w:spacing w:val="12"/>
        </w:rPr>
        <w:t>上调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spacing w:val="12"/>
        </w:rPr>
        <w:t>2024</w:t>
      </w:r>
      <w:r>
        <w:rPr>
          <w:rFonts w:ascii="Arial" w:eastAsia="Arial" w:hAnsi="Arial" w:cs="Arial"/>
          <w:spacing w:val="25"/>
        </w:rPr>
        <w:t xml:space="preserve"> </w:t>
      </w:r>
      <w:r>
        <w:rPr>
          <w:spacing w:val="12"/>
        </w:rPr>
        <w:t>年资本开</w:t>
      </w:r>
      <w:r>
        <w:rPr>
          <w:spacing w:val="11"/>
        </w:rPr>
        <w:t>支从</w:t>
      </w:r>
      <w:r>
        <w:t xml:space="preserve"> </w:t>
      </w:r>
      <w:r>
        <w:rPr>
          <w:rFonts w:ascii="Arial" w:eastAsia="Arial" w:hAnsi="Arial" w:cs="Arial"/>
          <w:spacing w:val="5"/>
        </w:rPr>
        <w:t xml:space="preserve">300-350 </w:t>
      </w:r>
      <w:r>
        <w:rPr>
          <w:spacing w:val="5"/>
        </w:rPr>
        <w:t>亿区间，调到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spacing w:val="5"/>
        </w:rPr>
        <w:t xml:space="preserve">300-370 </w:t>
      </w:r>
      <w:r>
        <w:rPr>
          <w:spacing w:val="5"/>
        </w:rPr>
        <w:t>亿美元。</w:t>
      </w:r>
    </w:p>
    <w:p>
      <w:pPr>
        <w:pStyle w:val="BodyText"/>
        <w:spacing w:before="220" w:line="269" w:lineRule="auto"/>
        <w:ind w:left="4028" w:right="62" w:hanging="207"/>
      </w:pPr>
      <w:r>
        <w:rPr>
          <w:rFonts w:ascii="Wingdings" w:eastAsia="Wingdings" w:hAnsi="Wingdings" w:cs="Wingdings"/>
          <w:spacing w:val="6"/>
        </w:rPr>
        <w:sym w:font="Wingdings" w:char="F06E"/>
      </w:r>
      <w:r>
        <w:rPr>
          <w:rFonts w:ascii="Wingdings" w:eastAsia="Wingdings" w:hAnsi="Wingdings" w:cs="Wingdings"/>
          <w:spacing w:val="-87"/>
        </w:rPr>
        <w:t xml:space="preserve">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大模型带动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AI</w:t>
      </w:r>
      <w:r>
        <w:rPr>
          <w:rFonts w:ascii="Times New Roman" w:eastAsia="Times New Roman" w:hAnsi="Times New Roman" w:cs="Times New Roman"/>
          <w:b/>
          <w:bCs/>
          <w:spacing w:val="17"/>
        </w:rPr>
        <w:t xml:space="preserve">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算力需求增长，算力产业链中的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AI</w:t>
      </w:r>
      <w:r>
        <w:rPr>
          <w:rFonts w:ascii="Times New Roman" w:eastAsia="Times New Roman" w:hAnsi="Times New Roman" w:cs="Times New Roman"/>
          <w:b/>
          <w:bCs/>
          <w:spacing w:val="25"/>
        </w:rPr>
        <w:t xml:space="preserve">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芯片厂商、上游封</w:t>
      </w:r>
      <w:r>
        <w:t xml:space="preserve"> </w:t>
      </w:r>
      <w:r>
        <w:rPr>
          <w:spacing w:val="1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装厂商与下游服务器整机厂商有望持续受益。</w:t>
      </w:r>
      <w:r>
        <w:rPr>
          <w:spacing w:val="-58"/>
        </w:rPr>
        <w:t xml:space="preserve"> </w:t>
      </w:r>
      <w:r>
        <w:rPr>
          <w:spacing w:val="1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维持对</w:t>
      </w:r>
      <w:r>
        <w:rPr>
          <w:spacing w:val="9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计算机行业</w:t>
      </w:r>
      <w:r>
        <w:rPr>
          <w:spacing w:val="-64"/>
        </w:rPr>
        <w:t xml:space="preserve"> </w:t>
      </w:r>
      <w:r>
        <w:rPr>
          <w:spacing w:val="9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“推</w:t>
      </w:r>
      <w:r>
        <w:t xml:space="preserve">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荐”评级。</w:t>
      </w:r>
    </w:p>
    <w:p>
      <w:pPr>
        <w:pStyle w:val="BodyText"/>
        <w:spacing w:before="216" w:line="281" w:lineRule="auto"/>
        <w:ind w:left="4030" w:hanging="209"/>
      </w:pPr>
      <w:r>
        <w:rPr>
          <w:rFonts w:ascii="Wingdings" w:eastAsia="Wingdings" w:hAnsi="Wingdings" w:cs="Wingdings"/>
          <w:spacing w:val="7"/>
        </w:rPr>
        <w:sym w:font="Wingdings" w:char="F06E"/>
      </w:r>
      <w:r>
        <w:rPr>
          <w:rFonts w:ascii="Wingdings" w:eastAsia="Wingdings" w:hAnsi="Wingdings" w:cs="Wingdings"/>
          <w:spacing w:val="-106"/>
        </w:rPr>
        <w:t xml:space="preserve">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相关公司：</w:t>
      </w:r>
      <w:r>
        <w:rPr>
          <w:rFonts w:ascii="Arial" w:eastAsia="Arial" w:hAnsi="Arial" w:cs="Arial"/>
          <w:b/>
          <w:bCs/>
          <w:spacing w:val="7"/>
        </w:rPr>
        <w:t>1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）服务器整机：</w:t>
      </w:r>
      <w:r>
        <w:rPr>
          <w:spacing w:val="7"/>
        </w:rPr>
        <w:t>工业富联、浪潮信息、中科曙光、华勤技</w:t>
      </w:r>
      <w:r>
        <w:t xml:space="preserve"> </w:t>
      </w:r>
      <w:r>
        <w:rPr>
          <w:spacing w:val="9"/>
        </w:rPr>
        <w:t>术、</w:t>
      </w:r>
      <w:r>
        <w:rPr>
          <w:spacing w:val="-46"/>
        </w:rPr>
        <w:t xml:space="preserve"> </w:t>
      </w:r>
      <w:r>
        <w:rPr>
          <w:spacing w:val="9"/>
        </w:rPr>
        <w:t>中国长城、</w:t>
      </w:r>
      <w:r>
        <w:rPr>
          <w:spacing w:val="-53"/>
        </w:rPr>
        <w:t xml:space="preserve"> </w:t>
      </w:r>
      <w:r>
        <w:rPr>
          <w:spacing w:val="9"/>
        </w:rPr>
        <w:t>高新发展、神州数码、烽火通信、纬创、广达、英业</w:t>
      </w:r>
      <w:r>
        <w:t xml:space="preserve"> </w:t>
      </w:r>
      <w:r>
        <w:rPr>
          <w:spacing w:val="1"/>
        </w:rPr>
        <w:t>达、纬颖、超微电脑。</w:t>
      </w:r>
      <w:r>
        <w:rPr>
          <w:rFonts w:ascii="Arial" w:eastAsia="Arial" w:hAnsi="Arial" w:cs="Arial"/>
          <w:b/>
          <w:bCs/>
          <w:spacing w:val="1"/>
        </w:rPr>
        <w:t>2</w:t>
      </w:r>
      <w:r>
        <w:rPr>
          <w:spacing w:val="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）服务器组件：①</w:t>
      </w:r>
      <w:r>
        <w:rPr>
          <w:rFonts w:ascii="Arial" w:eastAsia="Arial" w:hAnsi="Arial" w:cs="Arial"/>
          <w:b/>
          <w:bCs/>
        </w:rPr>
        <w:t>AI</w:t>
      </w:r>
      <w:r>
        <w:rPr>
          <w:rFonts w:ascii="Arial" w:eastAsia="Arial" w:hAnsi="Arial" w:cs="Arial"/>
          <w:b/>
          <w:bCs/>
          <w:spacing w:val="34"/>
        </w:rPr>
        <w:t xml:space="preserve"> </w:t>
      </w:r>
      <w:r>
        <w:rPr>
          <w:spacing w:val="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芯片：</w:t>
      </w:r>
      <w:r>
        <w:rPr>
          <w:spacing w:val="1"/>
        </w:rPr>
        <w:t>海光信息、寒武纪、</w:t>
      </w:r>
      <w:r>
        <w:t xml:space="preserve"> </w:t>
      </w:r>
      <w:r>
        <w:rPr>
          <w:spacing w:val="10"/>
        </w:rPr>
        <w:t>龙芯中科、英伟达、</w:t>
      </w:r>
      <w:r>
        <w:rPr>
          <w:rFonts w:ascii="Arial" w:eastAsia="Arial" w:hAnsi="Arial" w:cs="Arial"/>
        </w:rPr>
        <w:t>AMD</w:t>
      </w:r>
      <w:r>
        <w:rPr>
          <w:spacing w:val="10"/>
        </w:rPr>
        <w:t>、</w:t>
      </w:r>
      <w:r>
        <w:rPr>
          <w:rFonts w:ascii="Arial" w:eastAsia="Arial" w:hAnsi="Arial" w:cs="Arial"/>
        </w:rPr>
        <w:t>Intel</w:t>
      </w:r>
      <w:r>
        <w:rPr>
          <w:spacing w:val="10"/>
        </w:rPr>
        <w:t>；</w:t>
      </w:r>
      <w:r>
        <w:rPr>
          <w:spacing w:val="-52"/>
        </w:rPr>
        <w:t xml:space="preserve"> </w:t>
      </w:r>
      <w:r>
        <w:rPr>
          <w:spacing w:val="1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②散热：</w:t>
      </w:r>
      <w:r>
        <w:rPr>
          <w:spacing w:val="-57"/>
        </w:rPr>
        <w:t xml:space="preserve"> </w:t>
      </w:r>
      <w:r>
        <w:rPr>
          <w:spacing w:val="10"/>
        </w:rPr>
        <w:t>飞荣达、曙光</w:t>
      </w:r>
      <w:r>
        <w:rPr>
          <w:spacing w:val="9"/>
        </w:rPr>
        <w:t>数创、英维</w:t>
      </w:r>
      <w:r>
        <w:t xml:space="preserve"> </w:t>
      </w:r>
      <w:r>
        <w:rPr>
          <w:spacing w:val="7"/>
        </w:rPr>
        <w:t>克、</w:t>
      </w:r>
      <w:r>
        <w:rPr>
          <w:spacing w:val="-55"/>
        </w:rPr>
        <w:t xml:space="preserve"> </w:t>
      </w:r>
      <w:r>
        <w:rPr>
          <w:spacing w:val="7"/>
        </w:rPr>
        <w:t>同方股份、</w:t>
      </w:r>
      <w:r>
        <w:rPr>
          <w:spacing w:val="-51"/>
        </w:rPr>
        <w:t xml:space="preserve"> </w:t>
      </w:r>
      <w:r>
        <w:rPr>
          <w:spacing w:val="7"/>
        </w:rPr>
        <w:t>申菱环境、</w:t>
      </w:r>
      <w:r>
        <w:rPr>
          <w:spacing w:val="-52"/>
        </w:rPr>
        <w:t xml:space="preserve"> </w:t>
      </w:r>
      <w:r>
        <w:rPr>
          <w:spacing w:val="7"/>
        </w:rPr>
        <w:t>高澜股份、奇</w:t>
      </w:r>
      <w:r>
        <w:rPr>
          <w:rFonts w:ascii="SimSun" w:eastAsia="SimSun" w:hAnsi="SimSun" w:cs="SimSun"/>
          <w:spacing w:val="7"/>
        </w:rPr>
        <w:t>銑</w:t>
      </w:r>
      <w:r>
        <w:rPr>
          <w:spacing w:val="7"/>
        </w:rPr>
        <w:t>科技、双鸿</w:t>
      </w:r>
      <w:r>
        <w:rPr>
          <w:spacing w:val="6"/>
        </w:rPr>
        <w:t>、建准电机；</w:t>
      </w:r>
      <w:r>
        <w:rPr>
          <w:spacing w:val="6"/>
        </w:rPr>
        <w:t xml:space="preserve"> </w:t>
      </w:r>
      <w:r>
        <w:rPr>
          <w:spacing w:val="8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③主板：</w:t>
      </w:r>
      <w:r>
        <w:rPr>
          <w:spacing w:val="-48"/>
        </w:rPr>
        <w:t xml:space="preserve"> </w:t>
      </w:r>
      <w:r>
        <w:rPr>
          <w:spacing w:val="8"/>
        </w:rPr>
        <w:t>沪电股份、深南电路、胜宏科技、技嘉、华</w:t>
      </w:r>
      <w:r>
        <w:rPr>
          <w:spacing w:val="7"/>
        </w:rPr>
        <w:t>擎。</w:t>
      </w:r>
      <w:r>
        <w:rPr>
          <w:rFonts w:ascii="Arial" w:eastAsia="Arial" w:hAnsi="Arial" w:cs="Arial"/>
          <w:b/>
          <w:bCs/>
          <w:spacing w:val="7"/>
        </w:rPr>
        <w:t>3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）光模块：</w:t>
      </w:r>
      <w:r>
        <w:t xml:space="preserve"> </w:t>
      </w:r>
      <w:r>
        <w:rPr>
          <w:spacing w:val="10"/>
        </w:rPr>
        <w:t>中际旭创、新易盛、光迅科技、华工科技。</w:t>
      </w:r>
      <w:r>
        <w:rPr>
          <w:rFonts w:ascii="Arial" w:eastAsia="Arial" w:hAnsi="Arial" w:cs="Arial"/>
          <w:b/>
          <w:bCs/>
          <w:spacing w:val="10"/>
        </w:rPr>
        <w:t>4</w:t>
      </w:r>
      <w:r>
        <w:rPr>
          <w:spacing w:val="1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）数据中心：</w:t>
      </w:r>
      <w:r>
        <w:rPr>
          <w:spacing w:val="10"/>
        </w:rPr>
        <w:t>奥飞数据、</w:t>
      </w:r>
      <w:r>
        <w:rPr>
          <w:spacing w:val="7"/>
        </w:rPr>
        <w:t xml:space="preserve"> </w:t>
      </w:r>
      <w:r>
        <w:rPr>
          <w:spacing w:val="6"/>
        </w:rPr>
        <w:t>光环新网、宝信软件、数据港、</w:t>
      </w:r>
      <w:r>
        <w:rPr>
          <w:spacing w:val="-44"/>
        </w:rPr>
        <w:t xml:space="preserve"> </w:t>
      </w:r>
      <w:r>
        <w:rPr>
          <w:spacing w:val="6"/>
        </w:rPr>
        <w:t>电科数字。</w:t>
      </w:r>
    </w:p>
    <w:p>
      <w:pPr>
        <w:pStyle w:val="BodyText"/>
        <w:spacing w:before="218" w:line="268" w:lineRule="auto"/>
        <w:ind w:left="4030" w:right="62" w:hanging="209"/>
      </w:pPr>
      <w:r>
        <w:rPr>
          <w:rFonts w:ascii="Wingdings" w:eastAsia="Wingdings" w:hAnsi="Wingdings" w:cs="Wingdings"/>
          <w:spacing w:val="11"/>
        </w:rPr>
        <w:sym w:font="Wingdings" w:char="F06E"/>
      </w:r>
      <w:r>
        <w:rPr>
          <w:rFonts w:ascii="Wingdings" w:eastAsia="Wingdings" w:hAnsi="Wingdings" w:cs="Wingdings"/>
          <w:spacing w:val="-112"/>
        </w:rPr>
        <w:t xml:space="preserve"> </w:t>
      </w:r>
      <w:r>
        <w:rPr>
          <w:spacing w:val="1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风险提示：宏观经济影响下游需求，信创政策不及预期，市场竞争加</w:t>
      </w:r>
      <w:r>
        <w:t xml:space="preserve"> </w:t>
      </w:r>
      <w:r>
        <w:rPr>
          <w:spacing w:val="1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剧，</w:t>
      </w:r>
      <w:r>
        <w:rPr>
          <w:spacing w:val="-58"/>
        </w:rPr>
        <w:t xml:space="preserve"> </w:t>
      </w:r>
      <w:r>
        <w:rPr>
          <w:spacing w:val="1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中美博弈加剧，相关公司业绩不及预期等，各公司并不具</w:t>
      </w:r>
      <w:r>
        <w:rPr>
          <w:spacing w:val="1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备完全</w:t>
      </w:r>
      <w:r>
        <w:t xml:space="preserve"> </w:t>
      </w:r>
      <w:r>
        <w:rPr>
          <w:spacing w:val="9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可比性，对标的相关资料和数据仅供参考。</w:t>
      </w:r>
    </w:p>
    <w:p>
      <w:pPr>
        <w:spacing w:line="268" w:lineRule="auto"/>
        <w:sectPr>
          <w:headerReference w:type="default" r:id="rId12"/>
          <w:footerReference w:type="default" r:id="rId13"/>
          <w:pgSz w:w="11906" w:h="16839"/>
          <w:pgMar w:top="988" w:right="601" w:bottom="874" w:left="840" w:header="523" w:footer="564" w:gutter="0"/>
          <w:pgNumType w:start="5"/>
          <w:cols w:space="708"/>
        </w:sectPr>
      </w:pPr>
    </w:p>
    <w:p>
      <w:pPr>
        <w:spacing w:line="380" w:lineRule="auto"/>
        <w:rPr>
          <w:rFonts w:ascii="Arial"/>
          <w:sz w:val="21"/>
        </w:rPr>
      </w:pPr>
    </w:p>
    <w:p>
      <w:pPr>
        <w:pStyle w:val="BodyText"/>
        <w:spacing w:before="114" w:line="222" w:lineRule="auto"/>
        <w:ind w:left="4450"/>
        <w:rPr>
          <w:sz w:val="35"/>
          <w:szCs w:val="35"/>
        </w:rPr>
      </w:pPr>
      <w:bookmarkStart w:id="1" w:name="bookmark2"/>
      <w:bookmarkEnd w:id="1"/>
      <w:r>
        <w:rPr>
          <w:spacing w:val="-4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内容目录</w:t>
      </w:r>
    </w:p>
    <w:sdt>
      <w:sdtPr>
        <w:rPr>
          <w:rFonts w:ascii="Arial" w:eastAsia="Arial" w:hAnsi="Arial" w:cs="Arial"/>
          <w:sz w:val="19"/>
          <w:szCs w:val="19"/>
        </w:rPr>
        <w:id w:val="270719394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tabs>
              <w:tab w:val="right" w:leader="dot" w:pos="10214"/>
            </w:tabs>
            <w:spacing w:before="127" w:line="193" w:lineRule="auto"/>
            <w:ind w:left="33"/>
            <w:rPr>
              <w:rFonts w:ascii="Arial" w:eastAsia="Arial" w:hAnsi="Arial" w:cs="Arial"/>
              <w:sz w:val="19"/>
              <w:szCs w:val="19"/>
            </w:rPr>
          </w:pPr>
          <w:hyperlink w:anchor="bookmark3" w:history="1"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1</w:t>
            </w:r>
            <w:r>
              <w:rPr>
                <w:spacing w:val="5"/>
                <w:sz w:val="19"/>
                <w:szCs w:val="19"/>
              </w:rPr>
              <w:t>、</w:t>
            </w:r>
            <w:r>
              <w:rPr>
                <w:spacing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AI</w:t>
            </w:r>
            <w:r>
              <w:rPr>
                <w:rFonts w:ascii="Arial" w:eastAsia="Arial" w:hAnsi="Arial" w:cs="Arial"/>
                <w:spacing w:val="34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芯片：英伟达</w:t>
            </w:r>
            <w:r>
              <w:rPr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H20 </w:t>
            </w:r>
            <w:r>
              <w:rPr>
                <w:spacing w:val="5"/>
                <w:sz w:val="19"/>
                <w:szCs w:val="19"/>
              </w:rPr>
              <w:t>将于</w:t>
            </w:r>
            <w:r>
              <w:rPr>
                <w:spacing w:val="-3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Q2 </w:t>
            </w:r>
            <w:r>
              <w:rPr>
                <w:spacing w:val="5"/>
                <w:sz w:val="19"/>
                <w:szCs w:val="19"/>
              </w:rPr>
              <w:t>批量交付，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异</w:t>
            </w:r>
            <w:r>
              <w:rPr>
                <w:spacing w:val="5"/>
                <w:sz w:val="19"/>
                <w:szCs w:val="19"/>
              </w:rPr>
              <w:t>腾</w:t>
            </w:r>
            <w:r>
              <w:rPr>
                <w:spacing w:val="-3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910B </w:t>
            </w:r>
            <w:r>
              <w:rPr>
                <w:spacing w:val="5"/>
                <w:sz w:val="19"/>
                <w:szCs w:val="19"/>
              </w:rPr>
              <w:t>需求提升</w:t>
            </w:r>
            <w:r>
              <w:rPr>
                <w:spacing w:val="-5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5"/>
                <w:w w:val="125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242"/>
            <w:rPr>
              <w:rFonts w:ascii="Arial" w:eastAsia="Arial" w:hAnsi="Arial" w:cs="Arial"/>
              <w:sz w:val="19"/>
              <w:szCs w:val="19"/>
            </w:rPr>
          </w:pPr>
          <w:hyperlink w:anchor="bookmark4" w:history="1"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1.1</w:t>
            </w:r>
            <w:r>
              <w:rPr>
                <w:spacing w:val="5"/>
                <w:sz w:val="19"/>
                <w:szCs w:val="19"/>
              </w:rPr>
              <w:t>、</w:t>
            </w:r>
            <w:r>
              <w:rPr>
                <w:spacing w:val="5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全球</w:t>
            </w:r>
            <w:r>
              <w:rPr>
                <w:spacing w:val="-4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AI</w:t>
            </w:r>
            <w:r>
              <w:rPr>
                <w:rFonts w:ascii="Arial" w:eastAsia="Arial" w:hAnsi="Arial" w:cs="Arial"/>
                <w:spacing w:val="21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芯片：英伟达</w:t>
            </w:r>
            <w:r>
              <w:rPr>
                <w:spacing w:val="-3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H20  </w:t>
            </w:r>
            <w:r>
              <w:rPr>
                <w:spacing w:val="5"/>
                <w:sz w:val="19"/>
                <w:szCs w:val="19"/>
              </w:rPr>
              <w:t>将于</w:t>
            </w:r>
            <w:r>
              <w:rPr>
                <w:spacing w:val="-3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Q2 </w:t>
            </w:r>
            <w:r>
              <w:rPr>
                <w:spacing w:val="4"/>
                <w:sz w:val="19"/>
                <w:szCs w:val="19"/>
              </w:rPr>
              <w:t>批量交付</w:t>
            </w:r>
            <w:r>
              <w:rPr>
                <w:spacing w:val="-5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5"/>
                <w:w w:val="116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662"/>
            <w:rPr>
              <w:rFonts w:ascii="Arial" w:eastAsia="Arial" w:hAnsi="Arial" w:cs="Arial"/>
              <w:sz w:val="19"/>
              <w:szCs w:val="19"/>
            </w:rPr>
          </w:pPr>
          <w:hyperlink w:anchor="bookmark5" w:history="1"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1</w:t>
            </w:r>
            <w:r>
              <w:rPr>
                <w:spacing w:val="4"/>
                <w:sz w:val="19"/>
                <w:szCs w:val="19"/>
              </w:rPr>
              <w:t>）英伟达：</w:t>
            </w:r>
            <w:r>
              <w:rPr>
                <w:spacing w:val="-4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H20</w:t>
            </w:r>
            <w:r>
              <w:rPr>
                <w:rFonts w:ascii="Arial" w:eastAsia="Arial" w:hAnsi="Arial" w:cs="Arial"/>
                <w:spacing w:val="15"/>
                <w:w w:val="10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GPU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或于</w:t>
            </w:r>
            <w:r>
              <w:rPr>
                <w:spacing w:val="-3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Q2 </w:t>
            </w:r>
            <w:r>
              <w:rPr>
                <w:spacing w:val="4"/>
                <w:sz w:val="19"/>
                <w:szCs w:val="19"/>
              </w:rPr>
              <w:t>批量交付，定价</w:t>
            </w:r>
            <w:r>
              <w:rPr>
                <w:spacing w:val="-2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1.2-1.5 </w:t>
            </w:r>
            <w:r>
              <w:rPr>
                <w:spacing w:val="4"/>
                <w:sz w:val="19"/>
                <w:szCs w:val="19"/>
              </w:rPr>
              <w:t>万美元</w:t>
            </w:r>
            <w:r>
              <w:rPr>
                <w:spacing w:val="-5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5"/>
                <w:w w:val="116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646"/>
            <w:rPr>
              <w:rFonts w:ascii="Arial" w:eastAsia="Arial" w:hAnsi="Arial" w:cs="Arial"/>
              <w:sz w:val="19"/>
              <w:szCs w:val="19"/>
            </w:rPr>
          </w:pPr>
          <w:hyperlink w:anchor="bookmark6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</w:t>
            </w:r>
            <w:r>
              <w:rPr>
                <w:spacing w:val="8"/>
                <w:sz w:val="19"/>
                <w:szCs w:val="19"/>
              </w:rPr>
              <w:t>）</w:t>
            </w:r>
            <w:r>
              <w:rPr>
                <w:rFonts w:ascii="Arial" w:eastAsia="Arial" w:hAnsi="Arial" w:cs="Arial"/>
                <w:sz w:val="19"/>
                <w:szCs w:val="19"/>
              </w:rPr>
              <w:t>AMD</w:t>
            </w:r>
            <w:r>
              <w:rPr>
                <w:spacing w:val="8"/>
                <w:sz w:val="19"/>
                <w:szCs w:val="19"/>
              </w:rPr>
              <w:t>：</w:t>
            </w:r>
            <w:r>
              <w:rPr>
                <w:rFonts w:ascii="Arial" w:eastAsia="Arial" w:hAnsi="Arial" w:cs="Arial"/>
                <w:sz w:val="19"/>
                <w:szCs w:val="19"/>
              </w:rPr>
              <w:t>AI</w:t>
            </w:r>
            <w:r>
              <w:rPr>
                <w:rFonts w:ascii="Arial" w:eastAsia="Arial" w:hAnsi="Arial" w:cs="Arial"/>
                <w:spacing w:val="28"/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</w:rPr>
              <w:t>芯片销售预期提高，首批</w:t>
            </w:r>
            <w:r>
              <w:rPr>
                <w:spacing w:val="-3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MI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300X </w:t>
            </w:r>
            <w:r>
              <w:rPr>
                <w:spacing w:val="8"/>
                <w:sz w:val="19"/>
                <w:szCs w:val="19"/>
              </w:rPr>
              <w:t>正式交付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8"/>
                <w:w w:val="127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7" w:line="271" w:lineRule="exact"/>
            <w:ind w:left="649"/>
            <w:rPr>
              <w:rFonts w:ascii="Arial" w:eastAsia="Arial" w:hAnsi="Arial" w:cs="Arial"/>
              <w:sz w:val="19"/>
              <w:szCs w:val="19"/>
            </w:rPr>
          </w:pPr>
          <w:hyperlink w:anchor="bookmark7" w:history="1">
            <w:r>
              <w:rPr>
                <w:rFonts w:ascii="Arial" w:eastAsia="Arial" w:hAnsi="Arial" w:cs="Arial"/>
                <w:spacing w:val="6"/>
                <w:position w:val="1"/>
                <w:sz w:val="19"/>
                <w:szCs w:val="19"/>
              </w:rPr>
              <w:t>3</w:t>
            </w:r>
            <w:r>
              <w:rPr>
                <w:spacing w:val="6"/>
                <w:position w:val="1"/>
                <w:sz w:val="19"/>
                <w:szCs w:val="19"/>
              </w:rPr>
              <w:t>）</w:t>
            </w:r>
            <w:r>
              <w:rPr>
                <w:spacing w:val="33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1"/>
                <w:sz w:val="19"/>
                <w:szCs w:val="19"/>
              </w:rPr>
              <w:t>Intel</w:t>
            </w:r>
            <w:r>
              <w:rPr>
                <w:spacing w:val="6"/>
                <w:position w:val="1"/>
                <w:sz w:val="19"/>
                <w:szCs w:val="19"/>
              </w:rPr>
              <w:t>：计划在</w:t>
            </w:r>
            <w:r>
              <w:rPr>
                <w:spacing w:val="-39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position w:val="1"/>
                <w:sz w:val="19"/>
                <w:szCs w:val="19"/>
              </w:rPr>
              <w:t xml:space="preserve">2024 </w:t>
            </w:r>
            <w:r>
              <w:rPr>
                <w:spacing w:val="6"/>
                <w:position w:val="1"/>
                <w:sz w:val="19"/>
                <w:szCs w:val="19"/>
              </w:rPr>
              <w:t>年正式发布</w:t>
            </w:r>
            <w:r>
              <w:rPr>
                <w:spacing w:val="-31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1"/>
                <w:sz w:val="19"/>
                <w:szCs w:val="19"/>
              </w:rPr>
              <w:t>Gaudi</w:t>
            </w:r>
            <w:r>
              <w:rPr>
                <w:rFonts w:ascii="Arial" w:eastAsia="Arial" w:hAnsi="Arial" w:cs="Arial"/>
                <w:spacing w:val="6"/>
                <w:position w:val="1"/>
                <w:sz w:val="19"/>
                <w:szCs w:val="19"/>
              </w:rPr>
              <w:t xml:space="preserve"> 3 </w:t>
            </w:r>
            <w:r>
              <w:rPr>
                <w:rFonts w:ascii="Arial" w:eastAsia="Arial" w:hAnsi="Arial" w:cs="Arial"/>
                <w:position w:val="1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30"/>
                <w:w w:val="125"/>
                <w:position w:val="1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8" w:line="192" w:lineRule="auto"/>
            <w:ind w:left="643"/>
            <w:rPr>
              <w:rFonts w:ascii="Arial" w:eastAsia="Arial" w:hAnsi="Arial" w:cs="Arial"/>
              <w:sz w:val="19"/>
              <w:szCs w:val="19"/>
            </w:rPr>
          </w:pPr>
          <w:hyperlink w:anchor="bookmark8" w:history="1"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4</w:t>
            </w:r>
            <w:r>
              <w:rPr>
                <w:spacing w:val="5"/>
                <w:sz w:val="19"/>
                <w:szCs w:val="19"/>
              </w:rPr>
              <w:t>）</w:t>
            </w:r>
            <w:r>
              <w:rPr>
                <w:rFonts w:ascii="Arial" w:eastAsia="Arial" w:hAnsi="Arial" w:cs="Arial"/>
                <w:sz w:val="19"/>
                <w:szCs w:val="19"/>
              </w:rPr>
              <w:t>Meta</w:t>
            </w:r>
            <w:r>
              <w:rPr>
                <w:spacing w:val="5"/>
                <w:sz w:val="19"/>
                <w:szCs w:val="19"/>
              </w:rPr>
              <w:t>：</w:t>
            </w:r>
            <w:r>
              <w:rPr>
                <w:spacing w:val="-16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自研</w:t>
            </w:r>
            <w:r>
              <w:rPr>
                <w:spacing w:val="-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AI</w:t>
            </w:r>
            <w:r>
              <w:rPr>
                <w:rFonts w:ascii="Arial" w:eastAsia="Arial" w:hAnsi="Arial" w:cs="Arial"/>
                <w:spacing w:val="20"/>
                <w:w w:val="101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芯片</w:t>
            </w:r>
            <w:r>
              <w:rPr>
                <w:spacing w:val="-4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Artemis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正式投产</w:t>
            </w:r>
            <w:r>
              <w:rPr>
                <w:spacing w:val="-5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9"/>
                <w:w w:val="125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7" w:line="271" w:lineRule="exact"/>
            <w:ind w:left="242"/>
            <w:rPr>
              <w:rFonts w:ascii="Arial" w:eastAsia="Arial" w:hAnsi="Arial" w:cs="Arial"/>
              <w:sz w:val="19"/>
              <w:szCs w:val="19"/>
            </w:rPr>
          </w:pPr>
          <w:hyperlink w:anchor="bookmark9" w:history="1">
            <w:r>
              <w:rPr>
                <w:rFonts w:ascii="Arial" w:eastAsia="Arial" w:hAnsi="Arial" w:cs="Arial"/>
                <w:spacing w:val="3"/>
                <w:position w:val="2"/>
                <w:sz w:val="19"/>
                <w:szCs w:val="19"/>
              </w:rPr>
              <w:t>1.2</w:t>
            </w:r>
            <w:r>
              <w:rPr>
                <w:spacing w:val="3"/>
                <w:position w:val="2"/>
                <w:sz w:val="19"/>
                <w:szCs w:val="19"/>
              </w:rPr>
              <w:t>、</w:t>
            </w:r>
            <w:r>
              <w:rPr>
                <w:spacing w:val="46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3"/>
                <w:position w:val="2"/>
                <w:sz w:val="19"/>
                <w:szCs w:val="19"/>
              </w:rPr>
              <w:t>国产</w:t>
            </w:r>
            <w:r>
              <w:rPr>
                <w:spacing w:val="-44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2"/>
                <w:sz w:val="19"/>
                <w:szCs w:val="19"/>
              </w:rPr>
              <w:t>AI</w:t>
            </w:r>
            <w:r>
              <w:rPr>
                <w:rFonts w:ascii="Arial" w:eastAsia="Arial" w:hAnsi="Arial" w:cs="Arial"/>
                <w:spacing w:val="20"/>
                <w:w w:val="101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3"/>
                <w:position w:val="2"/>
                <w:sz w:val="19"/>
                <w:szCs w:val="19"/>
              </w:rPr>
              <w:t>芯片：“国家队”发力智能算力，</w:t>
            </w:r>
            <w:r>
              <w:rPr>
                <w:rFonts w:ascii="SimSun" w:eastAsia="SimSun" w:hAnsi="SimSun" w:cs="SimSun"/>
                <w:spacing w:val="3"/>
                <w:position w:val="2"/>
                <w:sz w:val="19"/>
                <w:szCs w:val="19"/>
              </w:rPr>
              <w:t>异</w:t>
            </w:r>
            <w:r>
              <w:rPr>
                <w:spacing w:val="3"/>
                <w:position w:val="2"/>
                <w:sz w:val="19"/>
                <w:szCs w:val="19"/>
              </w:rPr>
              <w:t>腾训练效率或达</w:t>
            </w:r>
            <w:r>
              <w:rPr>
                <w:spacing w:val="-45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position w:val="2"/>
                <w:sz w:val="19"/>
                <w:szCs w:val="19"/>
              </w:rPr>
              <w:t>A100</w:t>
            </w:r>
            <w:r>
              <w:rPr>
                <w:rFonts w:ascii="Arial" w:eastAsia="Arial" w:hAnsi="Arial" w:cs="Arial"/>
                <w:spacing w:val="19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2"/>
                <w:position w:val="2"/>
                <w:sz w:val="19"/>
                <w:szCs w:val="19"/>
              </w:rPr>
              <w:t>的</w:t>
            </w:r>
            <w:r>
              <w:rPr>
                <w:spacing w:val="-36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position w:val="2"/>
                <w:sz w:val="19"/>
                <w:szCs w:val="19"/>
              </w:rPr>
              <w:t xml:space="preserve">90% </w:t>
            </w:r>
            <w:r>
              <w:rPr>
                <w:rFonts w:ascii="Arial" w:eastAsia="Arial" w:hAnsi="Arial" w:cs="Arial"/>
                <w:position w:val="2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7"/>
                <w:position w:val="2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8" w:line="192" w:lineRule="auto"/>
            <w:ind w:left="662"/>
            <w:rPr>
              <w:rFonts w:ascii="Arial" w:eastAsia="Arial" w:hAnsi="Arial" w:cs="Arial"/>
              <w:sz w:val="19"/>
              <w:szCs w:val="19"/>
            </w:rPr>
          </w:pPr>
          <w:hyperlink w:anchor="bookmark10" w:history="1"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1.2.1</w:t>
            </w:r>
            <w:r>
              <w:rPr>
                <w:spacing w:val="6"/>
                <w:sz w:val="19"/>
                <w:szCs w:val="19"/>
              </w:rPr>
              <w:t>、</w:t>
            </w:r>
            <w:r>
              <w:rPr>
                <w:spacing w:val="6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政策：</w:t>
            </w:r>
            <w:r>
              <w:rPr>
                <w:spacing w:val="-28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国家推动“国家队”发力</w:t>
            </w:r>
            <w:r>
              <w:rPr>
                <w:spacing w:val="-4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AI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产业，推动智能算力建设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7"/>
                <w:w w:val="125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7" w:line="272" w:lineRule="exact"/>
            <w:ind w:left="662"/>
            <w:rPr>
              <w:rFonts w:ascii="Arial" w:eastAsia="Arial" w:hAnsi="Arial" w:cs="Arial"/>
              <w:sz w:val="19"/>
              <w:szCs w:val="19"/>
            </w:rPr>
          </w:pPr>
          <w:hyperlink w:anchor="bookmark11" w:history="1">
            <w:r>
              <w:rPr>
                <w:rFonts w:ascii="Arial" w:eastAsia="Arial" w:hAnsi="Arial" w:cs="Arial"/>
                <w:spacing w:val="4"/>
                <w:position w:val="2"/>
                <w:sz w:val="19"/>
                <w:szCs w:val="19"/>
              </w:rPr>
              <w:t>1.2.2</w:t>
            </w:r>
            <w:r>
              <w:rPr>
                <w:spacing w:val="4"/>
                <w:position w:val="2"/>
                <w:sz w:val="19"/>
                <w:szCs w:val="19"/>
              </w:rPr>
              <w:t>、</w:t>
            </w:r>
            <w:r>
              <w:rPr>
                <w:spacing w:val="33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4"/>
                <w:position w:val="2"/>
                <w:sz w:val="19"/>
                <w:szCs w:val="19"/>
              </w:rPr>
              <w:t>华为</w:t>
            </w:r>
            <w:r>
              <w:rPr>
                <w:rFonts w:ascii="SimSun" w:eastAsia="SimSun" w:hAnsi="SimSun" w:cs="SimSun"/>
                <w:spacing w:val="4"/>
                <w:position w:val="2"/>
                <w:sz w:val="19"/>
                <w:szCs w:val="19"/>
              </w:rPr>
              <w:t>异</w:t>
            </w:r>
            <w:r>
              <w:rPr>
                <w:spacing w:val="4"/>
                <w:position w:val="2"/>
                <w:sz w:val="19"/>
                <w:szCs w:val="19"/>
              </w:rPr>
              <w:t>腾：</w:t>
            </w:r>
            <w:r>
              <w:rPr>
                <w:rFonts w:ascii="Arial" w:eastAsia="Arial" w:hAnsi="Arial" w:cs="Arial"/>
                <w:spacing w:val="4"/>
                <w:position w:val="2"/>
                <w:sz w:val="19"/>
                <w:szCs w:val="19"/>
              </w:rPr>
              <w:t xml:space="preserve">910B </w:t>
            </w:r>
            <w:r>
              <w:rPr>
                <w:spacing w:val="4"/>
                <w:position w:val="2"/>
                <w:sz w:val="19"/>
                <w:szCs w:val="19"/>
              </w:rPr>
              <w:t>约</w:t>
            </w:r>
            <w:r>
              <w:rPr>
                <w:spacing w:val="-23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position w:val="2"/>
                <w:sz w:val="19"/>
                <w:szCs w:val="19"/>
              </w:rPr>
              <w:t xml:space="preserve">12 </w:t>
            </w:r>
            <w:r>
              <w:rPr>
                <w:spacing w:val="4"/>
                <w:position w:val="2"/>
                <w:sz w:val="19"/>
                <w:szCs w:val="19"/>
              </w:rPr>
              <w:t>万元</w:t>
            </w:r>
            <w:r>
              <w:rPr>
                <w:rFonts w:ascii="Arial" w:eastAsia="Arial" w:hAnsi="Arial" w:cs="Arial"/>
                <w:spacing w:val="4"/>
                <w:position w:val="2"/>
                <w:sz w:val="19"/>
                <w:szCs w:val="19"/>
              </w:rPr>
              <w:t>/</w:t>
            </w:r>
            <w:r>
              <w:rPr>
                <w:spacing w:val="4"/>
                <w:position w:val="2"/>
                <w:sz w:val="19"/>
                <w:szCs w:val="19"/>
              </w:rPr>
              <w:t>张，训练速率达</w:t>
            </w:r>
            <w:r>
              <w:rPr>
                <w:spacing w:val="-44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position w:val="2"/>
                <w:sz w:val="19"/>
                <w:szCs w:val="19"/>
              </w:rPr>
              <w:t>A100</w:t>
            </w:r>
            <w:r>
              <w:rPr>
                <w:rFonts w:ascii="Arial" w:eastAsia="Arial" w:hAnsi="Arial" w:cs="Arial"/>
                <w:spacing w:val="18"/>
                <w:w w:val="101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4"/>
                <w:position w:val="2"/>
                <w:sz w:val="19"/>
                <w:szCs w:val="19"/>
              </w:rPr>
              <w:t>的</w:t>
            </w:r>
            <w:r>
              <w:rPr>
                <w:spacing w:val="-36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position w:val="2"/>
                <w:sz w:val="19"/>
                <w:szCs w:val="19"/>
              </w:rPr>
              <w:t xml:space="preserve">90% </w:t>
            </w:r>
            <w:r>
              <w:rPr>
                <w:rFonts w:ascii="Arial" w:eastAsia="Arial" w:hAnsi="Arial" w:cs="Arial"/>
                <w:position w:val="2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6"/>
                <w:position w:val="2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212"/>
            </w:tabs>
            <w:spacing w:before="77" w:line="192" w:lineRule="auto"/>
            <w:ind w:left="662"/>
            <w:rPr>
              <w:rFonts w:ascii="Arial" w:eastAsia="Arial" w:hAnsi="Arial" w:cs="Arial"/>
              <w:sz w:val="19"/>
              <w:szCs w:val="19"/>
            </w:rPr>
          </w:pPr>
          <w:hyperlink w:anchor="bookmark12" w:history="1"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1.2.3</w:t>
            </w:r>
            <w:r>
              <w:rPr>
                <w:spacing w:val="7"/>
                <w:sz w:val="19"/>
                <w:szCs w:val="19"/>
              </w:rPr>
              <w:t>、</w:t>
            </w:r>
            <w:r>
              <w:rPr>
                <w:spacing w:val="7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其他国产芯片：持续推动产品适配与更新</w:t>
            </w:r>
            <w:r>
              <w:rPr>
                <w:spacing w:val="-3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9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8" w:line="271" w:lineRule="exact"/>
            <w:ind w:left="17"/>
            <w:rPr>
              <w:rFonts w:ascii="Arial" w:eastAsia="Arial" w:hAnsi="Arial" w:cs="Arial"/>
              <w:sz w:val="19"/>
              <w:szCs w:val="19"/>
            </w:rPr>
          </w:pPr>
          <w:hyperlink w:anchor="bookmark13" w:history="1">
            <w:r>
              <w:rPr>
                <w:rFonts w:ascii="Arial" w:eastAsia="Arial" w:hAnsi="Arial" w:cs="Arial"/>
                <w:spacing w:val="8"/>
                <w:position w:val="2"/>
                <w:sz w:val="19"/>
                <w:szCs w:val="19"/>
              </w:rPr>
              <w:t>2</w:t>
            </w:r>
            <w:r>
              <w:rPr>
                <w:spacing w:val="8"/>
                <w:position w:val="2"/>
                <w:sz w:val="19"/>
                <w:szCs w:val="19"/>
              </w:rPr>
              <w:t>、</w:t>
            </w:r>
            <w:r>
              <w:rPr>
                <w:spacing w:val="8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8"/>
                <w:position w:val="2"/>
                <w:sz w:val="19"/>
                <w:szCs w:val="19"/>
              </w:rPr>
              <w:t>服务器及产业链：广达</w:t>
            </w:r>
            <w:r>
              <w:rPr>
                <w:rFonts w:ascii="Arial" w:eastAsia="Arial" w:hAnsi="Arial" w:cs="Arial"/>
                <w:spacing w:val="8"/>
                <w:position w:val="2"/>
                <w:sz w:val="19"/>
                <w:szCs w:val="19"/>
              </w:rPr>
              <w:t>/</w:t>
            </w:r>
            <w:r>
              <w:rPr>
                <w:spacing w:val="8"/>
                <w:position w:val="2"/>
                <w:sz w:val="19"/>
                <w:szCs w:val="19"/>
              </w:rPr>
              <w:t>纬创</w:t>
            </w:r>
            <w:r>
              <w:rPr>
                <w:rFonts w:ascii="Arial" w:eastAsia="Arial" w:hAnsi="Arial" w:cs="Arial"/>
                <w:spacing w:val="8"/>
                <w:position w:val="2"/>
                <w:sz w:val="19"/>
                <w:szCs w:val="19"/>
              </w:rPr>
              <w:t>/</w:t>
            </w:r>
            <w:r>
              <w:rPr>
                <w:spacing w:val="8"/>
                <w:position w:val="2"/>
                <w:sz w:val="19"/>
                <w:szCs w:val="19"/>
              </w:rPr>
              <w:t>英业达预期</w:t>
            </w:r>
            <w:r>
              <w:rPr>
                <w:spacing w:val="-27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2"/>
                <w:sz w:val="19"/>
                <w:szCs w:val="19"/>
              </w:rPr>
              <w:t>AI</w:t>
            </w:r>
            <w:r>
              <w:rPr>
                <w:rFonts w:ascii="Arial" w:eastAsia="Arial" w:hAnsi="Arial" w:cs="Arial"/>
                <w:spacing w:val="8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8"/>
                <w:position w:val="2"/>
                <w:sz w:val="19"/>
                <w:szCs w:val="19"/>
              </w:rPr>
              <w:t>服务器</w:t>
            </w:r>
            <w:r>
              <w:rPr>
                <w:spacing w:val="-38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8"/>
                <w:position w:val="2"/>
                <w:sz w:val="19"/>
                <w:szCs w:val="19"/>
              </w:rPr>
              <w:t xml:space="preserve">2024 </w:t>
            </w:r>
            <w:r>
              <w:rPr>
                <w:spacing w:val="8"/>
                <w:position w:val="2"/>
                <w:sz w:val="19"/>
                <w:szCs w:val="19"/>
              </w:rPr>
              <w:t>年高速增长，液冷散热渗透率提升</w:t>
            </w:r>
            <w:r>
              <w:rPr>
                <w:spacing w:val="-50"/>
                <w:position w:val="2"/>
                <w:sz w:val="19"/>
                <w:szCs w:val="19"/>
              </w:rPr>
              <w:t xml:space="preserve"> </w:t>
            </w:r>
            <w:r>
              <w:rPr>
                <w:position w:val="2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8"/>
                <w:position w:val="2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212"/>
            </w:tabs>
            <w:spacing w:before="41" w:line="271" w:lineRule="exact"/>
            <w:ind w:left="226"/>
            <w:rPr>
              <w:rFonts w:ascii="Arial" w:eastAsia="Arial" w:hAnsi="Arial" w:cs="Arial"/>
              <w:sz w:val="19"/>
              <w:szCs w:val="19"/>
            </w:rPr>
          </w:pPr>
          <w:hyperlink w:anchor="bookmark14" w:history="1">
            <w:r>
              <w:rPr>
                <w:rFonts w:ascii="Arial" w:eastAsia="Arial" w:hAnsi="Arial" w:cs="Arial"/>
                <w:spacing w:val="7"/>
                <w:position w:val="1"/>
                <w:sz w:val="19"/>
                <w:szCs w:val="19"/>
              </w:rPr>
              <w:t>2.1</w:t>
            </w:r>
            <w:r>
              <w:rPr>
                <w:spacing w:val="7"/>
                <w:position w:val="1"/>
                <w:sz w:val="19"/>
                <w:szCs w:val="19"/>
              </w:rPr>
              <w:t>、</w:t>
            </w:r>
            <w:r>
              <w:rPr>
                <w:spacing w:val="7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1"/>
                <w:sz w:val="19"/>
                <w:szCs w:val="19"/>
              </w:rPr>
              <w:t>AI</w:t>
            </w:r>
            <w:r>
              <w:rPr>
                <w:rFonts w:ascii="Arial" w:eastAsia="Arial" w:hAnsi="Arial" w:cs="Arial"/>
                <w:spacing w:val="7"/>
                <w:position w:val="1"/>
                <w:sz w:val="19"/>
                <w:szCs w:val="19"/>
              </w:rPr>
              <w:t xml:space="preserve"> </w:t>
            </w:r>
            <w:r>
              <w:rPr>
                <w:spacing w:val="7"/>
                <w:position w:val="1"/>
                <w:sz w:val="19"/>
                <w:szCs w:val="19"/>
              </w:rPr>
              <w:t>服务器：广达</w:t>
            </w:r>
            <w:r>
              <w:rPr>
                <w:rFonts w:ascii="Arial" w:eastAsia="Arial" w:hAnsi="Arial" w:cs="Arial"/>
                <w:spacing w:val="7"/>
                <w:position w:val="1"/>
                <w:sz w:val="19"/>
                <w:szCs w:val="19"/>
              </w:rPr>
              <w:t>/</w:t>
            </w:r>
            <w:r>
              <w:rPr>
                <w:spacing w:val="7"/>
                <w:position w:val="1"/>
                <w:sz w:val="19"/>
                <w:szCs w:val="19"/>
              </w:rPr>
              <w:t>纬创</w:t>
            </w:r>
            <w:r>
              <w:rPr>
                <w:rFonts w:ascii="Arial" w:eastAsia="Arial" w:hAnsi="Arial" w:cs="Arial"/>
                <w:spacing w:val="7"/>
                <w:position w:val="1"/>
                <w:sz w:val="19"/>
                <w:szCs w:val="19"/>
              </w:rPr>
              <w:t>/</w:t>
            </w:r>
            <w:r>
              <w:rPr>
                <w:spacing w:val="7"/>
                <w:position w:val="1"/>
                <w:sz w:val="19"/>
                <w:szCs w:val="19"/>
              </w:rPr>
              <w:t>英业达预期</w:t>
            </w:r>
            <w:r>
              <w:rPr>
                <w:spacing w:val="-33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1"/>
                <w:sz w:val="19"/>
                <w:szCs w:val="19"/>
              </w:rPr>
              <w:t>AI</w:t>
            </w:r>
            <w:r>
              <w:rPr>
                <w:rFonts w:ascii="Arial" w:eastAsia="Arial" w:hAnsi="Arial" w:cs="Arial"/>
                <w:spacing w:val="7"/>
                <w:position w:val="1"/>
                <w:sz w:val="19"/>
                <w:szCs w:val="19"/>
              </w:rPr>
              <w:t xml:space="preserve"> </w:t>
            </w:r>
            <w:r>
              <w:rPr>
                <w:spacing w:val="7"/>
                <w:position w:val="1"/>
                <w:sz w:val="19"/>
                <w:szCs w:val="19"/>
              </w:rPr>
              <w:t>服务器</w:t>
            </w:r>
            <w:r>
              <w:rPr>
                <w:spacing w:val="-38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  <w:position w:val="1"/>
                <w:sz w:val="19"/>
                <w:szCs w:val="19"/>
              </w:rPr>
              <w:t xml:space="preserve">2024 </w:t>
            </w:r>
            <w:r>
              <w:rPr>
                <w:spacing w:val="7"/>
                <w:position w:val="1"/>
                <w:sz w:val="19"/>
                <w:szCs w:val="19"/>
              </w:rPr>
              <w:t>年高速增长，</w:t>
            </w:r>
            <w:r>
              <w:rPr>
                <w:spacing w:val="-55"/>
                <w:position w:val="1"/>
                <w:sz w:val="19"/>
                <w:szCs w:val="19"/>
              </w:rPr>
              <w:t xml:space="preserve"> </w:t>
            </w:r>
            <w:r>
              <w:rPr>
                <w:spacing w:val="7"/>
                <w:position w:val="1"/>
                <w:sz w:val="19"/>
                <w:szCs w:val="19"/>
              </w:rPr>
              <w:t>中国移动</w:t>
            </w:r>
            <w:r>
              <w:rPr>
                <w:rFonts w:ascii="SimSun" w:eastAsia="SimSun" w:hAnsi="SimSun" w:cs="SimSun"/>
                <w:spacing w:val="7"/>
                <w:position w:val="1"/>
                <w:sz w:val="19"/>
                <w:szCs w:val="19"/>
              </w:rPr>
              <w:t>异</w:t>
            </w:r>
            <w:r>
              <w:rPr>
                <w:spacing w:val="7"/>
                <w:position w:val="1"/>
                <w:sz w:val="19"/>
                <w:szCs w:val="19"/>
              </w:rPr>
              <w:t>腾训练服务器订单公示</w:t>
            </w:r>
            <w:r>
              <w:rPr>
                <w:spacing w:val="-47"/>
                <w:position w:val="1"/>
                <w:sz w:val="19"/>
                <w:szCs w:val="19"/>
              </w:rPr>
              <w:t xml:space="preserve"> </w:t>
            </w:r>
            <w:r>
              <w:rPr>
                <w:position w:val="1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6"/>
                <w:position w:val="1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8" w:line="192" w:lineRule="auto"/>
            <w:ind w:left="646"/>
            <w:rPr>
              <w:rFonts w:ascii="Arial" w:eastAsia="Arial" w:hAnsi="Arial" w:cs="Arial"/>
              <w:sz w:val="19"/>
              <w:szCs w:val="19"/>
            </w:rPr>
          </w:pPr>
          <w:hyperlink w:anchor="bookmark15" w:history="1"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2.1.1</w:t>
            </w:r>
            <w:r>
              <w:rPr>
                <w:spacing w:val="8"/>
                <w:sz w:val="19"/>
                <w:szCs w:val="19"/>
              </w:rPr>
              <w:t>、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</w:rPr>
              <w:t>全球服务器：纬创</w:t>
            </w:r>
            <w:r>
              <w:rPr>
                <w:spacing w:val="-2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1 </w:t>
            </w:r>
            <w:r>
              <w:rPr>
                <w:spacing w:val="8"/>
                <w:sz w:val="19"/>
                <w:szCs w:val="19"/>
              </w:rPr>
              <w:t>月出货逆势升温，多厂</w:t>
            </w:r>
            <w:r>
              <w:rPr>
                <w:spacing w:val="7"/>
                <w:sz w:val="19"/>
                <w:szCs w:val="19"/>
              </w:rPr>
              <w:t>商看旺</w:t>
            </w:r>
            <w:r>
              <w:rPr>
                <w:spacing w:val="-4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AI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服务器营收动能</w:t>
            </w:r>
            <w:r>
              <w:rPr>
                <w:spacing w:val="-5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212"/>
            </w:tabs>
            <w:spacing w:before="113" w:line="193" w:lineRule="auto"/>
            <w:ind w:left="646"/>
            <w:rPr>
              <w:rFonts w:ascii="Arial" w:eastAsia="Arial" w:hAnsi="Arial" w:cs="Arial"/>
              <w:sz w:val="19"/>
              <w:szCs w:val="19"/>
            </w:rPr>
          </w:pPr>
          <w:hyperlink w:anchor="bookmark16" w:history="1"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2.1.2</w:t>
            </w:r>
            <w:r>
              <w:rPr>
                <w:spacing w:val="6"/>
                <w:sz w:val="19"/>
                <w:szCs w:val="19"/>
              </w:rPr>
              <w:t>、</w:t>
            </w:r>
            <w:r>
              <w:rPr>
                <w:spacing w:val="62"/>
                <w:w w:val="101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内地服务器：运营商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异</w:t>
            </w:r>
            <w:r>
              <w:rPr>
                <w:spacing w:val="6"/>
                <w:sz w:val="19"/>
                <w:szCs w:val="19"/>
              </w:rPr>
              <w:t>腾服务器大单落地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9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5" w:line="192" w:lineRule="auto"/>
            <w:ind w:left="226"/>
            <w:rPr>
              <w:rFonts w:ascii="Arial" w:eastAsia="Arial" w:hAnsi="Arial" w:cs="Arial"/>
              <w:sz w:val="19"/>
              <w:szCs w:val="19"/>
            </w:rPr>
          </w:pPr>
          <w:hyperlink w:anchor="bookmark17" w:history="1"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2.2</w:t>
            </w:r>
            <w:r>
              <w:rPr>
                <w:spacing w:val="9"/>
                <w:sz w:val="19"/>
                <w:szCs w:val="19"/>
              </w:rPr>
              <w:t>、</w:t>
            </w:r>
            <w:r>
              <w:rPr>
                <w:spacing w:val="9"/>
                <w:sz w:val="19"/>
                <w:szCs w:val="19"/>
              </w:rPr>
              <w:t xml:space="preserve"> </w:t>
            </w:r>
            <w:r>
              <w:rPr>
                <w:spacing w:val="9"/>
                <w:sz w:val="19"/>
                <w:szCs w:val="19"/>
              </w:rPr>
              <w:t>服务器散热：需求及规格双升级，液冷有望高</w:t>
            </w:r>
            <w:r>
              <w:rPr>
                <w:spacing w:val="8"/>
                <w:sz w:val="19"/>
                <w:szCs w:val="19"/>
              </w:rPr>
              <w:t>增长</w:t>
            </w:r>
            <w:r>
              <w:rPr>
                <w:spacing w:val="-5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4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646"/>
            <w:rPr>
              <w:rFonts w:ascii="Arial" w:eastAsia="Arial" w:hAnsi="Arial" w:cs="Arial"/>
              <w:sz w:val="19"/>
              <w:szCs w:val="19"/>
            </w:rPr>
          </w:pPr>
          <w:hyperlink w:anchor="bookmark18" w:history="1"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2.2.1</w:t>
            </w:r>
            <w:r>
              <w:rPr>
                <w:spacing w:val="6"/>
                <w:sz w:val="19"/>
                <w:szCs w:val="19"/>
              </w:rPr>
              <w:t>、</w:t>
            </w:r>
            <w:r>
              <w:rPr>
                <w:spacing w:val="6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全球散热：</w:t>
            </w:r>
            <w:r>
              <w:rPr>
                <w:spacing w:val="-3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6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月经营数据表现亮眼，加速液冷散热扩产</w:t>
            </w:r>
            <w:r>
              <w:rPr>
                <w:spacing w:val="-5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8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212"/>
            </w:tabs>
            <w:spacing w:before="114" w:line="192" w:lineRule="auto"/>
            <w:ind w:left="646"/>
            <w:rPr>
              <w:rFonts w:ascii="Arial" w:eastAsia="Arial" w:hAnsi="Arial" w:cs="Arial"/>
              <w:sz w:val="19"/>
              <w:szCs w:val="19"/>
            </w:rPr>
          </w:pPr>
          <w:hyperlink w:anchor="bookmark19" w:history="1"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2.2.2</w:t>
            </w:r>
            <w:r>
              <w:rPr>
                <w:spacing w:val="6"/>
                <w:sz w:val="19"/>
                <w:szCs w:val="19"/>
              </w:rPr>
              <w:t>、</w:t>
            </w:r>
            <w:r>
              <w:rPr>
                <w:spacing w:val="68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内地散热：</w:t>
            </w:r>
            <w:r>
              <w:rPr>
                <w:spacing w:val="-41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中国电信打造大规模液冷智算中心，液冷渗透率有望持续提升</w:t>
            </w:r>
            <w:r>
              <w:rPr>
                <w:spacing w:val="-5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1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8" w:line="271" w:lineRule="exact"/>
            <w:ind w:left="226"/>
            <w:rPr>
              <w:rFonts w:ascii="Arial" w:eastAsia="Arial" w:hAnsi="Arial" w:cs="Arial"/>
              <w:sz w:val="19"/>
              <w:szCs w:val="19"/>
            </w:rPr>
          </w:pPr>
          <w:hyperlink w:anchor="bookmark20" w:history="1">
            <w:r>
              <w:rPr>
                <w:rFonts w:ascii="Arial" w:eastAsia="Arial" w:hAnsi="Arial" w:cs="Arial"/>
                <w:spacing w:val="7"/>
                <w:position w:val="2"/>
                <w:sz w:val="19"/>
                <w:szCs w:val="19"/>
              </w:rPr>
              <w:t>2.3</w:t>
            </w:r>
            <w:r>
              <w:rPr>
                <w:spacing w:val="7"/>
                <w:position w:val="2"/>
                <w:sz w:val="19"/>
                <w:szCs w:val="19"/>
              </w:rPr>
              <w:t>、</w:t>
            </w:r>
            <w:r>
              <w:rPr>
                <w:spacing w:val="34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7"/>
                <w:position w:val="2"/>
                <w:sz w:val="19"/>
                <w:szCs w:val="19"/>
              </w:rPr>
              <w:t>光模块：</w:t>
            </w:r>
            <w:r>
              <w:rPr>
                <w:rFonts w:ascii="Arial" w:eastAsia="Arial" w:hAnsi="Arial" w:cs="Arial"/>
                <w:spacing w:val="7"/>
                <w:position w:val="2"/>
                <w:sz w:val="19"/>
                <w:szCs w:val="19"/>
              </w:rPr>
              <w:t xml:space="preserve">800G/1.6T </w:t>
            </w:r>
            <w:r>
              <w:rPr>
                <w:spacing w:val="7"/>
                <w:position w:val="2"/>
                <w:sz w:val="19"/>
                <w:szCs w:val="19"/>
              </w:rPr>
              <w:t>光模块持续放量，科技巨头看好硅光发展</w:t>
            </w:r>
            <w:r>
              <w:rPr>
                <w:spacing w:val="-50"/>
                <w:position w:val="2"/>
                <w:sz w:val="19"/>
                <w:szCs w:val="19"/>
              </w:rPr>
              <w:t xml:space="preserve"> </w:t>
            </w:r>
            <w:r>
              <w:rPr>
                <w:position w:val="2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1"/>
                <w:position w:val="2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8" w:line="192" w:lineRule="auto"/>
            <w:ind w:left="226"/>
            <w:rPr>
              <w:rFonts w:ascii="Arial" w:eastAsia="Arial" w:hAnsi="Arial" w:cs="Arial"/>
              <w:sz w:val="19"/>
              <w:szCs w:val="19"/>
            </w:rPr>
          </w:pPr>
          <w:hyperlink w:anchor="bookmark21" w:history="1"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2.4</w:t>
            </w:r>
            <w:r>
              <w:rPr>
                <w:spacing w:val="6"/>
                <w:sz w:val="19"/>
                <w:szCs w:val="19"/>
              </w:rPr>
              <w:t>、</w:t>
            </w:r>
            <w:r>
              <w:rPr>
                <w:spacing w:val="38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主板：技嘉</w:t>
            </w:r>
            <w:r>
              <w:rPr>
                <w:spacing w:val="-2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6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月营收同比翻倍，板卡有望持续增长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8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0212"/>
            </w:tabs>
            <w:spacing w:before="77" w:line="271" w:lineRule="exact"/>
            <w:ind w:left="20"/>
            <w:rPr>
              <w:rFonts w:ascii="Arial" w:eastAsia="Arial" w:hAnsi="Arial" w:cs="Arial"/>
              <w:sz w:val="19"/>
              <w:szCs w:val="19"/>
            </w:rPr>
          </w:pPr>
          <w:hyperlink w:anchor="bookmark22" w:history="1">
            <w:r>
              <w:rPr>
                <w:rFonts w:ascii="Arial" w:eastAsia="Arial" w:hAnsi="Arial" w:cs="Arial"/>
                <w:spacing w:val="6"/>
                <w:position w:val="2"/>
                <w:sz w:val="19"/>
                <w:szCs w:val="19"/>
              </w:rPr>
              <w:t>3</w:t>
            </w:r>
            <w:r>
              <w:rPr>
                <w:spacing w:val="6"/>
                <w:position w:val="2"/>
                <w:sz w:val="19"/>
                <w:szCs w:val="19"/>
              </w:rPr>
              <w:t>、</w:t>
            </w:r>
            <w:r>
              <w:rPr>
                <w:spacing w:val="45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2"/>
                <w:sz w:val="19"/>
                <w:szCs w:val="19"/>
              </w:rPr>
              <w:t>GPU</w:t>
            </w:r>
            <w:r>
              <w:rPr>
                <w:rFonts w:ascii="Arial" w:eastAsia="Arial" w:hAnsi="Arial" w:cs="Arial"/>
                <w:spacing w:val="6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6"/>
                <w:position w:val="2"/>
                <w:sz w:val="19"/>
                <w:szCs w:val="19"/>
              </w:rPr>
              <w:t>产业链：互联网大厂</w:t>
            </w:r>
            <w:r>
              <w:rPr>
                <w:spacing w:val="-34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2"/>
                <w:sz w:val="19"/>
                <w:szCs w:val="19"/>
              </w:rPr>
              <w:t>GPU</w:t>
            </w:r>
            <w:r>
              <w:rPr>
                <w:rFonts w:ascii="Arial" w:eastAsia="Arial" w:hAnsi="Arial" w:cs="Arial"/>
                <w:spacing w:val="6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6"/>
                <w:position w:val="2"/>
                <w:sz w:val="19"/>
                <w:szCs w:val="19"/>
              </w:rPr>
              <w:t>需求旺盛，</w:t>
            </w:r>
            <w:r>
              <w:rPr>
                <w:spacing w:val="-54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6"/>
                <w:position w:val="2"/>
                <w:sz w:val="19"/>
                <w:szCs w:val="19"/>
              </w:rPr>
              <w:t>台积电产能≥</w:t>
            </w:r>
            <w:r>
              <w:rPr>
                <w:rFonts w:ascii="Arial" w:eastAsia="Arial" w:hAnsi="Arial" w:cs="Arial"/>
                <w:spacing w:val="6"/>
                <w:position w:val="2"/>
                <w:sz w:val="19"/>
                <w:szCs w:val="19"/>
              </w:rPr>
              <w:t xml:space="preserve">4.4 </w:t>
            </w:r>
            <w:r>
              <w:rPr>
                <w:spacing w:val="6"/>
                <w:position w:val="2"/>
                <w:sz w:val="19"/>
                <w:szCs w:val="19"/>
              </w:rPr>
              <w:t>万片</w:t>
            </w:r>
            <w:r>
              <w:rPr>
                <w:rFonts w:ascii="Arial" w:eastAsia="Arial" w:hAnsi="Arial" w:cs="Arial"/>
                <w:spacing w:val="6"/>
                <w:position w:val="2"/>
                <w:sz w:val="19"/>
                <w:szCs w:val="19"/>
              </w:rPr>
              <w:t>/</w:t>
            </w:r>
            <w:r>
              <w:rPr>
                <w:spacing w:val="6"/>
                <w:position w:val="2"/>
                <w:sz w:val="19"/>
                <w:szCs w:val="19"/>
              </w:rPr>
              <w:t>月</w:t>
            </w:r>
            <w:r>
              <w:rPr>
                <w:spacing w:val="-48"/>
                <w:position w:val="2"/>
                <w:sz w:val="19"/>
                <w:szCs w:val="19"/>
              </w:rPr>
              <w:t xml:space="preserve"> </w:t>
            </w:r>
            <w:r>
              <w:rPr>
                <w:position w:val="2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6"/>
                <w:position w:val="2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41" w:line="271" w:lineRule="exact"/>
            <w:ind w:left="229"/>
            <w:rPr>
              <w:rFonts w:ascii="Arial" w:eastAsia="Arial" w:hAnsi="Arial" w:cs="Arial"/>
              <w:sz w:val="19"/>
              <w:szCs w:val="19"/>
            </w:rPr>
          </w:pPr>
          <w:hyperlink w:anchor="bookmark23" w:history="1">
            <w:r>
              <w:rPr>
                <w:rFonts w:ascii="Arial" w:eastAsia="Arial" w:hAnsi="Arial" w:cs="Arial"/>
                <w:spacing w:val="7"/>
                <w:position w:val="2"/>
                <w:sz w:val="19"/>
                <w:szCs w:val="19"/>
              </w:rPr>
              <w:t>3.1</w:t>
            </w:r>
            <w:r>
              <w:rPr>
                <w:spacing w:val="7"/>
                <w:position w:val="2"/>
                <w:sz w:val="19"/>
                <w:szCs w:val="19"/>
              </w:rPr>
              <w:t>、</w:t>
            </w:r>
            <w:r>
              <w:rPr>
                <w:spacing w:val="30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2"/>
                <w:sz w:val="19"/>
                <w:szCs w:val="19"/>
              </w:rPr>
              <w:t>COWOS</w:t>
            </w:r>
            <w:r>
              <w:rPr>
                <w:spacing w:val="7"/>
                <w:position w:val="2"/>
                <w:sz w:val="19"/>
                <w:szCs w:val="19"/>
              </w:rPr>
              <w:t>：</w:t>
            </w:r>
            <w:r>
              <w:rPr>
                <w:spacing w:val="-43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7"/>
                <w:position w:val="2"/>
                <w:sz w:val="19"/>
                <w:szCs w:val="19"/>
              </w:rPr>
              <w:t>台积电产能≥</w:t>
            </w:r>
            <w:r>
              <w:rPr>
                <w:rFonts w:ascii="Arial" w:eastAsia="Arial" w:hAnsi="Arial" w:cs="Arial"/>
                <w:spacing w:val="7"/>
                <w:position w:val="2"/>
                <w:sz w:val="19"/>
                <w:szCs w:val="19"/>
              </w:rPr>
              <w:t xml:space="preserve">4.4 </w:t>
            </w:r>
            <w:r>
              <w:rPr>
                <w:spacing w:val="7"/>
                <w:position w:val="2"/>
                <w:sz w:val="19"/>
                <w:szCs w:val="19"/>
              </w:rPr>
              <w:t>万片</w:t>
            </w:r>
            <w:r>
              <w:rPr>
                <w:rFonts w:ascii="Arial" w:eastAsia="Arial" w:hAnsi="Arial" w:cs="Arial"/>
                <w:spacing w:val="7"/>
                <w:position w:val="2"/>
                <w:sz w:val="19"/>
                <w:szCs w:val="19"/>
              </w:rPr>
              <w:t>/</w:t>
            </w:r>
            <w:r>
              <w:rPr>
                <w:spacing w:val="7"/>
                <w:position w:val="2"/>
                <w:sz w:val="19"/>
                <w:szCs w:val="19"/>
              </w:rPr>
              <w:t>月，芯片厂商持续导</w:t>
            </w:r>
            <w:r>
              <w:rPr>
                <w:spacing w:val="6"/>
                <w:position w:val="2"/>
                <w:sz w:val="19"/>
                <w:szCs w:val="19"/>
              </w:rPr>
              <w:t>入新供应商</w:t>
            </w:r>
            <w:r>
              <w:rPr>
                <w:spacing w:val="-48"/>
                <w:position w:val="2"/>
                <w:sz w:val="19"/>
                <w:szCs w:val="19"/>
              </w:rPr>
              <w:t xml:space="preserve"> </w:t>
            </w:r>
            <w:r>
              <w:rPr>
                <w:position w:val="2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8"/>
                <w:w w:val="102"/>
                <w:position w:val="2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41" w:line="271" w:lineRule="exact"/>
            <w:ind w:left="229"/>
            <w:rPr>
              <w:rFonts w:ascii="Arial" w:eastAsia="Arial" w:hAnsi="Arial" w:cs="Arial"/>
              <w:sz w:val="19"/>
              <w:szCs w:val="19"/>
            </w:rPr>
          </w:pPr>
          <w:hyperlink w:anchor="bookmark24" w:history="1">
            <w:r>
              <w:rPr>
                <w:rFonts w:ascii="Arial" w:eastAsia="Arial" w:hAnsi="Arial" w:cs="Arial"/>
                <w:spacing w:val="8"/>
                <w:position w:val="2"/>
                <w:sz w:val="19"/>
                <w:szCs w:val="19"/>
              </w:rPr>
              <w:t>3.2</w:t>
            </w:r>
            <w:r>
              <w:rPr>
                <w:spacing w:val="8"/>
                <w:position w:val="2"/>
                <w:sz w:val="19"/>
                <w:szCs w:val="19"/>
              </w:rPr>
              <w:t>、</w:t>
            </w:r>
            <w:r>
              <w:rPr>
                <w:spacing w:val="8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8"/>
                <w:position w:val="2"/>
                <w:sz w:val="19"/>
                <w:szCs w:val="19"/>
              </w:rPr>
              <w:t>微软</w:t>
            </w:r>
            <w:r>
              <w:rPr>
                <w:rFonts w:ascii="Arial" w:eastAsia="Arial" w:hAnsi="Arial" w:cs="Arial"/>
                <w:spacing w:val="8"/>
                <w:position w:val="2"/>
                <w:sz w:val="19"/>
                <w:szCs w:val="19"/>
              </w:rPr>
              <w:t>/</w:t>
            </w:r>
            <w:r>
              <w:rPr>
                <w:spacing w:val="8"/>
                <w:position w:val="2"/>
                <w:sz w:val="19"/>
                <w:szCs w:val="19"/>
              </w:rPr>
              <w:t>谷歌</w:t>
            </w:r>
            <w:r>
              <w:rPr>
                <w:rFonts w:ascii="Arial" w:eastAsia="Arial" w:hAnsi="Arial" w:cs="Arial"/>
                <w:spacing w:val="8"/>
                <w:position w:val="2"/>
                <w:sz w:val="19"/>
                <w:szCs w:val="19"/>
              </w:rPr>
              <w:t>/</w:t>
            </w:r>
            <w:r>
              <w:rPr>
                <w:rFonts w:ascii="Arial" w:eastAsia="Arial" w:hAnsi="Arial" w:cs="Arial"/>
                <w:position w:val="2"/>
                <w:sz w:val="19"/>
                <w:szCs w:val="19"/>
              </w:rPr>
              <w:t>META</w:t>
            </w:r>
            <w:r>
              <w:rPr>
                <w:rFonts w:ascii="Arial" w:eastAsia="Arial" w:hAnsi="Arial" w:cs="Arial"/>
                <w:spacing w:val="8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8"/>
                <w:position w:val="2"/>
                <w:sz w:val="19"/>
                <w:szCs w:val="19"/>
              </w:rPr>
              <w:t>等资本开支指引提升，</w:t>
            </w:r>
            <w:r>
              <w:rPr>
                <w:rFonts w:ascii="Arial" w:eastAsia="Arial" w:hAnsi="Arial" w:cs="Arial"/>
                <w:position w:val="2"/>
                <w:sz w:val="19"/>
                <w:szCs w:val="19"/>
              </w:rPr>
              <w:t>BAT</w:t>
            </w:r>
            <w:r>
              <w:rPr>
                <w:rFonts w:ascii="Arial" w:eastAsia="Arial" w:hAnsi="Arial" w:cs="Arial"/>
                <w:spacing w:val="8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8"/>
                <w:position w:val="2"/>
                <w:sz w:val="19"/>
                <w:szCs w:val="19"/>
              </w:rPr>
              <w:t>或提供大模型投入</w:t>
            </w:r>
            <w:r>
              <w:rPr>
                <w:spacing w:val="-40"/>
                <w:position w:val="2"/>
                <w:sz w:val="19"/>
                <w:szCs w:val="19"/>
              </w:rPr>
              <w:t xml:space="preserve"> </w:t>
            </w:r>
            <w:r>
              <w:rPr>
                <w:position w:val="2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0"/>
                <w:position w:val="2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8" w:line="192" w:lineRule="auto"/>
            <w:ind w:left="14"/>
            <w:rPr>
              <w:rFonts w:ascii="Arial" w:eastAsia="Arial" w:hAnsi="Arial" w:cs="Arial"/>
              <w:sz w:val="19"/>
              <w:szCs w:val="19"/>
            </w:rPr>
          </w:pPr>
          <w:hyperlink w:anchor="bookmark25" w:history="1"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4</w:t>
            </w:r>
            <w:r>
              <w:rPr>
                <w:spacing w:val="5"/>
                <w:sz w:val="19"/>
                <w:szCs w:val="19"/>
              </w:rPr>
              <w:t>、</w:t>
            </w:r>
            <w:r>
              <w:rPr>
                <w:spacing w:val="25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相关公司</w:t>
            </w:r>
            <w:r>
              <w:rPr>
                <w:spacing w:val="-5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3"/>
                <w:w w:val="118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230" w:lineRule="auto"/>
            <w:ind w:left="20"/>
            <w:rPr>
              <w:rFonts w:ascii="Arial" w:eastAsia="Arial" w:hAnsi="Arial" w:cs="Arial"/>
              <w:sz w:val="19"/>
              <w:szCs w:val="19"/>
            </w:rPr>
          </w:pPr>
          <w:hyperlink w:anchor="bookmark26" w:history="1"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5</w:t>
            </w:r>
            <w:r>
              <w:rPr>
                <w:spacing w:val="4"/>
                <w:sz w:val="19"/>
                <w:szCs w:val="19"/>
              </w:rPr>
              <w:t>、</w:t>
            </w:r>
            <w:r>
              <w:rPr>
                <w:spacing w:val="25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风险提示</w:t>
            </w:r>
            <w:r>
              <w:rPr>
                <w:spacing w:val="-5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6"/>
                <w:w w:val="106"/>
                <w:sz w:val="19"/>
                <w:szCs w:val="19"/>
              </w:rPr>
              <w:t>21</w:t>
            </w:r>
          </w:hyperlink>
        </w:p>
      </w:sdtContent>
    </w:sdt>
    <w:p>
      <w:pPr>
        <w:spacing w:line="230" w:lineRule="auto"/>
        <w:rPr>
          <w:rFonts w:ascii="Arial" w:eastAsia="Arial" w:hAnsi="Arial" w:cs="Arial"/>
          <w:sz w:val="19"/>
          <w:szCs w:val="19"/>
        </w:rPr>
        <w:sectPr>
          <w:headerReference w:type="default" r:id="rId14"/>
          <w:footerReference w:type="default" r:id="rId15"/>
          <w:pgSz w:w="11906" w:h="16839"/>
          <w:pgMar w:top="988" w:right="850" w:bottom="874" w:left="840" w:header="523" w:footer="564" w:gutter="0"/>
          <w:pgNumType w:start="6"/>
          <w:cols w:space="708"/>
        </w:sectPr>
      </w:pPr>
    </w:p>
    <w:p>
      <w:pPr>
        <w:spacing w:line="374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5"/>
          <w:szCs w:val="35"/>
        </w:rPr>
        <w:id w:val="84275444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spacing w:before="114" w:line="223" w:lineRule="auto"/>
            <w:ind w:left="4440"/>
            <w:rPr>
              <w:sz w:val="35"/>
              <w:szCs w:val="35"/>
            </w:rPr>
          </w:pPr>
          <w:bookmarkStart w:id="2" w:name="bookmark27"/>
          <w:bookmarkEnd w:id="2"/>
          <w:r>
            <w:rPr>
              <w:spacing w:val="-2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图表目录</w:t>
          </w:r>
        </w:p>
        <w:p>
          <w:pPr>
            <w:pStyle w:val="BodyText"/>
            <w:tabs>
              <w:tab w:val="right" w:leader="dot" w:pos="10214"/>
            </w:tabs>
            <w:spacing w:before="125" w:line="192" w:lineRule="auto"/>
            <w:ind w:left="40"/>
            <w:rPr>
              <w:rFonts w:ascii="Arial" w:eastAsia="Arial" w:hAnsi="Arial" w:cs="Arial"/>
              <w:sz w:val="19"/>
              <w:szCs w:val="19"/>
            </w:rPr>
          </w:pPr>
          <w:hyperlink w:anchor="bookmark28" w:history="1">
            <w:r>
              <w:rPr>
                <w:spacing w:val="1"/>
                <w:sz w:val="19"/>
                <w:szCs w:val="19"/>
              </w:rPr>
              <w:t>图</w:t>
            </w:r>
            <w:r>
              <w:rPr>
                <w:spacing w:val="-1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1</w:t>
            </w:r>
            <w:r>
              <w:rPr>
                <w:spacing w:val="1"/>
                <w:sz w:val="19"/>
                <w:szCs w:val="19"/>
              </w:rPr>
              <w:t>：</w:t>
            </w:r>
            <w:r>
              <w:rPr>
                <w:spacing w:val="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AMD</w:t>
            </w:r>
            <w:r>
              <w:rPr>
                <w:rFonts w:ascii="Arial" w:eastAsia="Arial" w:hAnsi="Arial" w:cs="Arial"/>
                <w:spacing w:val="21"/>
                <w:w w:val="10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FY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 xml:space="preserve">2023Q4 </w:t>
            </w:r>
            <w:r>
              <w:rPr>
                <w:spacing w:val="1"/>
                <w:sz w:val="19"/>
                <w:szCs w:val="19"/>
              </w:rPr>
              <w:t>财报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40"/>
            <w:rPr>
              <w:rFonts w:ascii="Arial" w:eastAsia="Arial" w:hAnsi="Arial" w:cs="Arial"/>
              <w:sz w:val="19"/>
              <w:szCs w:val="19"/>
            </w:rPr>
          </w:pPr>
          <w:hyperlink w:anchor="bookmark29" w:history="1">
            <w:r>
              <w:rPr>
                <w:spacing w:val="1"/>
                <w:sz w:val="19"/>
                <w:szCs w:val="19"/>
              </w:rPr>
              <w:t>图</w:t>
            </w:r>
            <w:r>
              <w:rPr>
                <w:spacing w:val="-3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2</w:t>
            </w:r>
            <w:r>
              <w:rPr>
                <w:spacing w:val="1"/>
                <w:sz w:val="19"/>
                <w:szCs w:val="19"/>
              </w:rPr>
              <w:t>：</w:t>
            </w:r>
            <w:r>
              <w:rPr>
                <w:spacing w:val="4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MI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 xml:space="preserve">300X </w:t>
            </w:r>
            <w:r>
              <w:rPr>
                <w:spacing w:val="1"/>
                <w:sz w:val="19"/>
                <w:szCs w:val="19"/>
              </w:rPr>
              <w:t>性能情况</w:t>
            </w:r>
            <w:r>
              <w:rPr>
                <w:spacing w:val="-5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40"/>
            <w:rPr>
              <w:rFonts w:ascii="Arial" w:eastAsia="Arial" w:hAnsi="Arial" w:cs="Arial"/>
              <w:sz w:val="19"/>
              <w:szCs w:val="19"/>
            </w:rPr>
          </w:pPr>
          <w:hyperlink w:anchor="bookmark30" w:history="1">
            <w:r>
              <w:rPr>
                <w:spacing w:val="1"/>
                <w:sz w:val="19"/>
                <w:szCs w:val="19"/>
              </w:rPr>
              <w:t>图</w:t>
            </w:r>
            <w:r>
              <w:rPr>
                <w:spacing w:val="-3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3</w:t>
            </w:r>
            <w:r>
              <w:rPr>
                <w:spacing w:val="1"/>
                <w:sz w:val="19"/>
                <w:szCs w:val="19"/>
              </w:rPr>
              <w:t>：</w:t>
            </w:r>
            <w:r>
              <w:rPr>
                <w:spacing w:val="4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MI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 xml:space="preserve">300X </w:t>
            </w:r>
            <w:r>
              <w:rPr>
                <w:spacing w:val="1"/>
                <w:sz w:val="19"/>
                <w:szCs w:val="19"/>
              </w:rPr>
              <w:t>性能情况</w:t>
            </w:r>
            <w:r>
              <w:rPr>
                <w:spacing w:val="-5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40"/>
            <w:rPr>
              <w:rFonts w:ascii="Arial" w:eastAsia="Arial" w:hAnsi="Arial" w:cs="Arial"/>
              <w:sz w:val="19"/>
              <w:szCs w:val="19"/>
            </w:rPr>
          </w:pPr>
          <w:hyperlink w:anchor="bookmark31" w:history="1">
            <w:r>
              <w:rPr>
                <w:spacing w:val="2"/>
                <w:sz w:val="19"/>
                <w:szCs w:val="19"/>
              </w:rPr>
              <w:t>图</w:t>
            </w:r>
            <w:r>
              <w:rPr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4</w:t>
            </w:r>
            <w:r>
              <w:rPr>
                <w:spacing w:val="2"/>
                <w:sz w:val="19"/>
                <w:szCs w:val="19"/>
              </w:rPr>
              <w:t>：</w:t>
            </w:r>
            <w:r>
              <w:rPr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Intel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2023Q4 </w:t>
            </w:r>
            <w:r>
              <w:rPr>
                <w:spacing w:val="2"/>
                <w:sz w:val="19"/>
                <w:szCs w:val="19"/>
              </w:rPr>
              <w:t>业绩情况</w:t>
            </w:r>
            <w:r>
              <w:rPr>
                <w:spacing w:val="-5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0"/>
                <w:w w:val="125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40"/>
            <w:rPr>
              <w:rFonts w:ascii="Arial" w:eastAsia="Arial" w:hAnsi="Arial" w:cs="Arial"/>
              <w:sz w:val="19"/>
              <w:szCs w:val="19"/>
            </w:rPr>
          </w:pPr>
          <w:hyperlink w:anchor="bookmark32" w:history="1">
            <w:r>
              <w:rPr>
                <w:spacing w:val="3"/>
                <w:sz w:val="19"/>
                <w:szCs w:val="19"/>
              </w:rPr>
              <w:t>图</w:t>
            </w:r>
            <w:r>
              <w:rPr>
                <w:spacing w:val="-3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5</w:t>
            </w:r>
            <w:r>
              <w:rPr>
                <w:spacing w:val="3"/>
                <w:sz w:val="19"/>
                <w:szCs w:val="19"/>
              </w:rPr>
              <w:t>：</w:t>
            </w:r>
            <w:r>
              <w:rPr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Intel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r>
              <w:rPr>
                <w:spacing w:val="3"/>
                <w:sz w:val="19"/>
                <w:szCs w:val="19"/>
              </w:rPr>
              <w:t>数据中心营收情况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40"/>
            <w:rPr>
              <w:rFonts w:ascii="Arial" w:eastAsia="Arial" w:hAnsi="Arial" w:cs="Arial"/>
              <w:sz w:val="19"/>
              <w:szCs w:val="19"/>
            </w:rPr>
          </w:pPr>
          <w:hyperlink w:anchor="bookmark33" w:history="1">
            <w:r>
              <w:rPr>
                <w:sz w:val="19"/>
                <w:szCs w:val="19"/>
              </w:rPr>
              <w:t>图</w:t>
            </w:r>
            <w:r>
              <w:rPr>
                <w:spacing w:val="-3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  <w:r>
              <w:rPr>
                <w:sz w:val="19"/>
                <w:szCs w:val="19"/>
              </w:rPr>
              <w:t>：</w:t>
            </w:r>
            <w:r>
              <w:rPr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Intel AI</w:t>
            </w:r>
            <w:r>
              <w:rPr>
                <w:rFonts w:ascii="Arial" w:eastAsia="Arial" w:hAnsi="Arial" w:cs="Arial"/>
                <w:spacing w:val="18"/>
                <w:w w:val="101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芯片发展计划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3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212"/>
            </w:tabs>
            <w:spacing w:before="77" w:line="272" w:lineRule="exact"/>
            <w:ind w:left="40"/>
            <w:rPr>
              <w:rFonts w:ascii="Arial" w:eastAsia="Arial" w:hAnsi="Arial" w:cs="Arial"/>
              <w:sz w:val="19"/>
              <w:szCs w:val="19"/>
            </w:rPr>
          </w:pPr>
          <w:hyperlink w:anchor="bookmark34" w:history="1">
            <w:r>
              <w:rPr>
                <w:spacing w:val="4"/>
                <w:position w:val="2"/>
                <w:sz w:val="19"/>
                <w:szCs w:val="19"/>
              </w:rPr>
              <w:t>图</w:t>
            </w:r>
            <w:r>
              <w:rPr>
                <w:spacing w:val="-33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position w:val="2"/>
                <w:sz w:val="19"/>
                <w:szCs w:val="19"/>
              </w:rPr>
              <w:t>7</w:t>
            </w:r>
            <w:r>
              <w:rPr>
                <w:spacing w:val="4"/>
                <w:position w:val="2"/>
                <w:sz w:val="19"/>
                <w:szCs w:val="19"/>
              </w:rPr>
              <w:t>：</w:t>
            </w:r>
            <w:r>
              <w:rPr>
                <w:spacing w:val="29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position w:val="2"/>
                <w:sz w:val="19"/>
                <w:szCs w:val="19"/>
              </w:rPr>
              <w:t>Ascend</w:t>
            </w:r>
            <w:r>
              <w:rPr>
                <w:rFonts w:ascii="Arial" w:eastAsia="Arial" w:hAnsi="Arial" w:cs="Arial"/>
                <w:spacing w:val="4"/>
                <w:position w:val="2"/>
                <w:sz w:val="19"/>
                <w:szCs w:val="19"/>
              </w:rPr>
              <w:t xml:space="preserve"> 910 </w:t>
            </w:r>
            <w:r>
              <w:rPr>
                <w:spacing w:val="4"/>
                <w:position w:val="2"/>
                <w:sz w:val="19"/>
                <w:szCs w:val="19"/>
              </w:rPr>
              <w:t>产品情况</w:t>
            </w:r>
            <w:r>
              <w:rPr>
                <w:spacing w:val="-50"/>
                <w:position w:val="2"/>
                <w:sz w:val="19"/>
                <w:szCs w:val="19"/>
              </w:rPr>
              <w:t xml:space="preserve"> </w:t>
            </w:r>
            <w:r>
              <w:rPr>
                <w:position w:val="2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3"/>
                <w:position w:val="2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212"/>
            </w:tabs>
            <w:spacing w:before="40" w:line="272" w:lineRule="exact"/>
            <w:ind w:left="40"/>
            <w:rPr>
              <w:rFonts w:ascii="Arial" w:eastAsia="Arial" w:hAnsi="Arial" w:cs="Arial"/>
              <w:sz w:val="19"/>
              <w:szCs w:val="19"/>
            </w:rPr>
          </w:pPr>
          <w:hyperlink w:anchor="bookmark35" w:history="1">
            <w:r>
              <w:rPr>
                <w:spacing w:val="2"/>
                <w:position w:val="2"/>
                <w:sz w:val="19"/>
                <w:szCs w:val="19"/>
              </w:rPr>
              <w:t>图</w:t>
            </w:r>
            <w:r>
              <w:rPr>
                <w:spacing w:val="-24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position w:val="2"/>
                <w:sz w:val="19"/>
                <w:szCs w:val="19"/>
              </w:rPr>
              <w:t>8</w:t>
            </w:r>
            <w:r>
              <w:rPr>
                <w:spacing w:val="2"/>
                <w:position w:val="2"/>
                <w:sz w:val="19"/>
                <w:szCs w:val="19"/>
              </w:rPr>
              <w:t>：</w:t>
            </w:r>
            <w:r>
              <w:rPr>
                <w:spacing w:val="40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position w:val="2"/>
                <w:sz w:val="19"/>
                <w:szCs w:val="19"/>
              </w:rPr>
              <w:t>异</w:t>
            </w:r>
            <w:r>
              <w:rPr>
                <w:spacing w:val="2"/>
                <w:position w:val="2"/>
                <w:sz w:val="19"/>
                <w:szCs w:val="19"/>
              </w:rPr>
              <w:t>腾训练效率达到了</w:t>
            </w:r>
            <w:r>
              <w:rPr>
                <w:spacing w:val="-42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position w:val="2"/>
                <w:sz w:val="19"/>
                <w:szCs w:val="19"/>
              </w:rPr>
              <w:t>A100</w:t>
            </w:r>
            <w:r>
              <w:rPr>
                <w:rFonts w:ascii="Arial" w:eastAsia="Arial" w:hAnsi="Arial" w:cs="Arial"/>
                <w:spacing w:val="17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2"/>
                <w:position w:val="2"/>
                <w:sz w:val="19"/>
                <w:szCs w:val="19"/>
              </w:rPr>
              <w:t>的</w:t>
            </w:r>
            <w:r>
              <w:rPr>
                <w:spacing w:val="-37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position w:val="2"/>
                <w:sz w:val="19"/>
                <w:szCs w:val="19"/>
              </w:rPr>
              <w:t xml:space="preserve">90% </w:t>
            </w:r>
            <w:r>
              <w:rPr>
                <w:rFonts w:ascii="Arial" w:eastAsia="Arial" w:hAnsi="Arial" w:cs="Arial"/>
                <w:position w:val="2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7"/>
                <w:position w:val="2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7" w:line="192" w:lineRule="auto"/>
            <w:ind w:left="40"/>
            <w:rPr>
              <w:rFonts w:ascii="Arial" w:eastAsia="Arial" w:hAnsi="Arial" w:cs="Arial"/>
              <w:sz w:val="19"/>
              <w:szCs w:val="19"/>
            </w:rPr>
          </w:pPr>
          <w:hyperlink w:anchor="bookmark36" w:history="1">
            <w:r>
              <w:rPr>
                <w:spacing w:val="5"/>
                <w:sz w:val="19"/>
                <w:szCs w:val="19"/>
              </w:rPr>
              <w:t>图</w:t>
            </w:r>
            <w:r>
              <w:rPr>
                <w:spacing w:val="-3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9</w:t>
            </w:r>
            <w:r>
              <w:rPr>
                <w:spacing w:val="5"/>
                <w:sz w:val="19"/>
                <w:szCs w:val="19"/>
              </w:rPr>
              <w:t>：</w:t>
            </w:r>
            <w:r>
              <w:rPr>
                <w:spacing w:val="58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台股各服务器厂商月度营收及同比情况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5" w:line="192" w:lineRule="auto"/>
            <w:ind w:left="40"/>
            <w:rPr>
              <w:rFonts w:ascii="Arial" w:eastAsia="Arial" w:hAnsi="Arial" w:cs="Arial"/>
              <w:sz w:val="19"/>
              <w:szCs w:val="19"/>
            </w:rPr>
          </w:pPr>
          <w:hyperlink w:anchor="bookmark37" w:history="1">
            <w:r>
              <w:rPr>
                <w:spacing w:val="4"/>
                <w:sz w:val="19"/>
                <w:szCs w:val="19"/>
              </w:rPr>
              <w:t>图</w:t>
            </w:r>
            <w:r>
              <w:rPr>
                <w:spacing w:val="-1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10</w:t>
            </w:r>
            <w:r>
              <w:rPr>
                <w:spacing w:val="4"/>
                <w:sz w:val="19"/>
                <w:szCs w:val="19"/>
              </w:rPr>
              <w:t>：</w:t>
            </w:r>
            <w:r>
              <w:rPr>
                <w:spacing w:val="29"/>
                <w:w w:val="10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微软、谷歌、</w:t>
            </w:r>
            <w:r>
              <w:rPr>
                <w:rFonts w:ascii="Arial" w:eastAsia="Arial" w:hAnsi="Arial" w:cs="Arial"/>
                <w:sz w:val="19"/>
                <w:szCs w:val="19"/>
              </w:rPr>
              <w:t>META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资本性支出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0212"/>
            </w:tabs>
            <w:spacing w:before="114" w:line="223" w:lineRule="auto"/>
            <w:ind w:left="40"/>
            <w:rPr>
              <w:rFonts w:ascii="Arial" w:eastAsia="Arial" w:hAnsi="Arial" w:cs="Arial"/>
              <w:sz w:val="19"/>
              <w:szCs w:val="19"/>
            </w:rPr>
          </w:pPr>
          <w:hyperlink w:anchor="bookmark38" w:history="1">
            <w:r>
              <w:rPr>
                <w:spacing w:val="2"/>
                <w:sz w:val="19"/>
                <w:szCs w:val="19"/>
              </w:rPr>
              <w:t>图</w:t>
            </w:r>
            <w:r>
              <w:rPr>
                <w:spacing w:val="-1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11</w:t>
            </w:r>
            <w:r>
              <w:rPr>
                <w:spacing w:val="2"/>
                <w:sz w:val="19"/>
                <w:szCs w:val="19"/>
              </w:rPr>
              <w:t>：</w:t>
            </w:r>
            <w:r>
              <w:rPr>
                <w:spacing w:val="32"/>
                <w:sz w:val="19"/>
                <w:szCs w:val="19"/>
              </w:rPr>
              <w:t xml:space="preserve"> </w:t>
            </w:r>
            <w:r>
              <w:rPr>
                <w:spacing w:val="2"/>
                <w:sz w:val="19"/>
                <w:szCs w:val="19"/>
              </w:rPr>
              <w:t>服务器产业链相关公司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6"/>
                <w:w w:val="101"/>
                <w:sz w:val="19"/>
                <w:szCs w:val="19"/>
              </w:rPr>
              <w:t>21</w:t>
            </w:r>
          </w:hyperlink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0214"/>
            </w:tabs>
            <w:spacing w:before="62" w:line="193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39" w:history="1">
            <w:r>
              <w:rPr>
                <w:spacing w:val="5"/>
                <w:sz w:val="19"/>
                <w:szCs w:val="19"/>
              </w:rPr>
              <w:t>表</w:t>
            </w:r>
            <w:r>
              <w:rPr>
                <w:spacing w:val="-2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1</w:t>
            </w:r>
            <w:r>
              <w:rPr>
                <w:spacing w:val="5"/>
                <w:sz w:val="19"/>
                <w:szCs w:val="19"/>
              </w:rPr>
              <w:t>：</w:t>
            </w:r>
            <w:r>
              <w:rPr>
                <w:spacing w:val="41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异</w:t>
            </w:r>
            <w:r>
              <w:rPr>
                <w:spacing w:val="5"/>
                <w:sz w:val="19"/>
                <w:szCs w:val="19"/>
              </w:rPr>
              <w:t>腾</w:t>
            </w:r>
            <w:r>
              <w:rPr>
                <w:spacing w:val="-3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910B</w:t>
            </w:r>
            <w:r>
              <w:rPr>
                <w:spacing w:val="5"/>
                <w:sz w:val="19"/>
                <w:szCs w:val="19"/>
              </w:rPr>
              <w:t>，英伟达</w:t>
            </w:r>
            <w:r>
              <w:rPr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H20</w:t>
            </w:r>
            <w:r>
              <w:rPr>
                <w:spacing w:val="5"/>
                <w:sz w:val="19"/>
                <w:szCs w:val="19"/>
              </w:rPr>
              <w:t>、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L20</w:t>
            </w:r>
            <w:r>
              <w:rPr>
                <w:spacing w:val="5"/>
                <w:sz w:val="19"/>
                <w:szCs w:val="19"/>
              </w:rPr>
              <w:t>、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2 </w:t>
            </w:r>
            <w:r>
              <w:rPr>
                <w:spacing w:val="4"/>
                <w:sz w:val="19"/>
                <w:szCs w:val="19"/>
              </w:rPr>
              <w:t>产品性能情况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40" w:history="1">
            <w:r>
              <w:rPr>
                <w:spacing w:val="6"/>
                <w:sz w:val="19"/>
                <w:szCs w:val="19"/>
              </w:rPr>
              <w:t>表</w:t>
            </w:r>
            <w:r>
              <w:rPr>
                <w:spacing w:val="-2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2</w:t>
            </w:r>
            <w:r>
              <w:rPr>
                <w:spacing w:val="6"/>
                <w:sz w:val="19"/>
                <w:szCs w:val="19"/>
              </w:rPr>
              <w:t>：</w:t>
            </w:r>
            <w:r>
              <w:rPr>
                <w:spacing w:val="38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英伟达分业务营收及同比情况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7"/>
                <w:w w:val="125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5" w:line="192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41" w:history="1">
            <w:r>
              <w:rPr>
                <w:spacing w:val="5"/>
                <w:sz w:val="19"/>
                <w:szCs w:val="19"/>
              </w:rPr>
              <w:t>表</w:t>
            </w:r>
            <w:r>
              <w:rPr>
                <w:spacing w:val="-2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3</w:t>
            </w:r>
            <w:r>
              <w:rPr>
                <w:spacing w:val="5"/>
                <w:sz w:val="19"/>
                <w:szCs w:val="19"/>
              </w:rPr>
              <w:t>：</w:t>
            </w:r>
            <w:r>
              <w:rPr>
                <w:spacing w:val="55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国内推动人工智能相关政策汇总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219"/>
            </w:tabs>
            <w:spacing w:before="114" w:line="192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42" w:history="1">
            <w:r>
              <w:rPr>
                <w:spacing w:val="6"/>
                <w:sz w:val="19"/>
                <w:szCs w:val="19"/>
              </w:rPr>
              <w:t>表</w:t>
            </w:r>
            <w:r>
              <w:rPr>
                <w:spacing w:val="-2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5</w:t>
            </w:r>
            <w:r>
              <w:rPr>
                <w:spacing w:val="6"/>
                <w:sz w:val="19"/>
                <w:szCs w:val="19"/>
              </w:rPr>
              <w:t>：</w:t>
            </w:r>
            <w:r>
              <w:rPr>
                <w:spacing w:val="-53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多家国产芯片厂商发展芯片自主可控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4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5" w:line="192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43" w:history="1">
            <w:r>
              <w:rPr>
                <w:spacing w:val="6"/>
                <w:sz w:val="19"/>
                <w:szCs w:val="19"/>
              </w:rPr>
              <w:t>表</w:t>
            </w:r>
            <w:r>
              <w:rPr>
                <w:spacing w:val="-2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6</w:t>
            </w:r>
            <w:r>
              <w:rPr>
                <w:spacing w:val="6"/>
                <w:sz w:val="19"/>
                <w:szCs w:val="19"/>
              </w:rPr>
              <w:t>：</w:t>
            </w:r>
            <w:r>
              <w:rPr>
                <w:spacing w:val="-44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台股各服务器公司季度营收及同比情况</w:t>
            </w:r>
            <w:r>
              <w:rPr>
                <w:spacing w:val="-5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6"/>
                <w:w w:val="106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44" w:history="1">
            <w:r>
              <w:rPr>
                <w:spacing w:val="6"/>
                <w:sz w:val="19"/>
                <w:szCs w:val="19"/>
              </w:rPr>
              <w:t>表</w:t>
            </w:r>
            <w:r>
              <w:rPr>
                <w:spacing w:val="-3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7</w:t>
            </w:r>
            <w:r>
              <w:rPr>
                <w:spacing w:val="6"/>
                <w:sz w:val="19"/>
                <w:szCs w:val="19"/>
              </w:rPr>
              <w:t>：</w:t>
            </w:r>
            <w:r>
              <w:rPr>
                <w:spacing w:val="-43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中国移动</w:t>
            </w:r>
            <w:r>
              <w:rPr>
                <w:spacing w:val="-3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2023 </w:t>
            </w:r>
            <w:r>
              <w:rPr>
                <w:spacing w:val="6"/>
                <w:sz w:val="19"/>
                <w:szCs w:val="19"/>
              </w:rPr>
              <w:t>年至</w:t>
            </w:r>
            <w:r>
              <w:rPr>
                <w:spacing w:val="-3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2024 </w:t>
            </w:r>
            <w:r>
              <w:rPr>
                <w:spacing w:val="6"/>
                <w:sz w:val="19"/>
                <w:szCs w:val="19"/>
              </w:rPr>
              <w:t>年新型智算中心（试验网）采购（标包</w:t>
            </w:r>
            <w:r>
              <w:rPr>
                <w:spacing w:val="-2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12</w:t>
            </w:r>
            <w:r>
              <w:rPr>
                <w:spacing w:val="6"/>
                <w:sz w:val="19"/>
                <w:szCs w:val="19"/>
              </w:rPr>
              <w:t>）项目中标候选人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4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3" w:line="193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45" w:history="1">
            <w:r>
              <w:rPr>
                <w:spacing w:val="9"/>
                <w:sz w:val="19"/>
                <w:szCs w:val="19"/>
              </w:rPr>
              <w:t>表</w:t>
            </w:r>
            <w:r>
              <w:rPr>
                <w:spacing w:val="-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8</w:t>
            </w:r>
            <w:r>
              <w:rPr>
                <w:spacing w:val="9"/>
                <w:sz w:val="19"/>
                <w:szCs w:val="19"/>
              </w:rPr>
              <w:t>：华为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异</w:t>
            </w:r>
            <w:r>
              <w:rPr>
                <w:spacing w:val="9"/>
                <w:sz w:val="19"/>
                <w:szCs w:val="19"/>
              </w:rPr>
              <w:t>腾服务器获认可，各厂商加速布局大模型</w:t>
            </w:r>
            <w:r>
              <w:rPr>
                <w:spacing w:val="-47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6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5" w:line="192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46" w:history="1">
            <w:r>
              <w:rPr>
                <w:spacing w:val="8"/>
                <w:sz w:val="19"/>
                <w:szCs w:val="19"/>
              </w:rPr>
              <w:t>表</w:t>
            </w:r>
            <w:r>
              <w:rPr>
                <w:spacing w:val="-2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>9</w:t>
            </w:r>
            <w:r>
              <w:rPr>
                <w:spacing w:val="8"/>
                <w:sz w:val="19"/>
                <w:szCs w:val="19"/>
              </w:rPr>
              <w:t>：英伟达整机伙伴服务器业务增长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3"/>
                <w:w w:val="106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114" w:line="192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47" w:history="1">
            <w:r>
              <w:rPr>
                <w:spacing w:val="7"/>
                <w:sz w:val="19"/>
                <w:szCs w:val="19"/>
              </w:rPr>
              <w:t>表</w:t>
            </w:r>
            <w:r>
              <w:rPr>
                <w:spacing w:val="-2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10</w:t>
            </w:r>
            <w:r>
              <w:rPr>
                <w:spacing w:val="7"/>
                <w:sz w:val="19"/>
                <w:szCs w:val="19"/>
              </w:rPr>
              <w:t>：散热大厂加速布局液冷散热，</w:t>
            </w:r>
            <w:r>
              <w:rPr>
                <w:spacing w:val="-52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东南亚</w:t>
            </w:r>
            <w:r>
              <w:rPr>
                <w:spacing w:val="6"/>
                <w:sz w:val="19"/>
                <w:szCs w:val="19"/>
              </w:rPr>
              <w:t>基地产能扩增</w:t>
            </w:r>
            <w:r>
              <w:rPr>
                <w:spacing w:val="-47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7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212"/>
            </w:tabs>
            <w:spacing w:before="115" w:line="192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48" w:history="1">
            <w:r>
              <w:rPr>
                <w:spacing w:val="7"/>
                <w:sz w:val="19"/>
                <w:szCs w:val="19"/>
              </w:rPr>
              <w:t>表</w:t>
            </w:r>
            <w:r>
              <w:rPr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11</w:t>
            </w:r>
            <w:r>
              <w:rPr>
                <w:spacing w:val="7"/>
                <w:sz w:val="19"/>
                <w:szCs w:val="19"/>
              </w:rPr>
              <w:t>：液冷场景逐渐丰富，行业有望迎来高速增长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8"/>
                <w:w w:val="102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214"/>
            </w:tabs>
            <w:spacing w:before="77" w:line="271" w:lineRule="exact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49" w:history="1">
            <w:r>
              <w:rPr>
                <w:spacing w:val="7"/>
                <w:position w:val="2"/>
                <w:sz w:val="19"/>
                <w:szCs w:val="19"/>
              </w:rPr>
              <w:t>表</w:t>
            </w:r>
            <w:r>
              <w:rPr>
                <w:spacing w:val="-23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  <w:position w:val="2"/>
                <w:sz w:val="19"/>
                <w:szCs w:val="19"/>
              </w:rPr>
              <w:t>12</w:t>
            </w:r>
            <w:r>
              <w:rPr>
                <w:spacing w:val="7"/>
                <w:position w:val="2"/>
                <w:sz w:val="19"/>
                <w:szCs w:val="19"/>
              </w:rPr>
              <w:t>：</w:t>
            </w:r>
            <w:r>
              <w:rPr>
                <w:rFonts w:ascii="Arial" w:eastAsia="Arial" w:hAnsi="Arial" w:cs="Arial"/>
                <w:spacing w:val="7"/>
                <w:position w:val="2"/>
                <w:sz w:val="19"/>
                <w:szCs w:val="19"/>
              </w:rPr>
              <w:t xml:space="preserve">800G/1.6T </w:t>
            </w:r>
            <w:r>
              <w:rPr>
                <w:spacing w:val="7"/>
                <w:position w:val="2"/>
                <w:sz w:val="19"/>
                <w:szCs w:val="19"/>
              </w:rPr>
              <w:t>光模块持续放量，各公司看好硅光</w:t>
            </w:r>
            <w:r>
              <w:rPr>
                <w:spacing w:val="6"/>
                <w:position w:val="2"/>
                <w:sz w:val="19"/>
                <w:szCs w:val="19"/>
              </w:rPr>
              <w:t>发展</w:t>
            </w:r>
            <w:r>
              <w:rPr>
                <w:spacing w:val="-48"/>
                <w:position w:val="2"/>
                <w:sz w:val="19"/>
                <w:szCs w:val="19"/>
              </w:rPr>
              <w:t xml:space="preserve"> </w:t>
            </w:r>
            <w:r>
              <w:rPr>
                <w:position w:val="2"/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9"/>
                <w:position w:val="2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0212"/>
            </w:tabs>
            <w:spacing w:before="78" w:line="192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50" w:history="1">
            <w:r>
              <w:rPr>
                <w:spacing w:val="6"/>
                <w:sz w:val="19"/>
                <w:szCs w:val="19"/>
              </w:rPr>
              <w:t>表</w:t>
            </w:r>
            <w:r>
              <w:rPr>
                <w:spacing w:val="-1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13</w:t>
            </w:r>
            <w:r>
              <w:rPr>
                <w:spacing w:val="6"/>
                <w:sz w:val="19"/>
                <w:szCs w:val="19"/>
              </w:rPr>
              <w:t>：</w:t>
            </w:r>
            <w:r>
              <w:rPr>
                <w:spacing w:val="-44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台积电扩产后产能不足，</w:t>
            </w:r>
            <w:r>
              <w:rPr>
                <w:rFonts w:ascii="Arial" w:eastAsia="Arial" w:hAnsi="Arial" w:cs="Arial"/>
                <w:sz w:val="19"/>
                <w:szCs w:val="19"/>
              </w:rPr>
              <w:t>CoWoS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订单外溢</w:t>
            </w:r>
            <w:r>
              <w:rPr>
                <w:spacing w:val="-4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28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212"/>
            </w:tabs>
            <w:spacing w:before="114" w:line="225" w:lineRule="auto"/>
            <w:ind w:left="15"/>
            <w:rPr>
              <w:rFonts w:ascii="Arial" w:eastAsia="Arial" w:hAnsi="Arial" w:cs="Arial"/>
              <w:sz w:val="19"/>
              <w:szCs w:val="19"/>
            </w:rPr>
          </w:pPr>
          <w:hyperlink w:anchor="bookmark51" w:history="1">
            <w:r>
              <w:rPr>
                <w:spacing w:val="2"/>
                <w:sz w:val="19"/>
                <w:szCs w:val="19"/>
              </w:rPr>
              <w:t>表</w:t>
            </w:r>
            <w:r>
              <w:rPr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14</w:t>
            </w:r>
            <w:r>
              <w:rPr>
                <w:spacing w:val="2"/>
                <w:sz w:val="19"/>
                <w:szCs w:val="19"/>
              </w:rPr>
              <w:t>：</w:t>
            </w:r>
            <w:r>
              <w:rPr>
                <w:spacing w:val="-5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BAT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spacing w:val="2"/>
                <w:sz w:val="19"/>
                <w:szCs w:val="19"/>
              </w:rPr>
              <w:t>资本开支情况</w:t>
            </w:r>
            <w:r>
              <w:rPr>
                <w:spacing w:val="-5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20</w:t>
            </w:r>
          </w:hyperlink>
        </w:p>
      </w:sdtContent>
    </w:sdt>
    <w:p>
      <w:pPr>
        <w:spacing w:line="225" w:lineRule="auto"/>
        <w:rPr>
          <w:rFonts w:ascii="Arial" w:eastAsia="Arial" w:hAnsi="Arial" w:cs="Arial"/>
          <w:sz w:val="19"/>
          <w:szCs w:val="19"/>
        </w:rPr>
        <w:sectPr>
          <w:headerReference w:type="default" r:id="rId16"/>
          <w:footerReference w:type="default" r:id="rId17"/>
          <w:pgSz w:w="11906" w:h="16839"/>
          <w:pgMar w:top="988" w:right="846" w:bottom="874" w:left="840" w:header="523" w:footer="564" w:gutter="0"/>
          <w:pgNumType w:start="7"/>
          <w:cols w:space="708"/>
        </w:sectPr>
      </w:pPr>
    </w:p>
    <w:p>
      <w:pPr>
        <w:spacing w:line="395" w:lineRule="auto"/>
        <w:rPr>
          <w:rFonts w:ascii="Arial"/>
          <w:sz w:val="21"/>
        </w:rPr>
      </w:pPr>
    </w:p>
    <w:p>
      <w:pPr>
        <w:pStyle w:val="BodyText"/>
        <w:spacing w:before="100" w:line="217" w:lineRule="auto"/>
        <w:ind w:left="3076"/>
        <w:rPr>
          <w:sz w:val="31"/>
          <w:szCs w:val="31"/>
        </w:rPr>
      </w:pPr>
      <w:bookmarkStart w:id="3" w:name="bookmark3"/>
      <w:bookmarkEnd w:id="3"/>
      <w:bookmarkStart w:id="4" w:name="bookmark52"/>
      <w:bookmarkEnd w:id="4"/>
      <w:r>
        <w:rPr>
          <w:rFonts w:ascii="Arial" w:eastAsia="Arial" w:hAnsi="Arial" w:cs="Arial"/>
          <w:b/>
          <w:bCs/>
          <w:spacing w:val="11"/>
          <w:sz w:val="31"/>
          <w:szCs w:val="31"/>
        </w:rPr>
        <w:t>1</w:t>
      </w:r>
      <w:r>
        <w:rPr>
          <w:spacing w:val="1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Arial" w:eastAsia="Arial" w:hAnsi="Arial" w:cs="Arial"/>
          <w:b/>
          <w:bCs/>
          <w:sz w:val="31"/>
          <w:szCs w:val="31"/>
        </w:rPr>
        <w:t>AI</w:t>
      </w:r>
      <w:r>
        <w:rPr>
          <w:rFonts w:ascii="Arial" w:eastAsia="Arial" w:hAnsi="Arial" w:cs="Arial"/>
          <w:b/>
          <w:bCs/>
          <w:spacing w:val="57"/>
          <w:sz w:val="31"/>
          <w:szCs w:val="31"/>
        </w:rPr>
        <w:t xml:space="preserve"> </w:t>
      </w:r>
      <w:r>
        <w:rPr>
          <w:spacing w:val="1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芯片：英伟达</w:t>
      </w:r>
      <w:r>
        <w:rPr>
          <w:spacing w:val="-38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spacing w:val="11"/>
          <w:sz w:val="31"/>
          <w:szCs w:val="31"/>
        </w:rPr>
        <w:t xml:space="preserve">H20 </w:t>
      </w:r>
      <w:r>
        <w:rPr>
          <w:spacing w:val="1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将于</w:t>
      </w:r>
      <w:r>
        <w:rPr>
          <w:spacing w:val="-45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spacing w:val="11"/>
          <w:sz w:val="31"/>
          <w:szCs w:val="31"/>
        </w:rPr>
        <w:t xml:space="preserve">Q2 </w:t>
      </w:r>
      <w:r>
        <w:rPr>
          <w:spacing w:val="1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批量交付，</w:t>
      </w:r>
      <w:r>
        <w:rPr>
          <w:rFonts w:ascii="SimSun" w:eastAsia="SimSun" w:hAnsi="SimSun" w:cs="SimSun"/>
          <w:spacing w:val="1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异</w:t>
      </w:r>
      <w:r>
        <w:rPr>
          <w:spacing w:val="1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腾</w:t>
      </w:r>
    </w:p>
    <w:p>
      <w:pPr>
        <w:pStyle w:val="BodyText"/>
        <w:spacing w:before="260" w:line="220" w:lineRule="auto"/>
        <w:ind w:left="3061"/>
        <w:outlineLvl w:val="0"/>
        <w:rPr>
          <w:sz w:val="31"/>
          <w:szCs w:val="31"/>
        </w:rPr>
      </w:pPr>
      <w:bookmarkStart w:id="5" w:name="bookmark4"/>
      <w:bookmarkEnd w:id="5"/>
      <w:r>
        <w:rPr>
          <w:rFonts w:ascii="Arial" w:eastAsia="Arial" w:hAnsi="Arial" w:cs="Arial"/>
          <w:b/>
          <w:bCs/>
          <w:spacing w:val="5"/>
          <w:sz w:val="31"/>
          <w:szCs w:val="31"/>
        </w:rPr>
        <w:t xml:space="preserve">910B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需求提升</w:t>
      </w:r>
    </w:p>
    <w:p>
      <w:pPr>
        <w:spacing w:line="474" w:lineRule="auto"/>
        <w:rPr>
          <w:rFonts w:ascii="Arial"/>
          <w:sz w:val="21"/>
        </w:rPr>
      </w:pPr>
    </w:p>
    <w:p>
      <w:pPr>
        <w:pStyle w:val="BodyText"/>
        <w:spacing w:before="97" w:line="216" w:lineRule="auto"/>
        <w:ind w:left="3072"/>
        <w:outlineLvl w:val="1"/>
        <w:rPr>
          <w:sz w:val="30"/>
          <w:szCs w:val="30"/>
        </w:rPr>
      </w:pPr>
      <w:bookmarkStart w:id="6" w:name="bookmark5"/>
      <w:bookmarkEnd w:id="6"/>
      <w:r>
        <w:rPr>
          <w:rFonts w:ascii="Arial" w:eastAsia="Arial" w:hAnsi="Arial" w:cs="Arial"/>
          <w:b/>
          <w:bCs/>
          <w:spacing w:val="-4"/>
          <w:sz w:val="30"/>
          <w:szCs w:val="30"/>
        </w:rPr>
        <w:t>1.1</w:t>
      </w:r>
      <w:r>
        <w:rPr>
          <w:spacing w:val="-4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、全球</w:t>
      </w:r>
      <w:r>
        <w:rPr>
          <w:spacing w:val="-71"/>
          <w:sz w:val="30"/>
          <w:szCs w:val="30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30"/>
          <w:szCs w:val="30"/>
        </w:rPr>
        <w:t>AI</w:t>
      </w:r>
      <w:r>
        <w:rPr>
          <w:rFonts w:ascii="Arial" w:eastAsia="Arial" w:hAnsi="Arial" w:cs="Arial"/>
          <w:b/>
          <w:bCs/>
          <w:spacing w:val="25"/>
          <w:sz w:val="30"/>
          <w:szCs w:val="30"/>
        </w:rPr>
        <w:t xml:space="preserve"> </w:t>
      </w:r>
      <w:r>
        <w:rPr>
          <w:spacing w:val="-4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芯片：英伟达</w:t>
      </w:r>
      <w:r>
        <w:rPr>
          <w:spacing w:val="-52"/>
          <w:sz w:val="30"/>
          <w:szCs w:val="30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30"/>
          <w:szCs w:val="30"/>
        </w:rPr>
        <w:t>H20</w:t>
      </w:r>
      <w:r>
        <w:rPr>
          <w:rFonts w:ascii="Arial" w:eastAsia="Arial" w:hAnsi="Arial" w:cs="Arial"/>
          <w:b/>
          <w:bCs/>
          <w:spacing w:val="75"/>
          <w:sz w:val="30"/>
          <w:szCs w:val="30"/>
        </w:rPr>
        <w:t xml:space="preserve"> </w:t>
      </w:r>
      <w:r>
        <w:rPr>
          <w:spacing w:val="-4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将于</w:t>
      </w:r>
      <w:r>
        <w:rPr>
          <w:spacing w:val="-60"/>
          <w:sz w:val="30"/>
          <w:szCs w:val="30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30"/>
          <w:szCs w:val="30"/>
        </w:rPr>
        <w:t xml:space="preserve">Q2 </w:t>
      </w:r>
      <w:r>
        <w:rPr>
          <w:spacing w:val="-4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批量交付</w:t>
      </w:r>
    </w:p>
    <w:p>
      <w:pPr>
        <w:pStyle w:val="BodyText"/>
        <w:spacing w:before="303" w:line="211" w:lineRule="auto"/>
        <w:ind w:left="3070"/>
        <w:outlineLvl w:val="2"/>
        <w:rPr>
          <w:sz w:val="24"/>
          <w:szCs w:val="24"/>
        </w:rPr>
      </w:pPr>
      <w:r>
        <w:rPr>
          <w:rFonts w:ascii="Arial" w:eastAsia="Arial" w:hAnsi="Arial" w:cs="Arial"/>
          <w:b/>
          <w:bCs/>
          <w:spacing w:val="-2"/>
          <w:sz w:val="24"/>
          <w:szCs w:val="24"/>
        </w:rPr>
        <w:t>1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）英伟达：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H20 GPU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或于</w:t>
      </w:r>
      <w:r>
        <w:rPr>
          <w:spacing w:val="-3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Q2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批量交付，定价</w:t>
      </w:r>
      <w:r>
        <w:rPr>
          <w:spacing w:val="-3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1.2-1.5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万美元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66" w:line="274" w:lineRule="auto"/>
        <w:ind w:left="3053" w:right="108" w:firstLine="6"/>
      </w:pPr>
      <w:r>
        <w:rPr>
          <w:spacing w:val="9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英伟达特供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b/>
          <w:bCs/>
          <w:spacing w:val="9"/>
        </w:rPr>
        <w:t xml:space="preserve">H20 </w:t>
      </w:r>
      <w:r>
        <w:rPr>
          <w:spacing w:val="9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预期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b/>
          <w:bCs/>
          <w:spacing w:val="9"/>
        </w:rPr>
        <w:t>Q2</w:t>
      </w:r>
      <w:r>
        <w:rPr>
          <w:rFonts w:ascii="Arial" w:eastAsia="Arial" w:hAnsi="Arial" w:cs="Arial"/>
          <w:b/>
          <w:bCs/>
          <w:spacing w:val="23"/>
        </w:rPr>
        <w:t xml:space="preserve"> </w:t>
      </w:r>
      <w:r>
        <w:rPr>
          <w:spacing w:val="9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大量出货，定价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b/>
          <w:bCs/>
          <w:spacing w:val="9"/>
        </w:rPr>
        <w:t>1.2-1.5</w:t>
      </w:r>
      <w:r>
        <w:rPr>
          <w:rFonts w:ascii="Arial" w:eastAsia="Arial" w:hAnsi="Arial" w:cs="Arial"/>
          <w:b/>
          <w:bCs/>
          <w:spacing w:val="21"/>
          <w:w w:val="101"/>
        </w:rPr>
        <w:t xml:space="preserve"> </w:t>
      </w:r>
      <w:r>
        <w:rPr>
          <w:spacing w:val="9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万美元。</w:t>
      </w:r>
      <w:r>
        <w:rPr>
          <w:spacing w:val="9"/>
        </w:rPr>
        <w:t>据路透社，英伟达</w:t>
      </w:r>
      <w:r>
        <w:t xml:space="preserve"> </w:t>
      </w:r>
      <w:r>
        <w:rPr>
          <w:rFonts w:ascii="Arial" w:eastAsia="Arial" w:hAnsi="Arial" w:cs="Arial"/>
          <w:spacing w:val="4"/>
        </w:rPr>
        <w:t>H20</w:t>
      </w:r>
      <w:r>
        <w:rPr>
          <w:rFonts w:ascii="Arial" w:eastAsia="Arial" w:hAnsi="Arial" w:cs="Arial"/>
          <w:spacing w:val="51"/>
        </w:rPr>
        <w:t xml:space="preserve"> </w:t>
      </w:r>
      <w:r>
        <w:rPr>
          <w:spacing w:val="4"/>
        </w:rPr>
        <w:t>已开始接受经销商的预购。</w:t>
      </w:r>
      <w:r>
        <w:rPr>
          <w:rFonts w:ascii="Arial" w:eastAsia="Arial" w:hAnsi="Arial" w:cs="Arial"/>
          <w:spacing w:val="4"/>
        </w:rPr>
        <w:t xml:space="preserve">H20 </w:t>
      </w:r>
      <w:r>
        <w:rPr>
          <w:spacing w:val="4"/>
        </w:rPr>
        <w:t>在某些关键领域的</w:t>
      </w:r>
      <w:r>
        <w:rPr>
          <w:spacing w:val="-28"/>
        </w:rPr>
        <w:t xml:space="preserve"> </w:t>
      </w:r>
      <w:r>
        <w:rPr>
          <w:rFonts w:ascii="Arial" w:eastAsia="Arial" w:hAnsi="Arial" w:cs="Arial"/>
        </w:rPr>
        <w:t>FP</w:t>
      </w:r>
      <w:r>
        <w:rPr>
          <w:rFonts w:ascii="Arial" w:eastAsia="Arial" w:hAnsi="Arial" w:cs="Arial"/>
          <w:spacing w:val="4"/>
        </w:rPr>
        <w:t xml:space="preserve">32 </w:t>
      </w:r>
      <w:r>
        <w:rPr>
          <w:spacing w:val="4"/>
        </w:rPr>
        <w:t>性能表现不如华为</w:t>
      </w:r>
      <w:r>
        <w:t xml:space="preserve"> </w:t>
      </w:r>
      <w:r>
        <w:rPr>
          <w:rFonts w:ascii="SimSun" w:eastAsia="SimSun" w:hAnsi="SimSun" w:cs="SimSun"/>
          <w:spacing w:val="7"/>
        </w:rPr>
        <w:t>异</w:t>
      </w:r>
      <w:r>
        <w:rPr>
          <w:spacing w:val="7"/>
        </w:rPr>
        <w:t>腾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7"/>
        </w:rPr>
        <w:t xml:space="preserve">910B </w:t>
      </w:r>
      <w:r>
        <w:rPr>
          <w:spacing w:val="7"/>
        </w:rPr>
        <w:t>产品，但</w:t>
      </w:r>
      <w:r>
        <w:rPr>
          <w:spacing w:val="-26"/>
        </w:rPr>
        <w:t xml:space="preserve"> </w:t>
      </w:r>
      <w:r>
        <w:rPr>
          <w:rFonts w:ascii="Arial" w:eastAsia="Arial" w:hAnsi="Arial" w:cs="Arial"/>
          <w:spacing w:val="7"/>
        </w:rPr>
        <w:t xml:space="preserve">H20 </w:t>
      </w:r>
      <w:r>
        <w:rPr>
          <w:spacing w:val="7"/>
        </w:rPr>
        <w:t>在互连速度方面似乎比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6"/>
        </w:rPr>
        <w:t>910B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spacing w:val="6"/>
        </w:rPr>
        <w:t>更具优势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spacing w:val="6"/>
        </w:rPr>
        <w:t>据</w:t>
      </w:r>
      <w:r>
        <w:rPr>
          <w:spacing w:val="-26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spacing w:val="6"/>
        </w:rPr>
        <w:t>之家，</w:t>
      </w:r>
      <w:r>
        <w:t xml:space="preserve"> </w:t>
      </w:r>
      <w:r>
        <w:rPr>
          <w:spacing w:val="2"/>
        </w:rPr>
        <w:t>英伟达近几周将</w:t>
      </w:r>
      <w:r>
        <w:rPr>
          <w:spacing w:val="-15"/>
        </w:rPr>
        <w:t xml:space="preserve"> </w:t>
      </w:r>
      <w:r>
        <w:rPr>
          <w:rFonts w:ascii="Arial" w:eastAsia="Arial" w:hAnsi="Arial" w:cs="Arial"/>
          <w:spacing w:val="2"/>
        </w:rPr>
        <w:t>H20</w:t>
      </w:r>
      <w:r>
        <w:rPr>
          <w:rFonts w:ascii="Arial" w:eastAsia="Arial" w:hAnsi="Arial" w:cs="Arial"/>
          <w:spacing w:val="29"/>
          <w:w w:val="101"/>
        </w:rPr>
        <w:t xml:space="preserve"> </w:t>
      </w:r>
      <w:r>
        <w:rPr>
          <w:spacing w:val="2"/>
        </w:rPr>
        <w:t>中国渠道定价设定在</w:t>
      </w:r>
      <w:r>
        <w:rPr>
          <w:spacing w:val="-23"/>
        </w:rPr>
        <w:t xml:space="preserve"> </w:t>
      </w:r>
      <w:r>
        <w:rPr>
          <w:rFonts w:ascii="Arial" w:eastAsia="Arial" w:hAnsi="Arial" w:cs="Arial"/>
          <w:spacing w:val="2"/>
        </w:rPr>
        <w:t>12000~</w:t>
      </w:r>
      <w:r>
        <w:rPr>
          <w:rFonts w:ascii="Arial" w:eastAsia="Arial" w:hAnsi="Arial" w:cs="Arial"/>
          <w:spacing w:val="-29"/>
        </w:rPr>
        <w:t xml:space="preserve"> </w:t>
      </w:r>
      <w:r>
        <w:rPr>
          <w:rFonts w:ascii="Arial" w:eastAsia="Arial" w:hAnsi="Arial" w:cs="Arial"/>
          <w:spacing w:val="2"/>
        </w:rPr>
        <w:t>15000</w:t>
      </w:r>
      <w:r>
        <w:rPr>
          <w:rFonts w:ascii="Arial" w:eastAsia="Arial" w:hAnsi="Arial" w:cs="Arial"/>
          <w:spacing w:val="15"/>
          <w:w w:val="101"/>
        </w:rPr>
        <w:t xml:space="preserve"> </w:t>
      </w:r>
      <w:r>
        <w:rPr>
          <w:spacing w:val="2"/>
        </w:rPr>
        <w:t>美元（约</w:t>
      </w:r>
      <w:r>
        <w:rPr>
          <w:spacing w:val="2"/>
        </w:rPr>
        <w:t xml:space="preserve"> </w:t>
      </w:r>
      <w:r>
        <w:rPr>
          <w:rFonts w:ascii="Arial" w:eastAsia="Arial" w:hAnsi="Arial" w:cs="Arial"/>
          <w:spacing w:val="2"/>
        </w:rPr>
        <w:t>8.63-</w:t>
      </w:r>
      <w:r>
        <w:rPr>
          <w:rFonts w:ascii="Arial" w:eastAsia="Arial" w:hAnsi="Arial" w:cs="Arial"/>
          <w:spacing w:val="-33"/>
        </w:rPr>
        <w:t xml:space="preserve"> </w:t>
      </w:r>
      <w:r>
        <w:rPr>
          <w:rFonts w:ascii="Arial" w:eastAsia="Arial" w:hAnsi="Arial" w:cs="Arial"/>
          <w:spacing w:val="2"/>
        </w:rPr>
        <w:t xml:space="preserve">10.8 </w:t>
      </w:r>
      <w:r>
        <w:rPr>
          <w:spacing w:val="2"/>
        </w:rPr>
        <w:t>万</w:t>
      </w:r>
      <w:r>
        <w:t xml:space="preserve"> </w:t>
      </w:r>
      <w:r>
        <w:rPr>
          <w:spacing w:val="3"/>
        </w:rPr>
        <w:t>人民币）。</w:t>
      </w:r>
      <w:r>
        <w:rPr>
          <w:spacing w:val="-50"/>
        </w:rPr>
        <w:t xml:space="preserve"> </w:t>
      </w:r>
      <w:r>
        <w:rPr>
          <w:rFonts w:ascii="Arial" w:eastAsia="Arial" w:hAnsi="Arial" w:cs="Arial"/>
          <w:spacing w:val="3"/>
        </w:rPr>
        <w:t xml:space="preserve">H20 </w:t>
      </w:r>
      <w:r>
        <w:rPr>
          <w:spacing w:val="3"/>
        </w:rPr>
        <w:t>预计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3"/>
        </w:rPr>
        <w:t xml:space="preserve">2024Q1 </w:t>
      </w:r>
      <w:r>
        <w:rPr>
          <w:spacing w:val="3"/>
        </w:rPr>
        <w:t>开始少量出货，而大量出货则需等到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3"/>
        </w:rPr>
        <w:t>Q2</w:t>
      </w:r>
      <w:r>
        <w:rPr>
          <w:spacing w:val="3"/>
        </w:rPr>
        <w:t>。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66" w:line="278" w:lineRule="auto"/>
        <w:ind w:left="3051" w:right="48" w:firstLine="8"/>
        <w:jc w:val="both"/>
      </w:pPr>
      <w:r>
        <w:rPr>
          <w:spacing w:val="13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英伟达正设立一个新的业务部门，致力于为云计算公司及其他公司设计定制芯</w:t>
      </w:r>
      <w:r>
        <w:rPr>
          <w:spacing w:val="8"/>
        </w:rPr>
        <w:t xml:space="preserve"> </w:t>
      </w:r>
      <w:r>
        <w:rPr>
          <w:spacing w:val="-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片，包括先进的</w:t>
      </w:r>
      <w:r>
        <w:rPr>
          <w:spacing w:val="-1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 xml:space="preserve">AI  </w:t>
      </w:r>
      <w:r>
        <w:rPr>
          <w:spacing w:val="-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处理器。</w:t>
      </w:r>
      <w:r>
        <w:rPr>
          <w:spacing w:val="-1"/>
        </w:rPr>
        <w:t>据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-1"/>
        </w:rPr>
        <w:t>2</w:t>
      </w:r>
      <w:r>
        <w:rPr>
          <w:rFonts w:ascii="Arial" w:eastAsia="Arial" w:hAnsi="Arial" w:cs="Arial"/>
          <w:spacing w:val="19"/>
        </w:rPr>
        <w:t xml:space="preserve"> </w:t>
      </w:r>
      <w:r>
        <w:rPr>
          <w:spacing w:val="-1"/>
        </w:rPr>
        <w:t>月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-1"/>
        </w:rPr>
        <w:t xml:space="preserve">9  </w:t>
      </w:r>
      <w:r>
        <w:rPr>
          <w:spacing w:val="-2"/>
        </w:rPr>
        <w:t>日财联社，英伟达高管已与亚马逊、</w:t>
      </w:r>
      <w:r>
        <w:rPr>
          <w:rFonts w:ascii="Arial" w:eastAsia="Arial" w:hAnsi="Arial" w:cs="Arial"/>
          <w:spacing w:val="-2"/>
        </w:rPr>
        <w:t>Meta</w:t>
      </w:r>
      <w:r>
        <w:rPr>
          <w:spacing w:val="-2"/>
        </w:rPr>
        <w:t>、</w:t>
      </w:r>
      <w:r>
        <w:t xml:space="preserve"> </w:t>
      </w:r>
      <w:r>
        <w:rPr>
          <w:spacing w:val="12"/>
        </w:rPr>
        <w:t>微软、谷歌和</w:t>
      </w:r>
      <w:r>
        <w:rPr>
          <w:spacing w:val="12"/>
        </w:rPr>
        <w:t xml:space="preserve"> </w:t>
      </w:r>
      <w:r>
        <w:rPr>
          <w:rFonts w:ascii="Arial" w:eastAsia="Arial" w:hAnsi="Arial" w:cs="Arial"/>
        </w:rPr>
        <w:t>OpenAI</w:t>
      </w:r>
      <w:r>
        <w:rPr>
          <w:rFonts w:ascii="Arial" w:eastAsia="Arial" w:hAnsi="Arial" w:cs="Arial"/>
          <w:spacing w:val="21"/>
          <w:w w:val="101"/>
        </w:rPr>
        <w:t xml:space="preserve"> </w:t>
      </w:r>
      <w:r>
        <w:rPr>
          <w:spacing w:val="12"/>
        </w:rPr>
        <w:t>的代表们会晤，讨论为它们定制芯</w:t>
      </w:r>
      <w:r>
        <w:rPr>
          <w:spacing w:val="11"/>
        </w:rPr>
        <w:t>片的事宜。</w:t>
      </w:r>
      <w:r>
        <w:rPr>
          <w:spacing w:val="-60"/>
        </w:rPr>
        <w:t xml:space="preserve"> </w:t>
      </w:r>
      <w:r>
        <w:rPr>
          <w:spacing w:val="11"/>
        </w:rPr>
        <w:t>除了数据</w:t>
      </w:r>
      <w:r>
        <w:t xml:space="preserve"> </w:t>
      </w:r>
      <w:r>
        <w:rPr>
          <w:spacing w:val="3"/>
        </w:rPr>
        <w:t>中心芯片外，该公司还在争取电信、汽车和视频游戏客户。据领英个人资料显示，</w:t>
      </w:r>
      <w:r>
        <w:rPr>
          <w:spacing w:val="11"/>
        </w:rPr>
        <w:t xml:space="preserve"> </w:t>
      </w:r>
      <w:r>
        <w:rPr>
          <w:rFonts w:ascii="Arial" w:eastAsia="Arial" w:hAnsi="Arial" w:cs="Arial"/>
        </w:rPr>
        <w:t>AMD</w:t>
      </w:r>
      <w:r>
        <w:rPr>
          <w:rFonts w:ascii="Arial" w:eastAsia="Arial" w:hAnsi="Arial" w:cs="Arial"/>
          <w:spacing w:val="10"/>
        </w:rPr>
        <w:t xml:space="preserve">  </w:t>
      </w:r>
      <w:r>
        <w:rPr>
          <w:spacing w:val="10"/>
        </w:rPr>
        <w:t>和</w:t>
      </w:r>
      <w:r>
        <w:rPr>
          <w:spacing w:val="10"/>
        </w:rPr>
        <w:t xml:space="preserve"> </w:t>
      </w:r>
      <w:r>
        <w:rPr>
          <w:rFonts w:ascii="Arial" w:eastAsia="Arial" w:hAnsi="Arial" w:cs="Arial"/>
        </w:rPr>
        <w:t>Marvell</w:t>
      </w:r>
      <w:r>
        <w:rPr>
          <w:rFonts w:ascii="Arial" w:eastAsia="Arial" w:hAnsi="Arial" w:cs="Arial"/>
          <w:spacing w:val="10"/>
        </w:rPr>
        <w:t xml:space="preserve">  </w:t>
      </w:r>
      <w:r>
        <w:rPr>
          <w:spacing w:val="10"/>
        </w:rPr>
        <w:t>前高管</w:t>
      </w:r>
      <w:r>
        <w:rPr>
          <w:spacing w:val="10"/>
        </w:rPr>
        <w:t xml:space="preserve"> </w:t>
      </w:r>
      <w:r>
        <w:rPr>
          <w:rFonts w:ascii="Arial" w:eastAsia="Arial" w:hAnsi="Arial" w:cs="Arial"/>
        </w:rPr>
        <w:t>Dina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McKinney</w:t>
      </w:r>
      <w:r>
        <w:rPr>
          <w:rFonts w:ascii="Arial" w:eastAsia="Arial" w:hAnsi="Arial" w:cs="Arial"/>
          <w:spacing w:val="10"/>
        </w:rPr>
        <w:t xml:space="preserve">  </w:t>
      </w:r>
      <w:r>
        <w:rPr>
          <w:spacing w:val="10"/>
        </w:rPr>
        <w:t>领导英伟达的定制芯片部门，其团队</w:t>
      </w:r>
      <w:r>
        <w:rPr>
          <w:spacing w:val="1"/>
        </w:rPr>
        <w:t xml:space="preserve"> </w:t>
      </w:r>
      <w:r>
        <w:rPr>
          <w:spacing w:val="9"/>
        </w:rPr>
        <w:t>的目标是为云、</w:t>
      </w:r>
      <w:r>
        <w:rPr>
          <w:rFonts w:ascii="Arial" w:eastAsia="Arial" w:hAnsi="Arial" w:cs="Arial"/>
          <w:spacing w:val="9"/>
        </w:rPr>
        <w:t xml:space="preserve">5G  </w:t>
      </w:r>
      <w:r>
        <w:rPr>
          <w:spacing w:val="9"/>
        </w:rPr>
        <w:t>无线、视频游戏及汽车</w:t>
      </w:r>
      <w:r>
        <w:rPr>
          <w:spacing w:val="8"/>
        </w:rPr>
        <w:t>行业领域的客户提供技术。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65" w:line="220" w:lineRule="auto"/>
        <w:ind w:left="112"/>
      </w:pPr>
      <w:bookmarkStart w:id="7" w:name="bookmark39"/>
      <w:bookmarkEnd w:id="7"/>
      <w:r>
        <w:rPr>
          <w:spacing w:val="5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17"/>
        </w:rPr>
        <w:t xml:space="preserve"> </w:t>
      </w:r>
      <w:r>
        <w:rPr>
          <w:rFonts w:ascii="Arial" w:eastAsia="Arial" w:hAnsi="Arial" w:cs="Arial"/>
          <w:b/>
          <w:bCs/>
          <w:spacing w:val="5"/>
        </w:rPr>
        <w:t>1</w:t>
      </w:r>
      <w:r>
        <w:rPr>
          <w:spacing w:val="5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ascii="SimSun" w:eastAsia="SimSun" w:hAnsi="SimSun" w:cs="SimSun"/>
          <w:spacing w:val="5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异</w:t>
      </w:r>
      <w:r>
        <w:rPr>
          <w:spacing w:val="5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腾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b/>
          <w:bCs/>
          <w:spacing w:val="5"/>
        </w:rPr>
        <w:t>910B</w:t>
      </w:r>
      <w:r>
        <w:rPr>
          <w:rFonts w:ascii="Arial" w:eastAsia="Arial" w:hAnsi="Arial" w:cs="Arial"/>
          <w:b/>
          <w:bCs/>
          <w:spacing w:val="-24"/>
        </w:rPr>
        <w:t xml:space="preserve"> </w:t>
      </w:r>
      <w:r>
        <w:rPr>
          <w:spacing w:val="5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，英伟达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b/>
          <w:bCs/>
          <w:spacing w:val="5"/>
        </w:rPr>
        <w:t>H20</w:t>
      </w:r>
      <w:r>
        <w:rPr>
          <w:spacing w:val="5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Arial" w:eastAsia="Arial" w:hAnsi="Arial" w:cs="Arial"/>
          <w:b/>
          <w:bCs/>
          <w:spacing w:val="5"/>
        </w:rPr>
        <w:t>L20</w:t>
      </w:r>
      <w:r>
        <w:rPr>
          <w:spacing w:val="5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Arial" w:eastAsia="Arial" w:hAnsi="Arial" w:cs="Arial"/>
          <w:b/>
          <w:bCs/>
          <w:spacing w:val="5"/>
        </w:rPr>
        <w:t xml:space="preserve">L2 </w:t>
      </w:r>
      <w:r>
        <w:rPr>
          <w:spacing w:val="5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产品性能情况</w:t>
      </w:r>
    </w:p>
    <w:tbl>
      <w:tblPr>
        <w:tblStyle w:val="TableNormal0"/>
        <w:tblW w:w="10419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41"/>
        <w:gridCol w:w="1572"/>
        <w:gridCol w:w="2168"/>
        <w:gridCol w:w="2168"/>
        <w:gridCol w:w="2170"/>
      </w:tblGrid>
      <w:tr>
        <w:tblPrEx>
          <w:tblW w:w="10419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1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59" w:line="220" w:lineRule="auto"/>
              <w:ind w:left="422"/>
            </w:pPr>
            <w:r>
              <w:rPr>
                <w:rFonts w:ascii="SimSun" w:eastAsia="SimSun" w:hAnsi="SimSun" w:cs="SimSun"/>
                <w:spacing w:val="-3"/>
                <w14:textOutline w14:w="292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异</w:t>
            </w:r>
            <w:r>
              <w:rPr>
                <w:rFonts w:ascii="KaiTi" w:eastAsia="KaiTi" w:hAnsi="KaiTi" w:cs="KaiTi"/>
                <w:spacing w:val="-3"/>
                <w14:textOutline w14:w="292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腾</w:t>
            </w:r>
            <w:r>
              <w:rPr>
                <w:rFonts w:ascii="KaiTi" w:eastAsia="KaiTi" w:hAnsi="KaiTi" w:cs="KaiTi"/>
                <w:spacing w:val="-33"/>
              </w:rPr>
              <w:t xml:space="preserve"> </w:t>
            </w:r>
            <w:r>
              <w:rPr>
                <w:b/>
                <w:bCs/>
                <w:spacing w:val="-3"/>
              </w:rPr>
              <w:t>910B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81" w:line="199" w:lineRule="auto"/>
              <w:ind w:left="750"/>
            </w:pPr>
            <w:r>
              <w:rPr>
                <w:b/>
                <w:bCs/>
                <w:spacing w:val="-4"/>
              </w:rPr>
              <w:t>HGX</w:t>
            </w:r>
            <w:r>
              <w:rPr>
                <w:b/>
                <w:bCs/>
                <w:spacing w:val="11"/>
                <w:w w:val="101"/>
              </w:rPr>
              <w:t xml:space="preserve"> </w:t>
            </w:r>
            <w:r>
              <w:rPr>
                <w:b/>
                <w:bCs/>
                <w:spacing w:val="-4"/>
              </w:rPr>
              <w:t>H20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81" w:line="199" w:lineRule="auto"/>
              <w:ind w:left="757"/>
            </w:pPr>
            <w:r>
              <w:rPr>
                <w:b/>
                <w:bCs/>
                <w:spacing w:val="-3"/>
              </w:rPr>
              <w:t>L20</w:t>
            </w:r>
            <w:r>
              <w:rPr>
                <w:b/>
                <w:bCs/>
                <w:spacing w:val="9"/>
              </w:rPr>
              <w:t xml:space="preserve"> </w:t>
            </w:r>
            <w:r>
              <w:rPr>
                <w:b/>
                <w:bCs/>
                <w:spacing w:val="-3"/>
              </w:rPr>
              <w:t>PCle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81" w:line="199" w:lineRule="auto"/>
              <w:ind w:left="802"/>
            </w:pPr>
            <w:r>
              <w:rPr>
                <w:b/>
                <w:bCs/>
                <w:spacing w:val="-4"/>
              </w:rPr>
              <w:t>L2</w:t>
            </w:r>
            <w:r>
              <w:rPr>
                <w:b/>
                <w:bCs/>
                <w:spacing w:val="12"/>
              </w:rPr>
              <w:t xml:space="preserve"> </w:t>
            </w:r>
            <w:r>
              <w:rPr>
                <w:b/>
                <w:bCs/>
                <w:spacing w:val="-4"/>
              </w:rPr>
              <w:t>PCle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9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before="32" w:line="191" w:lineRule="auto"/>
              <w:ind w:left="512"/>
            </w:pPr>
            <w:r>
              <w:rPr>
                <w:b/>
                <w:bCs/>
                <w:spacing w:val="-1"/>
              </w:rPr>
              <w:t>GPU Architecture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line="179" w:lineRule="exact"/>
              <w:rPr>
                <w:sz w:val="15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4" w:line="188" w:lineRule="auto"/>
              <w:ind w:left="542"/>
            </w:pPr>
            <w:r>
              <w:rPr>
                <w:spacing w:val="-2"/>
              </w:rPr>
              <w:t>NVIDIA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Hopper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33" w:lineRule="auto"/>
              <w:ind w:left="320"/>
            </w:pPr>
            <w:r>
              <w:rPr>
                <w:spacing w:val="-2"/>
              </w:rPr>
              <w:t>NVIDIA Ada</w:t>
            </w:r>
            <w:r>
              <w:rPr>
                <w:spacing w:val="23"/>
                <w:w w:val="102"/>
              </w:rPr>
              <w:t xml:space="preserve"> </w:t>
            </w:r>
            <w:r>
              <w:rPr>
                <w:spacing w:val="-2"/>
              </w:rPr>
              <w:t>Lovelace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line="233" w:lineRule="auto"/>
              <w:ind w:left="322"/>
            </w:pPr>
            <w:r>
              <w:rPr>
                <w:spacing w:val="-2"/>
              </w:rPr>
              <w:t>NVIDIA Ada</w:t>
            </w:r>
            <w:r>
              <w:rPr>
                <w:spacing w:val="23"/>
                <w:w w:val="102"/>
              </w:rPr>
              <w:t xml:space="preserve"> </w:t>
            </w:r>
            <w:r>
              <w:rPr>
                <w:spacing w:val="-2"/>
              </w:rPr>
              <w:t>Lovelace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8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before="30" w:line="192" w:lineRule="auto"/>
              <w:ind w:left="675"/>
            </w:pPr>
            <w:r>
              <w:rPr>
                <w:b/>
                <w:bCs/>
                <w:spacing w:val="-2"/>
              </w:rPr>
              <w:t>GPU</w:t>
            </w:r>
            <w:r>
              <w:rPr>
                <w:b/>
                <w:bCs/>
                <w:spacing w:val="12"/>
                <w:w w:val="101"/>
              </w:rPr>
              <w:t xml:space="preserve"> </w:t>
            </w:r>
            <w:r>
              <w:rPr>
                <w:b/>
                <w:bCs/>
                <w:spacing w:val="-2"/>
              </w:rPr>
              <w:t>Memory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line="177" w:lineRule="exact"/>
              <w:rPr>
                <w:sz w:val="15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0" w:line="192" w:lineRule="auto"/>
              <w:ind w:left="616"/>
            </w:pPr>
            <w:r>
              <w:rPr>
                <w:spacing w:val="-4"/>
              </w:rPr>
              <w:t>96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4"/>
              </w:rPr>
              <w:t>GB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-4"/>
              </w:rPr>
              <w:t>HBM3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32" w:lineRule="auto"/>
              <w:ind w:left="260"/>
            </w:pPr>
            <w:r>
              <w:rPr>
                <w:spacing w:val="-2"/>
              </w:rPr>
              <w:t>48 GB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GDDR6 w/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ECC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line="232" w:lineRule="auto"/>
              <w:ind w:left="264"/>
            </w:pPr>
            <w:r>
              <w:rPr>
                <w:spacing w:val="-2"/>
              </w:rPr>
              <w:t>24 GB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GDDR6 w/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ECC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9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before="31" w:line="192" w:lineRule="auto"/>
              <w:ind w:left="243"/>
            </w:pPr>
            <w:r>
              <w:rPr>
                <w:b/>
                <w:bCs/>
                <w:spacing w:val="-1"/>
              </w:rPr>
              <w:t>GPU Memory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-1"/>
              </w:rPr>
              <w:t>Bandwidth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line="179" w:lineRule="exact"/>
              <w:rPr>
                <w:sz w:val="15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33" w:lineRule="auto"/>
              <w:ind w:left="786"/>
            </w:pPr>
            <w:r>
              <w:rPr>
                <w:spacing w:val="-1"/>
              </w:rPr>
              <w:t>4.0 TB/s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33" w:lineRule="auto"/>
              <w:ind w:left="754"/>
            </w:pPr>
            <w:r>
              <w:rPr>
                <w:spacing w:val="-2"/>
              </w:rPr>
              <w:t>864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GB/s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line="233" w:lineRule="auto"/>
              <w:ind w:left="756"/>
            </w:pPr>
            <w:r>
              <w:rPr>
                <w:spacing w:val="-3"/>
              </w:rPr>
              <w:t>300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3"/>
              </w:rPr>
              <w:t>GB/s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9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line="233" w:lineRule="auto"/>
              <w:ind w:left="299"/>
            </w:pPr>
            <w:r>
              <w:rPr>
                <w:b/>
                <w:bCs/>
                <w:spacing w:val="-2"/>
              </w:rPr>
              <w:t>INT8</w:t>
            </w:r>
            <w:r>
              <w:rPr>
                <w:b/>
                <w:bCs/>
                <w:spacing w:val="20"/>
              </w:rPr>
              <w:t xml:space="preserve"> </w:t>
            </w:r>
            <w:r>
              <w:rPr>
                <w:b/>
                <w:bCs/>
                <w:spacing w:val="-2"/>
              </w:rPr>
              <w:t>|</w:t>
            </w:r>
            <w:r>
              <w:rPr>
                <w:b/>
                <w:bCs/>
                <w:spacing w:val="11"/>
              </w:rPr>
              <w:t xml:space="preserve"> </w:t>
            </w:r>
            <w:r>
              <w:rPr>
                <w:b/>
                <w:bCs/>
                <w:spacing w:val="-2"/>
              </w:rPr>
              <w:t>FP8 Tensor Core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32" w:line="191" w:lineRule="auto"/>
              <w:ind w:left="344"/>
            </w:pPr>
            <w:r>
              <w:rPr>
                <w:spacing w:val="-1"/>
              </w:rPr>
              <w:t>640TFLOPS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33" w:lineRule="auto"/>
              <w:ind w:left="422"/>
            </w:pPr>
            <w:r>
              <w:rPr>
                <w:spacing w:val="-2"/>
              </w:rPr>
              <w:t>296</w:t>
            </w:r>
            <w:r>
              <w:rPr>
                <w:spacing w:val="24"/>
              </w:rPr>
              <w:t xml:space="preserve"> </w:t>
            </w:r>
            <w:r>
              <w:rPr>
                <w:spacing w:val="-2"/>
              </w:rPr>
              <w:t>| 296 TFLOPS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33" w:lineRule="auto"/>
              <w:ind w:left="421"/>
            </w:pPr>
            <w:r>
              <w:rPr>
                <w:spacing w:val="-2"/>
              </w:rPr>
              <w:t>239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2"/>
              </w:rPr>
              <w:t>| 239 TFLOPS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line="233" w:lineRule="auto"/>
              <w:ind w:left="435"/>
            </w:pPr>
            <w:r>
              <w:rPr>
                <w:spacing w:val="-4"/>
              </w:rPr>
              <w:t>193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4"/>
              </w:rPr>
              <w:t>|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193 TFLOPS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8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line="232" w:lineRule="auto"/>
              <w:ind w:left="235"/>
            </w:pPr>
            <w:r>
              <w:rPr>
                <w:b/>
                <w:bCs/>
                <w:spacing w:val="-2"/>
              </w:rPr>
              <w:t>BF16</w:t>
            </w:r>
            <w:r>
              <w:rPr>
                <w:b/>
                <w:bCs/>
                <w:spacing w:val="19"/>
                <w:w w:val="101"/>
              </w:rPr>
              <w:t xml:space="preserve"> </w:t>
            </w:r>
            <w:r>
              <w:rPr>
                <w:b/>
                <w:bCs/>
                <w:spacing w:val="-2"/>
              </w:rPr>
              <w:t>|</w:t>
            </w:r>
            <w:r>
              <w:rPr>
                <w:b/>
                <w:bCs/>
                <w:spacing w:val="11"/>
                <w:w w:val="101"/>
              </w:rPr>
              <w:t xml:space="preserve"> </w:t>
            </w:r>
            <w:r>
              <w:rPr>
                <w:b/>
                <w:bCs/>
                <w:spacing w:val="-2"/>
              </w:rPr>
              <w:t>FP16 Tensor Core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32" w:line="190" w:lineRule="auto"/>
              <w:ind w:left="345"/>
            </w:pPr>
            <w:r>
              <w:rPr>
                <w:spacing w:val="-1"/>
              </w:rPr>
              <w:t>320TFLOPS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32" w:lineRule="auto"/>
              <w:ind w:left="435"/>
            </w:pPr>
            <w:r>
              <w:rPr>
                <w:spacing w:val="-4"/>
              </w:rPr>
              <w:t>148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4"/>
              </w:rPr>
              <w:t>|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148 TFLOPS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32" w:lineRule="auto"/>
              <w:ind w:left="299"/>
            </w:pPr>
            <w:r>
              <w:rPr>
                <w:spacing w:val="-3"/>
              </w:rPr>
              <w:t>119.5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3"/>
              </w:rPr>
              <w:t>|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119.5 TFLOPS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line="232" w:lineRule="auto"/>
              <w:ind w:left="379"/>
            </w:pPr>
            <w:r>
              <w:rPr>
                <w:spacing w:val="-2"/>
              </w:rPr>
              <w:t>96.5</w:t>
            </w:r>
            <w:r>
              <w:rPr>
                <w:spacing w:val="27"/>
              </w:rPr>
              <w:t xml:space="preserve"> </w:t>
            </w:r>
            <w:r>
              <w:rPr>
                <w:spacing w:val="-2"/>
              </w:rPr>
              <w:t>| 96.5 TFLOPS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8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before="31" w:line="191" w:lineRule="auto"/>
              <w:ind w:left="493"/>
            </w:pPr>
            <w:r>
              <w:rPr>
                <w:b/>
                <w:bCs/>
                <w:spacing w:val="-1"/>
              </w:rPr>
              <w:t>TF32 Tensor Core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line="177" w:lineRule="exact"/>
              <w:rPr>
                <w:sz w:val="15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1" w:line="191" w:lineRule="auto"/>
              <w:ind w:left="667"/>
            </w:pPr>
            <w:r>
              <w:rPr>
                <w:spacing w:val="-1"/>
              </w:rPr>
              <w:t>74 TFLOPS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1" w:line="191" w:lineRule="auto"/>
              <w:ind w:left="601"/>
            </w:pPr>
            <w:r>
              <w:rPr>
                <w:spacing w:val="-1"/>
              </w:rPr>
              <w:t>59.8 TFLOPS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31" w:line="191" w:lineRule="auto"/>
              <w:ind w:left="595"/>
            </w:pPr>
            <w:r>
              <w:rPr>
                <w:spacing w:val="-1"/>
              </w:rPr>
              <w:t>48.3 TFLOPS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9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before="34" w:line="188" w:lineRule="auto"/>
              <w:ind w:left="992"/>
            </w:pPr>
            <w:r>
              <w:rPr>
                <w:b/>
                <w:bCs/>
                <w:spacing w:val="-3"/>
              </w:rPr>
              <w:t>FP32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33" w:line="190" w:lineRule="auto"/>
              <w:ind w:left="391"/>
            </w:pPr>
            <w:r>
              <w:rPr>
                <w:spacing w:val="-1"/>
              </w:rPr>
              <w:t>75TFLOPS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3" w:line="190" w:lineRule="auto"/>
              <w:ind w:left="661"/>
            </w:pPr>
            <w:r>
              <w:rPr>
                <w:spacing w:val="-1"/>
              </w:rPr>
              <w:t>44 TFLOPS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3" w:line="190" w:lineRule="auto"/>
              <w:ind w:left="601"/>
            </w:pPr>
            <w:r>
              <w:rPr>
                <w:spacing w:val="-1"/>
              </w:rPr>
              <w:t>59.8 TFLOPS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33" w:line="190" w:lineRule="auto"/>
              <w:ind w:left="598"/>
            </w:pPr>
            <w:r>
              <w:rPr>
                <w:spacing w:val="-2"/>
              </w:rPr>
              <w:t>24.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1 TFLOPS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9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before="34" w:line="188" w:lineRule="auto"/>
              <w:ind w:left="992"/>
            </w:pPr>
            <w:r>
              <w:rPr>
                <w:b/>
                <w:bCs/>
                <w:spacing w:val="-3"/>
              </w:rPr>
              <w:t>FP64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line="179" w:lineRule="exact"/>
              <w:rPr>
                <w:sz w:val="15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3" w:line="190" w:lineRule="auto"/>
              <w:ind w:left="723"/>
            </w:pPr>
            <w:r>
              <w:rPr>
                <w:spacing w:val="-3"/>
              </w:rPr>
              <w:t>1 TFLOPS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33" w:lineRule="auto"/>
              <w:ind w:left="961"/>
            </w:pPr>
            <w:r>
              <w:rPr>
                <w:spacing w:val="-4"/>
              </w:rPr>
              <w:t>N/A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line="233" w:lineRule="auto"/>
              <w:ind w:left="960"/>
            </w:pPr>
            <w:r>
              <w:rPr>
                <w:spacing w:val="-4"/>
              </w:rPr>
              <w:t>N/A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9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before="34" w:line="189" w:lineRule="auto"/>
              <w:ind w:left="871"/>
            </w:pPr>
            <w:r>
              <w:rPr>
                <w:b/>
                <w:bCs/>
                <w:spacing w:val="-3"/>
              </w:rPr>
              <w:t>RT</w:t>
            </w:r>
            <w:r>
              <w:rPr>
                <w:b/>
                <w:bCs/>
                <w:spacing w:val="7"/>
              </w:rPr>
              <w:t xml:space="preserve"> </w:t>
            </w:r>
            <w:r>
              <w:rPr>
                <w:b/>
                <w:bCs/>
                <w:spacing w:val="-3"/>
              </w:rPr>
              <w:t>Core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line="179" w:lineRule="exact"/>
              <w:rPr>
                <w:sz w:val="15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33" w:lineRule="auto"/>
              <w:ind w:left="960"/>
            </w:pPr>
            <w:r>
              <w:rPr>
                <w:spacing w:val="-4"/>
              </w:rPr>
              <w:t>N/A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5" w:line="187" w:lineRule="auto"/>
              <w:ind w:left="945"/>
            </w:pPr>
            <w:r>
              <w:t>Yes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35" w:line="187" w:lineRule="auto"/>
              <w:ind w:left="946"/>
            </w:pPr>
            <w:r>
              <w:t>Yes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9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before="34" w:line="189" w:lineRule="auto"/>
              <w:ind w:left="1032"/>
            </w:pPr>
            <w:r>
              <w:rPr>
                <w:b/>
                <w:bCs/>
                <w:spacing w:val="-4"/>
              </w:rPr>
              <w:t>MIG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line="179" w:lineRule="exact"/>
              <w:rPr>
                <w:sz w:val="15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4" w:line="189" w:lineRule="auto"/>
              <w:ind w:left="663"/>
            </w:pPr>
            <w:r>
              <w:rPr>
                <w:spacing w:val="-4"/>
              </w:rPr>
              <w:t>Up to</w:t>
            </w:r>
            <w:r>
              <w:rPr>
                <w:spacing w:val="11"/>
                <w:w w:val="101"/>
              </w:rPr>
              <w:t xml:space="preserve"> </w:t>
            </w:r>
            <w:r>
              <w:rPr>
                <w:spacing w:val="-4"/>
              </w:rPr>
              <w:t>7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MIG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33" w:lineRule="auto"/>
              <w:ind w:left="961"/>
            </w:pPr>
            <w:r>
              <w:rPr>
                <w:spacing w:val="-4"/>
              </w:rPr>
              <w:t>N/A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line="233" w:lineRule="auto"/>
              <w:ind w:left="960"/>
            </w:pPr>
            <w:r>
              <w:rPr>
                <w:spacing w:val="-4"/>
              </w:rPr>
              <w:t>N/A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8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before="34" w:line="187" w:lineRule="auto"/>
              <w:ind w:left="826"/>
            </w:pPr>
            <w:r>
              <w:rPr>
                <w:b/>
                <w:bCs/>
                <w:spacing w:val="-3"/>
              </w:rPr>
              <w:t>L2</w:t>
            </w:r>
            <w:r>
              <w:rPr>
                <w:b/>
                <w:bCs/>
                <w:spacing w:val="7"/>
              </w:rPr>
              <w:t xml:space="preserve"> </w:t>
            </w:r>
            <w:r>
              <w:rPr>
                <w:b/>
                <w:bCs/>
                <w:spacing w:val="-3"/>
              </w:rPr>
              <w:t>Cache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line="177" w:lineRule="exact"/>
              <w:rPr>
                <w:sz w:val="15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6" w:line="185" w:lineRule="auto"/>
              <w:ind w:left="858"/>
            </w:pPr>
            <w:r>
              <w:rPr>
                <w:spacing w:val="-5"/>
              </w:rPr>
              <w:t>60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MB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6" w:line="185" w:lineRule="auto"/>
              <w:ind w:left="857"/>
            </w:pPr>
            <w:r>
              <w:rPr>
                <w:spacing w:val="-5"/>
              </w:rPr>
              <w:t>96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5"/>
              </w:rPr>
              <w:t>MB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36" w:line="185" w:lineRule="auto"/>
              <w:ind w:left="859"/>
            </w:pPr>
            <w:r>
              <w:rPr>
                <w:spacing w:val="-5"/>
              </w:rPr>
              <w:t>36</w:t>
            </w:r>
            <w:r>
              <w:rPr>
                <w:spacing w:val="11"/>
                <w:w w:val="101"/>
              </w:rPr>
              <w:t xml:space="preserve"> </w:t>
            </w:r>
            <w:r>
              <w:rPr>
                <w:spacing w:val="-5"/>
              </w:rPr>
              <w:t>MB</w:t>
            </w:r>
          </w:p>
        </w:tc>
      </w:tr>
      <w:tr>
        <w:tblPrEx>
          <w:tblW w:w="10419" w:type="dxa"/>
          <w:tblInd w:w="0" w:type="dxa"/>
          <w:tblLayout w:type="fixed"/>
        </w:tblPrEx>
        <w:trPr>
          <w:trHeight w:val="189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before="35" w:line="187" w:lineRule="auto"/>
              <w:ind w:left="941"/>
            </w:pPr>
            <w:r>
              <w:rPr>
                <w:b/>
                <w:bCs/>
                <w:spacing w:val="-2"/>
              </w:rPr>
              <w:t>Power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line="178" w:lineRule="exact"/>
              <w:rPr>
                <w:sz w:val="15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5" w:line="187" w:lineRule="auto"/>
              <w:ind w:left="853"/>
            </w:pPr>
            <w:r>
              <w:rPr>
                <w:spacing w:val="-1"/>
              </w:rPr>
              <w:t>400 W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5" w:line="187" w:lineRule="auto"/>
              <w:ind w:left="855"/>
            </w:pPr>
            <w:r>
              <w:rPr>
                <w:spacing w:val="-1"/>
              </w:rPr>
              <w:t>275 W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35" w:line="187" w:lineRule="auto"/>
              <w:ind w:left="926"/>
            </w:pPr>
            <w:r>
              <w:rPr>
                <w:spacing w:val="-1"/>
              </w:rPr>
              <w:t>TBD</w:t>
            </w:r>
          </w:p>
        </w:tc>
      </w:tr>
    </w:tbl>
    <w:p>
      <w:pPr>
        <w:sectPr>
          <w:headerReference w:type="default" r:id="rId18"/>
          <w:footerReference w:type="default" r:id="rId19"/>
          <w:pgSz w:w="11906" w:h="16839"/>
          <w:pgMar w:top="988" w:right="743" w:bottom="874" w:left="742" w:header="523" w:footer="564" w:gutter="0"/>
          <w:pgNumType w:start="8"/>
          <w:cols w:space="708"/>
        </w:sectPr>
      </w:pPr>
    </w:p>
    <w:tbl>
      <w:tblPr>
        <w:tblStyle w:val="TableNormal1"/>
        <w:tblW w:w="10419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41"/>
        <w:gridCol w:w="1572"/>
        <w:gridCol w:w="2168"/>
        <w:gridCol w:w="2168"/>
        <w:gridCol w:w="2170"/>
      </w:tblGrid>
      <w:tr>
        <w:tblPrEx>
          <w:tblW w:w="10419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5"/>
        </w:trPr>
        <w:tc>
          <w:tcPr>
            <w:tcW w:w="2341" w:type="dxa"/>
            <w:tcBorders>
              <w:left w:val="nil"/>
            </w:tcBorders>
            <w:vAlign w:val="top"/>
          </w:tcPr>
          <w:p>
            <w:pPr>
              <w:pStyle w:val="TableText"/>
              <w:spacing w:before="127" w:line="197" w:lineRule="auto"/>
              <w:ind w:left="700"/>
            </w:pPr>
            <w:r>
              <w:rPr>
                <w:b/>
                <w:bCs/>
                <w:spacing w:val="-1"/>
              </w:rPr>
              <w:t>Interconnect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77" w:line="219" w:lineRule="exact"/>
              <w:ind w:left="198"/>
            </w:pPr>
            <w:r>
              <w:rPr>
                <w:spacing w:val="-1"/>
                <w:position w:val="2"/>
              </w:rPr>
              <w:t>392GB/s(HCCS)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line="244" w:lineRule="auto"/>
              <w:ind w:left="479" w:right="172" w:hanging="292"/>
            </w:pPr>
            <w:r>
              <w:rPr>
                <w:spacing w:val="-3"/>
              </w:rPr>
              <w:t>Pce Gen5 x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3"/>
              </w:rPr>
              <w:t>16: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3"/>
              </w:rPr>
              <w:t>128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GB/s</w:t>
            </w:r>
            <w:r>
              <w:t xml:space="preserve"> </w:t>
            </w:r>
            <w:r>
              <w:rPr>
                <w:spacing w:val="-1"/>
              </w:rPr>
              <w:t>NVLink: 900GB/s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77" w:line="219" w:lineRule="exact"/>
              <w:ind w:left="160"/>
            </w:pPr>
            <w:r>
              <w:rPr>
                <w:spacing w:val="-2"/>
                <w:position w:val="1"/>
              </w:rPr>
              <w:t>PCle Gen4 x</w:t>
            </w:r>
            <w:r>
              <w:rPr>
                <w:spacing w:val="19"/>
                <w:w w:val="101"/>
                <w:position w:val="1"/>
              </w:rPr>
              <w:t xml:space="preserve"> </w:t>
            </w:r>
            <w:r>
              <w:rPr>
                <w:spacing w:val="-2"/>
                <w:position w:val="1"/>
              </w:rPr>
              <w:t>16</w:t>
            </w:r>
            <w:r>
              <w:rPr>
                <w:rFonts w:ascii="KaiTi" w:eastAsia="KaiTi" w:hAnsi="KaiTi" w:cs="KaiTi"/>
                <w:spacing w:val="-2"/>
                <w:position w:val="1"/>
              </w:rPr>
              <w:t>：</w:t>
            </w:r>
            <w:r>
              <w:rPr>
                <w:spacing w:val="-2"/>
                <w:position w:val="1"/>
              </w:rPr>
              <w:t>64</w:t>
            </w:r>
            <w:r>
              <w:rPr>
                <w:spacing w:val="9"/>
                <w:position w:val="1"/>
              </w:rPr>
              <w:t xml:space="preserve"> </w:t>
            </w:r>
            <w:r>
              <w:rPr>
                <w:spacing w:val="-2"/>
                <w:position w:val="1"/>
              </w:rPr>
              <w:t>GB/s</w:t>
            </w:r>
          </w:p>
        </w:tc>
        <w:tc>
          <w:tcPr>
            <w:tcW w:w="21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77" w:line="219" w:lineRule="exact"/>
              <w:ind w:left="161"/>
            </w:pPr>
            <w:r>
              <w:rPr>
                <w:spacing w:val="-2"/>
                <w:position w:val="1"/>
              </w:rPr>
              <w:t>PCle Gen4 x</w:t>
            </w:r>
            <w:r>
              <w:rPr>
                <w:spacing w:val="18"/>
                <w:w w:val="101"/>
                <w:position w:val="1"/>
              </w:rPr>
              <w:t xml:space="preserve"> </w:t>
            </w:r>
            <w:r>
              <w:rPr>
                <w:spacing w:val="-2"/>
                <w:position w:val="1"/>
              </w:rPr>
              <w:t>16</w:t>
            </w:r>
            <w:r>
              <w:rPr>
                <w:rFonts w:ascii="KaiTi" w:eastAsia="KaiTi" w:hAnsi="KaiTi" w:cs="KaiTi"/>
                <w:spacing w:val="-2"/>
                <w:position w:val="1"/>
              </w:rPr>
              <w:t>：</w:t>
            </w:r>
            <w:r>
              <w:rPr>
                <w:spacing w:val="-2"/>
                <w:position w:val="1"/>
              </w:rPr>
              <w:t>64</w:t>
            </w:r>
            <w:r>
              <w:rPr>
                <w:spacing w:val="9"/>
                <w:position w:val="1"/>
              </w:rPr>
              <w:t xml:space="preserve"> </w:t>
            </w:r>
            <w:r>
              <w:rPr>
                <w:spacing w:val="-2"/>
                <w:position w:val="1"/>
              </w:rPr>
              <w:t>GB/s</w:t>
            </w:r>
          </w:p>
        </w:tc>
      </w:tr>
    </w:tbl>
    <w:p>
      <w:pPr>
        <w:pStyle w:val="BodyText"/>
        <w:spacing w:before="59" w:line="211" w:lineRule="auto"/>
        <w:ind w:left="125"/>
        <w:rPr>
          <w:sz w:val="18"/>
          <w:szCs w:val="18"/>
        </w:rPr>
      </w:pPr>
      <w:r>
        <w:rPr>
          <w:spacing w:val="-2"/>
          <w:sz w:val="18"/>
          <w:szCs w:val="18"/>
        </w:rPr>
        <w:t>资料来源：</w:t>
      </w:r>
      <w:r>
        <w:rPr>
          <w:rFonts w:ascii="Arial" w:eastAsia="Arial" w:hAnsi="Arial" w:cs="Arial"/>
          <w:spacing w:val="-2"/>
          <w:sz w:val="18"/>
          <w:szCs w:val="18"/>
        </w:rPr>
        <w:t xml:space="preserve">IT </w:t>
      </w:r>
      <w:r>
        <w:rPr>
          <w:spacing w:val="-2"/>
          <w:sz w:val="18"/>
          <w:szCs w:val="18"/>
        </w:rPr>
        <w:t>之家，国海证券研究所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65" w:line="277" w:lineRule="auto"/>
        <w:ind w:left="3057" w:right="110" w:firstLine="3"/>
        <w:jc w:val="both"/>
      </w:pPr>
      <w:r>
        <w:rPr>
          <w:spacing w:val="8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英伟达实现营收连续三个季度翻倍增长。</w:t>
      </w:r>
      <w:r>
        <w:rPr>
          <w:spacing w:val="-59"/>
        </w:rPr>
        <w:t xml:space="preserve"> </w:t>
      </w:r>
      <w:r>
        <w:rPr>
          <w:rFonts w:ascii="Arial" w:eastAsia="Arial" w:hAnsi="Arial" w:cs="Arial"/>
        </w:rPr>
        <w:t>FY</w:t>
      </w:r>
      <w:r>
        <w:rPr>
          <w:rFonts w:ascii="Arial" w:eastAsia="Arial" w:hAnsi="Arial" w:cs="Arial"/>
          <w:spacing w:val="8"/>
        </w:rPr>
        <w:t>2024 Q4</w:t>
      </w:r>
      <w:r>
        <w:rPr>
          <w:rFonts w:ascii="Arial" w:eastAsia="Arial" w:hAnsi="Arial" w:cs="Arial"/>
          <w:spacing w:val="-24"/>
        </w:rPr>
        <w:t xml:space="preserve"> </w:t>
      </w:r>
      <w:r>
        <w:rPr>
          <w:spacing w:val="8"/>
        </w:rPr>
        <w:t>，英伟达收入达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spacing w:val="8"/>
        </w:rPr>
        <w:t>221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spacing w:val="7"/>
        </w:rPr>
        <w:t>亿美</w:t>
      </w:r>
      <w:r>
        <w:t xml:space="preserve"> </w:t>
      </w:r>
      <w:r>
        <w:rPr>
          <w:spacing w:val="10"/>
        </w:rPr>
        <w:t>元，环比</w:t>
      </w:r>
      <w:r>
        <w:rPr>
          <w:rFonts w:ascii="Arial" w:eastAsia="Arial" w:hAnsi="Arial" w:cs="Arial"/>
          <w:spacing w:val="10"/>
        </w:rPr>
        <w:t>+22%</w:t>
      </w:r>
      <w:r>
        <w:rPr>
          <w:spacing w:val="10"/>
        </w:rPr>
        <w:t>、</w:t>
      </w:r>
      <w:r>
        <w:rPr>
          <w:spacing w:val="-43"/>
        </w:rPr>
        <w:t xml:space="preserve"> </w:t>
      </w:r>
      <w:r>
        <w:rPr>
          <w:spacing w:val="10"/>
        </w:rPr>
        <w:t>同比</w:t>
      </w:r>
      <w:r>
        <w:rPr>
          <w:rFonts w:ascii="Arial" w:eastAsia="Arial" w:hAnsi="Arial" w:cs="Arial"/>
          <w:spacing w:val="10"/>
        </w:rPr>
        <w:t>+265%</w:t>
      </w:r>
      <w:r>
        <w:rPr>
          <w:rFonts w:ascii="Arial" w:eastAsia="Arial" w:hAnsi="Arial" w:cs="Arial"/>
          <w:spacing w:val="-24"/>
        </w:rPr>
        <w:t xml:space="preserve"> </w:t>
      </w:r>
      <w:r>
        <w:rPr>
          <w:spacing w:val="10"/>
        </w:rPr>
        <w:t>，超出公司此前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spacing w:val="10"/>
        </w:rPr>
        <w:t xml:space="preserve">200.0 </w:t>
      </w:r>
      <w:r>
        <w:rPr>
          <w:spacing w:val="10"/>
        </w:rPr>
        <w:t>亿美元(±</w:t>
      </w:r>
      <w:r>
        <w:rPr>
          <w:rFonts w:ascii="Arial" w:eastAsia="Arial" w:hAnsi="Arial" w:cs="Arial"/>
          <w:spacing w:val="10"/>
        </w:rPr>
        <w:t>2%</w:t>
      </w:r>
      <w:r>
        <w:rPr>
          <w:spacing w:val="10"/>
        </w:rPr>
        <w:t>）指引。展</w:t>
      </w:r>
      <w:r>
        <w:t xml:space="preserve"> </w:t>
      </w:r>
      <w:r>
        <w:rPr>
          <w:spacing w:val="5"/>
        </w:rPr>
        <w:t>望</w:t>
      </w:r>
      <w:r>
        <w:rPr>
          <w:spacing w:val="-31"/>
        </w:rPr>
        <w:t xml:space="preserve"> </w:t>
      </w:r>
      <w:r>
        <w:rPr>
          <w:rFonts w:ascii="Arial" w:eastAsia="Arial" w:hAnsi="Arial" w:cs="Arial"/>
        </w:rPr>
        <w:t>FY</w:t>
      </w:r>
      <w:r>
        <w:rPr>
          <w:rFonts w:ascii="Arial" w:eastAsia="Arial" w:hAnsi="Arial" w:cs="Arial"/>
          <w:spacing w:val="5"/>
        </w:rPr>
        <w:t>2025 Q1</w:t>
      </w:r>
      <w:r>
        <w:rPr>
          <w:rFonts w:ascii="Arial" w:eastAsia="Arial" w:hAnsi="Arial" w:cs="Arial"/>
          <w:spacing w:val="-27"/>
        </w:rPr>
        <w:t xml:space="preserve"> </w:t>
      </w:r>
      <w:r>
        <w:rPr>
          <w:spacing w:val="5"/>
        </w:rPr>
        <w:t>，英伟达营收指引为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5"/>
        </w:rPr>
        <w:t xml:space="preserve">240 </w:t>
      </w:r>
      <w:r>
        <w:rPr>
          <w:spacing w:val="5"/>
        </w:rPr>
        <w:t>亿美元(±</w:t>
      </w:r>
      <w:r>
        <w:rPr>
          <w:rFonts w:ascii="Arial" w:eastAsia="Arial" w:hAnsi="Arial" w:cs="Arial"/>
          <w:spacing w:val="5"/>
        </w:rPr>
        <w:t>2%</w:t>
      </w:r>
      <w:r>
        <w:rPr>
          <w:spacing w:val="5"/>
        </w:rPr>
        <w:t>）、</w:t>
      </w:r>
      <w:r>
        <w:rPr>
          <w:spacing w:val="-57"/>
        </w:rPr>
        <w:t xml:space="preserve"> </w:t>
      </w:r>
      <w:r>
        <w:rPr>
          <w:spacing w:val="5"/>
        </w:rPr>
        <w:t>同比</w:t>
      </w:r>
      <w:r>
        <w:rPr>
          <w:rFonts w:ascii="Arial" w:eastAsia="Arial" w:hAnsi="Arial" w:cs="Arial"/>
          <w:spacing w:val="5"/>
        </w:rPr>
        <w:t>+234%</w:t>
      </w:r>
      <w:r>
        <w:rPr>
          <w:spacing w:val="5"/>
        </w:rPr>
        <w:t>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65" w:line="272" w:lineRule="auto"/>
        <w:ind w:left="3053" w:right="57" w:firstLine="14"/>
        <w:jc w:val="both"/>
      </w:pPr>
      <w:r>
        <w:rPr>
          <w:rFonts w:ascii="Arial" w:eastAsia="Arial" w:hAnsi="Arial" w:cs="Arial"/>
          <w:b/>
          <w:bCs/>
          <w:spacing w:val="7"/>
        </w:rPr>
        <w:t>1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）数据中心业务：</w:t>
      </w:r>
      <w:r>
        <w:rPr>
          <w:spacing w:val="7"/>
        </w:rPr>
        <w:t>在第四季度再次刷新记录，营收达到</w:t>
      </w:r>
      <w:r>
        <w:rPr>
          <w:spacing w:val="-17"/>
        </w:rPr>
        <w:t xml:space="preserve"> </w:t>
      </w:r>
      <w:r>
        <w:rPr>
          <w:rFonts w:ascii="Arial" w:eastAsia="Arial" w:hAnsi="Arial" w:cs="Arial"/>
          <w:spacing w:val="7"/>
        </w:rPr>
        <w:t xml:space="preserve">184 </w:t>
      </w:r>
      <w:r>
        <w:rPr>
          <w:spacing w:val="7"/>
        </w:rPr>
        <w:t>亿美元，环比增长</w:t>
      </w:r>
      <w:r>
        <w:t xml:space="preserve"> </w:t>
      </w:r>
      <w:r>
        <w:rPr>
          <w:rFonts w:ascii="Arial" w:eastAsia="Arial" w:hAnsi="Arial" w:cs="Arial"/>
          <w:spacing w:val="3"/>
        </w:rPr>
        <w:t>27%</w:t>
      </w:r>
      <w:r>
        <w:rPr>
          <w:spacing w:val="3"/>
        </w:rPr>
        <w:t>，同比增长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3"/>
        </w:rPr>
        <w:t>409%</w:t>
      </w:r>
      <w:r>
        <w:rPr>
          <w:spacing w:val="3"/>
        </w:rPr>
        <w:t>。全年收入更达创纪录的</w:t>
      </w:r>
      <w:r>
        <w:rPr>
          <w:spacing w:val="-43"/>
        </w:rPr>
        <w:t xml:space="preserve"> </w:t>
      </w:r>
      <w:r>
        <w:rPr>
          <w:rFonts w:ascii="Arial" w:eastAsia="Arial" w:hAnsi="Arial" w:cs="Arial"/>
          <w:spacing w:val="3"/>
        </w:rPr>
        <w:t xml:space="preserve">475 </w:t>
      </w:r>
      <w:r>
        <w:rPr>
          <w:spacing w:val="3"/>
        </w:rPr>
        <w:t>亿美元。与</w:t>
      </w:r>
      <w:r>
        <w:rPr>
          <w:spacing w:val="-33"/>
        </w:rPr>
        <w:t xml:space="preserve"> </w:t>
      </w:r>
      <w:r>
        <w:rPr>
          <w:rFonts w:ascii="Arial" w:eastAsia="Arial" w:hAnsi="Arial" w:cs="Arial"/>
        </w:rPr>
        <w:t>Google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spacing w:val="3"/>
        </w:rPr>
        <w:t>的合</w:t>
      </w:r>
      <w:r>
        <w:rPr>
          <w:spacing w:val="2"/>
        </w:rPr>
        <w:t>作，</w:t>
      </w:r>
      <w:r>
        <w:t xml:space="preserve"> </w:t>
      </w:r>
      <w:r>
        <w:rPr>
          <w:spacing w:val="15"/>
        </w:rPr>
        <w:t>针对</w:t>
      </w:r>
      <w:r>
        <w:rPr>
          <w:spacing w:val="-28"/>
        </w:rPr>
        <w:t xml:space="preserve"> </w:t>
      </w:r>
      <w:r>
        <w:rPr>
          <w:rFonts w:ascii="Arial" w:eastAsia="Arial" w:hAnsi="Arial" w:cs="Arial"/>
        </w:rPr>
        <w:t>Google</w:t>
      </w:r>
      <w:r>
        <w:rPr>
          <w:rFonts w:ascii="Arial" w:eastAsia="Arial" w:hAnsi="Arial" w:cs="Arial"/>
          <w:spacing w:val="23"/>
        </w:rPr>
        <w:t xml:space="preserve"> </w:t>
      </w:r>
      <w:r>
        <w:rPr>
          <w:spacing w:val="15"/>
        </w:rPr>
        <w:t>的开放语言模型</w:t>
      </w:r>
      <w:r>
        <w:rPr>
          <w:spacing w:val="-31"/>
        </w:rPr>
        <w:t xml:space="preserve"> </w:t>
      </w:r>
      <w:r>
        <w:rPr>
          <w:rFonts w:ascii="Arial" w:eastAsia="Arial" w:hAnsi="Arial" w:cs="Arial"/>
        </w:rPr>
        <w:t>Gemma</w:t>
      </w:r>
      <w:r>
        <w:rPr>
          <w:rFonts w:ascii="Arial" w:eastAsia="Arial" w:hAnsi="Arial" w:cs="Arial"/>
          <w:spacing w:val="-26"/>
        </w:rPr>
        <w:t xml:space="preserve"> </w:t>
      </w:r>
      <w:r>
        <w:rPr>
          <w:spacing w:val="15"/>
        </w:rPr>
        <w:t>，推出了针对</w:t>
      </w:r>
      <w:r>
        <w:rPr>
          <w:spacing w:val="-27"/>
        </w:rPr>
        <w:t xml:space="preserve"> </w:t>
      </w:r>
      <w:r>
        <w:rPr>
          <w:rFonts w:ascii="Arial" w:eastAsia="Arial" w:hAnsi="Arial" w:cs="Arial"/>
        </w:rPr>
        <w:t>NVIDIA</w:t>
      </w:r>
      <w:r>
        <w:rPr>
          <w:rFonts w:ascii="Arial" w:eastAsia="Arial" w:hAnsi="Arial" w:cs="Arial"/>
          <w:spacing w:val="15"/>
        </w:rPr>
        <w:t xml:space="preserve"> </w:t>
      </w:r>
      <w:r>
        <w:rPr>
          <w:spacing w:val="15"/>
        </w:rPr>
        <w:t>数据中心和</w:t>
      </w:r>
      <w:r>
        <w:rPr>
          <w:spacing w:val="-26"/>
        </w:rPr>
        <w:t xml:space="preserve"> </w:t>
      </w:r>
      <w:r>
        <w:rPr>
          <w:rFonts w:ascii="Arial" w:eastAsia="Arial" w:hAnsi="Arial" w:cs="Arial"/>
        </w:rPr>
        <w:t xml:space="preserve">PCAI  </w:t>
      </w:r>
      <w:r>
        <w:rPr>
          <w:spacing w:val="7"/>
        </w:rPr>
        <w:t>平台的优化。</w:t>
      </w:r>
    </w:p>
    <w:p>
      <w:pPr>
        <w:spacing w:line="272" w:lineRule="auto"/>
        <w:sectPr>
          <w:headerReference w:type="default" r:id="rId20"/>
          <w:footerReference w:type="default" r:id="rId21"/>
          <w:type w:val="nextPage"/>
          <w:pgSz w:w="11906" w:h="16839"/>
          <w:pgMar w:top="988" w:right="743" w:bottom="874" w:left="742" w:header="523" w:footer="564" w:gutter="0"/>
          <w:pgNumType w:start="9"/>
          <w:cols w:space="708"/>
          <w:titlePg w:val="0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65" w:line="282" w:lineRule="auto"/>
        <w:ind w:left="3053" w:firstLine="2"/>
        <w:jc w:val="both"/>
      </w:pPr>
      <w:r>
        <w:rPr>
          <w:rFonts w:ascii="Arial" w:eastAsia="Arial" w:hAnsi="Arial" w:cs="Arial"/>
          <w:b/>
          <w:bCs/>
          <w:spacing w:val="7"/>
        </w:rPr>
        <w:t>2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）游戏业务：</w:t>
      </w:r>
      <w:r>
        <w:rPr>
          <w:spacing w:val="7"/>
        </w:rPr>
        <w:t>在第四季度实现了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7"/>
        </w:rPr>
        <w:t xml:space="preserve">29 </w:t>
      </w:r>
      <w:r>
        <w:rPr>
          <w:spacing w:val="7"/>
        </w:rPr>
        <w:t>亿美元的营收，</w:t>
      </w:r>
      <w:r>
        <w:rPr>
          <w:spacing w:val="-59"/>
        </w:rPr>
        <w:t xml:space="preserve"> </w:t>
      </w:r>
      <w:r>
        <w:rPr>
          <w:spacing w:val="7"/>
        </w:rPr>
        <w:t>同比增长了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spacing w:val="7"/>
        </w:rPr>
        <w:t>56%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spacing w:val="7"/>
        </w:rPr>
        <w:t>，全年收</w:t>
      </w:r>
      <w:r>
        <w:t xml:space="preserve"> </w:t>
      </w:r>
      <w:r>
        <w:rPr>
          <w:spacing w:val="2"/>
        </w:rPr>
        <w:t>入达到了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2"/>
        </w:rPr>
        <w:t>104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spacing w:val="2"/>
        </w:rPr>
        <w:t>亿美元（数据中心业务的增长仍然压缩了其在公司收</w:t>
      </w:r>
      <w:r>
        <w:rPr>
          <w:spacing w:val="1"/>
        </w:rPr>
        <w:t>入中的比重）。</w:t>
      </w:r>
      <w:r>
        <w:t xml:space="preserve"> </w:t>
      </w:r>
      <w:r>
        <w:rPr>
          <w:spacing w:val="8"/>
        </w:rPr>
        <w:t>推出了</w:t>
      </w:r>
      <w:r>
        <w:rPr>
          <w:spacing w:val="-28"/>
        </w:rPr>
        <w:t xml:space="preserve"> </w:t>
      </w:r>
      <w:r>
        <w:rPr>
          <w:rFonts w:ascii="Arial" w:eastAsia="Arial" w:hAnsi="Arial" w:cs="Arial"/>
        </w:rPr>
        <w:t>GeForce</w:t>
      </w:r>
      <w:r>
        <w:rPr>
          <w:rFonts w:ascii="Arial" w:eastAsia="Arial" w:hAnsi="Arial" w:cs="Arial"/>
          <w:spacing w:val="17"/>
          <w:w w:val="101"/>
        </w:rPr>
        <w:t xml:space="preserve"> </w:t>
      </w:r>
      <w:r>
        <w:rPr>
          <w:rFonts w:ascii="Arial" w:eastAsia="Arial" w:hAnsi="Arial" w:cs="Arial"/>
        </w:rPr>
        <w:t>RTX</w:t>
      </w:r>
      <w:r>
        <w:rPr>
          <w:rFonts w:ascii="Arial" w:eastAsia="Arial" w:hAnsi="Arial" w:cs="Arial"/>
          <w:spacing w:val="8"/>
        </w:rPr>
        <w:t xml:space="preserve">™ 40 </w:t>
      </w:r>
      <w:r>
        <w:rPr>
          <w:rFonts w:ascii="Arial" w:eastAsia="Arial" w:hAnsi="Arial" w:cs="Arial"/>
        </w:rPr>
        <w:t>SUPER</w:t>
      </w:r>
      <w:r>
        <w:rPr>
          <w:rFonts w:ascii="Arial" w:eastAsia="Arial" w:hAnsi="Arial" w:cs="Arial"/>
          <w:spacing w:val="32"/>
          <w:w w:val="101"/>
        </w:rPr>
        <w:t xml:space="preserve"> </w:t>
      </w:r>
      <w:r>
        <w:rPr>
          <w:spacing w:val="8"/>
        </w:rPr>
        <w:t>系列</w:t>
      </w:r>
      <w:r>
        <w:rPr>
          <w:spacing w:val="-36"/>
        </w:rPr>
        <w:t xml:space="preserve"> </w:t>
      </w:r>
      <w:r>
        <w:rPr>
          <w:rFonts w:ascii="Arial" w:eastAsia="Arial" w:hAnsi="Arial" w:cs="Arial"/>
        </w:rPr>
        <w:t>GPU</w:t>
      </w:r>
      <w:r>
        <w:rPr>
          <w:rFonts w:ascii="Arial" w:eastAsia="Arial" w:hAnsi="Arial" w:cs="Arial"/>
          <w:spacing w:val="-25"/>
        </w:rPr>
        <w:t xml:space="preserve"> </w:t>
      </w:r>
      <w:r>
        <w:rPr>
          <w:spacing w:val="8"/>
        </w:rPr>
        <w:t>，并提供生成式</w:t>
      </w:r>
      <w:r>
        <w:rPr>
          <w:spacing w:val="-45"/>
        </w:rPr>
        <w:t xml:space="preserve"> 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spacing w:val="8"/>
        </w:rPr>
        <w:t>功能，为超过</w:t>
      </w:r>
      <w:r>
        <w:t xml:space="preserve"> </w:t>
      </w:r>
      <w:r>
        <w:rPr>
          <w:rFonts w:ascii="Arial" w:eastAsia="Arial" w:hAnsi="Arial" w:cs="Arial"/>
          <w:spacing w:val="10"/>
        </w:rPr>
        <w:t xml:space="preserve">1 </w:t>
      </w:r>
      <w:r>
        <w:rPr>
          <w:spacing w:val="10"/>
        </w:rPr>
        <w:t>亿台</w:t>
      </w:r>
      <w:r>
        <w:rPr>
          <w:spacing w:val="-27"/>
        </w:rPr>
        <w:t xml:space="preserve"> </w:t>
      </w:r>
      <w:r>
        <w:rPr>
          <w:rFonts w:ascii="Arial" w:eastAsia="Arial" w:hAnsi="Arial" w:cs="Arial"/>
        </w:rPr>
        <w:t>RTXAI</w:t>
      </w:r>
      <w:r>
        <w:rPr>
          <w:rFonts w:ascii="Arial" w:eastAsia="Arial" w:hAnsi="Arial" w:cs="Arial"/>
          <w:spacing w:val="20"/>
        </w:rPr>
        <w:t xml:space="preserve"> </w:t>
      </w:r>
      <w:r>
        <w:rPr>
          <w:rFonts w:ascii="Arial" w:eastAsia="Arial" w:hAnsi="Arial" w:cs="Arial"/>
        </w:rPr>
        <w:t>PC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spacing w:val="10"/>
        </w:rPr>
        <w:t>提供支持。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65" w:line="278" w:lineRule="auto"/>
        <w:ind w:left="3057" w:right="56" w:firstLine="1"/>
        <w:jc w:val="both"/>
      </w:pPr>
      <w:r>
        <w:rPr>
          <w:rFonts w:ascii="Arial" w:eastAsia="Arial" w:hAnsi="Arial" w:cs="Arial"/>
          <w:b/>
          <w:bCs/>
          <w:spacing w:val="6"/>
        </w:rPr>
        <w:t>3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）专业可视化：</w:t>
      </w:r>
      <w:r>
        <w:rPr>
          <w:spacing w:val="6"/>
        </w:rPr>
        <w:t>英伟达的第四季度营收达到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5"/>
        </w:rPr>
        <w:t xml:space="preserve">4.63 </w:t>
      </w:r>
      <w:r>
        <w:rPr>
          <w:spacing w:val="5"/>
        </w:rPr>
        <w:t>亿美元，同比增长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5"/>
        </w:rPr>
        <w:t>105%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spacing w:val="5"/>
        </w:rPr>
        <w:t>，全</w:t>
      </w:r>
      <w:r>
        <w:t xml:space="preserve"> </w:t>
      </w:r>
      <w:r>
        <w:rPr>
          <w:spacing w:val="8"/>
        </w:rPr>
        <w:t>年收入达到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spacing w:val="8"/>
        </w:rPr>
        <w:t xml:space="preserve">16 </w:t>
      </w:r>
      <w:r>
        <w:rPr>
          <w:spacing w:val="8"/>
        </w:rPr>
        <w:t>亿美元，发布了</w:t>
      </w:r>
      <w:r>
        <w:rPr>
          <w:spacing w:val="-29"/>
        </w:rPr>
        <w:t xml:space="preserve"> </w:t>
      </w:r>
      <w:r>
        <w:rPr>
          <w:rFonts w:ascii="Arial" w:eastAsia="Arial" w:hAnsi="Arial" w:cs="Arial"/>
        </w:rPr>
        <w:t>NVIDIA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RTX</w:t>
      </w:r>
      <w:r>
        <w:rPr>
          <w:rFonts w:ascii="Arial" w:eastAsia="Arial" w:hAnsi="Arial" w:cs="Arial"/>
          <w:spacing w:val="8"/>
        </w:rPr>
        <w:t xml:space="preserve"> 20</w:t>
      </w:r>
      <w:r>
        <w:rPr>
          <w:rFonts w:ascii="Arial" w:eastAsia="Arial" w:hAnsi="Arial" w:cs="Arial"/>
          <w:spacing w:val="7"/>
        </w:rPr>
        <w:t xml:space="preserve">00 </w:t>
      </w:r>
      <w:r>
        <w:rPr>
          <w:rFonts w:ascii="Arial" w:eastAsia="Arial" w:hAnsi="Arial" w:cs="Arial"/>
        </w:rPr>
        <w:t>Ada</w:t>
      </w:r>
      <w:r>
        <w:rPr>
          <w:rFonts w:ascii="Arial" w:eastAsia="Arial" w:hAnsi="Arial" w:cs="Arial"/>
          <w:spacing w:val="16"/>
          <w:w w:val="101"/>
        </w:rPr>
        <w:t xml:space="preserve"> </w:t>
      </w:r>
      <w:r>
        <w:rPr>
          <w:rFonts w:ascii="Arial" w:eastAsia="Arial" w:hAnsi="Arial" w:cs="Arial"/>
        </w:rPr>
        <w:t>Generation</w:t>
      </w:r>
      <w:r>
        <w:rPr>
          <w:rFonts w:ascii="Arial" w:eastAsia="Arial" w:hAnsi="Arial" w:cs="Arial"/>
          <w:spacing w:val="17"/>
        </w:rPr>
        <w:t xml:space="preserve"> </w:t>
      </w:r>
      <w:r>
        <w:rPr>
          <w:rFonts w:ascii="Arial" w:eastAsia="Arial" w:hAnsi="Arial" w:cs="Arial"/>
        </w:rPr>
        <w:t>GPU</w:t>
      </w:r>
      <w:r>
        <w:rPr>
          <w:rFonts w:ascii="Arial" w:eastAsia="Arial" w:hAnsi="Arial" w:cs="Arial"/>
          <w:spacing w:val="-27"/>
        </w:rPr>
        <w:t xml:space="preserve"> </w:t>
      </w:r>
      <w:r>
        <w:rPr>
          <w:spacing w:val="7"/>
        </w:rPr>
        <w:t>，为紧</w:t>
      </w:r>
      <w:r>
        <w:t xml:space="preserve"> </w:t>
      </w:r>
      <w:r>
        <w:rPr>
          <w:spacing w:val="7"/>
        </w:rPr>
        <w:t>凑型工作站带来了最新的人工智能、</w:t>
      </w:r>
      <w:r>
        <w:rPr>
          <w:spacing w:val="-47"/>
        </w:rPr>
        <w:t xml:space="preserve"> </w:t>
      </w:r>
      <w:r>
        <w:rPr>
          <w:spacing w:val="7"/>
        </w:rPr>
        <w:t>图形和计算技术。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65" w:line="277" w:lineRule="auto"/>
        <w:ind w:left="3054" w:right="56"/>
        <w:jc w:val="both"/>
      </w:pPr>
      <w:r>
        <w:rPr>
          <w:rFonts w:ascii="Arial" w:eastAsia="Arial" w:hAnsi="Arial" w:cs="Arial"/>
          <w:b/>
          <w:bCs/>
          <w:spacing w:val="8"/>
        </w:rPr>
        <w:t>4</w:t>
      </w:r>
      <w:r>
        <w:rPr>
          <w:spacing w:val="8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）汽车领域：</w:t>
      </w:r>
      <w:r>
        <w:rPr>
          <w:spacing w:val="-59"/>
        </w:rPr>
        <w:t xml:space="preserve"> </w:t>
      </w:r>
      <w:r>
        <w:rPr>
          <w:spacing w:val="8"/>
        </w:rPr>
        <w:t>第四季度营收为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8"/>
        </w:rPr>
        <w:t xml:space="preserve">2.81 </w:t>
      </w:r>
      <w:r>
        <w:rPr>
          <w:spacing w:val="8"/>
        </w:rPr>
        <w:t>亿美元，环比增长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8"/>
        </w:rPr>
        <w:t>8%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spacing w:val="8"/>
        </w:rPr>
        <w:t>，全年收入达到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7"/>
        </w:rPr>
        <w:t>11</w:t>
      </w:r>
      <w:r>
        <w:rPr>
          <w:rFonts w:ascii="Arial" w:eastAsia="Arial" w:hAnsi="Arial" w:cs="Arial"/>
        </w:rPr>
        <w:t xml:space="preserve"> </w:t>
      </w:r>
      <w:r>
        <w:rPr>
          <w:spacing w:val="14"/>
        </w:rPr>
        <w:t>亿美元。英伟达进一步采用</w:t>
      </w:r>
      <w:r>
        <w:rPr>
          <w:spacing w:val="-12"/>
        </w:rPr>
        <w:t xml:space="preserve"> </w:t>
      </w:r>
      <w:r>
        <w:rPr>
          <w:rFonts w:ascii="Arial" w:eastAsia="Arial" w:hAnsi="Arial" w:cs="Arial"/>
        </w:rPr>
        <w:t>NVIDIA</w:t>
      </w:r>
      <w:r>
        <w:rPr>
          <w:rFonts w:ascii="Arial" w:eastAsia="Arial" w:hAnsi="Arial" w:cs="Arial"/>
          <w:spacing w:val="14"/>
        </w:rPr>
        <w:t xml:space="preserve"> </w:t>
      </w:r>
      <w:r>
        <w:rPr>
          <w:rFonts w:ascii="Arial" w:eastAsia="Arial" w:hAnsi="Arial" w:cs="Arial"/>
        </w:rPr>
        <w:t>DRIVE</w:t>
      </w:r>
      <w:r>
        <w:rPr>
          <w:rFonts w:ascii="Arial" w:eastAsia="Arial" w:hAnsi="Arial" w:cs="Arial"/>
          <w:spacing w:val="14"/>
        </w:rPr>
        <w:t>®</w:t>
      </w:r>
      <w:r>
        <w:rPr>
          <w:spacing w:val="14"/>
        </w:rPr>
        <w:t>平台，与长城汽车、</w:t>
      </w:r>
      <w:r>
        <w:rPr>
          <w:rFonts w:ascii="Arial" w:eastAsia="Arial" w:hAnsi="Arial" w:cs="Arial"/>
        </w:rPr>
        <w:t>ZEEKR</w:t>
      </w:r>
      <w:r>
        <w:rPr>
          <w:rFonts w:ascii="Arial" w:eastAsia="Arial" w:hAnsi="Arial" w:cs="Arial"/>
          <w:spacing w:val="14"/>
        </w:rPr>
        <w:t xml:space="preserve"> </w:t>
      </w:r>
      <w:r>
        <w:rPr>
          <w:spacing w:val="14"/>
        </w:rPr>
        <w:t>和小</w:t>
      </w:r>
      <w:r>
        <w:t xml:space="preserve"> </w:t>
      </w:r>
      <w:r>
        <w:rPr>
          <w:spacing w:val="9"/>
        </w:rPr>
        <w:t>米合作，为智能自动驾驶系统提供动力。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65" w:line="223" w:lineRule="auto"/>
        <w:ind w:left="112"/>
      </w:pPr>
      <w:bookmarkStart w:id="8" w:name="bookmark40"/>
      <w:bookmarkEnd w:id="8"/>
      <w:r>
        <w:rPr>
          <w:spacing w:val="9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b/>
          <w:bCs/>
          <w:spacing w:val="9"/>
        </w:rPr>
        <w:t>2</w:t>
      </w:r>
      <w:r>
        <w:rPr>
          <w:spacing w:val="9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：英伟达分业务营收及同比情况</w:t>
      </w:r>
    </w:p>
    <w:p>
      <w:pPr>
        <w:spacing w:line="18" w:lineRule="exact"/>
      </w:pPr>
    </w:p>
    <w:tbl>
      <w:tblPr>
        <w:tblStyle w:val="TableNormal2"/>
        <w:tblW w:w="10206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92"/>
        <w:gridCol w:w="942"/>
        <w:gridCol w:w="942"/>
        <w:gridCol w:w="942"/>
        <w:gridCol w:w="942"/>
        <w:gridCol w:w="942"/>
        <w:gridCol w:w="942"/>
        <w:gridCol w:w="948"/>
        <w:gridCol w:w="1162"/>
        <w:gridCol w:w="1152"/>
      </w:tblGrid>
      <w:tr>
        <w:tblPrEx>
          <w:tblW w:w="10206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1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spacing w:before="50" w:line="224" w:lineRule="auto"/>
              <w:ind w:left="1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亿美元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1" w:line="199" w:lineRule="auto"/>
              <w:ind w:left="11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Q1</w:t>
            </w:r>
            <w:r>
              <w:rPr>
                <w:spacing w:val="20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FY23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1" w:line="199" w:lineRule="auto"/>
              <w:ind w:left="11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Q2</w:t>
            </w:r>
            <w:r>
              <w:rPr>
                <w:spacing w:val="20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FY23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1" w:line="199" w:lineRule="auto"/>
              <w:ind w:left="11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Q3</w:t>
            </w:r>
            <w:r>
              <w:rPr>
                <w:spacing w:val="20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FY23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1" w:line="199" w:lineRule="auto"/>
              <w:ind w:left="11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Q4</w:t>
            </w:r>
            <w:r>
              <w:rPr>
                <w:spacing w:val="20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FY23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1" w:line="199" w:lineRule="auto"/>
              <w:ind w:left="11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Q1</w:t>
            </w:r>
            <w:r>
              <w:rPr>
                <w:spacing w:val="20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FY24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1" w:line="199" w:lineRule="auto"/>
              <w:ind w:left="11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Q2</w:t>
            </w:r>
            <w:r>
              <w:rPr>
                <w:spacing w:val="20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FY24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71" w:line="199" w:lineRule="auto"/>
              <w:ind w:left="11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Q3</w:t>
            </w:r>
            <w:r>
              <w:rPr>
                <w:spacing w:val="20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FY24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71" w:line="199" w:lineRule="auto"/>
              <w:ind w:left="11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Q4</w:t>
            </w:r>
            <w:r>
              <w:rPr>
                <w:spacing w:val="18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FY24</w:t>
            </w:r>
            <w:r>
              <w:rPr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E</w:t>
            </w: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spacing w:before="71" w:line="199" w:lineRule="auto"/>
              <w:ind w:left="11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Q1</w:t>
            </w:r>
            <w:r>
              <w:rPr>
                <w:spacing w:val="18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FY25</w:t>
            </w:r>
            <w:r>
              <w:rPr>
                <w:spacing w:val="15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E</w:t>
            </w:r>
          </w:p>
        </w:tc>
      </w:tr>
      <w:tr>
        <w:tblPrEx>
          <w:tblW w:w="10206" w:type="dxa"/>
          <w:tblInd w:w="0" w:type="dxa"/>
          <w:tblLayout w:type="fixed"/>
        </w:tblPrEx>
        <w:trPr>
          <w:trHeight w:val="276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spacing w:before="48" w:line="216" w:lineRule="auto"/>
              <w:ind w:left="11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数据中心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0" w:line="196" w:lineRule="auto"/>
              <w:ind w:left="30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37.5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0" w:line="196" w:lineRule="auto"/>
              <w:ind w:left="30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38.1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0" w:line="196" w:lineRule="auto"/>
              <w:ind w:left="30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38.3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0" w:line="196" w:lineRule="auto"/>
              <w:ind w:left="30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36.2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0" w:line="196" w:lineRule="auto"/>
              <w:ind w:left="29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42.8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0" w:line="196" w:lineRule="auto"/>
              <w:ind w:left="26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103.2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70" w:line="196" w:lineRule="auto"/>
              <w:ind w:left="26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145.1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70" w:line="196" w:lineRule="auto"/>
              <w:ind w:left="446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184</w:t>
            </w: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0206" w:type="dxa"/>
          <w:tblInd w:w="0" w:type="dxa"/>
          <w:tblLayout w:type="fixed"/>
        </w:tblPrEx>
        <w:trPr>
          <w:trHeight w:val="276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pStyle w:val="TableText"/>
              <w:spacing w:before="14" w:line="246" w:lineRule="exact"/>
              <w:ind w:left="1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spacing w:val="-1"/>
                <w:position w:val="2"/>
                <w:sz w:val="18"/>
                <w:szCs w:val="18"/>
              </w:rPr>
              <w:t>yoy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（</w:t>
            </w:r>
            <w:r>
              <w:rPr>
                <w:spacing w:val="-1"/>
                <w:position w:val="2"/>
                <w:sz w:val="18"/>
                <w:szCs w:val="18"/>
              </w:rPr>
              <w:t>%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）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4" w:line="246" w:lineRule="exact"/>
              <w:ind w:left="295"/>
              <w:rPr>
                <w:sz w:val="18"/>
                <w:szCs w:val="18"/>
              </w:rPr>
            </w:pPr>
            <w:r>
              <w:rPr>
                <w:spacing w:val="-3"/>
                <w:position w:val="1"/>
                <w:sz w:val="18"/>
                <w:szCs w:val="18"/>
              </w:rPr>
              <w:t>83%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4" w:line="246" w:lineRule="exact"/>
              <w:ind w:left="296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61%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4" w:line="246" w:lineRule="exact"/>
              <w:ind w:left="295"/>
              <w:rPr>
                <w:sz w:val="18"/>
                <w:szCs w:val="18"/>
              </w:rPr>
            </w:pPr>
            <w:r>
              <w:rPr>
                <w:spacing w:val="-3"/>
                <w:position w:val="1"/>
                <w:sz w:val="18"/>
                <w:szCs w:val="18"/>
              </w:rPr>
              <w:t>31%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4" w:line="246" w:lineRule="exact"/>
              <w:ind w:left="313"/>
              <w:rPr>
                <w:sz w:val="18"/>
                <w:szCs w:val="18"/>
              </w:rPr>
            </w:pPr>
            <w:r>
              <w:rPr>
                <w:spacing w:val="-10"/>
                <w:position w:val="1"/>
                <w:sz w:val="18"/>
                <w:szCs w:val="18"/>
              </w:rPr>
              <w:t>11%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4" w:line="246" w:lineRule="exact"/>
              <w:ind w:left="307"/>
              <w:rPr>
                <w:sz w:val="18"/>
                <w:szCs w:val="18"/>
              </w:rPr>
            </w:pPr>
            <w:r>
              <w:rPr>
                <w:spacing w:val="-7"/>
                <w:position w:val="1"/>
                <w:sz w:val="18"/>
                <w:szCs w:val="18"/>
              </w:rPr>
              <w:t>14%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4" w:line="246" w:lineRule="exact"/>
              <w:ind w:left="258"/>
              <w:rPr>
                <w:sz w:val="18"/>
                <w:szCs w:val="18"/>
              </w:rPr>
            </w:pPr>
            <w:r>
              <w:rPr>
                <w:spacing w:val="-5"/>
                <w:position w:val="1"/>
                <w:sz w:val="18"/>
                <w:szCs w:val="18"/>
              </w:rPr>
              <w:t>171%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14" w:line="246" w:lineRule="exact"/>
              <w:ind w:left="247"/>
              <w:rPr>
                <w:sz w:val="18"/>
                <w:szCs w:val="18"/>
              </w:rPr>
            </w:pPr>
            <w:r>
              <w:rPr>
                <w:spacing w:val="-1"/>
                <w:position w:val="1"/>
                <w:sz w:val="18"/>
                <w:szCs w:val="18"/>
              </w:rPr>
              <w:t>279%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14" w:line="246" w:lineRule="exact"/>
              <w:ind w:left="350"/>
              <w:rPr>
                <w:sz w:val="18"/>
                <w:szCs w:val="18"/>
              </w:rPr>
            </w:pPr>
            <w:r>
              <w:rPr>
                <w:spacing w:val="-1"/>
                <w:position w:val="1"/>
                <w:sz w:val="18"/>
                <w:szCs w:val="18"/>
              </w:rPr>
              <w:t>409%</w:t>
            </w: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0206" w:type="dxa"/>
          <w:tblInd w:w="0" w:type="dxa"/>
          <w:tblLayout w:type="fixed"/>
        </w:tblPrEx>
        <w:trPr>
          <w:trHeight w:val="277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spacing w:before="50" w:line="220" w:lineRule="auto"/>
              <w:ind w:left="12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7"/>
                <w:sz w:val="18"/>
                <w:szCs w:val="18"/>
              </w:rPr>
              <w:t>游戏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6" w:lineRule="auto"/>
              <w:ind w:left="30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36.2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6" w:lineRule="auto"/>
              <w:ind w:left="29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20.4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6" w:lineRule="auto"/>
              <w:ind w:left="31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15.7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6" w:lineRule="auto"/>
              <w:ind w:left="31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18.3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7" w:lineRule="auto"/>
              <w:ind w:left="29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22.4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6" w:lineRule="auto"/>
              <w:ind w:left="29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24.9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72" w:line="196" w:lineRule="auto"/>
              <w:ind w:left="30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28.6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72" w:line="196" w:lineRule="auto"/>
              <w:ind w:left="48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29</w:t>
            </w: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0206" w:type="dxa"/>
          <w:tblInd w:w="0" w:type="dxa"/>
          <w:tblLayout w:type="fixed"/>
        </w:tblPrEx>
        <w:trPr>
          <w:trHeight w:val="277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pStyle w:val="TableText"/>
              <w:spacing w:before="15" w:line="246" w:lineRule="exact"/>
              <w:ind w:left="1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spacing w:val="-1"/>
                <w:position w:val="2"/>
                <w:sz w:val="18"/>
                <w:szCs w:val="18"/>
              </w:rPr>
              <w:t>yoy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（</w:t>
            </w:r>
            <w:r>
              <w:rPr>
                <w:spacing w:val="-1"/>
                <w:position w:val="2"/>
                <w:sz w:val="18"/>
                <w:szCs w:val="18"/>
              </w:rPr>
              <w:t>%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）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295"/>
              <w:rPr>
                <w:sz w:val="18"/>
                <w:szCs w:val="18"/>
              </w:rPr>
            </w:pPr>
            <w:r>
              <w:rPr>
                <w:spacing w:val="-3"/>
                <w:position w:val="1"/>
                <w:sz w:val="18"/>
                <w:szCs w:val="18"/>
              </w:rPr>
              <w:t>31%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263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-33%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265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-51%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263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-46%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265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-38%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294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22%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15" w:line="246" w:lineRule="exact"/>
              <w:ind w:left="297"/>
              <w:rPr>
                <w:sz w:val="18"/>
                <w:szCs w:val="18"/>
              </w:rPr>
            </w:pPr>
            <w:r>
              <w:rPr>
                <w:spacing w:val="-3"/>
                <w:position w:val="1"/>
                <w:sz w:val="18"/>
                <w:szCs w:val="18"/>
              </w:rPr>
              <w:t>81%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15" w:line="246" w:lineRule="exact"/>
              <w:ind w:left="406"/>
              <w:rPr>
                <w:sz w:val="18"/>
                <w:szCs w:val="18"/>
              </w:rPr>
            </w:pPr>
            <w:r>
              <w:rPr>
                <w:spacing w:val="-3"/>
                <w:position w:val="1"/>
                <w:sz w:val="18"/>
                <w:szCs w:val="18"/>
              </w:rPr>
              <w:t>56%</w:t>
            </w: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0206" w:type="dxa"/>
          <w:tblInd w:w="0" w:type="dxa"/>
          <w:tblLayout w:type="fixed"/>
        </w:tblPrEx>
        <w:trPr>
          <w:trHeight w:val="277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spacing w:before="50" w:line="216" w:lineRule="auto"/>
              <w:ind w:left="12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专业可视化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6" w:lineRule="auto"/>
              <w:ind w:left="29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6.22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6" w:lineRule="auto"/>
              <w:ind w:left="35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5.0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6" w:lineRule="auto"/>
              <w:ind w:left="3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2.0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6" w:lineRule="auto"/>
              <w:ind w:left="34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2.3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6" w:lineRule="auto"/>
              <w:ind w:left="35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3.0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2" w:line="196" w:lineRule="auto"/>
              <w:ind w:left="35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3.8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72" w:line="196" w:lineRule="auto"/>
              <w:ind w:left="29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4.16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72" w:line="196" w:lineRule="auto"/>
              <w:ind w:left="40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4.63</w:t>
            </w: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0206" w:type="dxa"/>
          <w:tblInd w:w="0" w:type="dxa"/>
          <w:tblLayout w:type="fixed"/>
        </w:tblPrEx>
        <w:trPr>
          <w:trHeight w:val="276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pStyle w:val="TableText"/>
              <w:spacing w:before="15" w:line="246" w:lineRule="exact"/>
              <w:ind w:left="1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spacing w:val="-1"/>
                <w:position w:val="2"/>
                <w:sz w:val="18"/>
                <w:szCs w:val="18"/>
              </w:rPr>
              <w:t>yoy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（</w:t>
            </w:r>
            <w:r>
              <w:rPr>
                <w:spacing w:val="-1"/>
                <w:position w:val="2"/>
                <w:sz w:val="18"/>
                <w:szCs w:val="18"/>
              </w:rPr>
              <w:t>%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）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294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67%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314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-4%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265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-65%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263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-65%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265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-53%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5" w:line="246" w:lineRule="exact"/>
              <w:ind w:left="263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-24%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15" w:line="246" w:lineRule="exact"/>
              <w:ind w:left="262"/>
              <w:rPr>
                <w:sz w:val="18"/>
                <w:szCs w:val="18"/>
              </w:rPr>
            </w:pPr>
            <w:r>
              <w:rPr>
                <w:spacing w:val="-5"/>
                <w:position w:val="1"/>
                <w:sz w:val="18"/>
                <w:szCs w:val="18"/>
              </w:rPr>
              <w:t>108%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15" w:line="246" w:lineRule="exact"/>
              <w:ind w:left="367"/>
              <w:rPr>
                <w:sz w:val="18"/>
                <w:szCs w:val="18"/>
              </w:rPr>
            </w:pPr>
            <w:r>
              <w:rPr>
                <w:spacing w:val="-5"/>
                <w:position w:val="1"/>
                <w:sz w:val="18"/>
                <w:szCs w:val="18"/>
              </w:rPr>
              <w:t>105%</w:t>
            </w: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0206" w:type="dxa"/>
          <w:tblInd w:w="0" w:type="dxa"/>
          <w:tblLayout w:type="fixed"/>
        </w:tblPrEx>
        <w:trPr>
          <w:trHeight w:val="277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spacing w:before="50" w:line="219" w:lineRule="auto"/>
              <w:ind w:left="12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7"/>
                <w:sz w:val="18"/>
                <w:szCs w:val="18"/>
              </w:rPr>
              <w:t>汽车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1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1.38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7" w:lineRule="auto"/>
              <w:ind w:left="34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2.2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2.5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4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2.9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5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3.0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4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2.5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73" w:line="196" w:lineRule="auto"/>
              <w:ind w:left="35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2.6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73" w:line="196" w:lineRule="auto"/>
              <w:ind w:left="40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2.81</w:t>
            </w: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0206" w:type="dxa"/>
          <w:tblInd w:w="0" w:type="dxa"/>
          <w:tblLayout w:type="fixed"/>
        </w:tblPrEx>
        <w:trPr>
          <w:trHeight w:val="277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pStyle w:val="TableText"/>
              <w:spacing w:before="16" w:line="246" w:lineRule="exact"/>
              <w:ind w:left="1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spacing w:val="-1"/>
                <w:position w:val="2"/>
                <w:sz w:val="18"/>
                <w:szCs w:val="18"/>
              </w:rPr>
              <w:t>yoy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（</w:t>
            </w:r>
            <w:r>
              <w:rPr>
                <w:spacing w:val="-1"/>
                <w:position w:val="2"/>
                <w:sz w:val="18"/>
                <w:szCs w:val="18"/>
              </w:rPr>
              <w:t>%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）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265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-10%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291"/>
              <w:rPr>
                <w:sz w:val="18"/>
                <w:szCs w:val="18"/>
              </w:rPr>
            </w:pPr>
            <w:r>
              <w:rPr>
                <w:spacing w:val="-1"/>
                <w:position w:val="1"/>
                <w:sz w:val="18"/>
                <w:szCs w:val="18"/>
              </w:rPr>
              <w:t>45%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295"/>
              <w:rPr>
                <w:sz w:val="18"/>
                <w:szCs w:val="18"/>
              </w:rPr>
            </w:pPr>
            <w:r>
              <w:rPr>
                <w:spacing w:val="-3"/>
                <w:position w:val="1"/>
                <w:sz w:val="18"/>
                <w:szCs w:val="18"/>
              </w:rPr>
              <w:t>86%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258"/>
              <w:rPr>
                <w:sz w:val="18"/>
                <w:szCs w:val="18"/>
              </w:rPr>
            </w:pPr>
            <w:r>
              <w:rPr>
                <w:spacing w:val="-5"/>
                <w:position w:val="1"/>
                <w:sz w:val="18"/>
                <w:szCs w:val="18"/>
              </w:rPr>
              <w:t>135%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264"/>
              <w:rPr>
                <w:sz w:val="18"/>
                <w:szCs w:val="18"/>
              </w:rPr>
            </w:pPr>
            <w:r>
              <w:rPr>
                <w:spacing w:val="-8"/>
                <w:position w:val="1"/>
                <w:sz w:val="18"/>
                <w:szCs w:val="18"/>
              </w:rPr>
              <w:t>114%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308"/>
              <w:rPr>
                <w:sz w:val="18"/>
                <w:szCs w:val="18"/>
              </w:rPr>
            </w:pPr>
            <w:r>
              <w:rPr>
                <w:spacing w:val="-7"/>
                <w:position w:val="1"/>
                <w:sz w:val="18"/>
                <w:szCs w:val="18"/>
              </w:rPr>
              <w:t>15%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16" w:line="246" w:lineRule="exact"/>
              <w:ind w:left="343"/>
              <w:rPr>
                <w:sz w:val="18"/>
                <w:szCs w:val="18"/>
              </w:rPr>
            </w:pPr>
            <w:r>
              <w:rPr>
                <w:spacing w:val="-1"/>
                <w:position w:val="1"/>
                <w:sz w:val="18"/>
                <w:szCs w:val="18"/>
              </w:rPr>
              <w:t>4%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16" w:line="246" w:lineRule="exact"/>
              <w:ind w:left="456"/>
              <w:rPr>
                <w:sz w:val="18"/>
                <w:szCs w:val="18"/>
              </w:rPr>
            </w:pPr>
            <w:r>
              <w:rPr>
                <w:spacing w:val="-4"/>
                <w:position w:val="1"/>
                <w:sz w:val="18"/>
                <w:szCs w:val="18"/>
              </w:rPr>
              <w:t>8%</w:t>
            </w: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0206" w:type="dxa"/>
          <w:tblInd w:w="0" w:type="dxa"/>
          <w:tblLayout w:type="fixed"/>
        </w:tblPrEx>
        <w:trPr>
          <w:trHeight w:val="277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pStyle w:val="TableText"/>
              <w:spacing w:before="51" w:line="216" w:lineRule="auto"/>
              <w:ind w:left="117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OEM 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等其他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1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1.58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7" w:lineRule="auto"/>
              <w:ind w:left="364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1.4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5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0.7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5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0.8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5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0.8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5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0.7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62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0206" w:type="dxa"/>
          <w:tblInd w:w="0" w:type="dxa"/>
          <w:tblLayout w:type="fixed"/>
        </w:tblPrEx>
        <w:trPr>
          <w:trHeight w:val="277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pStyle w:val="TableText"/>
              <w:spacing w:before="16" w:line="246" w:lineRule="exact"/>
              <w:ind w:left="1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spacing w:val="-1"/>
                <w:position w:val="2"/>
                <w:sz w:val="18"/>
                <w:szCs w:val="18"/>
              </w:rPr>
              <w:t>yoy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（</w:t>
            </w:r>
            <w:r>
              <w:rPr>
                <w:spacing w:val="-1"/>
                <w:position w:val="2"/>
                <w:sz w:val="18"/>
                <w:szCs w:val="18"/>
              </w:rPr>
              <w:t>%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）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265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-52%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263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-66%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265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-69%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263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-56%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265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-51%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6" w:line="246" w:lineRule="exact"/>
              <w:ind w:left="263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-53%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62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10206" w:type="dxa"/>
          <w:tblInd w:w="0" w:type="dxa"/>
          <w:tblLayout w:type="fixed"/>
        </w:tblPrEx>
        <w:trPr>
          <w:trHeight w:val="276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spacing w:before="51" w:line="220" w:lineRule="auto"/>
              <w:ind w:left="12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5"/>
                <w:sz w:val="18"/>
                <w:szCs w:val="18"/>
              </w:rPr>
              <w:t>总收入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24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82.88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0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67.0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0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59.3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0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60.5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30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71.9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73" w:line="196" w:lineRule="auto"/>
              <w:ind w:left="26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135.1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73" w:line="196" w:lineRule="auto"/>
              <w:ind w:left="26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181.2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73" w:line="197" w:lineRule="auto"/>
              <w:ind w:left="4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221</w:t>
            </w: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spacing w:before="73" w:line="196" w:lineRule="auto"/>
              <w:ind w:left="42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240</w:t>
            </w:r>
          </w:p>
        </w:tc>
      </w:tr>
      <w:tr>
        <w:tblPrEx>
          <w:tblW w:w="10206" w:type="dxa"/>
          <w:tblInd w:w="0" w:type="dxa"/>
          <w:tblLayout w:type="fixed"/>
        </w:tblPrEx>
        <w:trPr>
          <w:trHeight w:val="281"/>
        </w:trPr>
        <w:tc>
          <w:tcPr>
            <w:tcW w:w="1292" w:type="dxa"/>
            <w:tcBorders>
              <w:left w:val="nil"/>
            </w:tcBorders>
            <w:vAlign w:val="top"/>
          </w:tcPr>
          <w:p>
            <w:pPr>
              <w:pStyle w:val="TableText"/>
              <w:spacing w:before="17" w:line="246" w:lineRule="exact"/>
              <w:ind w:left="1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spacing w:val="-1"/>
                <w:position w:val="2"/>
                <w:sz w:val="18"/>
                <w:szCs w:val="18"/>
              </w:rPr>
              <w:t>yoy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（</w:t>
            </w:r>
            <w:r>
              <w:rPr>
                <w:spacing w:val="-1"/>
                <w:position w:val="2"/>
                <w:sz w:val="18"/>
                <w:szCs w:val="18"/>
              </w:rPr>
              <w:t>%</w:t>
            </w:r>
            <w:r>
              <w:rPr>
                <w:rFonts w:ascii="KaiTi" w:eastAsia="KaiTi" w:hAnsi="KaiTi" w:cs="KaiTi"/>
                <w:spacing w:val="-1"/>
                <w:position w:val="2"/>
                <w:sz w:val="18"/>
                <w:szCs w:val="18"/>
              </w:rPr>
              <w:t>）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7" w:line="246" w:lineRule="exact"/>
              <w:ind w:left="290"/>
              <w:rPr>
                <w:sz w:val="18"/>
                <w:szCs w:val="18"/>
              </w:rPr>
            </w:pPr>
            <w:r>
              <w:rPr>
                <w:spacing w:val="-1"/>
                <w:position w:val="1"/>
                <w:sz w:val="18"/>
                <w:szCs w:val="18"/>
              </w:rPr>
              <w:t>46%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7" w:line="246" w:lineRule="exact"/>
              <w:ind w:left="344"/>
              <w:rPr>
                <w:sz w:val="18"/>
                <w:szCs w:val="18"/>
              </w:rPr>
            </w:pPr>
            <w:r>
              <w:rPr>
                <w:spacing w:val="-4"/>
                <w:position w:val="1"/>
                <w:sz w:val="18"/>
                <w:szCs w:val="18"/>
              </w:rPr>
              <w:t>3%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7" w:line="246" w:lineRule="exact"/>
              <w:ind w:left="265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-17%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7" w:line="246" w:lineRule="exact"/>
              <w:ind w:left="263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-21%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7" w:line="246" w:lineRule="exact"/>
              <w:ind w:left="265"/>
              <w:rPr>
                <w:sz w:val="18"/>
                <w:szCs w:val="18"/>
              </w:rPr>
            </w:pPr>
            <w:r>
              <w:rPr>
                <w:spacing w:val="-2"/>
                <w:position w:val="1"/>
                <w:sz w:val="18"/>
                <w:szCs w:val="18"/>
              </w:rPr>
              <w:t>-13%</w:t>
            </w:r>
          </w:p>
        </w:tc>
        <w:tc>
          <w:tcPr>
            <w:tcW w:w="942" w:type="dxa"/>
            <w:vAlign w:val="top"/>
          </w:tcPr>
          <w:p>
            <w:pPr>
              <w:pStyle w:val="TableText"/>
              <w:spacing w:before="17" w:line="246" w:lineRule="exact"/>
              <w:ind w:left="258"/>
              <w:rPr>
                <w:sz w:val="18"/>
                <w:szCs w:val="18"/>
              </w:rPr>
            </w:pPr>
            <w:r>
              <w:rPr>
                <w:spacing w:val="-5"/>
                <w:position w:val="1"/>
                <w:sz w:val="18"/>
                <w:szCs w:val="18"/>
              </w:rPr>
              <w:t>101%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17" w:line="246" w:lineRule="exact"/>
              <w:ind w:left="247"/>
              <w:rPr>
                <w:sz w:val="18"/>
                <w:szCs w:val="18"/>
              </w:rPr>
            </w:pPr>
            <w:r>
              <w:rPr>
                <w:spacing w:val="-1"/>
                <w:position w:val="1"/>
                <w:sz w:val="18"/>
                <w:szCs w:val="18"/>
              </w:rPr>
              <w:t>206%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17" w:line="246" w:lineRule="exact"/>
              <w:ind w:left="353"/>
              <w:rPr>
                <w:sz w:val="18"/>
                <w:szCs w:val="18"/>
              </w:rPr>
            </w:pPr>
            <w:r>
              <w:rPr>
                <w:spacing w:val="-1"/>
                <w:position w:val="1"/>
                <w:sz w:val="18"/>
                <w:szCs w:val="18"/>
              </w:rPr>
              <w:t>265%</w:t>
            </w:r>
          </w:p>
        </w:tc>
        <w:tc>
          <w:tcPr>
            <w:tcW w:w="1152" w:type="dxa"/>
            <w:tcBorders>
              <w:right w:val="nil"/>
            </w:tcBorders>
            <w:vAlign w:val="top"/>
          </w:tcPr>
          <w:p>
            <w:pPr>
              <w:pStyle w:val="TableText"/>
              <w:spacing w:before="17" w:line="246" w:lineRule="exact"/>
              <w:ind w:left="348"/>
              <w:rPr>
                <w:sz w:val="18"/>
                <w:szCs w:val="18"/>
              </w:rPr>
            </w:pPr>
            <w:r>
              <w:rPr>
                <w:spacing w:val="-1"/>
                <w:position w:val="1"/>
                <w:sz w:val="18"/>
                <w:szCs w:val="18"/>
              </w:rPr>
              <w:t>234%</w:t>
            </w:r>
          </w:p>
        </w:tc>
      </w:tr>
    </w:tbl>
    <w:p>
      <w:pPr>
        <w:pStyle w:val="BodyText"/>
        <w:spacing w:before="67" w:line="211" w:lineRule="auto"/>
        <w:ind w:left="125"/>
        <w:rPr>
          <w:sz w:val="18"/>
          <w:szCs w:val="18"/>
        </w:rPr>
      </w:pPr>
      <w:r>
        <w:rPr>
          <w:spacing w:val="-1"/>
          <w:sz w:val="18"/>
          <w:szCs w:val="18"/>
        </w:rPr>
        <w:t>资料来源：英伟达官网，国海证券研究所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  <w:sectPr>
          <w:headerReference w:type="default" r:id="rId22"/>
          <w:footerReference w:type="default" r:id="rId23"/>
          <w:pgSz w:w="11906" w:h="16839"/>
          <w:pgMar w:top="988" w:right="795" w:bottom="874" w:left="742" w:header="523" w:footer="564" w:gutter="0"/>
          <w:pgNumType w:start="10"/>
          <w:cols w:space="708"/>
        </w:sectPr>
      </w:pPr>
    </w:p>
    <w:p>
      <w:pPr>
        <w:pStyle w:val="BodyText"/>
        <w:spacing w:before="78" w:line="211" w:lineRule="auto"/>
        <w:ind w:left="3057"/>
        <w:outlineLvl w:val="2"/>
        <w:rPr>
          <w:sz w:val="24"/>
          <w:szCs w:val="24"/>
        </w:rPr>
      </w:pPr>
      <w:bookmarkStart w:id="10" w:name="bookmark6"/>
      <w:bookmarkEnd w:id="10"/>
      <w:r>
        <w:rPr>
          <w:rFonts w:ascii="Arial" w:eastAsia="Arial" w:hAnsi="Arial" w:cs="Arial"/>
          <w:b/>
          <w:bCs/>
          <w:spacing w:val="-2"/>
          <w:sz w:val="24"/>
          <w:szCs w:val="24"/>
        </w:rPr>
        <w:t>2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AMD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AI</w:t>
      </w:r>
      <w:r>
        <w:rPr>
          <w:rFonts w:ascii="Arial" w:eastAsia="Arial" w:hAnsi="Arial" w:cs="Arial"/>
          <w:b/>
          <w:bCs/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芯片销售预期提高，首批</w:t>
      </w:r>
      <w:r>
        <w:rPr>
          <w:spacing w:val="-4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MI300X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正式交付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265" w:lineRule="auto"/>
        <w:ind w:left="3066" w:right="58" w:firstLine="7"/>
        <w:jc w:val="both"/>
      </w:pPr>
      <w:r>
        <w:rPr>
          <w:rFonts w:ascii="Arial" w:eastAsia="Arial" w:hAnsi="Arial" w:cs="Arial"/>
          <w:spacing w:val="5"/>
        </w:rPr>
        <w:t>1</w:t>
      </w:r>
      <w:r>
        <w:rPr>
          <w:rFonts w:ascii="Arial" w:eastAsia="Arial" w:hAnsi="Arial" w:cs="Arial"/>
          <w:spacing w:val="16"/>
          <w:w w:val="101"/>
        </w:rPr>
        <w:t xml:space="preserve"> </w:t>
      </w:r>
      <w:r>
        <w:rPr>
          <w:spacing w:val="5"/>
        </w:rPr>
        <w:t>月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5"/>
        </w:rPr>
        <w:t>31</w:t>
      </w:r>
      <w:r>
        <w:rPr>
          <w:rFonts w:ascii="Arial" w:eastAsia="Arial" w:hAnsi="Arial" w:cs="Arial"/>
          <w:spacing w:val="52"/>
        </w:rPr>
        <w:t xml:space="preserve"> </w:t>
      </w:r>
      <w:r>
        <w:rPr>
          <w:spacing w:val="5"/>
        </w:rPr>
        <w:t>日，</w:t>
      </w:r>
      <w:r>
        <w:rPr>
          <w:rFonts w:ascii="Arial" w:eastAsia="Arial" w:hAnsi="Arial" w:cs="Arial"/>
        </w:rPr>
        <w:t>AMD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spacing w:val="5"/>
        </w:rPr>
        <w:t>发布</w:t>
      </w:r>
      <w:r>
        <w:rPr>
          <w:spacing w:val="-28"/>
        </w:rPr>
        <w:t xml:space="preserve"> </w:t>
      </w:r>
      <w:r>
        <w:rPr>
          <w:rFonts w:ascii="Arial" w:eastAsia="Arial" w:hAnsi="Arial" w:cs="Arial"/>
        </w:rPr>
        <w:t>FY</w:t>
      </w:r>
      <w:r>
        <w:rPr>
          <w:rFonts w:ascii="Arial" w:eastAsia="Arial" w:hAnsi="Arial" w:cs="Arial"/>
          <w:spacing w:val="5"/>
        </w:rPr>
        <w:t xml:space="preserve">2023Q4 </w:t>
      </w:r>
      <w:r>
        <w:rPr>
          <w:spacing w:val="5"/>
        </w:rPr>
        <w:t>业绩报告，其中数据</w:t>
      </w:r>
      <w:r>
        <w:rPr>
          <w:spacing w:val="4"/>
        </w:rPr>
        <w:t>中心（包括</w:t>
      </w:r>
      <w:r>
        <w:rPr>
          <w:spacing w:val="-45"/>
        </w:rPr>
        <w:t xml:space="preserve"> 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spacing w:val="4"/>
        </w:rPr>
        <w:t>服务器芯</w:t>
      </w:r>
      <w:r>
        <w:t xml:space="preserve"> </w:t>
      </w:r>
      <w:r>
        <w:rPr>
          <w:spacing w:val="4"/>
        </w:rPr>
        <w:t>片）销售额同比</w:t>
      </w:r>
      <w:r>
        <w:rPr>
          <w:rFonts w:ascii="Arial" w:eastAsia="Arial" w:hAnsi="Arial" w:cs="Arial"/>
          <w:spacing w:val="4"/>
        </w:rPr>
        <w:t>+38%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spacing w:val="4"/>
        </w:rPr>
        <w:t>，达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4"/>
        </w:rPr>
        <w:t xml:space="preserve">22.8 </w:t>
      </w:r>
      <w:r>
        <w:rPr>
          <w:spacing w:val="4"/>
        </w:rPr>
        <w:t>亿美元。展望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4"/>
        </w:rPr>
        <w:t>2024</w:t>
      </w:r>
      <w:r>
        <w:rPr>
          <w:spacing w:val="4"/>
        </w:rPr>
        <w:t>，公司预计</w:t>
      </w:r>
      <w:r>
        <w:rPr>
          <w:spacing w:val="-27"/>
        </w:rPr>
        <w:t xml:space="preserve"> </w:t>
      </w:r>
      <w:r>
        <w:rPr>
          <w:rFonts w:ascii="Arial" w:eastAsia="Arial" w:hAnsi="Arial" w:cs="Arial"/>
        </w:rPr>
        <w:t>FY</w:t>
      </w:r>
      <w:r>
        <w:rPr>
          <w:rFonts w:ascii="Arial" w:eastAsia="Arial" w:hAnsi="Arial" w:cs="Arial"/>
          <w:spacing w:val="4"/>
        </w:rPr>
        <w:t>2024Q1</w:t>
      </w:r>
      <w:r>
        <w:rPr>
          <w:rFonts w:ascii="Arial" w:eastAsia="Arial" w:hAnsi="Arial" w:cs="Arial"/>
          <w:spacing w:val="20"/>
        </w:rPr>
        <w:t xml:space="preserve"> </w:t>
      </w:r>
      <w:r>
        <w:rPr>
          <w:spacing w:val="4"/>
        </w:rPr>
        <w:t>营收</w:t>
      </w:r>
      <w:r>
        <w:t xml:space="preserve"> </w:t>
      </w:r>
      <w:r>
        <w:rPr>
          <w:spacing w:val="10"/>
        </w:rPr>
        <w:t>达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spacing w:val="10"/>
        </w:rPr>
        <w:t xml:space="preserve">54 </w:t>
      </w:r>
      <w:r>
        <w:rPr>
          <w:spacing w:val="10"/>
        </w:rPr>
        <w:t>亿美元(±</w:t>
      </w:r>
      <w:r>
        <w:rPr>
          <w:rFonts w:ascii="Arial" w:eastAsia="Arial" w:hAnsi="Arial" w:cs="Arial"/>
          <w:spacing w:val="10"/>
        </w:rPr>
        <w:t xml:space="preserve">3 </w:t>
      </w:r>
      <w:r>
        <w:rPr>
          <w:spacing w:val="10"/>
        </w:rPr>
        <w:t>亿</w:t>
      </w:r>
      <w:r>
        <w:rPr>
          <w:spacing w:val="-33"/>
        </w:rPr>
        <w:t>），</w:t>
      </w:r>
      <w:r>
        <w:rPr>
          <w:spacing w:val="10"/>
        </w:rPr>
        <w:t>数据中心业务营收将环比持平。</w:t>
      </w:r>
    </w:p>
    <w:p>
      <w:pPr>
        <w:spacing w:line="265" w:lineRule="auto"/>
        <w:sectPr>
          <w:headerReference w:type="default" r:id="rId24"/>
          <w:footerReference w:type="default" r:id="rId25"/>
          <w:type w:val="nextPage"/>
          <w:pgSz w:w="11906" w:h="16839"/>
          <w:pgMar w:top="988" w:right="795" w:bottom="874" w:left="742" w:header="523" w:footer="564" w:gutter="0"/>
          <w:pgNumType w:start="11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533400</wp:posOffset>
            </wp:positionH>
            <wp:positionV relativeFrom="page">
              <wp:posOffset>332231</wp:posOffset>
            </wp:positionV>
            <wp:extent cx="784860" cy="19050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8486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5" w:line="225" w:lineRule="auto"/>
        <w:ind w:right="2"/>
        <w:jc w:val="right"/>
      </w:pPr>
      <w:bookmarkStart w:id="12" w:name="bookmark54"/>
      <w:bookmarkEnd w:id="12"/>
      <w:r>
        <w:rPr>
          <w:spacing w:val="9"/>
        </w:rPr>
        <w:t>证券研究报告</w:t>
      </w:r>
    </w:p>
    <w:tbl>
      <w:tblPr>
        <w:tblStyle w:val="TableNormal3"/>
        <w:tblW w:w="1031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311"/>
      </w:tblGrid>
      <w:tr>
        <w:tblPrEx>
          <w:tblW w:w="1031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748"/>
        </w:trPr>
        <w:tc>
          <w:tcPr>
            <w:tcW w:w="10311" w:type="dxa"/>
            <w:tcBorders>
              <w:top w:val="single" w:sz="2" w:space="0" w:color="005ADC"/>
              <w:bottom w:val="single" w:sz="2" w:space="0" w:color="000000"/>
            </w:tcBorders>
            <w:vAlign w:val="top"/>
          </w:tcPr>
          <w:p>
            <w:pPr>
              <w:pStyle w:val="TableText"/>
              <w:spacing w:line="333" w:lineRule="auto"/>
              <w:rPr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080"/>
              <w:rPr>
                <w:rFonts w:ascii="KaiTi" w:eastAsia="KaiTi" w:hAnsi="KaiTi" w:cs="KaiTi"/>
                <w:sz w:val="20"/>
                <w:szCs w:val="20"/>
              </w:rPr>
            </w:pPr>
            <w:bookmarkStart w:id="13" w:name="bookmark28"/>
            <w:bookmarkEnd w:id="13"/>
            <w:r>
              <w:rPr>
                <w:rFonts w:ascii="KaiTi" w:eastAsia="KaiTi" w:hAnsi="KaiTi" w:cs="KaiTi"/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rFonts w:ascii="KaiTi" w:eastAsia="KaiTi" w:hAnsi="KaiTi" w:cs="KaiTi"/>
                <w:spacing w:val="-3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4"/>
                <w:sz w:val="20"/>
                <w:szCs w:val="20"/>
              </w:rPr>
              <w:t>1</w:t>
            </w:r>
            <w:r>
              <w:rPr>
                <w:rFonts w:ascii="KaiTi" w:eastAsia="KaiTi" w:hAnsi="KaiTi" w:cs="KaiTi"/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  <w:r>
              <w:rPr>
                <w:b/>
                <w:bCs/>
                <w:sz w:val="20"/>
                <w:szCs w:val="20"/>
              </w:rPr>
              <w:t>AMD</w:t>
            </w:r>
            <w:r>
              <w:rPr>
                <w:b/>
                <w:bCs/>
                <w:spacing w:val="21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FY</w:t>
            </w:r>
            <w:r>
              <w:rPr>
                <w:b/>
                <w:bCs/>
                <w:spacing w:val="4"/>
                <w:sz w:val="20"/>
                <w:szCs w:val="20"/>
              </w:rPr>
              <w:t xml:space="preserve">2023Q4 </w:t>
            </w:r>
            <w:r>
              <w:rPr>
                <w:rFonts w:ascii="KaiTi" w:eastAsia="KaiTi" w:hAnsi="KaiTi" w:cs="KaiTi"/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财报</w:t>
            </w:r>
          </w:p>
          <w:p>
            <w:pPr>
              <w:spacing w:line="133" w:lineRule="auto"/>
              <w:rPr>
                <w:rFonts w:ascii="Arial"/>
                <w:sz w:val="2"/>
              </w:rPr>
            </w:pPr>
          </w:p>
          <w:tbl>
            <w:tblPr>
              <w:tblStyle w:val="TableNormal3"/>
              <w:tblW w:w="7314" w:type="dxa"/>
              <w:tblInd w:w="2943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898"/>
              <w:gridCol w:w="5503"/>
              <w:gridCol w:w="913"/>
            </w:tblGrid>
            <w:tr>
              <w:tblPrEx>
                <w:tblW w:w="7314" w:type="dxa"/>
                <w:tblInd w:w="2943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4305"/>
              </w:trPr>
              <w:tc>
                <w:tcPr>
                  <w:tcW w:w="898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rPr>
                      <w:sz w:val="21"/>
                    </w:rPr>
                  </w:pPr>
                </w:p>
              </w:tc>
              <w:tc>
                <w:tcPr>
                  <w:tcW w:w="5503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spacing w:before="4" w:line="4289" w:lineRule="exact"/>
                  </w:pPr>
                  <w:r>
                    <w:rPr>
                      <w:position w:val="-85"/>
                    </w:rPr>
                    <w:drawing>
                      <wp:inline distT="0" distB="0" distL="0" distR="0">
                        <wp:extent cx="3494404" cy="2723388"/>
                        <wp:effectExtent l="0" t="0" r="0" b="0"/>
                        <wp:docPr id="22" name="IM 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xmlns:r="http://schemas.openxmlformats.org/officeDocument/2006/relationships"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94404" cy="27233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13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rPr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67" w:line="214" w:lineRule="auto"/>
              <w:ind w:left="3067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资料来源：</w:t>
            </w:r>
            <w:r>
              <w:rPr>
                <w:spacing w:val="-4"/>
                <w:sz w:val="18"/>
                <w:szCs w:val="18"/>
              </w:rPr>
              <w:t>AMD</w:t>
            </w:r>
            <w:r>
              <w:rPr>
                <w:spacing w:val="16"/>
                <w:w w:val="10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官网</w:t>
            </w:r>
          </w:p>
          <w:p>
            <w:pPr>
              <w:pStyle w:val="TableText"/>
              <w:spacing w:line="317" w:lineRule="auto"/>
              <w:rPr>
                <w:sz w:val="21"/>
              </w:rPr>
            </w:pPr>
          </w:p>
          <w:p>
            <w:pPr>
              <w:pStyle w:val="TableText"/>
              <w:spacing w:line="317" w:lineRule="auto"/>
              <w:rPr>
                <w:sz w:val="21"/>
              </w:rPr>
            </w:pPr>
          </w:p>
          <w:p>
            <w:pPr>
              <w:pStyle w:val="TableText"/>
              <w:spacing w:line="318" w:lineRule="auto"/>
              <w:rPr>
                <w:sz w:val="21"/>
              </w:rPr>
            </w:pPr>
          </w:p>
          <w:p>
            <w:pPr>
              <w:pStyle w:val="TableText"/>
              <w:spacing w:before="65" w:line="279" w:lineRule="auto"/>
              <w:ind w:left="3055" w:firstLine="8"/>
              <w:jc w:val="both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rFonts w:ascii="KaiTi" w:eastAsia="KaiTi" w:hAnsi="KaiTi" w:cs="KaiTi"/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首批</w:t>
            </w:r>
            <w:r>
              <w:rPr>
                <w:rFonts w:ascii="KaiTi" w:eastAsia="KaiTi" w:hAnsi="KaiTi" w:cs="KaiTi"/>
                <w:spacing w:val="-16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Instinct</w:t>
            </w:r>
            <w:r>
              <w:rPr>
                <w:b/>
                <w:bCs/>
                <w:spacing w:val="6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AMD</w:t>
            </w:r>
            <w:r>
              <w:rPr>
                <w:b/>
                <w:bCs/>
                <w:spacing w:val="22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MI</w:t>
            </w:r>
            <w:r>
              <w:rPr>
                <w:b/>
                <w:bCs/>
                <w:spacing w:val="6"/>
                <w:sz w:val="20"/>
                <w:szCs w:val="20"/>
              </w:rPr>
              <w:t xml:space="preserve">300X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产品正式交付。</w:t>
            </w:r>
            <w:r>
              <w:rPr>
                <w:rFonts w:ascii="KaiTi" w:eastAsia="KaiTi" w:hAnsi="KaiTi" w:cs="KaiTi"/>
                <w:spacing w:val="-54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1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</w:rPr>
              <w:t>月</w:t>
            </w:r>
            <w:r>
              <w:rPr>
                <w:rFonts w:ascii="KaiTi" w:eastAsia="KaiTi" w:hAnsi="KaiTi" w:cs="KaiTi"/>
                <w:spacing w:val="-39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 xml:space="preserve">22 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</w:rPr>
              <w:t>日，</w:t>
            </w:r>
            <w:r>
              <w:rPr>
                <w:sz w:val="20"/>
                <w:szCs w:val="20"/>
              </w:rPr>
              <w:t>AMD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</w:rPr>
              <w:t>开始量产其最新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12"/>
                <w:sz w:val="20"/>
                <w:szCs w:val="20"/>
              </w:rPr>
              <w:t>一代人工智能（</w:t>
            </w:r>
            <w:r>
              <w:rPr>
                <w:sz w:val="20"/>
                <w:szCs w:val="20"/>
              </w:rPr>
              <w:t>AI</w:t>
            </w:r>
            <w:r>
              <w:rPr>
                <w:rFonts w:ascii="KaiTi" w:eastAsia="KaiTi" w:hAnsi="KaiTi" w:cs="KaiTi"/>
                <w:spacing w:val="12"/>
                <w:sz w:val="20"/>
                <w:szCs w:val="20"/>
              </w:rPr>
              <w:t>）和高性能计算（</w:t>
            </w:r>
            <w:r>
              <w:rPr>
                <w:sz w:val="20"/>
                <w:szCs w:val="20"/>
              </w:rPr>
              <w:t>HPC</w:t>
            </w:r>
            <w:r>
              <w:rPr>
                <w:rFonts w:ascii="KaiTi" w:eastAsia="KaiTi" w:hAnsi="KaiTi" w:cs="KaiTi"/>
                <w:spacing w:val="12"/>
                <w:sz w:val="20"/>
                <w:szCs w:val="20"/>
              </w:rPr>
              <w:t>）加速器</w:t>
            </w:r>
            <w:r>
              <w:rPr>
                <w:rFonts w:ascii="KaiTi" w:eastAsia="KaiTi" w:hAnsi="KaiTi" w:cs="KaiTi"/>
                <w:spacing w:val="-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Instinct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MI</w:t>
            </w:r>
            <w:r>
              <w:rPr>
                <w:spacing w:val="12"/>
                <w:sz w:val="20"/>
                <w:szCs w:val="20"/>
              </w:rPr>
              <w:t>300X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12"/>
                <w:sz w:val="20"/>
                <w:szCs w:val="20"/>
              </w:rPr>
              <w:t>，</w:t>
            </w:r>
            <w:r>
              <w:rPr>
                <w:rFonts w:ascii="KaiTi" w:eastAsia="KaiTi" w:hAnsi="KaiTi" w:cs="KaiTi"/>
                <w:spacing w:val="11"/>
                <w:sz w:val="20"/>
                <w:szCs w:val="20"/>
              </w:rPr>
              <w:t>并率先交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9"/>
                <w:sz w:val="20"/>
                <w:szCs w:val="20"/>
              </w:rPr>
              <w:t>付给了合作伙伴</w:t>
            </w:r>
            <w:r>
              <w:rPr>
                <w:rFonts w:ascii="KaiTi" w:eastAsia="KaiTi" w:hAnsi="KaiTi" w:cs="KaiTi"/>
                <w:spacing w:val="-3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LaminiAI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9"/>
                <w:sz w:val="20"/>
                <w:szCs w:val="20"/>
              </w:rPr>
              <w:t>使用。</w:t>
            </w:r>
            <w:r>
              <w:rPr>
                <w:sz w:val="20"/>
                <w:szCs w:val="20"/>
              </w:rPr>
              <w:t>MI</w:t>
            </w:r>
            <w:r>
              <w:rPr>
                <w:spacing w:val="9"/>
                <w:sz w:val="20"/>
                <w:szCs w:val="20"/>
              </w:rPr>
              <w:t xml:space="preserve">300X </w:t>
            </w:r>
            <w:r>
              <w:rPr>
                <w:rFonts w:ascii="KaiTi" w:eastAsia="KaiTi" w:hAnsi="KaiTi" w:cs="KaiTi"/>
                <w:spacing w:val="9"/>
                <w:sz w:val="20"/>
                <w:szCs w:val="20"/>
              </w:rPr>
              <w:t>共有</w:t>
            </w:r>
            <w:r>
              <w:rPr>
                <w:rFonts w:ascii="KaiTi" w:eastAsia="KaiTi" w:hAnsi="KaiTi" w:cs="KaiTi"/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 xml:space="preserve">304 </w:t>
            </w:r>
            <w:r>
              <w:rPr>
                <w:rFonts w:ascii="KaiTi" w:eastAsia="KaiTi" w:hAnsi="KaiTi" w:cs="KaiTi"/>
                <w:spacing w:val="9"/>
                <w:sz w:val="20"/>
                <w:szCs w:val="20"/>
              </w:rPr>
              <w:t>个计算单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</w:rPr>
              <w:t>元，可用于</w:t>
            </w:r>
            <w:r>
              <w:rPr>
                <w:rFonts w:ascii="KaiTi" w:eastAsia="KaiTi" w:hAnsi="KaiTi" w:cs="KaiTi"/>
                <w:spacing w:val="-20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19456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10"/>
                <w:sz w:val="20"/>
                <w:szCs w:val="20"/>
              </w:rPr>
              <w:t>个流处理器，配备了更大的</w:t>
            </w:r>
            <w:r>
              <w:rPr>
                <w:rFonts w:ascii="KaiTi" w:eastAsia="KaiTi" w:hAnsi="KaiTi" w:cs="KaiTi"/>
                <w:spacing w:val="38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192</w:t>
            </w:r>
            <w:r>
              <w:rPr>
                <w:sz w:val="20"/>
                <w:szCs w:val="20"/>
              </w:rPr>
              <w:t>GB</w:t>
            </w:r>
            <w:r>
              <w:rPr>
                <w:spacing w:val="2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HBM</w:t>
            </w:r>
            <w:r>
              <w:rPr>
                <w:spacing w:val="10"/>
                <w:sz w:val="20"/>
                <w:szCs w:val="20"/>
              </w:rPr>
              <w:t>3</w:t>
            </w:r>
            <w:r>
              <w:rPr>
                <w:spacing w:val="4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10"/>
                <w:sz w:val="20"/>
                <w:szCs w:val="20"/>
              </w:rPr>
              <w:t>内存，带来最高</w:t>
            </w:r>
            <w:r>
              <w:rPr>
                <w:rFonts w:ascii="KaiTi" w:eastAsia="KaiTi" w:hAnsi="KaiTi" w:cs="KaiTi"/>
                <w:spacing w:val="-32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5.3</w:t>
            </w:r>
            <w:r>
              <w:rPr>
                <w:sz w:val="20"/>
                <w:szCs w:val="20"/>
              </w:rPr>
              <w:t>TB</w:t>
            </w:r>
            <w:r>
              <w:rPr>
                <w:spacing w:val="10"/>
                <w:sz w:val="20"/>
                <w:szCs w:val="20"/>
              </w:rPr>
              <w:t>/s</w:t>
            </w:r>
            <w:r>
              <w:rPr>
                <w:spacing w:val="25"/>
                <w:w w:val="10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9"/>
                <w:sz w:val="20"/>
                <w:szCs w:val="20"/>
              </w:rPr>
              <w:t>的带宽和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896</w:t>
            </w:r>
            <w:r>
              <w:rPr>
                <w:sz w:val="20"/>
                <w:szCs w:val="20"/>
              </w:rPr>
              <w:t>GB</w:t>
            </w:r>
            <w:r>
              <w:rPr>
                <w:spacing w:val="4"/>
                <w:sz w:val="20"/>
                <w:szCs w:val="20"/>
              </w:rPr>
              <w:t>/s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20"/>
                <w:szCs w:val="20"/>
              </w:rPr>
              <w:t>的</w:t>
            </w:r>
            <w:r>
              <w:rPr>
                <w:rFonts w:ascii="KaiTi" w:eastAsia="KaiTi" w:hAnsi="KaiTi" w:cs="KaiTi"/>
                <w:spacing w:val="-2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Infinity</w:t>
            </w:r>
            <w:r>
              <w:rPr>
                <w:spacing w:val="22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Fabric</w:t>
            </w:r>
            <w:r>
              <w:rPr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20"/>
                <w:szCs w:val="20"/>
              </w:rPr>
              <w:t>带宽。</w:t>
            </w:r>
          </w:p>
          <w:p>
            <w:pPr>
              <w:pStyle w:val="TableText"/>
              <w:spacing w:line="296" w:lineRule="auto"/>
              <w:rPr>
                <w:sz w:val="21"/>
              </w:rPr>
            </w:pPr>
          </w:p>
          <w:p>
            <w:pPr>
              <w:pStyle w:val="TableText"/>
              <w:spacing w:before="65" w:line="274" w:lineRule="auto"/>
              <w:ind w:left="3057" w:hanging="6"/>
              <w:jc w:val="both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AMD</w:t>
            </w:r>
            <w:r>
              <w:rPr>
                <w:b/>
                <w:bCs/>
                <w:spacing w:val="6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将</w:t>
            </w:r>
            <w:r>
              <w:rPr>
                <w:rFonts w:ascii="KaiTi" w:eastAsia="KaiTi" w:hAnsi="KaiTi" w:cs="KaiTi"/>
                <w:spacing w:val="-38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6"/>
                <w:sz w:val="20"/>
                <w:szCs w:val="20"/>
              </w:rPr>
              <w:t xml:space="preserve">2024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KaiTi" w:eastAsia="KaiTi" w:hAnsi="KaiTi" w:cs="KaiTi"/>
                <w:spacing w:val="-43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AI</w:t>
            </w:r>
            <w:r>
              <w:rPr>
                <w:b/>
                <w:bCs/>
                <w:spacing w:val="6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处理器销售预期提高</w:t>
            </w:r>
            <w:r>
              <w:rPr>
                <w:rFonts w:ascii="KaiTi" w:eastAsia="KaiTi" w:hAnsi="KaiTi" w:cs="KaiTi"/>
                <w:spacing w:val="-24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6"/>
                <w:sz w:val="20"/>
                <w:szCs w:val="20"/>
              </w:rPr>
              <w:t xml:space="preserve">15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亿美元，达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到</w:t>
            </w:r>
            <w:r>
              <w:rPr>
                <w:rFonts w:ascii="KaiTi" w:eastAsia="KaiTi" w:hAnsi="KaiTi" w:cs="KaiTi"/>
                <w:spacing w:val="-37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sz w:val="20"/>
                <w:szCs w:val="20"/>
              </w:rPr>
              <w:t xml:space="preserve">35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亿美元。</w:t>
            </w:r>
            <w:r>
              <w:rPr>
                <w:rFonts w:ascii="KaiTi" w:eastAsia="KaiTi" w:hAnsi="KaiTi" w:cs="KaiTi"/>
                <w:spacing w:val="-5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1</w:t>
            </w:r>
            <w:r>
              <w:rPr>
                <w:spacing w:val="18"/>
                <w:w w:val="10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</w:rPr>
              <w:t>月</w:t>
            </w:r>
            <w:r>
              <w:rPr>
                <w:rFonts w:ascii="KaiTi" w:eastAsia="KaiTi" w:hAnsi="KaiTi" w:cs="KaiTi"/>
                <w:spacing w:val="-34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 xml:space="preserve">31 </w:t>
            </w:r>
            <w:r>
              <w:rPr>
                <w:rFonts w:ascii="KaiTi" w:eastAsia="KaiTi" w:hAnsi="KaiTi" w:cs="KaiTi"/>
                <w:spacing w:val="10"/>
                <w:sz w:val="20"/>
                <w:szCs w:val="20"/>
              </w:rPr>
              <w:t>日，</w:t>
            </w:r>
            <w:r>
              <w:rPr>
                <w:sz w:val="20"/>
                <w:szCs w:val="20"/>
              </w:rPr>
              <w:t>AMD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10"/>
                <w:sz w:val="20"/>
                <w:szCs w:val="20"/>
              </w:rPr>
              <w:t>首席执行官苏姿丰表示，上半年加速器</w:t>
            </w:r>
            <w:r>
              <w:rPr>
                <w:rFonts w:ascii="KaiTi" w:eastAsia="KaiTi" w:hAnsi="KaiTi" w:cs="KaiTi"/>
                <w:spacing w:val="9"/>
                <w:sz w:val="20"/>
                <w:szCs w:val="20"/>
              </w:rPr>
              <w:t>产能趋紧，问题料将在下半年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20"/>
                <w:szCs w:val="20"/>
              </w:rPr>
              <w:t>改善；每季度的加速器营收都将增长；有足够的供应超过</w:t>
            </w:r>
            <w:r>
              <w:rPr>
                <w:rFonts w:ascii="KaiTi" w:eastAsia="KaiTi" w:hAnsi="KaiTi" w:cs="KaiTi"/>
                <w:spacing w:val="-20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 xml:space="preserve">35 </w:t>
            </w:r>
            <w:r>
              <w:rPr>
                <w:rFonts w:ascii="KaiTi" w:eastAsia="KaiTi" w:hAnsi="KaiTi" w:cs="KaiTi"/>
                <w:spacing w:val="4"/>
                <w:sz w:val="20"/>
                <w:szCs w:val="20"/>
              </w:rPr>
              <w:t>亿美元的</w:t>
            </w:r>
            <w:r>
              <w:rPr>
                <w:rFonts w:ascii="KaiTi" w:eastAsia="KaiTi" w:hAnsi="KaiTi" w:cs="KaiTi"/>
                <w:spacing w:val="-4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AI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20"/>
                <w:szCs w:val="20"/>
              </w:rPr>
              <w:t>芯片目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7"/>
                <w:sz w:val="20"/>
                <w:szCs w:val="20"/>
              </w:rPr>
              <w:t>标。据</w:t>
            </w:r>
            <w:r>
              <w:rPr>
                <w:rFonts w:ascii="KaiTi" w:eastAsia="KaiTi" w:hAnsi="KaiTi" w:cs="KaiTi"/>
                <w:spacing w:val="-3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Trend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Force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7"/>
                <w:sz w:val="20"/>
                <w:szCs w:val="20"/>
              </w:rPr>
              <w:t>预测，</w:t>
            </w:r>
            <w:r>
              <w:rPr>
                <w:sz w:val="20"/>
                <w:szCs w:val="20"/>
              </w:rPr>
              <w:t>AMD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7"/>
                <w:sz w:val="20"/>
                <w:szCs w:val="20"/>
              </w:rPr>
              <w:t>数据中心部门</w:t>
            </w:r>
            <w:r>
              <w:rPr>
                <w:rFonts w:ascii="KaiTi" w:eastAsia="KaiTi" w:hAnsi="KaiTi" w:cs="KaiTi"/>
                <w:spacing w:val="-4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AI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GPU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7"/>
                <w:sz w:val="20"/>
                <w:szCs w:val="20"/>
              </w:rPr>
              <w:t>销售表现远超此前预期，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</w:rPr>
              <w:t>特别是高端</w:t>
            </w:r>
            <w:r>
              <w:rPr>
                <w:rFonts w:ascii="KaiTi" w:eastAsia="KaiTi" w:hAnsi="KaiTi" w:cs="KaiTi"/>
                <w:spacing w:val="-3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GPU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MI</w:t>
            </w:r>
            <w:r>
              <w:rPr>
                <w:spacing w:val="6"/>
                <w:sz w:val="20"/>
                <w:szCs w:val="20"/>
              </w:rPr>
              <w:t>300</w:t>
            </w:r>
            <w:r>
              <w:rPr>
                <w:spacing w:val="3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</w:rPr>
              <w:t>系列，预计</w:t>
            </w:r>
            <w:r>
              <w:rPr>
                <w:rFonts w:ascii="KaiTi" w:eastAsia="KaiTi" w:hAnsi="KaiTi" w:cs="KaiTi"/>
                <w:spacing w:val="-4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 xml:space="preserve">2024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</w:rPr>
              <w:t>年增长幅度有望翻倍甚至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</w:rPr>
              <w:t>更多。</w:t>
            </w:r>
          </w:p>
          <w:p>
            <w:pPr>
              <w:pStyle w:val="TableText"/>
              <w:spacing w:line="261" w:lineRule="auto"/>
              <w:rPr>
                <w:sz w:val="21"/>
              </w:rPr>
            </w:pPr>
          </w:p>
          <w:p>
            <w:pPr>
              <w:pStyle w:val="TableText"/>
              <w:spacing w:line="261" w:lineRule="auto"/>
              <w:rPr>
                <w:sz w:val="21"/>
              </w:rPr>
            </w:pPr>
          </w:p>
          <w:p>
            <w:pPr>
              <w:pStyle w:val="TableText"/>
              <w:spacing w:line="262" w:lineRule="auto"/>
              <w:rPr>
                <w:sz w:val="21"/>
              </w:rPr>
            </w:pPr>
          </w:p>
          <w:p>
            <w:pPr>
              <w:pStyle w:val="TableText"/>
              <w:spacing w:before="65" w:line="226" w:lineRule="auto"/>
              <w:ind w:left="138"/>
              <w:rPr>
                <w:rFonts w:ascii="KaiTi" w:eastAsia="KaiTi" w:hAnsi="KaiTi" w:cs="KaiTi"/>
                <w:sz w:val="20"/>
                <w:szCs w:val="20"/>
              </w:rPr>
            </w:pPr>
            <w:bookmarkStart w:id="14" w:name="bookmark29"/>
            <w:bookmarkEnd w:id="14"/>
            <w:bookmarkStart w:id="15" w:name="bookmark30"/>
            <w:bookmarkEnd w:id="15"/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rFonts w:ascii="KaiTi" w:eastAsia="KaiTi" w:hAnsi="KaiTi" w:cs="KaiTi"/>
                <w:spacing w:val="-37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sz w:val="20"/>
                <w:szCs w:val="20"/>
              </w:rPr>
              <w:t>2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  <w:r>
              <w:rPr>
                <w:b/>
                <w:bCs/>
                <w:sz w:val="20"/>
                <w:szCs w:val="20"/>
              </w:rPr>
              <w:t>MI</w:t>
            </w:r>
            <w:r>
              <w:rPr>
                <w:b/>
                <w:bCs/>
                <w:spacing w:val="5"/>
                <w:sz w:val="20"/>
                <w:szCs w:val="20"/>
              </w:rPr>
              <w:t xml:space="preserve">300X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性能情况</w:t>
            </w:r>
            <w:r>
              <w:rPr>
                <w:rFonts w:ascii="KaiTi" w:eastAsia="KaiTi" w:hAnsi="KaiTi" w:cs="KaiTi"/>
                <w:spacing w:val="1"/>
                <w:sz w:val="20"/>
                <w:szCs w:val="20"/>
              </w:rPr>
              <w:t xml:space="preserve">                             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rFonts w:ascii="KaiTi" w:eastAsia="KaiTi" w:hAnsi="KaiTi" w:cs="KaiTi"/>
                <w:spacing w:val="-2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sz w:val="20"/>
                <w:szCs w:val="20"/>
              </w:rPr>
              <w:t>3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  <w:r>
              <w:rPr>
                <w:b/>
                <w:bCs/>
                <w:sz w:val="20"/>
                <w:szCs w:val="20"/>
              </w:rPr>
              <w:t>MI</w:t>
            </w:r>
            <w:r>
              <w:rPr>
                <w:b/>
                <w:bCs/>
                <w:spacing w:val="5"/>
                <w:sz w:val="20"/>
                <w:szCs w:val="20"/>
              </w:rPr>
              <w:t xml:space="preserve">300X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性能情况</w:t>
            </w:r>
          </w:p>
        </w:tc>
      </w:tr>
    </w:tbl>
    <w:p>
      <w:pPr>
        <w:sectPr>
          <w:headerReference w:type="default" r:id="rId28"/>
          <w:footerReference w:type="default" r:id="rId29"/>
          <w:pgSz w:w="11906" w:h="16839"/>
          <w:pgMar w:top="400" w:right="850" w:bottom="874" w:left="742" w:header="0" w:footer="564" w:gutter="0"/>
          <w:pgNumType w:start="12"/>
          <w:cols w:num="1" w:space="708" w:equalWidth="0">
            <w:col w:w="10312" w:space="0"/>
          </w:cols>
        </w:sectPr>
      </w:pPr>
    </w:p>
    <w:tbl>
      <w:tblPr>
        <w:tblStyle w:val="TableNormal4"/>
        <w:tblW w:w="1031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105"/>
        <w:gridCol w:w="5206"/>
      </w:tblGrid>
      <w:tr>
        <w:tblPrEx>
          <w:tblW w:w="1031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85"/>
        </w:trPr>
        <w:tc>
          <w:tcPr>
            <w:tcW w:w="510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8" w:line="2441" w:lineRule="exact"/>
              <w:ind w:firstLine="109"/>
            </w:pPr>
            <w:r>
              <w:rPr>
                <w:position w:val="-48"/>
              </w:rPr>
              <w:drawing>
                <wp:inline distT="0" distB="0" distL="0" distR="0">
                  <wp:extent cx="3026664" cy="1549908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6664" cy="1549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0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40" w:line="2294" w:lineRule="exact"/>
              <w:ind w:firstLine="231"/>
            </w:pPr>
            <w:r>
              <w:rPr>
                <w:position w:val="-45"/>
              </w:rPr>
              <w:drawing>
                <wp:inline distT="0" distB="0" distL="0" distR="0">
                  <wp:extent cx="3038855" cy="1456944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8855" cy="14569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32" w:lineRule="exact"/>
        <w:rPr>
          <w:rFonts w:ascii="Arial"/>
          <w:sz w:val="2"/>
        </w:rPr>
      </w:pPr>
    </w:p>
    <w:p>
      <w:pPr>
        <w:spacing w:line="32" w:lineRule="exact"/>
        <w:rPr>
          <w:rFonts w:ascii="Arial" w:eastAsia="Arial" w:hAnsi="Arial" w:cs="Arial"/>
          <w:sz w:val="2"/>
          <w:szCs w:val="2"/>
        </w:rPr>
        <w:sectPr>
          <w:headerReference w:type="default" r:id="rId32"/>
          <w:footerReference w:type="default" r:id="rId33"/>
          <w:type w:val="nextPage"/>
          <w:pgSz w:w="11906" w:h="16839"/>
          <w:pgMar w:top="400" w:right="850" w:bottom="874" w:left="742" w:header="0" w:footer="564" w:gutter="0"/>
          <w:pgNumType w:start="13"/>
          <w:cols w:num="1" w:space="708" w:equalWidth="0">
            <w:col w:w="10312" w:space="0"/>
          </w:cols>
          <w:titlePg w:val="0"/>
        </w:sectPr>
      </w:pPr>
    </w:p>
    <w:p>
      <w:pPr>
        <w:pStyle w:val="BodyText"/>
        <w:spacing w:before="35" w:line="184" w:lineRule="auto"/>
        <w:ind w:left="125"/>
        <w:rPr>
          <w:sz w:val="18"/>
          <w:szCs w:val="18"/>
        </w:rPr>
      </w:pPr>
      <w:r>
        <w:rPr>
          <w:spacing w:val="-3"/>
          <w:sz w:val="18"/>
          <w:szCs w:val="18"/>
        </w:rPr>
        <w:t>资料来源：搜狐网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184" w:lineRule="auto"/>
        <w:rPr>
          <w:sz w:val="18"/>
          <w:szCs w:val="18"/>
        </w:rPr>
      </w:pPr>
      <w:r>
        <w:rPr>
          <w:spacing w:val="-3"/>
          <w:sz w:val="18"/>
          <w:szCs w:val="18"/>
        </w:rPr>
        <w:t>资料来源：搜狐网</w:t>
      </w:r>
    </w:p>
    <w:p>
      <w:pPr>
        <w:spacing w:line="184" w:lineRule="auto"/>
        <w:rPr>
          <w:sz w:val="18"/>
          <w:szCs w:val="18"/>
        </w:rPr>
        <w:sectPr>
          <w:headerReference w:type="default" r:id="rId34"/>
          <w:footerReference w:type="default" r:id="rId35"/>
          <w:type w:val="continuous"/>
          <w:pgSz w:w="11906" w:h="16839"/>
          <w:pgMar w:top="400" w:right="850" w:bottom="874" w:left="742" w:header="0" w:footer="564" w:gutter="0"/>
          <w:pgNumType w:start="14"/>
          <w:cols w:num="2" w:space="708" w:equalWidth="0">
            <w:col w:w="5250" w:space="100"/>
            <w:col w:w="4963" w:space="0"/>
          </w:cols>
        </w:sectPr>
      </w:pPr>
    </w:p>
    <w:p>
      <w:pPr>
        <w:spacing w:line="253" w:lineRule="auto"/>
        <w:rPr>
          <w:rFonts w:ascii="Arial"/>
          <w:sz w:val="21"/>
        </w:rPr>
      </w:pPr>
      <w:r>
        <w:pict>
          <v:rect id="_x0000_s1028" style="width:510.9pt;height:0.5pt;margin-top:230.4pt;margin-left:37.15pt;mso-position-horizontal-relative:page;mso-position-vertical-relative:page;position:absolute;z-index:251666432" o:allowincell="f" filled="t" fillcolor="black" stroked="f"/>
        </w:pict>
      </w:r>
      <w:r>
        <w:pict>
          <v:rect id="_x0000_s1029" style="width:510.9pt;height:0.5pt;margin-top:402.5pt;margin-left:37.15pt;mso-position-horizontal-relative:page;mso-position-vertical-relative:page;position:absolute;z-index:251665408" o:allowincell="f" filled="t" fillcolor="black" stroked="f"/>
        </w:pict>
      </w:r>
      <w:r>
        <w:pict>
          <v:rect id="_x0000_s1030" style="width:366.8pt;height:0.5pt;margin-top:582.4pt;margin-left:184.3pt;mso-position-horizontal-relative:page;mso-position-vertical-relative:page;position:absolute;z-index:251669504" o:allowincell="f" filled="t" fillcolor="black" stroked="f"/>
        </w:pict>
      </w:r>
      <w:r>
        <w:pict>
          <v:rect id="_x0000_s1031" style="width:366.8pt;height:0.5pt;margin-top:710.75pt;margin-left:184.3pt;mso-position-horizontal-relative:page;mso-position-vertical-relative:page;position:absolute;z-index:251668480" o:allowincell="f" filled="t" fillcolor="black" stroked="f"/>
        </w:pict>
      </w:r>
      <w:r>
        <w:pict>
          <v:shape id="_x0000_s1032" style="width:510.25pt;height:0.5pt;margin-top:48.95pt;margin-left:42.55pt;mso-position-horizontal-relative:page;mso-position-vertical-relative:page;position:absolute;z-index:251667456" coordorigin="0,0" coordsize="10205,10" o:allowincell="f" path="m,l10204,l10204,9l,9l,xe" filled="t" fillcolor="#005adc" stroked="f"/>
        </w:pict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533400</wp:posOffset>
            </wp:positionH>
            <wp:positionV relativeFrom="page">
              <wp:posOffset>332231</wp:posOffset>
            </wp:positionV>
            <wp:extent cx="784860" cy="19050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8486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541019</wp:posOffset>
            </wp:positionH>
            <wp:positionV relativeFrom="page">
              <wp:posOffset>2993135</wp:posOffset>
            </wp:positionV>
            <wp:extent cx="3028187" cy="205740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28187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5" w:line="225" w:lineRule="auto"/>
        <w:ind w:left="9053"/>
      </w:pPr>
      <w:r>
        <w:rPr>
          <w:spacing w:val="9"/>
        </w:rPr>
        <w:t>证券研究报告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78" w:line="216" w:lineRule="auto"/>
        <w:ind w:left="3060"/>
        <w:outlineLvl w:val="2"/>
        <w:rPr>
          <w:rFonts w:ascii="Arial" w:eastAsia="Arial" w:hAnsi="Arial" w:cs="Arial"/>
          <w:sz w:val="24"/>
          <w:szCs w:val="24"/>
        </w:rPr>
      </w:pPr>
      <w:bookmarkStart w:id="16" w:name="bookmark7"/>
      <w:bookmarkEnd w:id="16"/>
      <w:bookmarkStart w:id="17" w:name="bookmark55"/>
      <w:bookmarkEnd w:id="17"/>
      <w:r>
        <w:rPr>
          <w:rFonts w:ascii="Arial" w:eastAsia="Arial" w:hAnsi="Arial" w:cs="Arial"/>
          <w:b/>
          <w:bCs/>
          <w:spacing w:val="-1"/>
          <w:sz w:val="24"/>
          <w:szCs w:val="24"/>
        </w:rPr>
        <w:t>3</w:t>
      </w:r>
      <w:r>
        <w:rPr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Intel</w:t>
      </w:r>
      <w:r>
        <w:rPr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：计划在</w:t>
      </w:r>
      <w:r>
        <w:rPr>
          <w:spacing w:val="-4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2024 </w:t>
      </w:r>
      <w:r>
        <w:rPr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年正式发布</w:t>
      </w:r>
      <w:r>
        <w:rPr>
          <w:spacing w:val="-4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Gaudi 3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65" w:line="277" w:lineRule="auto"/>
        <w:ind w:left="3057" w:right="149" w:firstLine="16"/>
        <w:jc w:val="both"/>
      </w:pPr>
      <w:r>
        <w:rPr>
          <w:rFonts w:ascii="Arial" w:eastAsia="Arial" w:hAnsi="Arial" w:cs="Arial"/>
          <w:spacing w:val="4"/>
        </w:rPr>
        <w:t>1</w:t>
      </w:r>
      <w:r>
        <w:rPr>
          <w:rFonts w:ascii="Arial" w:eastAsia="Arial" w:hAnsi="Arial" w:cs="Arial"/>
          <w:spacing w:val="15"/>
          <w:w w:val="101"/>
        </w:rPr>
        <w:t xml:space="preserve"> </w:t>
      </w:r>
      <w:r>
        <w:rPr>
          <w:spacing w:val="4"/>
        </w:rPr>
        <w:t>月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4"/>
        </w:rPr>
        <w:t>26</w:t>
      </w:r>
      <w:r>
        <w:rPr>
          <w:rFonts w:ascii="Arial" w:eastAsia="Arial" w:hAnsi="Arial" w:cs="Arial"/>
          <w:spacing w:val="52"/>
        </w:rPr>
        <w:t xml:space="preserve"> </w:t>
      </w:r>
      <w:r>
        <w:rPr>
          <w:spacing w:val="4"/>
        </w:rPr>
        <w:t>日，英特尔发布了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4"/>
        </w:rPr>
        <w:t xml:space="preserve">2023 </w:t>
      </w:r>
      <w:r>
        <w:rPr>
          <w:spacing w:val="4"/>
        </w:rPr>
        <w:t>年第四财季和全年财报。</w:t>
      </w:r>
      <w:r>
        <w:rPr>
          <w:rFonts w:ascii="Arial" w:eastAsia="Arial" w:hAnsi="Arial" w:cs="Arial"/>
          <w:spacing w:val="4"/>
        </w:rPr>
        <w:t>2023Q4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spacing w:val="4"/>
        </w:rPr>
        <w:t>，英特尔营收</w:t>
      </w:r>
      <w:r>
        <w:t xml:space="preserve"> </w:t>
      </w:r>
      <w:r>
        <w:rPr>
          <w:spacing w:val="5"/>
        </w:rPr>
        <w:t>达到</w:t>
      </w:r>
      <w:r>
        <w:rPr>
          <w:spacing w:val="-12"/>
        </w:rPr>
        <w:t xml:space="preserve"> </w:t>
      </w:r>
      <w:r>
        <w:rPr>
          <w:rFonts w:ascii="Arial" w:eastAsia="Arial" w:hAnsi="Arial" w:cs="Arial"/>
          <w:spacing w:val="5"/>
        </w:rPr>
        <w:t xml:space="preserve">154 </w:t>
      </w:r>
      <w:r>
        <w:rPr>
          <w:spacing w:val="5"/>
        </w:rPr>
        <w:t>亿美元，</w:t>
      </w:r>
      <w:r>
        <w:rPr>
          <w:spacing w:val="-59"/>
        </w:rPr>
        <w:t xml:space="preserve"> </w:t>
      </w:r>
      <w:r>
        <w:rPr>
          <w:spacing w:val="5"/>
        </w:rPr>
        <w:t>同比增长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spacing w:val="5"/>
        </w:rPr>
        <w:t>10%</w:t>
      </w:r>
      <w:r>
        <w:rPr>
          <w:rFonts w:ascii="Arial" w:eastAsia="Arial" w:hAnsi="Arial" w:cs="Arial"/>
          <w:spacing w:val="-23"/>
        </w:rPr>
        <w:t xml:space="preserve"> </w:t>
      </w:r>
      <w:r>
        <w:rPr>
          <w:spacing w:val="5"/>
        </w:rPr>
        <w:t>，净利润达到</w:t>
      </w:r>
      <w:r>
        <w:rPr>
          <w:spacing w:val="-39"/>
        </w:rPr>
        <w:t xml:space="preserve"> </w:t>
      </w:r>
      <w:r>
        <w:rPr>
          <w:rFonts w:ascii="Arial" w:eastAsia="Arial" w:hAnsi="Arial" w:cs="Arial"/>
          <w:spacing w:val="5"/>
        </w:rPr>
        <w:t xml:space="preserve">27 </w:t>
      </w:r>
      <w:r>
        <w:rPr>
          <w:spacing w:val="5"/>
        </w:rPr>
        <w:t>亿美元，</w:t>
      </w:r>
      <w:r>
        <w:rPr>
          <w:rFonts w:ascii="Arial" w:eastAsia="Arial" w:hAnsi="Arial" w:cs="Arial"/>
        </w:rPr>
        <w:t>Non</w:t>
      </w:r>
      <w:r>
        <w:rPr>
          <w:rFonts w:ascii="Arial" w:eastAsia="Arial" w:hAnsi="Arial" w:cs="Arial"/>
          <w:spacing w:val="5"/>
        </w:rPr>
        <w:t>-</w:t>
      </w:r>
      <w:r>
        <w:rPr>
          <w:rFonts w:ascii="Arial" w:eastAsia="Arial" w:hAnsi="Arial" w:cs="Arial"/>
        </w:rPr>
        <w:t>GAAP</w:t>
      </w:r>
      <w:r>
        <w:rPr>
          <w:rFonts w:ascii="Arial" w:eastAsia="Arial" w:hAnsi="Arial" w:cs="Arial"/>
          <w:spacing w:val="19"/>
          <w:w w:val="101"/>
        </w:rPr>
        <w:t xml:space="preserve"> </w:t>
      </w:r>
      <w:r>
        <w:rPr>
          <w:rFonts w:ascii="Arial" w:eastAsia="Arial" w:hAnsi="Arial" w:cs="Arial"/>
        </w:rPr>
        <w:t>EPS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spacing w:val="5"/>
        </w:rPr>
        <w:t>达</w:t>
      </w:r>
      <w:r>
        <w:t xml:space="preserve"> </w:t>
      </w:r>
      <w:r>
        <w:rPr>
          <w:rFonts w:ascii="Arial" w:eastAsia="Arial" w:hAnsi="Arial" w:cs="Arial"/>
        </w:rPr>
        <w:t xml:space="preserve">0.54  </w:t>
      </w:r>
      <w:r>
        <w:t>美元；其中，数据中心营收为</w:t>
      </w:r>
      <w:r>
        <w:rPr>
          <w:spacing w:val="-45"/>
        </w:rPr>
        <w:t xml:space="preserve"> </w:t>
      </w:r>
      <w:r>
        <w:rPr>
          <w:rFonts w:ascii="Arial" w:eastAsia="Arial" w:hAnsi="Arial" w:cs="Arial"/>
        </w:rPr>
        <w:t xml:space="preserve">40 </w:t>
      </w:r>
      <w:r>
        <w:t>亿美元，同比下降</w:t>
      </w:r>
      <w:r>
        <w:rPr>
          <w:spacing w:val="-19"/>
        </w:rPr>
        <w:t xml:space="preserve"> </w:t>
      </w:r>
      <w:r>
        <w:rPr>
          <w:rFonts w:ascii="Arial" w:eastAsia="Arial" w:hAnsi="Arial" w:cs="Arial"/>
        </w:rPr>
        <w:t>10%</w:t>
      </w:r>
      <w:r>
        <w:rPr>
          <w:spacing w:val="-1"/>
        </w:rPr>
        <w:t>。英特尔预计</w:t>
      </w:r>
      <w:r>
        <w:rPr>
          <w:spacing w:val="-1"/>
        </w:rPr>
        <w:t xml:space="preserve"> </w:t>
      </w:r>
      <w:r>
        <w:rPr>
          <w:rFonts w:ascii="Arial" w:eastAsia="Arial" w:hAnsi="Arial" w:cs="Arial"/>
          <w:spacing w:val="-1"/>
        </w:rPr>
        <w:t>2024</w:t>
      </w:r>
      <w:r>
        <w:rPr>
          <w:rFonts w:ascii="Arial" w:eastAsia="Arial" w:hAnsi="Arial" w:cs="Arial"/>
        </w:rPr>
        <w:t xml:space="preserve"> </w:t>
      </w:r>
      <w:r>
        <w:rPr>
          <w:spacing w:val="9"/>
        </w:rPr>
        <w:t>年第一季度营收为</w:t>
      </w:r>
      <w:r>
        <w:rPr>
          <w:spacing w:val="9"/>
        </w:rPr>
        <w:t xml:space="preserve"> </w:t>
      </w:r>
      <w:r>
        <w:rPr>
          <w:rFonts w:ascii="Arial" w:eastAsia="Arial" w:hAnsi="Arial" w:cs="Arial"/>
          <w:spacing w:val="9"/>
        </w:rPr>
        <w:t xml:space="preserve">122  </w:t>
      </w:r>
      <w:r>
        <w:rPr>
          <w:spacing w:val="9"/>
        </w:rPr>
        <w:t>亿美元至</w:t>
      </w:r>
      <w:r>
        <w:rPr>
          <w:spacing w:val="9"/>
        </w:rPr>
        <w:t xml:space="preserve"> </w:t>
      </w:r>
      <w:r>
        <w:rPr>
          <w:rFonts w:ascii="Arial" w:eastAsia="Arial" w:hAnsi="Arial" w:cs="Arial"/>
          <w:spacing w:val="9"/>
        </w:rPr>
        <w:t xml:space="preserve">132  </w:t>
      </w:r>
      <w:r>
        <w:rPr>
          <w:spacing w:val="9"/>
        </w:rPr>
        <w:t>亿美元；预计第一</w:t>
      </w:r>
      <w:r>
        <w:rPr>
          <w:spacing w:val="8"/>
        </w:rPr>
        <w:t>季度英特尔每股收益</w:t>
      </w:r>
      <w:r>
        <w:t xml:space="preserve"> </w:t>
      </w:r>
      <w:r>
        <w:rPr>
          <w:spacing w:val="1"/>
        </w:rPr>
        <w:t>为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1"/>
        </w:rPr>
        <w:t>0.25</w:t>
      </w:r>
      <w:r>
        <w:rPr>
          <w:rFonts w:ascii="Arial" w:eastAsia="Arial" w:hAnsi="Arial" w:cs="Arial"/>
          <w:spacing w:val="15"/>
          <w:w w:val="101"/>
        </w:rPr>
        <w:t xml:space="preserve"> </w:t>
      </w:r>
      <w:r>
        <w:rPr>
          <w:spacing w:val="1"/>
        </w:rPr>
        <w:t>美元。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65" w:line="225" w:lineRule="auto"/>
        <w:ind w:left="138"/>
      </w:pPr>
      <w:bookmarkStart w:id="18" w:name="bookmark31"/>
      <w:bookmarkEnd w:id="18"/>
      <w:bookmarkStart w:id="19" w:name="bookmark32"/>
      <w:bookmarkEnd w:id="19"/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spacing w:val="-30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>4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ascii="Arial" w:eastAsia="Arial" w:hAnsi="Arial" w:cs="Arial"/>
          <w:b/>
          <w:bCs/>
        </w:rPr>
        <w:t>Intel</w:t>
      </w:r>
      <w:r>
        <w:rPr>
          <w:rFonts w:ascii="Arial" w:eastAsia="Arial" w:hAnsi="Arial" w:cs="Arial"/>
          <w:b/>
          <w:bCs/>
          <w:spacing w:val="6"/>
        </w:rPr>
        <w:t xml:space="preserve"> 2023Q4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业绩情况</w:t>
      </w:r>
      <w:r>
        <w:rPr>
          <w:spacing w:val="1"/>
        </w:rPr>
        <w:t xml:space="preserve">                        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spacing w:val="-26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>5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ascii="Arial" w:eastAsia="Arial" w:hAnsi="Arial" w:cs="Arial"/>
          <w:b/>
          <w:bCs/>
        </w:rPr>
        <w:t>Intel</w:t>
      </w:r>
      <w:r>
        <w:rPr>
          <w:rFonts w:ascii="Arial" w:eastAsia="Arial" w:hAnsi="Arial" w:cs="Arial"/>
          <w:b/>
          <w:bCs/>
          <w:spacing w:val="6"/>
        </w:rPr>
        <w:t xml:space="preserve">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数据中心营收情况</w:t>
      </w:r>
    </w:p>
    <w:p>
      <w:pPr>
        <w:spacing w:line="418" w:lineRule="auto"/>
        <w:rPr>
          <w:rFonts w:ascii="Arial"/>
          <w:sz w:val="21"/>
        </w:rPr>
      </w:pPr>
    </w:p>
    <w:p>
      <w:pPr>
        <w:spacing w:line="2624" w:lineRule="exact"/>
        <w:ind w:firstLine="5336"/>
      </w:pPr>
      <w:r>
        <w:rPr>
          <w:position w:val="-52"/>
        </w:rPr>
        <w:drawing>
          <wp:inline distT="0" distB="0" distL="0" distR="0">
            <wp:extent cx="3029712" cy="1665732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29712" cy="1665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2"/>
      </w:pPr>
    </w:p>
    <w:p>
      <w:pPr>
        <w:sectPr>
          <w:headerReference w:type="default" r:id="rId38"/>
          <w:footerReference w:type="default" r:id="rId39"/>
          <w:pgSz w:w="11906" w:h="16839"/>
          <w:pgMar w:top="400" w:right="702" w:bottom="874" w:left="742" w:header="0" w:footer="564" w:gutter="0"/>
          <w:pgNumType w:start="15"/>
          <w:cols w:num="1" w:space="708" w:equalWidth="0">
            <w:col w:w="10461" w:space="0"/>
          </w:cols>
        </w:sectPr>
      </w:pPr>
    </w:p>
    <w:p>
      <w:pPr>
        <w:pStyle w:val="BodyText"/>
        <w:spacing w:before="35" w:line="184" w:lineRule="auto"/>
        <w:ind w:left="125"/>
        <w:rPr>
          <w:sz w:val="18"/>
          <w:szCs w:val="18"/>
        </w:rPr>
      </w:pPr>
      <w:r>
        <w:rPr>
          <w:spacing w:val="-2"/>
          <w:sz w:val="18"/>
          <w:szCs w:val="18"/>
        </w:rPr>
        <w:t>资料来源：</w:t>
      </w:r>
      <w:r>
        <w:rPr>
          <w:rFonts w:ascii="Arial" w:eastAsia="Arial" w:hAnsi="Arial" w:cs="Arial"/>
          <w:spacing w:val="-2"/>
          <w:sz w:val="18"/>
          <w:szCs w:val="18"/>
        </w:rPr>
        <w:t xml:space="preserve">Intel </w:t>
      </w:r>
      <w:r>
        <w:rPr>
          <w:spacing w:val="-2"/>
          <w:sz w:val="18"/>
          <w:szCs w:val="18"/>
        </w:rPr>
        <w:t>官网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18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资料来源：</w:t>
      </w:r>
      <w:r>
        <w:rPr>
          <w:rFonts w:ascii="Arial" w:eastAsia="Arial" w:hAnsi="Arial" w:cs="Arial"/>
          <w:spacing w:val="-2"/>
          <w:sz w:val="18"/>
          <w:szCs w:val="18"/>
        </w:rPr>
        <w:t xml:space="preserve">Intel </w:t>
      </w:r>
      <w:r>
        <w:rPr>
          <w:spacing w:val="-2"/>
          <w:sz w:val="18"/>
          <w:szCs w:val="18"/>
        </w:rPr>
        <w:t>官网</w:t>
      </w:r>
    </w:p>
    <w:p>
      <w:pPr>
        <w:spacing w:line="184" w:lineRule="auto"/>
        <w:rPr>
          <w:sz w:val="18"/>
          <w:szCs w:val="18"/>
        </w:rPr>
        <w:sectPr>
          <w:headerReference w:type="default" r:id="rId40"/>
          <w:footerReference w:type="default" r:id="rId41"/>
          <w:type w:val="continuous"/>
          <w:pgSz w:w="11906" w:h="16839"/>
          <w:pgMar w:top="400" w:right="702" w:bottom="874" w:left="742" w:header="0" w:footer="564" w:gutter="0"/>
          <w:pgNumType w:start="16"/>
          <w:cols w:num="2" w:space="708" w:equalWidth="0">
            <w:col w:w="5250" w:space="100"/>
            <w:col w:w="5111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66" w:line="272" w:lineRule="auto"/>
        <w:ind w:left="3053" w:firstLine="6"/>
      </w:pP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英特尔计划在</w:t>
      </w:r>
      <w:r>
        <w:rPr>
          <w:spacing w:val="-40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 xml:space="preserve">2024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年正式发布</w:t>
      </w:r>
      <w:r>
        <w:rPr>
          <w:spacing w:val="-35"/>
        </w:rPr>
        <w:t xml:space="preserve"> </w:t>
      </w:r>
      <w:r>
        <w:rPr>
          <w:rFonts w:ascii="Arial" w:eastAsia="Arial" w:hAnsi="Arial" w:cs="Arial"/>
          <w:b/>
          <w:bCs/>
        </w:rPr>
        <w:t>Gaudi</w:t>
      </w:r>
      <w:r>
        <w:rPr>
          <w:rFonts w:ascii="Arial" w:eastAsia="Arial" w:hAnsi="Arial" w:cs="Arial"/>
          <w:b/>
          <w:bCs/>
          <w:spacing w:val="6"/>
        </w:rPr>
        <w:t xml:space="preserve"> 3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，并声称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b/>
          <w:bCs/>
        </w:rPr>
        <w:t>Gaudi</w:t>
      </w:r>
      <w:r>
        <w:rPr>
          <w:rFonts w:ascii="Arial" w:eastAsia="Arial" w:hAnsi="Arial" w:cs="Arial"/>
          <w:b/>
          <w:bCs/>
          <w:spacing w:val="6"/>
        </w:rPr>
        <w:t xml:space="preserve"> 3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性能将</w:t>
      </w:r>
      <w:r>
        <w:rPr>
          <w:spacing w:val="5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优于英伟达的</w:t>
      </w:r>
      <w:r>
        <w:rPr>
          <w:spacing w:val="5"/>
        </w:rPr>
        <w:t xml:space="preserve">  </w:t>
      </w:r>
      <w:r>
        <w:rPr>
          <w:spacing w:val="3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主打</w:t>
      </w:r>
      <w:r>
        <w:rPr>
          <w:spacing w:val="-41"/>
        </w:rPr>
        <w:t xml:space="preserve"> </w:t>
      </w:r>
      <w:r>
        <w:rPr>
          <w:rFonts w:ascii="Arial" w:eastAsia="Arial" w:hAnsi="Arial" w:cs="Arial"/>
          <w:b/>
          <w:bCs/>
        </w:rPr>
        <w:t>AI</w:t>
      </w:r>
      <w:r>
        <w:rPr>
          <w:rFonts w:ascii="Arial" w:eastAsia="Arial" w:hAnsi="Arial" w:cs="Arial"/>
          <w:b/>
          <w:bCs/>
          <w:spacing w:val="21"/>
          <w:w w:val="101"/>
        </w:rPr>
        <w:t xml:space="preserve"> </w:t>
      </w:r>
      <w:r>
        <w:rPr>
          <w:spacing w:val="3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芯片</w:t>
      </w:r>
      <w:r>
        <w:rPr>
          <w:spacing w:val="-30"/>
        </w:rPr>
        <w:t xml:space="preserve"> </w:t>
      </w:r>
      <w:r>
        <w:rPr>
          <w:rFonts w:ascii="Arial" w:eastAsia="Arial" w:hAnsi="Arial" w:cs="Arial"/>
          <w:b/>
          <w:bCs/>
          <w:spacing w:val="3"/>
        </w:rPr>
        <w:t>H100</w:t>
      </w:r>
      <w:r>
        <w:rPr>
          <w:spacing w:val="3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spacing w:val="-54"/>
        </w:rPr>
        <w:t xml:space="preserve"> </w:t>
      </w:r>
      <w:r>
        <w:rPr>
          <w:rFonts w:ascii="Arial" w:eastAsia="Arial" w:hAnsi="Arial" w:cs="Arial"/>
          <w:spacing w:val="3"/>
        </w:rPr>
        <w:t>1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spacing w:val="3"/>
        </w:rPr>
        <w:t>月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spacing w:val="3"/>
        </w:rPr>
        <w:t>10</w:t>
      </w:r>
      <w:r>
        <w:rPr>
          <w:rFonts w:ascii="Arial" w:eastAsia="Arial" w:hAnsi="Arial" w:cs="Arial"/>
          <w:spacing w:val="49"/>
        </w:rPr>
        <w:t xml:space="preserve"> </w:t>
      </w:r>
      <w:r>
        <w:rPr>
          <w:spacing w:val="3"/>
        </w:rPr>
        <w:t>日，英特尔</w:t>
      </w:r>
      <w:r>
        <w:rPr>
          <w:spacing w:val="-35"/>
        </w:rPr>
        <w:t xml:space="preserve"> </w:t>
      </w:r>
      <w:r>
        <w:rPr>
          <w:rFonts w:ascii="Arial" w:eastAsia="Arial" w:hAnsi="Arial" w:cs="Arial"/>
        </w:rPr>
        <w:t>CEO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spacing w:val="3"/>
        </w:rPr>
        <w:t>盖尔辛格透露，</w:t>
      </w:r>
      <w:r>
        <w:rPr>
          <w:rFonts w:ascii="Arial" w:eastAsia="Arial" w:hAnsi="Arial" w:cs="Arial"/>
        </w:rPr>
        <w:t>Gaudi</w:t>
      </w:r>
      <w:r>
        <w:rPr>
          <w:rFonts w:ascii="Arial" w:eastAsia="Arial" w:hAnsi="Arial" w:cs="Arial"/>
          <w:spacing w:val="3"/>
        </w:rPr>
        <w:t xml:space="preserve"> 3</w:t>
      </w:r>
      <w:r>
        <w:rPr>
          <w:rFonts w:ascii="Arial" w:eastAsia="Arial" w:hAnsi="Arial" w:cs="Arial"/>
          <w:spacing w:val="38"/>
          <w:w w:val="101"/>
        </w:rPr>
        <w:t xml:space="preserve"> </w:t>
      </w:r>
      <w:r>
        <w:rPr>
          <w:spacing w:val="3"/>
        </w:rPr>
        <w:t>已出厂，</w:t>
      </w:r>
      <w:r>
        <w:t xml:space="preserve"> </w:t>
      </w:r>
      <w:r>
        <w:rPr>
          <w:spacing w:val="6"/>
        </w:rPr>
        <w:t>正处于早期测试调试阶段。整机厂商和公司客户将在未来几</w:t>
      </w:r>
      <w:r>
        <w:rPr>
          <w:spacing w:val="5"/>
        </w:rPr>
        <w:t>个月内参与调试过程；</w:t>
      </w:r>
      <w:r>
        <w:t xml:space="preserve"> </w:t>
      </w:r>
      <w:r>
        <w:rPr>
          <w:spacing w:val="8"/>
        </w:rPr>
        <w:t>他还表示，到目前为止，这款芯片的表现看起来</w:t>
      </w:r>
      <w:r>
        <w:rPr>
          <w:spacing w:val="-62"/>
        </w:rPr>
        <w:t xml:space="preserve"> </w:t>
      </w:r>
      <w:r>
        <w:rPr>
          <w:spacing w:val="8"/>
        </w:rPr>
        <w:t>“非常好”。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66" w:line="223" w:lineRule="auto"/>
        <w:ind w:left="3080"/>
        <w:sectPr>
          <w:headerReference w:type="default" r:id="rId42"/>
          <w:footerReference w:type="default" r:id="rId43"/>
          <w:type w:val="continuous"/>
          <w:pgSz w:w="11906" w:h="16839"/>
          <w:pgMar w:top="400" w:right="702" w:bottom="874" w:left="742" w:header="0" w:footer="564" w:gutter="0"/>
          <w:pgNumType w:start="17"/>
          <w:cols w:num="1" w:space="708" w:equalWidth="0">
            <w:col w:w="10461" w:space="0"/>
          </w:cols>
        </w:sectPr>
      </w:pPr>
      <w:bookmarkStart w:id="20" w:name="bookmark33"/>
      <w:bookmarkEnd w:id="20"/>
      <w:r>
        <w:rPr>
          <w:spacing w:val="4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spacing w:val="-31"/>
        </w:rPr>
        <w:t xml:space="preserve"> </w:t>
      </w:r>
      <w:r>
        <w:rPr>
          <w:rFonts w:ascii="Arial" w:eastAsia="Arial" w:hAnsi="Arial" w:cs="Arial"/>
          <w:b/>
          <w:bCs/>
          <w:spacing w:val="4"/>
        </w:rPr>
        <w:t>6</w:t>
      </w:r>
      <w:r>
        <w:rPr>
          <w:spacing w:val="4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ascii="Arial" w:eastAsia="Arial" w:hAnsi="Arial" w:cs="Arial"/>
          <w:b/>
          <w:bCs/>
        </w:rPr>
        <w:t>Intel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</w:rPr>
        <w:t>AI</w:t>
      </w:r>
      <w:r>
        <w:rPr>
          <w:rFonts w:ascii="Arial" w:eastAsia="Arial" w:hAnsi="Arial" w:cs="Arial"/>
          <w:b/>
          <w:bCs/>
          <w:spacing w:val="23"/>
          <w:w w:val="101"/>
        </w:rPr>
        <w:t xml:space="preserve"> </w:t>
      </w:r>
      <w:r>
        <w:rPr>
          <w:spacing w:val="4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芯片发展计划</w:t>
      </w:r>
    </w:p>
    <w:p>
      <w:pPr>
        <w:spacing w:before="137" w:line="2333" w:lineRule="exact"/>
        <w:ind w:firstLine="3051"/>
      </w:pPr>
      <w:r>
        <w:rPr>
          <w:position w:val="-46"/>
        </w:rPr>
        <w:drawing>
          <wp:inline distT="0" distB="0" distL="0" distR="0">
            <wp:extent cx="4515612" cy="1481327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515612" cy="1481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2" w:line="184" w:lineRule="auto"/>
        <w:ind w:left="3067"/>
        <w:rPr>
          <w:sz w:val="18"/>
          <w:szCs w:val="18"/>
        </w:rPr>
      </w:pPr>
      <w:r>
        <w:rPr>
          <w:spacing w:val="-3"/>
          <w:sz w:val="18"/>
          <w:szCs w:val="18"/>
        </w:rPr>
        <w:t>资料来源：智东西</w:t>
      </w:r>
    </w:p>
    <w:p>
      <w:pPr>
        <w:spacing w:line="184" w:lineRule="auto"/>
        <w:rPr>
          <w:sz w:val="18"/>
          <w:szCs w:val="18"/>
        </w:rPr>
        <w:sectPr>
          <w:headerReference w:type="default" r:id="rId45"/>
          <w:footerReference w:type="default" r:id="rId46"/>
          <w:type w:val="nextPage"/>
          <w:pgSz w:w="11906" w:h="16839"/>
          <w:pgMar w:top="400" w:right="702" w:bottom="874" w:left="742" w:header="0" w:footer="564" w:gutter="0"/>
          <w:pgNumType w:start="18"/>
          <w:cols w:num="1" w:space="708" w:equalWidth="0">
            <w:col w:w="10461" w:space="0"/>
          </w:cols>
          <w:titlePg w:val="0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78" w:line="214" w:lineRule="auto"/>
        <w:ind w:left="3071"/>
        <w:outlineLvl w:val="2"/>
        <w:rPr>
          <w:sz w:val="24"/>
          <w:szCs w:val="24"/>
        </w:rPr>
      </w:pPr>
      <w:bookmarkStart w:id="21" w:name="bookmark8"/>
      <w:bookmarkEnd w:id="21"/>
      <w:bookmarkStart w:id="22" w:name="bookmark56"/>
      <w:bookmarkEnd w:id="22"/>
      <w:r>
        <w:rPr>
          <w:rFonts w:ascii="Arial" w:eastAsia="Arial" w:hAnsi="Arial" w:cs="Arial"/>
          <w:b/>
          <w:bCs/>
          <w:spacing w:val="-5"/>
          <w:sz w:val="24"/>
          <w:szCs w:val="24"/>
        </w:rPr>
        <w:t>4</w:t>
      </w:r>
      <w:r>
        <w:rPr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Meta</w:t>
      </w:r>
      <w:r>
        <w:rPr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spacing w:val="-28"/>
          <w:sz w:val="24"/>
          <w:szCs w:val="24"/>
        </w:rPr>
        <w:t xml:space="preserve"> </w:t>
      </w:r>
      <w:r>
        <w:rPr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自研</w:t>
      </w:r>
      <w:r>
        <w:rPr>
          <w:spacing w:val="-6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AI</w:t>
      </w:r>
      <w:r>
        <w:rPr>
          <w:rFonts w:ascii="Arial" w:eastAsia="Arial" w:hAnsi="Arial" w:cs="Arial"/>
          <w:b/>
          <w:bCs/>
          <w:spacing w:val="21"/>
          <w:w w:val="101"/>
          <w:sz w:val="24"/>
          <w:szCs w:val="24"/>
        </w:rPr>
        <w:t xml:space="preserve"> </w:t>
      </w:r>
      <w:r>
        <w:rPr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芯片</w:t>
      </w:r>
      <w:r>
        <w:rPr>
          <w:spacing w:val="-6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Artemis </w:t>
      </w:r>
      <w:r>
        <w:rPr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正式投产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65" w:line="278" w:lineRule="auto"/>
        <w:ind w:left="3073" w:hanging="4"/>
        <w:jc w:val="both"/>
      </w:pPr>
      <w:r>
        <w:rPr>
          <w:spacing w:val="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据路透社</w:t>
      </w:r>
      <w:r>
        <w:rPr>
          <w:spacing w:val="-54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 xml:space="preserve">2 </w:t>
      </w:r>
      <w:r>
        <w:rPr>
          <w:spacing w:val="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spacing w:val="-54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2</w:t>
      </w:r>
      <w:r>
        <w:rPr>
          <w:rFonts w:ascii="Arial" w:eastAsia="Arial" w:hAnsi="Arial" w:cs="Arial"/>
          <w:b/>
          <w:bCs/>
          <w:spacing w:val="35"/>
        </w:rPr>
        <w:t xml:space="preserve"> </w:t>
      </w:r>
      <w:r>
        <w:rPr>
          <w:spacing w:val="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日消息，</w:t>
      </w:r>
      <w:r>
        <w:rPr>
          <w:rFonts w:ascii="Arial" w:eastAsia="Arial" w:hAnsi="Arial" w:cs="Arial"/>
          <w:b/>
          <w:bCs/>
        </w:rPr>
        <w:t>Meta</w:t>
      </w:r>
      <w:r>
        <w:rPr>
          <w:rFonts w:ascii="Arial" w:eastAsia="Arial" w:hAnsi="Arial" w:cs="Arial"/>
          <w:b/>
          <w:bCs/>
          <w:spacing w:val="1"/>
        </w:rPr>
        <w:t xml:space="preserve">  </w:t>
      </w:r>
      <w:r>
        <w:rPr>
          <w:spacing w:val="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将推新款自研</w:t>
      </w:r>
      <w:r>
        <w:rPr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AI</w:t>
      </w:r>
      <w:r>
        <w:rPr>
          <w:rFonts w:ascii="Arial" w:eastAsia="Arial" w:hAnsi="Arial" w:cs="Arial"/>
          <w:b/>
          <w:bCs/>
          <w:spacing w:val="1"/>
        </w:rPr>
        <w:t xml:space="preserve">  </w:t>
      </w:r>
      <w:r>
        <w:rPr>
          <w:spacing w:val="1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推理芯片</w:t>
      </w:r>
      <w:r>
        <w:rPr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Artemis</w:t>
      </w:r>
      <w:r>
        <w:rPr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t>预计</w:t>
      </w:r>
      <w:r>
        <w:t xml:space="preserve"> </w:t>
      </w:r>
      <w:r>
        <w:rPr>
          <w:rFonts w:ascii="Arial" w:eastAsia="Arial" w:hAnsi="Arial" w:cs="Arial"/>
        </w:rPr>
        <w:t xml:space="preserve">Meta </w:t>
      </w:r>
      <w:r>
        <w:rPr>
          <w:spacing w:val="7"/>
        </w:rPr>
        <w:t>可于</w:t>
      </w:r>
      <w:r>
        <w:rPr>
          <w:spacing w:val="-41"/>
        </w:rPr>
        <w:t xml:space="preserve"> </w:t>
      </w:r>
      <w:r>
        <w:rPr>
          <w:rFonts w:ascii="Arial" w:eastAsia="Arial" w:hAnsi="Arial" w:cs="Arial"/>
          <w:spacing w:val="7"/>
        </w:rPr>
        <w:t xml:space="preserve">2024 </w:t>
      </w:r>
      <w:r>
        <w:rPr>
          <w:spacing w:val="7"/>
        </w:rPr>
        <w:t>年内完成该芯片在自有数据中心的部署，与英</w:t>
      </w:r>
      <w:r>
        <w:rPr>
          <w:spacing w:val="6"/>
        </w:rPr>
        <w:t>伟达</w:t>
      </w:r>
      <w:r>
        <w:rPr>
          <w:spacing w:val="6"/>
        </w:rPr>
        <w:t xml:space="preserve"> </w:t>
      </w:r>
      <w:r>
        <w:rPr>
          <w:rFonts w:ascii="Arial" w:eastAsia="Arial" w:hAnsi="Arial" w:cs="Arial"/>
        </w:rPr>
        <w:t>GPU</w:t>
      </w:r>
      <w:r>
        <w:rPr>
          <w:rFonts w:ascii="Arial" w:eastAsia="Arial" w:hAnsi="Arial" w:cs="Arial"/>
          <w:spacing w:val="6"/>
        </w:rPr>
        <w:t xml:space="preserve">  </w:t>
      </w:r>
      <w:r>
        <w:rPr>
          <w:spacing w:val="6"/>
        </w:rPr>
        <w:t>协同提供算</w:t>
      </w:r>
      <w:r>
        <w:t xml:space="preserve"> </w:t>
      </w:r>
      <w:r>
        <w:rPr>
          <w:spacing w:val="14"/>
        </w:rPr>
        <w:t>力。该芯片是</w:t>
      </w:r>
      <w:r>
        <w:rPr>
          <w:spacing w:val="-16"/>
        </w:rPr>
        <w:t xml:space="preserve"> </w:t>
      </w:r>
      <w:r>
        <w:rPr>
          <w:rFonts w:ascii="Arial" w:eastAsia="Arial" w:hAnsi="Arial" w:cs="Arial"/>
        </w:rPr>
        <w:t>Meta</w:t>
      </w:r>
      <w:r>
        <w:rPr>
          <w:spacing w:val="14"/>
        </w:rPr>
        <w:t>训练和推理加速器（</w:t>
      </w:r>
      <w:r>
        <w:rPr>
          <w:rFonts w:ascii="Arial" w:eastAsia="Arial" w:hAnsi="Arial" w:cs="Arial"/>
        </w:rPr>
        <w:t>MTIA</w:t>
      </w:r>
      <w:r>
        <w:rPr>
          <w:spacing w:val="14"/>
        </w:rPr>
        <w:t>）</w:t>
      </w:r>
      <w:r>
        <w:rPr>
          <w:spacing w:val="-60"/>
        </w:rPr>
        <w:t xml:space="preserve"> </w:t>
      </w:r>
      <w:r>
        <w:rPr>
          <w:spacing w:val="14"/>
        </w:rPr>
        <w:t>的更高级版本，技术开发基于</w:t>
      </w:r>
      <w:r>
        <w:t xml:space="preserve"> </w:t>
      </w:r>
      <w:r>
        <w:rPr>
          <w:rFonts w:ascii="Arial" w:eastAsia="Arial" w:hAnsi="Arial" w:cs="Arial"/>
          <w:spacing w:val="5"/>
        </w:rPr>
        <w:t xml:space="preserve">2023 </w:t>
      </w:r>
      <w:r>
        <w:rPr>
          <w:spacing w:val="5"/>
        </w:rPr>
        <w:t>年宣布的第二代内部芯片产品线，内含</w:t>
      </w:r>
      <w:r>
        <w:rPr>
          <w:spacing w:val="-11"/>
        </w:rPr>
        <w:t xml:space="preserve"> </w:t>
      </w:r>
      <w:r>
        <w:rPr>
          <w:rFonts w:ascii="Arial" w:eastAsia="Arial" w:hAnsi="Arial" w:cs="Arial"/>
          <w:spacing w:val="5"/>
        </w:rPr>
        <w:t xml:space="preserve">1250 </w:t>
      </w:r>
      <w:r>
        <w:rPr>
          <w:spacing w:val="5"/>
        </w:rPr>
        <w:t>亿个晶体管，将与</w:t>
      </w:r>
      <w:r>
        <w:rPr>
          <w:spacing w:val="-30"/>
        </w:rPr>
        <w:t xml:space="preserve"> </w:t>
      </w:r>
      <w:r>
        <w:rPr>
          <w:rFonts w:ascii="Arial" w:eastAsia="Arial" w:hAnsi="Arial" w:cs="Arial"/>
        </w:rPr>
        <w:t>Meta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spacing w:val="5"/>
        </w:rPr>
        <w:t>采购</w:t>
      </w:r>
      <w:r>
        <w:t xml:space="preserve"> </w:t>
      </w:r>
      <w:r>
        <w:rPr>
          <w:spacing w:val="10"/>
        </w:rPr>
        <w:t>的数十万个现成的</w:t>
      </w:r>
      <w:r>
        <w:rPr>
          <w:spacing w:val="-28"/>
        </w:rPr>
        <w:t xml:space="preserve"> </w:t>
      </w:r>
      <w:r>
        <w:rPr>
          <w:rFonts w:ascii="Arial" w:eastAsia="Arial" w:hAnsi="Arial" w:cs="Arial"/>
        </w:rPr>
        <w:t>GPU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spacing w:val="10"/>
        </w:rPr>
        <w:t>协同工作，应用于数据中心的推理任务，为</w:t>
      </w:r>
      <w:r>
        <w:rPr>
          <w:spacing w:val="-32"/>
        </w:rPr>
        <w:t xml:space="preserve"> </w:t>
      </w:r>
      <w:r>
        <w:rPr>
          <w:rFonts w:ascii="Arial" w:eastAsia="Arial" w:hAnsi="Arial" w:cs="Arial"/>
        </w:rPr>
        <w:t>Meta</w:t>
      </w:r>
      <w:r>
        <w:rPr>
          <w:rFonts w:ascii="Arial" w:eastAsia="Arial" w:hAnsi="Arial" w:cs="Arial"/>
          <w:spacing w:val="21"/>
          <w:w w:val="101"/>
        </w:rPr>
        <w:t xml:space="preserve"> </w:t>
      </w:r>
      <w:r>
        <w:rPr>
          <w:spacing w:val="10"/>
        </w:rPr>
        <w:t>的生</w:t>
      </w:r>
      <w:r>
        <w:t xml:space="preserve"> </w:t>
      </w:r>
      <w:r>
        <w:rPr>
          <w:spacing w:val="8"/>
        </w:rPr>
        <w:t>成式</w:t>
      </w:r>
      <w:r>
        <w:rPr>
          <w:spacing w:val="-46"/>
        </w:rPr>
        <w:t xml:space="preserve"> 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spacing w:val="8"/>
        </w:rPr>
        <w:t>应用以及正在训练的</w:t>
      </w:r>
      <w:r>
        <w:rPr>
          <w:spacing w:val="-36"/>
        </w:rPr>
        <w:t xml:space="preserve"> </w:t>
      </w:r>
      <w:r>
        <w:rPr>
          <w:rFonts w:ascii="Arial" w:eastAsia="Arial" w:hAnsi="Arial" w:cs="Arial"/>
        </w:rPr>
        <w:t>GPT</w:t>
      </w:r>
      <w:r>
        <w:rPr>
          <w:rFonts w:ascii="Arial" w:eastAsia="Arial" w:hAnsi="Arial" w:cs="Arial"/>
          <w:spacing w:val="8"/>
        </w:rPr>
        <w:t xml:space="preserve">-4 </w:t>
      </w:r>
      <w:r>
        <w:rPr>
          <w:spacing w:val="8"/>
        </w:rPr>
        <w:t>开源竞品</w:t>
      </w:r>
      <w:r>
        <w:rPr>
          <w:spacing w:val="-30"/>
        </w:rPr>
        <w:t xml:space="preserve"> </w:t>
      </w:r>
      <w:r>
        <w:rPr>
          <w:rFonts w:ascii="Arial" w:eastAsia="Arial" w:hAnsi="Arial" w:cs="Arial"/>
        </w:rPr>
        <w:t>Llama</w:t>
      </w:r>
      <w:r>
        <w:rPr>
          <w:rFonts w:ascii="Arial" w:eastAsia="Arial" w:hAnsi="Arial" w:cs="Arial"/>
          <w:spacing w:val="8"/>
        </w:rPr>
        <w:t xml:space="preserve">3 </w:t>
      </w:r>
      <w:r>
        <w:rPr>
          <w:spacing w:val="8"/>
        </w:rPr>
        <w:t>提供强大算力支持。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97" w:line="212" w:lineRule="auto"/>
        <w:jc w:val="right"/>
        <w:rPr>
          <w:sz w:val="30"/>
          <w:szCs w:val="30"/>
        </w:rPr>
      </w:pPr>
      <w:bookmarkStart w:id="23" w:name="bookmark9"/>
      <w:bookmarkEnd w:id="23"/>
      <w:r>
        <w:rPr>
          <w:rFonts w:ascii="Arial" w:eastAsia="Arial" w:hAnsi="Arial" w:cs="Arial"/>
          <w:b/>
          <w:bCs/>
          <w:spacing w:val="-10"/>
          <w:sz w:val="30"/>
          <w:szCs w:val="30"/>
        </w:rPr>
        <w:t>1.2</w:t>
      </w:r>
      <w:r>
        <w:rPr>
          <w:spacing w:val="-10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、国产</w:t>
      </w:r>
      <w:r>
        <w:rPr>
          <w:spacing w:val="-68"/>
          <w:sz w:val="30"/>
          <w:szCs w:val="30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30"/>
          <w:szCs w:val="30"/>
        </w:rPr>
        <w:t>AI</w:t>
      </w:r>
      <w:r>
        <w:rPr>
          <w:rFonts w:ascii="Arial" w:eastAsia="Arial" w:hAnsi="Arial" w:cs="Arial"/>
          <w:b/>
          <w:bCs/>
          <w:spacing w:val="25"/>
          <w:sz w:val="30"/>
          <w:szCs w:val="30"/>
        </w:rPr>
        <w:t xml:space="preserve"> </w:t>
      </w:r>
      <w:r>
        <w:rPr>
          <w:spacing w:val="-10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芯片：“国家队”发力智能算力，</w:t>
      </w:r>
      <w:r>
        <w:rPr>
          <w:rFonts w:ascii="SimSun" w:eastAsia="SimSun" w:hAnsi="SimSun" w:cs="SimSun"/>
          <w:spacing w:val="-10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异</w:t>
      </w:r>
      <w:r>
        <w:rPr>
          <w:spacing w:val="-10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腾训练</w:t>
      </w:r>
    </w:p>
    <w:p>
      <w:pPr>
        <w:pStyle w:val="BodyText"/>
        <w:spacing w:before="281" w:line="216" w:lineRule="auto"/>
        <w:ind w:left="3076"/>
        <w:outlineLvl w:val="1"/>
        <w:rPr>
          <w:rFonts w:ascii="Arial" w:eastAsia="Arial" w:hAnsi="Arial" w:cs="Arial"/>
          <w:sz w:val="30"/>
          <w:szCs w:val="30"/>
        </w:rPr>
      </w:pPr>
      <w:bookmarkStart w:id="24" w:name="bookmark10"/>
      <w:bookmarkEnd w:id="24"/>
      <w:r>
        <w:rPr>
          <w:spacing w:val="-4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效率或达</w:t>
      </w:r>
      <w:r>
        <w:rPr>
          <w:spacing w:val="-76"/>
          <w:sz w:val="30"/>
          <w:szCs w:val="30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30"/>
          <w:szCs w:val="30"/>
        </w:rPr>
        <w:t>A100</w:t>
      </w:r>
      <w:r>
        <w:rPr>
          <w:rFonts w:ascii="Arial" w:eastAsia="Arial" w:hAnsi="Arial" w:cs="Arial"/>
          <w:b/>
          <w:bCs/>
          <w:spacing w:val="21"/>
          <w:sz w:val="30"/>
          <w:szCs w:val="30"/>
        </w:rPr>
        <w:t xml:space="preserve"> </w:t>
      </w:r>
      <w:r>
        <w:rPr>
          <w:spacing w:val="-4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的</w:t>
      </w:r>
      <w:r>
        <w:rPr>
          <w:spacing w:val="-62"/>
          <w:sz w:val="30"/>
          <w:szCs w:val="30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30"/>
          <w:szCs w:val="30"/>
        </w:rPr>
        <w:t>90%</w:t>
      </w:r>
    </w:p>
    <w:p>
      <w:pPr>
        <w:pStyle w:val="BodyText"/>
        <w:spacing w:before="302" w:line="211" w:lineRule="auto"/>
        <w:ind w:left="3086"/>
        <w:outlineLvl w:val="2"/>
        <w:rPr>
          <w:sz w:val="24"/>
          <w:szCs w:val="24"/>
        </w:rPr>
      </w:pPr>
      <w:r>
        <w:rPr>
          <w:rFonts w:ascii="Arial" w:eastAsia="Arial" w:hAnsi="Arial" w:cs="Arial"/>
          <w:b/>
          <w:bCs/>
          <w:spacing w:val="-5"/>
          <w:sz w:val="24"/>
          <w:szCs w:val="24"/>
        </w:rPr>
        <w:t>1.2.1</w:t>
      </w:r>
      <w:r>
        <w:rPr>
          <w:rFonts w:ascii="Arial" w:eastAsia="Arial" w:hAnsi="Arial" w:cs="Arial"/>
          <w:b/>
          <w:bCs/>
          <w:spacing w:val="-24"/>
          <w:sz w:val="24"/>
          <w:szCs w:val="24"/>
        </w:rPr>
        <w:t xml:space="preserve"> </w:t>
      </w:r>
      <w:r>
        <w:rPr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、政策：</w:t>
      </w:r>
      <w:r>
        <w:rPr>
          <w:spacing w:val="-68"/>
          <w:sz w:val="24"/>
          <w:szCs w:val="24"/>
        </w:rPr>
        <w:t xml:space="preserve"> </w:t>
      </w:r>
      <w:r>
        <w:rPr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国家推动</w:t>
      </w:r>
      <w:r>
        <w:rPr>
          <w:spacing w:val="-83"/>
          <w:sz w:val="24"/>
          <w:szCs w:val="24"/>
        </w:rPr>
        <w:t xml:space="preserve"> </w:t>
      </w:r>
      <w:r>
        <w:rPr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spacing w:val="-88"/>
          <w:sz w:val="24"/>
          <w:szCs w:val="24"/>
        </w:rPr>
        <w:t xml:space="preserve"> </w:t>
      </w:r>
      <w:r>
        <w:rPr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国家队”发力</w:t>
      </w:r>
      <w:r>
        <w:rPr>
          <w:spacing w:val="-5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AI </w:t>
      </w:r>
      <w:r>
        <w:rPr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产业，推动智能算力建设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65" w:line="279" w:lineRule="auto"/>
        <w:ind w:left="3075" w:hanging="3"/>
        <w:jc w:val="both"/>
      </w:pPr>
      <w:r>
        <w:rPr>
          <w:rFonts w:ascii="Arial" w:eastAsia="Arial" w:hAnsi="Arial" w:cs="Arial"/>
          <w:b/>
          <w:bCs/>
          <w:spacing w:val="7"/>
        </w:rPr>
        <w:t>2</w:t>
      </w:r>
      <w:r>
        <w:rPr>
          <w:rFonts w:ascii="Arial" w:eastAsia="Arial" w:hAnsi="Arial" w:cs="Arial"/>
          <w:b/>
          <w:bCs/>
          <w:spacing w:val="18"/>
        </w:rPr>
        <w:t xml:space="preserve">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spacing w:val="-28"/>
        </w:rPr>
        <w:t xml:space="preserve"> </w:t>
      </w:r>
      <w:r>
        <w:rPr>
          <w:rFonts w:ascii="Arial" w:eastAsia="Arial" w:hAnsi="Arial" w:cs="Arial"/>
          <w:b/>
          <w:bCs/>
          <w:spacing w:val="7"/>
        </w:rPr>
        <w:t>19</w:t>
      </w:r>
      <w:r>
        <w:rPr>
          <w:rFonts w:ascii="Arial" w:eastAsia="Arial" w:hAnsi="Arial" w:cs="Arial"/>
          <w:b/>
          <w:bCs/>
          <w:spacing w:val="51"/>
          <w:w w:val="101"/>
        </w:rPr>
        <w:t xml:space="preserve">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日，国务院国资委召开</w:t>
      </w:r>
      <w:r>
        <w:rPr>
          <w:spacing w:val="-64"/>
        </w:rPr>
        <w:t xml:space="preserve">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rFonts w:ascii="Arial" w:eastAsia="Arial" w:hAnsi="Arial" w:cs="Arial"/>
          <w:b/>
          <w:bCs/>
        </w:rPr>
        <w:t>AI</w:t>
      </w:r>
      <w:r>
        <w:rPr>
          <w:rFonts w:ascii="Arial" w:eastAsia="Arial" w:hAnsi="Arial" w:cs="Arial"/>
          <w:b/>
          <w:bCs/>
          <w:spacing w:val="7"/>
        </w:rPr>
        <w:t xml:space="preserve">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赋能</w:t>
      </w:r>
      <w:r>
        <w:rPr>
          <w:spacing w:val="7"/>
        </w:rPr>
        <w:t xml:space="preserve">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产业焕新”</w:t>
      </w:r>
      <w:r>
        <w:rPr>
          <w:spacing w:val="-65"/>
        </w:rPr>
        <w:t xml:space="preserve">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中央企业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人工智能专题推</w:t>
      </w:r>
      <w:r>
        <w:t xml:space="preserve"> </w:t>
      </w:r>
      <w:r>
        <w:rPr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进会。</w:t>
      </w:r>
      <w:r>
        <w:rPr>
          <w:spacing w:val="7"/>
        </w:rPr>
        <w:t>会议强调，中央企业要把发展人工智能放在全局工作中统筹谋划，深入推</w:t>
      </w:r>
      <w:r>
        <w:rPr>
          <w:spacing w:val="5"/>
        </w:rPr>
        <w:t xml:space="preserve"> </w:t>
      </w:r>
      <w:r>
        <w:rPr>
          <w:spacing w:val="7"/>
        </w:rPr>
        <w:t>进产业焕新，加快布局和发展人工智能产业。要夯实发展基础底座，把主要资源</w:t>
      </w:r>
      <w:r>
        <w:rPr>
          <w:spacing w:val="5"/>
        </w:rPr>
        <w:t xml:space="preserve"> </w:t>
      </w:r>
      <w:r>
        <w:rPr>
          <w:spacing w:val="7"/>
        </w:rPr>
        <w:t>集中投入到最需要、最有优势的领域，加快建设一批智能算力中心，进一步深化</w:t>
      </w:r>
      <w:r>
        <w:rPr>
          <w:spacing w:val="5"/>
        </w:rPr>
        <w:t xml:space="preserve"> </w:t>
      </w:r>
      <w:r>
        <w:rPr>
          <w:spacing w:val="8"/>
        </w:rPr>
        <w:t>开放合作，更好发挥跨央企协同创新平台作用。开展</w:t>
      </w:r>
      <w:r>
        <w:rPr>
          <w:spacing w:val="-28"/>
        </w:rPr>
        <w:t xml:space="preserve"> 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8"/>
        </w:rPr>
        <w:t>+</w:t>
      </w:r>
      <w:r>
        <w:rPr>
          <w:spacing w:val="8"/>
        </w:rPr>
        <w:t>专项行动，强化需求牵</w:t>
      </w:r>
      <w:r>
        <w:t xml:space="preserve"> </w:t>
      </w:r>
      <w:r>
        <w:rPr>
          <w:spacing w:val="7"/>
        </w:rPr>
        <w:t>引，加快重点行业赋能，构建一批产业多模态优质数据集，打造从基础设施、算</w:t>
      </w:r>
      <w:r>
        <w:rPr>
          <w:spacing w:val="5"/>
        </w:rPr>
        <w:t xml:space="preserve"> </w:t>
      </w:r>
      <w:r>
        <w:rPr>
          <w:spacing w:val="9"/>
        </w:rPr>
        <w:t>法工具、智能平台到解决方案的大模型赋能产业生态。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66" w:line="223" w:lineRule="auto"/>
        <w:ind w:left="111"/>
      </w:pPr>
      <w:bookmarkStart w:id="25" w:name="bookmark41"/>
      <w:bookmarkEnd w:id="25"/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31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>3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spacing w:val="-47"/>
        </w:rPr>
        <w:t xml:space="preserve"> </w:t>
      </w: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国内推动人工智能相关政策汇总</w:t>
      </w:r>
    </w:p>
    <w:tbl>
      <w:tblPr>
        <w:tblStyle w:val="TableNormal5"/>
        <w:tblW w:w="10206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06"/>
        <w:gridCol w:w="1000"/>
        <w:gridCol w:w="2243"/>
        <w:gridCol w:w="4857"/>
      </w:tblGrid>
      <w:tr>
        <w:tblPrEx>
          <w:tblW w:w="10206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43"/>
        </w:trPr>
        <w:tc>
          <w:tcPr>
            <w:tcW w:w="2106" w:type="dxa"/>
            <w:tcBorders>
              <w:left w:val="nil"/>
            </w:tcBorders>
            <w:shd w:val="clear" w:color="auto" w:fill="D9D9D9"/>
            <w:vAlign w:val="top"/>
          </w:tcPr>
          <w:p>
            <w:pPr>
              <w:pStyle w:val="TableText"/>
              <w:spacing w:before="34" w:line="204" w:lineRule="auto"/>
              <w:ind w:left="66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政策</w:t>
            </w:r>
            <w:r>
              <w:rPr>
                <w:b/>
                <w:bCs/>
                <w:spacing w:val="-1"/>
                <w:sz w:val="18"/>
                <w:szCs w:val="18"/>
              </w:rPr>
              <w:t>/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会议</w:t>
            </w:r>
          </w:p>
        </w:tc>
        <w:tc>
          <w:tcPr>
            <w:tcW w:w="1000" w:type="dxa"/>
            <w:shd w:val="clear" w:color="auto" w:fill="D9D9D9"/>
            <w:vAlign w:val="top"/>
          </w:tcPr>
          <w:p>
            <w:pPr>
              <w:spacing w:before="34" w:line="204" w:lineRule="auto"/>
              <w:ind w:left="334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0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</w:t>
            </w:r>
          </w:p>
        </w:tc>
        <w:tc>
          <w:tcPr>
            <w:tcW w:w="2243" w:type="dxa"/>
            <w:shd w:val="clear" w:color="auto" w:fill="D9D9D9"/>
            <w:vAlign w:val="top"/>
          </w:tcPr>
          <w:p>
            <w:pPr>
              <w:spacing w:before="34" w:line="204" w:lineRule="auto"/>
              <w:ind w:left="75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发布单位</w:t>
            </w:r>
          </w:p>
        </w:tc>
        <w:tc>
          <w:tcPr>
            <w:tcW w:w="4857" w:type="dxa"/>
            <w:tcBorders>
              <w:right w:val="nil"/>
            </w:tcBorders>
            <w:shd w:val="clear" w:color="auto" w:fill="D9D9D9"/>
            <w:vAlign w:val="top"/>
          </w:tcPr>
          <w:p>
            <w:pPr>
              <w:spacing w:before="34" w:line="204" w:lineRule="auto"/>
              <w:ind w:left="2244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要点</w:t>
            </w:r>
          </w:p>
        </w:tc>
      </w:tr>
      <w:tr>
        <w:tblPrEx>
          <w:tblW w:w="10206" w:type="dxa"/>
          <w:tblInd w:w="0" w:type="dxa"/>
          <w:tblLayout w:type="fixed"/>
        </w:tblPrEx>
        <w:trPr>
          <w:trHeight w:val="705"/>
        </w:trPr>
        <w:tc>
          <w:tcPr>
            <w:tcW w:w="2106" w:type="dxa"/>
            <w:tcBorders>
              <w:left w:val="nil"/>
            </w:tcBorders>
            <w:vAlign w:val="top"/>
          </w:tcPr>
          <w:p>
            <w:pPr>
              <w:pStyle w:val="TableText"/>
              <w:spacing w:before="27" w:line="227" w:lineRule="auto"/>
              <w:ind w:left="166" w:right="106" w:hanging="34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6"/>
                <w:sz w:val="18"/>
                <w:szCs w:val="18"/>
              </w:rPr>
              <w:t>“</w:t>
            </w:r>
            <w:r>
              <w:rPr>
                <w:spacing w:val="-6"/>
                <w:sz w:val="18"/>
                <w:szCs w:val="18"/>
              </w:rPr>
              <w:t xml:space="preserve">AI </w:t>
            </w:r>
            <w:r>
              <w:rPr>
                <w:rFonts w:ascii="KaiTi" w:eastAsia="KaiTi" w:hAnsi="KaiTi" w:cs="KaiTi"/>
                <w:spacing w:val="-6"/>
                <w:sz w:val="18"/>
                <w:szCs w:val="18"/>
              </w:rPr>
              <w:t>赋能</w:t>
            </w:r>
            <w:r>
              <w:rPr>
                <w:rFonts w:ascii="KaiTi" w:eastAsia="KaiTi" w:hAnsi="KaiTi" w:cs="KaiTi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6"/>
                <w:sz w:val="18"/>
                <w:szCs w:val="18"/>
              </w:rPr>
              <w:t>产业焕新”中</w:t>
            </w:r>
            <w:r>
              <w:rPr>
                <w:rFonts w:ascii="KaiTi" w:eastAsia="KaiTi" w:hAnsi="KaiTi" w:cs="KaiTi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央企业人工智能专题推</w:t>
            </w:r>
          </w:p>
          <w:p>
            <w:pPr>
              <w:spacing w:before="23" w:line="206" w:lineRule="auto"/>
              <w:ind w:left="88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w w:val="97"/>
                <w:sz w:val="18"/>
                <w:szCs w:val="18"/>
              </w:rPr>
              <w:t>进会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283" w:line="196" w:lineRule="auto"/>
              <w:ind w:left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2024.02</w:t>
            </w:r>
          </w:p>
        </w:tc>
        <w:tc>
          <w:tcPr>
            <w:tcW w:w="2243" w:type="dxa"/>
            <w:vAlign w:val="top"/>
          </w:tcPr>
          <w:p>
            <w:pPr>
              <w:spacing w:before="261" w:line="216" w:lineRule="auto"/>
              <w:ind w:left="60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国务院国资委</w:t>
            </w:r>
          </w:p>
        </w:tc>
        <w:tc>
          <w:tcPr>
            <w:tcW w:w="4857" w:type="dxa"/>
            <w:tcBorders>
              <w:right w:val="nil"/>
            </w:tcBorders>
            <w:vAlign w:val="top"/>
          </w:tcPr>
          <w:p>
            <w:pPr>
              <w:spacing w:before="28" w:line="228" w:lineRule="auto"/>
              <w:ind w:left="117" w:right="109" w:firstLine="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强调中央企业要把发展人工智能放在全局工作中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统筹谋划；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夯实发展基础底座，把主要资源集中投入到最需要、最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有优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势的领域，加快建设一批智能算力中心。</w:t>
            </w:r>
          </w:p>
        </w:tc>
      </w:tr>
      <w:tr>
        <w:tblPrEx>
          <w:tblW w:w="10206" w:type="dxa"/>
          <w:tblInd w:w="0" w:type="dxa"/>
          <w:tblLayout w:type="fixed"/>
        </w:tblPrEx>
        <w:trPr>
          <w:trHeight w:val="704"/>
        </w:trPr>
        <w:tc>
          <w:tcPr>
            <w:tcW w:w="2106" w:type="dxa"/>
            <w:tcBorders>
              <w:left w:val="nil"/>
            </w:tcBorders>
            <w:vAlign w:val="top"/>
          </w:tcPr>
          <w:p>
            <w:pPr>
              <w:spacing w:before="27" w:line="229" w:lineRule="auto"/>
              <w:ind w:left="62" w:right="3" w:hanging="57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6"/>
                <w:sz w:val="18"/>
                <w:szCs w:val="18"/>
              </w:rPr>
              <w:t>《深入实施“东数西算”工</w:t>
            </w:r>
            <w:r>
              <w:rPr>
                <w:rFonts w:ascii="KaiTi" w:eastAsia="KaiTi" w:hAnsi="KaiTi" w:cs="KaiTi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程加快构建全国一体化算</w:t>
            </w:r>
          </w:p>
          <w:p>
            <w:pPr>
              <w:spacing w:before="19" w:line="205" w:lineRule="auto"/>
              <w:ind w:left="34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力网的实施意见》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284" w:line="196" w:lineRule="auto"/>
              <w:ind w:left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2023.12</w:t>
            </w:r>
          </w:p>
        </w:tc>
        <w:tc>
          <w:tcPr>
            <w:tcW w:w="2243" w:type="dxa"/>
            <w:vAlign w:val="top"/>
          </w:tcPr>
          <w:p>
            <w:pPr>
              <w:spacing w:before="27" w:line="228" w:lineRule="auto"/>
              <w:ind w:left="130" w:right="128" w:firstLine="22"/>
              <w:jc w:val="both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国家发展改革委、国家数</w:t>
            </w:r>
            <w:r>
              <w:rPr>
                <w:rFonts w:ascii="KaiTi" w:eastAsia="KaiTi" w:hAnsi="KaiTi" w:cs="KaiTi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据局、中央网信办、工业</w:t>
            </w:r>
            <w:r>
              <w:rPr>
                <w:rFonts w:ascii="KaiTi" w:eastAsia="KaiTi" w:hAnsi="KaiTi" w:cs="KaiTi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和信息化部、国家能源局</w:t>
            </w:r>
          </w:p>
        </w:tc>
        <w:tc>
          <w:tcPr>
            <w:tcW w:w="4857" w:type="dxa"/>
            <w:tcBorders>
              <w:right w:val="nil"/>
            </w:tcBorders>
            <w:vAlign w:val="top"/>
          </w:tcPr>
          <w:p>
            <w:pPr>
              <w:pStyle w:val="TableText"/>
              <w:spacing w:before="261" w:line="211" w:lineRule="auto"/>
              <w:ind w:left="107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提出到</w:t>
            </w:r>
            <w:r>
              <w:rPr>
                <w:rFonts w:ascii="KaiTi" w:eastAsia="KaiTi" w:hAnsi="KaiTi" w:cs="KaiTi"/>
                <w:spacing w:val="-28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 xml:space="preserve">2025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年底，综合算力基础设施体系初步成型。</w:t>
            </w:r>
          </w:p>
        </w:tc>
      </w:tr>
      <w:tr>
        <w:tblPrEx>
          <w:tblW w:w="10206" w:type="dxa"/>
          <w:tblInd w:w="0" w:type="dxa"/>
          <w:tblLayout w:type="fixed"/>
        </w:tblPrEx>
        <w:trPr>
          <w:trHeight w:val="704"/>
        </w:trPr>
        <w:tc>
          <w:tcPr>
            <w:tcW w:w="2106" w:type="dxa"/>
            <w:tcBorders>
              <w:left w:val="nil"/>
            </w:tcBorders>
            <w:vAlign w:val="top"/>
          </w:tcPr>
          <w:p>
            <w:pPr>
              <w:spacing w:before="144" w:line="227" w:lineRule="auto"/>
              <w:ind w:left="508" w:right="63" w:hanging="44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《算力基础设施高质量发</w:t>
            </w:r>
            <w:r>
              <w:rPr>
                <w:rFonts w:ascii="KaiTi" w:eastAsia="KaiTi" w:hAnsi="KaiTi" w:cs="KaiTi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展行动计划》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285" w:line="196" w:lineRule="auto"/>
              <w:ind w:left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2023.10</w:t>
            </w:r>
          </w:p>
        </w:tc>
        <w:tc>
          <w:tcPr>
            <w:tcW w:w="2243" w:type="dxa"/>
            <w:vAlign w:val="top"/>
          </w:tcPr>
          <w:p>
            <w:pPr>
              <w:spacing w:before="30" w:line="214" w:lineRule="auto"/>
              <w:ind w:right="15"/>
              <w:jc w:val="right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5"/>
                <w:sz w:val="18"/>
                <w:szCs w:val="18"/>
              </w:rPr>
              <w:t>工信部、网信办、教育部、</w:t>
            </w:r>
          </w:p>
          <w:p>
            <w:pPr>
              <w:spacing w:before="24" w:line="221" w:lineRule="auto"/>
              <w:ind w:left="242" w:right="166" w:hanging="10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5"/>
                <w:sz w:val="18"/>
                <w:szCs w:val="18"/>
              </w:rPr>
              <w:t>卫健委、中国人民银行、</w:t>
            </w:r>
            <w:r>
              <w:rPr>
                <w:rFonts w:ascii="KaiTi" w:eastAsia="KaiTi" w:hAnsi="KaiTi" w:cs="KaiTi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国务院国资委等六部门</w:t>
            </w:r>
          </w:p>
        </w:tc>
        <w:tc>
          <w:tcPr>
            <w:tcW w:w="4857" w:type="dxa"/>
            <w:tcBorders>
              <w:right w:val="nil"/>
            </w:tcBorders>
            <w:vAlign w:val="top"/>
          </w:tcPr>
          <w:p>
            <w:pPr>
              <w:spacing w:before="30" w:line="227" w:lineRule="auto"/>
              <w:ind w:left="106" w:right="109" w:firstLine="1"/>
              <w:jc w:val="both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提出了完善算力综合供给体系、提升算力高效运载能力、强</w:t>
            </w:r>
            <w:r>
              <w:rPr>
                <w:rFonts w:ascii="KaiTi" w:eastAsia="KaiTi" w:hAnsi="KaiTi" w:cs="KaiTi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化存力高效灵活保障、深化算力赋能行业应用、促进绿色低</w:t>
            </w:r>
            <w:r>
              <w:rPr>
                <w:rFonts w:ascii="KaiTi" w:eastAsia="KaiTi" w:hAnsi="KaiTi" w:cs="KaiTi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z w:val="18"/>
                <w:szCs w:val="18"/>
              </w:rPr>
              <w:t>碳算力发展、加强安全保障能力建设等六方面重点任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务。</w:t>
            </w:r>
          </w:p>
        </w:tc>
      </w:tr>
    </w:tbl>
    <w:p>
      <w:pPr>
        <w:sectPr>
          <w:headerReference w:type="default" r:id="rId47"/>
          <w:footerReference w:type="default" r:id="rId48"/>
          <w:pgSz w:w="11906" w:h="16839"/>
          <w:pgMar w:top="988" w:right="850" w:bottom="874" w:left="726" w:header="523" w:footer="564" w:gutter="0"/>
          <w:pgNumType w:start="19"/>
          <w:cols w:space="708"/>
        </w:sectPr>
      </w:pPr>
    </w:p>
    <w:tbl>
      <w:tblPr>
        <w:tblStyle w:val="TableNormal6"/>
        <w:tblW w:w="10206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06"/>
        <w:gridCol w:w="1000"/>
        <w:gridCol w:w="2243"/>
        <w:gridCol w:w="4857"/>
      </w:tblGrid>
      <w:tr>
        <w:tblPrEx>
          <w:tblW w:w="10206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2"/>
        </w:trPr>
        <w:tc>
          <w:tcPr>
            <w:tcW w:w="2106" w:type="dxa"/>
            <w:tcBorders>
              <w:left w:val="nil"/>
            </w:tcBorders>
            <w:vAlign w:val="top"/>
          </w:tcPr>
          <w:p>
            <w:pPr>
              <w:pStyle w:val="TableText"/>
              <w:spacing w:before="31" w:line="221" w:lineRule="auto"/>
              <w:ind w:left="22" w:right="2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《电子信息制造业</w:t>
            </w:r>
            <w:r>
              <w:rPr>
                <w:rFonts w:ascii="KaiTi" w:eastAsia="KaiTi" w:hAnsi="KaiTi" w:cs="KaiTi"/>
                <w:spacing w:val="-3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2023</w:t>
            </w:r>
            <w:r>
              <w:rPr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—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 xml:space="preserve">2024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年稳增长行动方案》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169" w:line="196" w:lineRule="auto"/>
              <w:ind w:left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2023.08</w:t>
            </w:r>
          </w:p>
        </w:tc>
        <w:tc>
          <w:tcPr>
            <w:tcW w:w="2243" w:type="dxa"/>
            <w:vAlign w:val="top"/>
          </w:tcPr>
          <w:p>
            <w:pPr>
              <w:spacing w:before="146" w:line="216" w:lineRule="auto"/>
              <w:ind w:left="14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工业和信息化部、财政部</w:t>
            </w:r>
          </w:p>
        </w:tc>
        <w:tc>
          <w:tcPr>
            <w:tcW w:w="4857" w:type="dxa"/>
            <w:tcBorders>
              <w:right w:val="nil"/>
            </w:tcBorders>
            <w:vAlign w:val="top"/>
          </w:tcPr>
          <w:p>
            <w:pPr>
              <w:spacing w:before="31" w:line="221" w:lineRule="auto"/>
              <w:ind w:left="117" w:right="109" w:hanging="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鼓励加大数据基础设施和人工智能基础设施建设，满足人工</w:t>
            </w:r>
            <w:r>
              <w:rPr>
                <w:rFonts w:ascii="KaiTi" w:eastAsia="KaiTi" w:hAnsi="KaiTi" w:cs="KaiTi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智能、大模型应用需求。</w:t>
            </w:r>
          </w:p>
        </w:tc>
      </w:tr>
      <w:tr>
        <w:tblPrEx>
          <w:tblW w:w="10206" w:type="dxa"/>
          <w:tblInd w:w="0" w:type="dxa"/>
          <w:tblLayout w:type="fixed"/>
        </w:tblPrEx>
        <w:trPr>
          <w:trHeight w:val="705"/>
        </w:trPr>
        <w:tc>
          <w:tcPr>
            <w:tcW w:w="2106" w:type="dxa"/>
            <w:tcBorders>
              <w:left w:val="nil"/>
            </w:tcBorders>
            <w:vAlign w:val="top"/>
          </w:tcPr>
          <w:p>
            <w:pPr>
              <w:spacing w:before="147" w:line="228" w:lineRule="auto"/>
              <w:ind w:left="516" w:right="63" w:hanging="45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《生成式人工智能服务管</w:t>
            </w:r>
            <w:r>
              <w:rPr>
                <w:rFonts w:ascii="KaiTi" w:eastAsia="KaiTi" w:hAnsi="KaiTi" w:cs="KaiTi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理暂行办法》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287" w:line="196" w:lineRule="auto"/>
              <w:ind w:left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2023.07</w:t>
            </w:r>
          </w:p>
        </w:tc>
        <w:tc>
          <w:tcPr>
            <w:tcW w:w="2243" w:type="dxa"/>
            <w:vAlign w:val="top"/>
          </w:tcPr>
          <w:p>
            <w:pPr>
              <w:spacing w:before="147" w:line="227" w:lineRule="auto"/>
              <w:ind w:left="671" w:right="39" w:hanging="609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国家网信办、国家发展改革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委等七部门</w:t>
            </w:r>
          </w:p>
        </w:tc>
        <w:tc>
          <w:tcPr>
            <w:tcW w:w="4857" w:type="dxa"/>
            <w:tcBorders>
              <w:right w:val="nil"/>
            </w:tcBorders>
            <w:vAlign w:val="top"/>
          </w:tcPr>
          <w:p>
            <w:pPr>
              <w:spacing w:before="31" w:line="227" w:lineRule="auto"/>
              <w:ind w:left="107" w:right="109" w:firstLine="4"/>
              <w:jc w:val="both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鼓励生成式人工智能算法、框架、芯片及配套软件平台等基</w:t>
            </w:r>
            <w:r>
              <w:rPr>
                <w:rFonts w:ascii="KaiTi" w:eastAsia="KaiTi" w:hAnsi="KaiTi" w:cs="KaiTi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础技术的自主创新，推动生成式人工智能基础设施和公共训</w:t>
            </w:r>
            <w:r>
              <w:rPr>
                <w:rFonts w:ascii="KaiTi" w:eastAsia="KaiTi" w:hAnsi="KaiTi" w:cs="KaiTi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练数据资源平台建设。</w:t>
            </w:r>
          </w:p>
        </w:tc>
      </w:tr>
      <w:tr>
        <w:tblPrEx>
          <w:tblW w:w="10206" w:type="dxa"/>
          <w:tblInd w:w="0" w:type="dxa"/>
          <w:tblLayout w:type="fixed"/>
        </w:tblPrEx>
        <w:trPr>
          <w:trHeight w:val="704"/>
        </w:trPr>
        <w:tc>
          <w:tcPr>
            <w:tcW w:w="2106" w:type="dxa"/>
            <w:tcBorders>
              <w:left w:val="nil"/>
            </w:tcBorders>
            <w:vAlign w:val="top"/>
          </w:tcPr>
          <w:p>
            <w:pPr>
              <w:spacing w:before="148" w:line="228" w:lineRule="auto"/>
              <w:ind w:left="782" w:right="63" w:hanging="717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《数字中国建设整体布局</w:t>
            </w:r>
            <w:r>
              <w:rPr>
                <w:rFonts w:ascii="KaiTi" w:eastAsia="KaiTi" w:hAnsi="KaiTi" w:cs="KaiTi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规划》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287" w:line="196" w:lineRule="auto"/>
              <w:ind w:left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2023.02</w:t>
            </w:r>
          </w:p>
        </w:tc>
        <w:tc>
          <w:tcPr>
            <w:tcW w:w="2243" w:type="dxa"/>
            <w:vAlign w:val="top"/>
          </w:tcPr>
          <w:p>
            <w:pPr>
              <w:spacing w:before="265" w:line="216" w:lineRule="auto"/>
              <w:ind w:left="51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中共中央国务院</w:t>
            </w:r>
          </w:p>
        </w:tc>
        <w:tc>
          <w:tcPr>
            <w:tcW w:w="4857" w:type="dxa"/>
            <w:tcBorders>
              <w:right w:val="nil"/>
            </w:tcBorders>
            <w:vAlign w:val="top"/>
          </w:tcPr>
          <w:p>
            <w:pPr>
              <w:spacing w:before="30" w:line="227" w:lineRule="auto"/>
              <w:ind w:left="114" w:right="109" w:firstLine="11"/>
              <w:jc w:val="both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明确强调了算力与数据价值，提出要系统优化算力基础设施</w:t>
            </w:r>
            <w:r>
              <w:rPr>
                <w:rFonts w:ascii="KaiTi" w:eastAsia="KaiTi" w:hAnsi="KaiTi" w:cs="KaiTi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布局，促进东西部算力高效互补和协同联动，引导通用数据</w:t>
            </w:r>
            <w:r>
              <w:rPr>
                <w:rFonts w:ascii="KaiTi" w:eastAsia="KaiTi" w:hAnsi="KaiTi" w:cs="KaiTi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中心、超算中心、智能计算中心等合理梯次布局。</w:t>
            </w:r>
          </w:p>
        </w:tc>
      </w:tr>
      <w:tr>
        <w:tblPrEx>
          <w:tblW w:w="10206" w:type="dxa"/>
          <w:tblInd w:w="0" w:type="dxa"/>
          <w:tblLayout w:type="fixed"/>
        </w:tblPrEx>
        <w:trPr>
          <w:trHeight w:val="705"/>
        </w:trPr>
        <w:tc>
          <w:tcPr>
            <w:tcW w:w="2106" w:type="dxa"/>
            <w:tcBorders>
              <w:left w:val="nil"/>
            </w:tcBorders>
            <w:vAlign w:val="top"/>
          </w:tcPr>
          <w:p>
            <w:pPr>
              <w:spacing w:before="31" w:line="227" w:lineRule="auto"/>
              <w:ind w:left="13" w:firstLine="50"/>
              <w:jc w:val="both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5"/>
                <w:sz w:val="18"/>
                <w:szCs w:val="18"/>
              </w:rPr>
              <w:t>《关于加快场景创新以人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工智能高水平应用促进经</w:t>
            </w:r>
            <w:r>
              <w:rPr>
                <w:rFonts w:ascii="KaiTi" w:eastAsia="KaiTi" w:hAnsi="KaiTi" w:cs="KaiTi"/>
                <w:spacing w:val="3"/>
                <w:sz w:val="18"/>
                <w:szCs w:val="18"/>
              </w:rPr>
              <w:t xml:space="preserve">  </w:t>
            </w:r>
            <w:r>
              <w:rPr>
                <w:rFonts w:ascii="KaiTi" w:eastAsia="KaiTi" w:hAnsi="KaiTi" w:cs="KaiTi"/>
                <w:spacing w:val="-6"/>
                <w:sz w:val="18"/>
                <w:szCs w:val="18"/>
              </w:rPr>
              <w:t>济高质量发展的指导意见》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286" w:line="196" w:lineRule="auto"/>
              <w:ind w:left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2022.07</w:t>
            </w:r>
          </w:p>
        </w:tc>
        <w:tc>
          <w:tcPr>
            <w:tcW w:w="2243" w:type="dxa"/>
            <w:vAlign w:val="top"/>
          </w:tcPr>
          <w:p>
            <w:pPr>
              <w:spacing w:before="263" w:line="216" w:lineRule="auto"/>
              <w:ind w:left="49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科技部等六部门</w:t>
            </w:r>
          </w:p>
        </w:tc>
        <w:tc>
          <w:tcPr>
            <w:tcW w:w="4857" w:type="dxa"/>
            <w:tcBorders>
              <w:right w:val="nil"/>
            </w:tcBorders>
            <w:vAlign w:val="top"/>
          </w:tcPr>
          <w:p>
            <w:pPr>
              <w:spacing w:before="31" w:line="227" w:lineRule="auto"/>
              <w:ind w:left="107" w:right="109" w:firstLine="18"/>
              <w:jc w:val="both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明确了发展目标：场景创新成为人工智能技术升级、产业增</w:t>
            </w:r>
            <w:r>
              <w:rPr>
                <w:rFonts w:ascii="KaiTi" w:eastAsia="KaiTi" w:hAnsi="KaiTi" w:cs="KaiTi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长的新路径，场景创新成果持续涌现，推动新一代人工智能</w:t>
            </w:r>
            <w:r>
              <w:rPr>
                <w:rFonts w:ascii="KaiTi" w:eastAsia="KaiTi" w:hAnsi="KaiTi" w:cs="KaiTi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发展上水平。</w:t>
            </w:r>
          </w:p>
        </w:tc>
      </w:tr>
      <w:tr>
        <w:tblPrEx>
          <w:tblW w:w="10206" w:type="dxa"/>
          <w:tblInd w:w="0" w:type="dxa"/>
          <w:tblLayout w:type="fixed"/>
        </w:tblPrEx>
        <w:trPr>
          <w:trHeight w:val="563"/>
        </w:trPr>
        <w:tc>
          <w:tcPr>
            <w:tcW w:w="2106" w:type="dxa"/>
            <w:tcBorders>
              <w:left w:val="nil"/>
            </w:tcBorders>
            <w:vAlign w:val="top"/>
          </w:tcPr>
          <w:p>
            <w:pPr>
              <w:spacing w:before="74" w:line="230" w:lineRule="auto"/>
              <w:ind w:left="781" w:right="17" w:hanging="76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8"/>
                <w:sz w:val="18"/>
                <w:szCs w:val="18"/>
              </w:rPr>
              <w:t>《“十四五”数字经济发展</w:t>
            </w:r>
            <w:r>
              <w:rPr>
                <w:rFonts w:ascii="KaiTi" w:eastAsia="KaiTi" w:hAnsi="KaiTi" w:cs="KaiTi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规划》</w:t>
            </w:r>
          </w:p>
        </w:tc>
        <w:tc>
          <w:tcPr>
            <w:tcW w:w="1000" w:type="dxa"/>
            <w:vAlign w:val="top"/>
          </w:tcPr>
          <w:p>
            <w:pPr>
              <w:pStyle w:val="TableText"/>
              <w:spacing w:before="215" w:line="196" w:lineRule="auto"/>
              <w:ind w:left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2021.12</w:t>
            </w:r>
          </w:p>
        </w:tc>
        <w:tc>
          <w:tcPr>
            <w:tcW w:w="2243" w:type="dxa"/>
            <w:vAlign w:val="top"/>
          </w:tcPr>
          <w:p>
            <w:pPr>
              <w:spacing w:before="192" w:line="216" w:lineRule="auto"/>
              <w:ind w:left="87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8"/>
                <w:sz w:val="18"/>
                <w:szCs w:val="18"/>
              </w:rPr>
              <w:t>国务院</w:t>
            </w:r>
          </w:p>
        </w:tc>
        <w:tc>
          <w:tcPr>
            <w:tcW w:w="4857" w:type="dxa"/>
            <w:tcBorders>
              <w:right w:val="nil"/>
            </w:tcBorders>
            <w:vAlign w:val="top"/>
          </w:tcPr>
          <w:p>
            <w:pPr>
              <w:spacing w:before="74" w:line="228" w:lineRule="auto"/>
              <w:ind w:left="109" w:right="106" w:hanging="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提出推进云网协同和算网融合发展。加快构建算力、算法、</w:t>
            </w:r>
            <w:r>
              <w:rPr>
                <w:rFonts w:ascii="KaiTi" w:eastAsia="KaiTi" w:hAnsi="KaiTi" w:cs="KaiTi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数据、应用资源协同的全国一体化大数据中心体系。</w:t>
            </w:r>
          </w:p>
        </w:tc>
      </w:tr>
    </w:tbl>
    <w:p>
      <w:pPr>
        <w:pStyle w:val="BodyText"/>
        <w:spacing w:before="68" w:line="211" w:lineRule="auto"/>
        <w:ind w:left="124"/>
        <w:rPr>
          <w:sz w:val="18"/>
          <w:szCs w:val="18"/>
        </w:rPr>
      </w:pPr>
      <w:r>
        <w:rPr>
          <w:spacing w:val="-2"/>
          <w:sz w:val="18"/>
          <w:szCs w:val="18"/>
        </w:rPr>
        <w:t>资料来源：</w:t>
      </w:r>
      <w:r>
        <w:rPr>
          <w:spacing w:val="-4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中商情报网，</w:t>
      </w:r>
      <w:r>
        <w:rPr>
          <w:rFonts w:ascii="Arial" w:eastAsia="Arial" w:hAnsi="Arial" w:cs="Arial"/>
          <w:spacing w:val="-2"/>
          <w:sz w:val="18"/>
          <w:szCs w:val="18"/>
        </w:rPr>
        <w:t>IDC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圈，</w:t>
      </w:r>
      <w:r>
        <w:rPr>
          <w:rFonts w:ascii="Arial" w:eastAsia="Arial" w:hAnsi="Arial" w:cs="Arial"/>
          <w:spacing w:val="-2"/>
          <w:sz w:val="18"/>
          <w:szCs w:val="18"/>
        </w:rPr>
        <w:t xml:space="preserve">IT </w:t>
      </w:r>
      <w:r>
        <w:rPr>
          <w:spacing w:val="-2"/>
          <w:sz w:val="18"/>
          <w:szCs w:val="18"/>
        </w:rPr>
        <w:t>之家，前瞻经济学人，智次方，和讯网，金融界，国海证券研究所</w:t>
      </w:r>
    </w:p>
    <w:p>
      <w:pPr>
        <w:spacing w:line="211" w:lineRule="auto"/>
        <w:rPr>
          <w:sz w:val="18"/>
          <w:szCs w:val="18"/>
        </w:rPr>
        <w:sectPr>
          <w:headerReference w:type="default" r:id="rId49"/>
          <w:footerReference w:type="default" r:id="rId50"/>
          <w:type w:val="nextPage"/>
          <w:pgSz w:w="11906" w:h="16839"/>
          <w:pgMar w:top="988" w:right="850" w:bottom="874" w:left="726" w:header="523" w:footer="564" w:gutter="0"/>
          <w:pgNumType w:start="20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533400</wp:posOffset>
            </wp:positionH>
            <wp:positionV relativeFrom="page">
              <wp:posOffset>332231</wp:posOffset>
            </wp:positionV>
            <wp:extent cx="784860" cy="19050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8486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5" w:line="225" w:lineRule="auto"/>
        <w:ind w:right="3"/>
        <w:jc w:val="right"/>
      </w:pPr>
      <w:r>
        <w:rPr>
          <w:spacing w:val="9"/>
        </w:rPr>
        <w:t>证券研究报告</w:t>
      </w:r>
    </w:p>
    <w:p>
      <w:pPr>
        <w:spacing w:line="15" w:lineRule="exact"/>
      </w:pPr>
    </w:p>
    <w:tbl>
      <w:tblPr>
        <w:tblStyle w:val="TableNormal7"/>
        <w:tblW w:w="1031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025"/>
        <w:gridCol w:w="5286"/>
      </w:tblGrid>
      <w:tr>
        <w:tblPrEx>
          <w:tblW w:w="1031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121"/>
        </w:trPr>
        <w:tc>
          <w:tcPr>
            <w:tcW w:w="10311" w:type="dxa"/>
            <w:gridSpan w:val="2"/>
            <w:tcBorders>
              <w:top w:val="single" w:sz="2" w:space="0" w:color="005ADC"/>
              <w:bottom w:val="single" w:sz="2" w:space="0" w:color="000000"/>
            </w:tcBorders>
            <w:vAlign w:val="top"/>
          </w:tcPr>
          <w:p>
            <w:pPr>
              <w:pStyle w:val="TableText"/>
              <w:spacing w:line="305" w:lineRule="auto"/>
              <w:rPr>
                <w:sz w:val="21"/>
              </w:rPr>
            </w:pPr>
          </w:p>
          <w:p>
            <w:pPr>
              <w:pStyle w:val="TableText"/>
              <w:spacing w:before="78" w:line="212" w:lineRule="auto"/>
              <w:ind w:left="3070"/>
              <w:outlineLvl w:val="2"/>
              <w:rPr>
                <w:sz w:val="24"/>
                <w:szCs w:val="24"/>
              </w:rPr>
            </w:pPr>
            <w:bookmarkStart w:id="26" w:name="bookmark11"/>
            <w:bookmarkEnd w:id="26"/>
            <w:bookmarkStart w:id="27" w:name="bookmark57"/>
            <w:bookmarkEnd w:id="27"/>
            <w:r>
              <w:rPr>
                <w:b/>
                <w:bCs/>
                <w:spacing w:val="-2"/>
                <w:sz w:val="24"/>
                <w:szCs w:val="24"/>
              </w:rPr>
              <w:t>1.2.2</w:t>
            </w:r>
            <w:r>
              <w:rPr>
                <w:rFonts w:ascii="KaiTi" w:eastAsia="KaiTi" w:hAnsi="KaiTi" w:cs="KaiTi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、华为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异</w:t>
            </w:r>
            <w:r>
              <w:rPr>
                <w:rFonts w:ascii="KaiTi" w:eastAsia="KaiTi" w:hAnsi="KaiTi" w:cs="KaiTi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腾：</w:t>
            </w:r>
            <w:r>
              <w:rPr>
                <w:b/>
                <w:bCs/>
                <w:spacing w:val="-2"/>
                <w:sz w:val="24"/>
                <w:szCs w:val="24"/>
              </w:rPr>
              <w:t xml:space="preserve">910B </w:t>
            </w:r>
            <w:r>
              <w:rPr>
                <w:rFonts w:ascii="KaiTi" w:eastAsia="KaiTi" w:hAnsi="KaiTi" w:cs="KaiTi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约</w:t>
            </w:r>
            <w:r>
              <w:rPr>
                <w:rFonts w:ascii="KaiTi" w:eastAsia="KaiTi" w:hAnsi="KaiTi" w:cs="KaiTi"/>
                <w:spacing w:val="-3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 xml:space="preserve">12 </w:t>
            </w:r>
            <w:r>
              <w:rPr>
                <w:rFonts w:ascii="KaiTi" w:eastAsia="KaiTi" w:hAnsi="KaiTi" w:cs="KaiTi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万元</w:t>
            </w:r>
            <w:r>
              <w:rPr>
                <w:b/>
                <w:bCs/>
                <w:spacing w:val="-2"/>
                <w:sz w:val="24"/>
                <w:szCs w:val="24"/>
              </w:rPr>
              <w:t>/</w:t>
            </w:r>
            <w:r>
              <w:rPr>
                <w:rFonts w:ascii="KaiTi" w:eastAsia="KaiTi" w:hAnsi="KaiTi" w:cs="KaiTi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张，训练速率达</w:t>
            </w:r>
            <w:r>
              <w:rPr>
                <w:rFonts w:ascii="KaiTi" w:eastAsia="KaiTi" w:hAnsi="KaiTi" w:cs="KaiTi"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A100</w:t>
            </w:r>
            <w:r>
              <w:rPr>
                <w:b/>
                <w:bCs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</w:t>
            </w:r>
            <w:r>
              <w:rPr>
                <w:rFonts w:ascii="KaiTi" w:eastAsia="KaiTi" w:hAnsi="KaiTi" w:cs="KaiTi"/>
                <w:spacing w:val="-50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90%</w:t>
            </w:r>
          </w:p>
          <w:p>
            <w:pPr>
              <w:pStyle w:val="TableText"/>
              <w:spacing w:line="297" w:lineRule="auto"/>
              <w:rPr>
                <w:sz w:val="21"/>
              </w:rPr>
            </w:pPr>
          </w:p>
          <w:p>
            <w:pPr>
              <w:pStyle w:val="TableText"/>
              <w:spacing w:before="65" w:line="265" w:lineRule="auto"/>
              <w:ind w:left="3057" w:right="1" w:hanging="1"/>
              <w:jc w:val="both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b/>
                <w:bCs/>
                <w:spacing w:val="2"/>
                <w:sz w:val="20"/>
                <w:szCs w:val="20"/>
              </w:rPr>
              <w:t>2</w:t>
            </w:r>
            <w:r>
              <w:rPr>
                <w:b/>
                <w:bCs/>
                <w:spacing w:val="16"/>
                <w:w w:val="10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月</w:t>
            </w:r>
            <w:r>
              <w:rPr>
                <w:rFonts w:ascii="KaiTi" w:eastAsia="KaiTi" w:hAnsi="KaiTi" w:cs="KaiTi"/>
                <w:spacing w:val="-37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2"/>
                <w:sz w:val="20"/>
                <w:szCs w:val="20"/>
              </w:rPr>
              <w:t>6</w:t>
            </w:r>
            <w:r>
              <w:rPr>
                <w:b/>
                <w:bCs/>
                <w:spacing w:val="47"/>
                <w:w w:val="10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日，据《路透社》，由于美国限制高性能</w:t>
            </w:r>
            <w:r>
              <w:rPr>
                <w:rFonts w:ascii="KaiTi" w:eastAsia="KaiTi" w:hAnsi="KaiTi" w:cs="KaiTi"/>
                <w:spacing w:val="-45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AI</w:t>
            </w:r>
            <w:r>
              <w:rPr>
                <w:b/>
                <w:bCs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芯片</w:t>
            </w:r>
            <w:r>
              <w:rPr>
                <w:rFonts w:ascii="KaiTi" w:eastAsia="KaiTi" w:hAnsi="KaiTi" w:cs="KaiTi"/>
                <w:spacing w:val="1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的对华出口，中国大陆市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场对于华为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异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腾</w:t>
            </w:r>
            <w:r>
              <w:rPr>
                <w:rFonts w:ascii="KaiTi" w:eastAsia="KaiTi" w:hAnsi="KaiTi" w:cs="KaiTi"/>
                <w:spacing w:val="-39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8"/>
                <w:sz w:val="20"/>
                <w:szCs w:val="20"/>
              </w:rPr>
              <w:t xml:space="preserve">910B 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等国产</w:t>
            </w:r>
            <w:r>
              <w:rPr>
                <w:rFonts w:ascii="KaiTi" w:eastAsia="KaiTi" w:hAnsi="KaiTi" w:cs="KaiTi"/>
                <w:spacing w:val="-45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AI</w:t>
            </w:r>
            <w:r>
              <w:rPr>
                <w:b/>
                <w:bCs/>
                <w:spacing w:val="23"/>
                <w:w w:val="10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芯片的需求</w:t>
            </w:r>
            <w:r>
              <w:rPr>
                <w:rFonts w:ascii="KaiTi" w:eastAsia="KaiTi" w:hAnsi="KaiTi" w:cs="KaiTi"/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激增，</w:t>
            </w:r>
            <w:r>
              <w:rPr>
                <w:rFonts w:ascii="KaiTi" w:eastAsia="KaiTi" w:hAnsi="KaiTi" w:cs="KaiTi"/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因此华为计划优先生产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异</w:t>
            </w:r>
            <w:r>
              <w:rPr>
                <w:rFonts w:ascii="KaiTi" w:eastAsia="KaiTi" w:hAnsi="KaiTi" w:cs="KaiTi"/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腾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8"/>
                <w:sz w:val="20"/>
                <w:szCs w:val="20"/>
              </w:rPr>
              <w:t>910B</w:t>
            </w:r>
            <w:r>
              <w:rPr>
                <w:b/>
                <w:bCs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，华为还在与晶圆代工厂一起努力提高芯片良率。</w:t>
            </w:r>
          </w:p>
          <w:p>
            <w:pPr>
              <w:pStyle w:val="TableText"/>
              <w:spacing w:line="318" w:lineRule="auto"/>
              <w:rPr>
                <w:sz w:val="21"/>
              </w:rPr>
            </w:pPr>
          </w:p>
          <w:p>
            <w:pPr>
              <w:pStyle w:val="TableText"/>
              <w:spacing w:before="65" w:line="275" w:lineRule="auto"/>
              <w:ind w:left="3060" w:firstLine="37"/>
              <w:jc w:val="both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rFonts w:ascii="KaiTi" w:eastAsia="KaiTi" w:hAnsi="KaiTi" w:cs="KaiTi"/>
                <w:spacing w:val="6"/>
                <w:sz w:val="20"/>
                <w:szCs w:val="20"/>
              </w:rPr>
              <w:t>目前，华为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异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</w:rPr>
              <w:t>腾社区已公开</w:t>
            </w:r>
            <w:r>
              <w:rPr>
                <w:rFonts w:ascii="KaiTi" w:eastAsia="KaiTi" w:hAnsi="KaiTi" w:cs="KaiTi"/>
                <w:spacing w:val="-4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Atlas</w:t>
            </w:r>
            <w:r>
              <w:rPr>
                <w:spacing w:val="6"/>
                <w:sz w:val="20"/>
                <w:szCs w:val="20"/>
              </w:rPr>
              <w:t xml:space="preserve"> 300T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</w:rPr>
              <w:t>产品有三个型号，分别对应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异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</w:rPr>
              <w:t>腾</w:t>
            </w:r>
            <w:r>
              <w:rPr>
                <w:rFonts w:ascii="KaiTi" w:eastAsia="KaiTi" w:hAnsi="KaiTi" w:cs="KaiTi"/>
                <w:spacing w:val="-3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910A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</w:rPr>
              <w:t>、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910B</w:t>
            </w:r>
            <w:r>
              <w:rPr>
                <w:rFonts w:ascii="KaiTi" w:eastAsia="KaiTi" w:hAnsi="KaiTi" w:cs="KaiTi"/>
                <w:spacing w:val="3"/>
                <w:sz w:val="20"/>
                <w:szCs w:val="20"/>
              </w:rPr>
              <w:t>、</w:t>
            </w:r>
            <w:r>
              <w:rPr>
                <w:spacing w:val="3"/>
                <w:sz w:val="20"/>
                <w:szCs w:val="20"/>
              </w:rPr>
              <w:t xml:space="preserve">910 </w:t>
            </w:r>
            <w:r>
              <w:rPr>
                <w:sz w:val="20"/>
                <w:szCs w:val="20"/>
              </w:rPr>
              <w:t>Pro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</w:t>
            </w:r>
            <w:r>
              <w:rPr>
                <w:rFonts w:ascii="KaiTi" w:eastAsia="KaiTi" w:hAnsi="KaiTi" w:cs="KaiTi"/>
                <w:spacing w:val="3"/>
                <w:sz w:val="20"/>
                <w:szCs w:val="20"/>
              </w:rPr>
              <w:t>，最大</w:t>
            </w:r>
            <w:r>
              <w:rPr>
                <w:rFonts w:ascii="KaiTi" w:eastAsia="KaiTi" w:hAnsi="KaiTi" w:cs="KaiTi"/>
                <w:spacing w:val="-36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 xml:space="preserve">300W </w:t>
            </w:r>
            <w:r>
              <w:rPr>
                <w:rFonts w:ascii="KaiTi" w:eastAsia="KaiTi" w:hAnsi="KaiTi" w:cs="KaiTi"/>
                <w:spacing w:val="3"/>
                <w:sz w:val="20"/>
                <w:szCs w:val="20"/>
              </w:rPr>
              <w:t>功耗，前两者</w:t>
            </w:r>
            <w:r>
              <w:rPr>
                <w:rFonts w:ascii="KaiTi" w:eastAsia="KaiTi" w:hAnsi="KaiTi" w:cs="KaiTi"/>
                <w:spacing w:val="-4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AI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3"/>
                <w:sz w:val="20"/>
                <w:szCs w:val="20"/>
              </w:rPr>
              <w:t>算力均为</w:t>
            </w:r>
            <w:r>
              <w:rPr>
                <w:rFonts w:ascii="KaiTi" w:eastAsia="KaiTi" w:hAnsi="KaiTi" w:cs="KaiTi"/>
                <w:spacing w:val="-40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 xml:space="preserve">256 </w:t>
            </w:r>
            <w:r>
              <w:rPr>
                <w:sz w:val="20"/>
                <w:szCs w:val="20"/>
              </w:rPr>
              <w:t>TFLOPS</w:t>
            </w:r>
            <w:r>
              <w:rPr>
                <w:rFonts w:ascii="KaiTi" w:eastAsia="KaiTi" w:hAnsi="KaiTi" w:cs="KaiTi"/>
                <w:spacing w:val="3"/>
                <w:sz w:val="20"/>
                <w:szCs w:val="20"/>
              </w:rPr>
              <w:t>，</w:t>
            </w:r>
            <w:r>
              <w:rPr>
                <w:rFonts w:ascii="KaiTi" w:eastAsia="KaiTi" w:hAnsi="KaiTi" w:cs="KaiTi"/>
                <w:spacing w:val="2"/>
                <w:sz w:val="20"/>
                <w:szCs w:val="20"/>
              </w:rPr>
              <w:t>而</w:t>
            </w:r>
            <w:r>
              <w:rPr>
                <w:rFonts w:ascii="KaiTi" w:eastAsia="KaiTi" w:hAnsi="KaiTi" w:cs="KaiTi"/>
                <w:spacing w:val="-38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910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Pro</w:t>
            </w:r>
            <w:r>
              <w:rPr>
                <w:spacing w:val="18"/>
                <w:w w:val="10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 xml:space="preserve">B </w:t>
            </w:r>
            <w:r>
              <w:rPr>
                <w:rFonts w:ascii="KaiTi" w:eastAsia="KaiTi" w:hAnsi="KaiTi" w:cs="KaiTi"/>
                <w:spacing w:val="-2"/>
                <w:sz w:val="20"/>
                <w:szCs w:val="20"/>
              </w:rPr>
              <w:t>可达</w:t>
            </w:r>
            <w:r>
              <w:rPr>
                <w:rFonts w:ascii="KaiTi" w:eastAsia="KaiTi" w:hAnsi="KaiTi" w:cs="KaiTi"/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280 TFLOPS</w:t>
            </w:r>
            <w:r>
              <w:rPr>
                <w:rFonts w:ascii="KaiTi" w:eastAsia="KaiTi" w:hAnsi="KaiTi" w:cs="KaiTi"/>
                <w:spacing w:val="-2"/>
                <w:sz w:val="20"/>
                <w:szCs w:val="20"/>
              </w:rPr>
              <w:t>（</w:t>
            </w:r>
            <w:r>
              <w:rPr>
                <w:spacing w:val="-2"/>
                <w:sz w:val="20"/>
                <w:szCs w:val="20"/>
              </w:rPr>
              <w:t>FP16</w:t>
            </w:r>
            <w:r>
              <w:rPr>
                <w:rFonts w:ascii="KaiTi" w:eastAsia="KaiTi" w:hAnsi="KaiTi" w:cs="KaiTi"/>
                <w:spacing w:val="-2"/>
                <w:sz w:val="20"/>
                <w:szCs w:val="20"/>
              </w:rPr>
              <w:t>）。根据</w:t>
            </w:r>
            <w:r>
              <w:rPr>
                <w:rFonts w:ascii="KaiTi" w:eastAsia="KaiTi" w:hAnsi="KaiTi" w:cs="KaiTi"/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2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20"/>
                <w:szCs w:val="20"/>
              </w:rPr>
              <w:t>月</w:t>
            </w:r>
            <w:r>
              <w:rPr>
                <w:rFonts w:ascii="KaiTi" w:eastAsia="KaiTi" w:hAnsi="KaiTi" w:cs="KaiTi"/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1</w:t>
            </w:r>
            <w:r>
              <w:rPr>
                <w:spacing w:val="47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20"/>
                <w:szCs w:val="20"/>
              </w:rPr>
              <w:t>日</w:t>
            </w:r>
            <w:r>
              <w:rPr>
                <w:rFonts w:ascii="KaiTi" w:eastAsia="KaiTi" w:hAnsi="KaiTi" w:cs="KaiTi"/>
                <w:spacing w:val="-26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 xml:space="preserve">IT </w:t>
            </w:r>
            <w:r>
              <w:rPr>
                <w:rFonts w:ascii="KaiTi" w:eastAsia="KaiTi" w:hAnsi="KaiTi" w:cs="KaiTi"/>
                <w:spacing w:val="-2"/>
                <w:sz w:val="20"/>
                <w:szCs w:val="20"/>
              </w:rPr>
              <w:t>之家，华为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异</w:t>
            </w:r>
            <w:r>
              <w:rPr>
                <w:rFonts w:ascii="KaiTi" w:eastAsia="KaiTi" w:hAnsi="KaiTi" w:cs="KaiTi"/>
                <w:spacing w:val="-2"/>
                <w:sz w:val="20"/>
                <w:szCs w:val="20"/>
              </w:rPr>
              <w:t>腾</w:t>
            </w:r>
            <w:r>
              <w:rPr>
                <w:rFonts w:ascii="KaiTi" w:eastAsia="KaiTi" w:hAnsi="KaiTi" w:cs="KaiTi"/>
                <w:spacing w:val="-37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910B</w:t>
            </w:r>
            <w:r>
              <w:rPr>
                <w:spacing w:val="16"/>
                <w:w w:val="10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20"/>
                <w:szCs w:val="20"/>
              </w:rPr>
              <w:t>约为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12</w:t>
            </w:r>
            <w:r>
              <w:rPr>
                <w:spacing w:val="18"/>
                <w:w w:val="10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2"/>
                <w:sz w:val="20"/>
                <w:szCs w:val="20"/>
              </w:rPr>
              <w:t>万元左右。</w:t>
            </w:r>
          </w:p>
          <w:p>
            <w:pPr>
              <w:pStyle w:val="TableText"/>
              <w:spacing w:line="301" w:lineRule="auto"/>
              <w:rPr>
                <w:sz w:val="21"/>
              </w:rPr>
            </w:pPr>
          </w:p>
          <w:p>
            <w:pPr>
              <w:pStyle w:val="TableText"/>
              <w:spacing w:before="65" w:line="271" w:lineRule="auto"/>
              <w:ind w:left="3064" w:firstLine="9"/>
              <w:jc w:val="both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 xml:space="preserve">1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</w:rPr>
              <w:t>月</w:t>
            </w:r>
            <w:r>
              <w:rPr>
                <w:rFonts w:ascii="KaiTi" w:eastAsia="KaiTi" w:hAnsi="KaiTi" w:cs="KaiTi"/>
                <w:spacing w:val="-3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 xml:space="preserve">30 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</w:rPr>
              <w:t>日，科大讯飞发布星火认知大模型</w:t>
            </w:r>
            <w:r>
              <w:rPr>
                <w:rFonts w:ascii="KaiTi" w:eastAsia="KaiTi" w:hAnsi="KaiTi" w:cs="KaiTi"/>
                <w:spacing w:val="-4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V3.5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</w:rPr>
              <w:t>。科大讯飞基于「飞星一号」平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12"/>
                <w:sz w:val="20"/>
                <w:szCs w:val="20"/>
              </w:rPr>
              <w:t>台训练大模型，采用的是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异</w:t>
            </w:r>
            <w:r>
              <w:rPr>
                <w:rFonts w:ascii="KaiTi" w:eastAsia="KaiTi" w:hAnsi="KaiTi" w:cs="KaiTi"/>
                <w:spacing w:val="12"/>
                <w:sz w:val="20"/>
                <w:szCs w:val="20"/>
              </w:rPr>
              <w:t>腾</w:t>
            </w:r>
            <w:r>
              <w:rPr>
                <w:rFonts w:ascii="KaiTi" w:eastAsia="KaiTi" w:hAnsi="KaiTi" w:cs="KaiTi"/>
                <w:spacing w:val="-4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AI</w:t>
            </w:r>
            <w:r>
              <w:rPr>
                <w:spacing w:val="18"/>
                <w:w w:val="10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12"/>
                <w:sz w:val="20"/>
                <w:szCs w:val="20"/>
              </w:rPr>
              <w:t>集群和大容量交</w:t>
            </w:r>
            <w:r>
              <w:rPr>
                <w:rFonts w:ascii="KaiTi" w:eastAsia="KaiTi" w:hAnsi="KaiTi" w:cs="KaiTi"/>
                <w:spacing w:val="11"/>
                <w:sz w:val="20"/>
                <w:szCs w:val="20"/>
              </w:rPr>
              <w:t>换机构建无损</w:t>
            </w:r>
            <w:r>
              <w:rPr>
                <w:rFonts w:ascii="KaiTi" w:eastAsia="KaiTi" w:hAnsi="KaiTi" w:cs="KaiTi"/>
                <w:spacing w:val="-2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ROCE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11"/>
                <w:sz w:val="20"/>
                <w:szCs w:val="20"/>
              </w:rPr>
              <w:t>组网</w:t>
            </w:r>
            <w:r>
              <w:rPr>
                <w:spacing w:val="11"/>
                <w:sz w:val="20"/>
                <w:szCs w:val="20"/>
              </w:rPr>
              <w:t>,</w:t>
            </w:r>
            <w:r>
              <w:rPr>
                <w:rFonts w:ascii="KaiTi" w:eastAsia="KaiTi" w:hAnsi="KaiTi" w:cs="KaiTi"/>
                <w:spacing w:val="11"/>
                <w:sz w:val="20"/>
                <w:szCs w:val="20"/>
              </w:rPr>
              <w:t>是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7"/>
                <w:sz w:val="20"/>
                <w:szCs w:val="20"/>
              </w:rPr>
              <w:t>国内首个可以训练万亿浮点参数大模型的大规模算力平台。</w:t>
            </w:r>
            <w:r>
              <w:rPr>
                <w:rFonts w:ascii="KaiTi" w:eastAsia="KaiTi" w:hAnsi="KaiTi" w:cs="KaiTi"/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科大讯飞表示，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其训</w:t>
            </w:r>
            <w:r>
              <w:rPr>
                <w:rFonts w:ascii="KaiTi" w:eastAsia="KaiTi" w:hAnsi="KaiTi" w:cs="KaiTi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练策略针对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异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腾算力实现了极致优化，训练效率达到了</w:t>
            </w:r>
            <w:r>
              <w:rPr>
                <w:rFonts w:ascii="KaiTi" w:eastAsia="KaiTi" w:hAnsi="KaiTi" w:cs="KaiTi"/>
                <w:spacing w:val="-43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8"/>
                <w:sz w:val="20"/>
                <w:szCs w:val="20"/>
              </w:rPr>
              <w:t>A100</w:t>
            </w:r>
            <w:r>
              <w:rPr>
                <w:b/>
                <w:bCs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</w:t>
            </w:r>
            <w:r>
              <w:rPr>
                <w:rFonts w:ascii="KaiTi" w:eastAsia="KaiTi" w:hAnsi="KaiTi" w:cs="KaiTi"/>
                <w:spacing w:val="-39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7"/>
                <w:sz w:val="20"/>
                <w:szCs w:val="20"/>
              </w:rPr>
              <w:t>90%</w:t>
            </w:r>
            <w:r>
              <w:rPr>
                <w:rFonts w:ascii="KaiTi" w:eastAsia="KaiTi" w:hAnsi="KaiTi" w:cs="KaiTi"/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  <w:p>
            <w:pPr>
              <w:pStyle w:val="TableText"/>
              <w:spacing w:line="261" w:lineRule="auto"/>
              <w:rPr>
                <w:sz w:val="21"/>
              </w:rPr>
            </w:pPr>
          </w:p>
          <w:p>
            <w:pPr>
              <w:pStyle w:val="TableText"/>
              <w:spacing w:line="261" w:lineRule="auto"/>
              <w:rPr>
                <w:sz w:val="21"/>
              </w:rPr>
            </w:pPr>
          </w:p>
          <w:p>
            <w:pPr>
              <w:pStyle w:val="TableText"/>
              <w:spacing w:line="261" w:lineRule="auto"/>
              <w:rPr>
                <w:sz w:val="21"/>
              </w:rPr>
            </w:pPr>
          </w:p>
          <w:p>
            <w:pPr>
              <w:pStyle w:val="TableText"/>
              <w:spacing w:before="65" w:line="223" w:lineRule="auto"/>
              <w:ind w:left="138"/>
              <w:rPr>
                <w:sz w:val="20"/>
                <w:szCs w:val="20"/>
              </w:rPr>
            </w:pPr>
            <w:bookmarkStart w:id="28" w:name="bookmark34"/>
            <w:bookmarkEnd w:id="28"/>
            <w:bookmarkStart w:id="29" w:name="bookmark35"/>
            <w:bookmarkEnd w:id="29"/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rFonts w:ascii="KaiTi" w:eastAsia="KaiTi" w:hAnsi="KaiTi" w:cs="KaiTi"/>
                <w:spacing w:val="-35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sz w:val="20"/>
                <w:szCs w:val="20"/>
              </w:rPr>
              <w:t>7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  <w:r>
              <w:rPr>
                <w:b/>
                <w:bCs/>
                <w:sz w:val="20"/>
                <w:szCs w:val="20"/>
              </w:rPr>
              <w:t>Ascend</w:t>
            </w:r>
            <w:r>
              <w:rPr>
                <w:b/>
                <w:bCs/>
                <w:spacing w:val="5"/>
                <w:sz w:val="20"/>
                <w:szCs w:val="20"/>
              </w:rPr>
              <w:t xml:space="preserve"> 910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产品情况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</w:rPr>
              <w:t xml:space="preserve">                        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rFonts w:ascii="KaiTi" w:eastAsia="KaiTi" w:hAnsi="KaiTi" w:cs="KaiTi"/>
                <w:spacing w:val="-36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sz w:val="20"/>
                <w:szCs w:val="20"/>
              </w:rPr>
              <w:t>8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异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腾训练效率达到了</w:t>
            </w:r>
            <w:r>
              <w:rPr>
                <w:rFonts w:ascii="KaiTi" w:eastAsia="KaiTi" w:hAnsi="KaiTi" w:cs="KaiTi"/>
                <w:spacing w:val="-48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sz w:val="20"/>
                <w:szCs w:val="20"/>
              </w:rPr>
              <w:t>A100</w:t>
            </w:r>
            <w:r>
              <w:rPr>
                <w:b/>
                <w:bCs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</w:t>
            </w:r>
            <w:r>
              <w:rPr>
                <w:rFonts w:ascii="KaiTi" w:eastAsia="KaiTi" w:hAnsi="KaiTi" w:cs="KaiTi"/>
                <w:spacing w:val="-4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sz w:val="20"/>
                <w:szCs w:val="20"/>
              </w:rPr>
              <w:t>90%</w:t>
            </w:r>
          </w:p>
        </w:tc>
      </w:tr>
      <w:tr>
        <w:tblPrEx>
          <w:tblW w:w="10311" w:type="dxa"/>
          <w:tblInd w:w="0" w:type="dxa"/>
          <w:tblLayout w:type="fixed"/>
        </w:tblPrEx>
        <w:trPr>
          <w:trHeight w:val="2816"/>
        </w:trPr>
        <w:tc>
          <w:tcPr>
            <w:tcW w:w="502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3" w:line="2671" w:lineRule="exact"/>
              <w:ind w:firstLine="262"/>
            </w:pPr>
            <w:r>
              <w:rPr>
                <w:position w:val="-53"/>
              </w:rPr>
              <w:drawing>
                <wp:inline distT="0" distB="0" distL="0" distR="0">
                  <wp:extent cx="2827020" cy="1696211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020" cy="1696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3" w:line="2551" w:lineRule="exact"/>
              <w:ind w:firstLine="311"/>
            </w:pPr>
            <w:r>
              <w:rPr>
                <w:position w:val="-51"/>
              </w:rPr>
              <w:drawing>
                <wp:inline distT="0" distB="0" distL="0" distR="0">
                  <wp:extent cx="3028187" cy="1620011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187" cy="1620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31" w:lineRule="exact"/>
        <w:rPr>
          <w:rFonts w:ascii="Arial"/>
          <w:sz w:val="2"/>
        </w:rPr>
      </w:pPr>
    </w:p>
    <w:p>
      <w:pPr>
        <w:spacing w:line="31" w:lineRule="exact"/>
        <w:rPr>
          <w:rFonts w:ascii="Arial" w:eastAsia="Arial" w:hAnsi="Arial" w:cs="Arial"/>
          <w:sz w:val="2"/>
          <w:szCs w:val="2"/>
        </w:rPr>
        <w:sectPr>
          <w:headerReference w:type="default" r:id="rId53"/>
          <w:footerReference w:type="default" r:id="rId54"/>
          <w:pgSz w:w="11906" w:h="16839"/>
          <w:pgMar w:top="400" w:right="850" w:bottom="874" w:left="742" w:header="0" w:footer="564" w:gutter="0"/>
          <w:pgNumType w:start="21"/>
          <w:cols w:num="1" w:space="708" w:equalWidth="0">
            <w:col w:w="10313" w:space="0"/>
          </w:cols>
        </w:sectPr>
      </w:pPr>
    </w:p>
    <w:p>
      <w:pPr>
        <w:pStyle w:val="BodyText"/>
        <w:spacing w:before="35" w:line="184" w:lineRule="auto"/>
        <w:ind w:left="125"/>
        <w:rPr>
          <w:sz w:val="18"/>
          <w:szCs w:val="18"/>
        </w:rPr>
      </w:pPr>
      <w:r>
        <w:rPr>
          <w:spacing w:val="-2"/>
          <w:sz w:val="18"/>
          <w:szCs w:val="18"/>
        </w:rPr>
        <w:t>资料来源：华为，</w:t>
      </w:r>
      <w:r>
        <w:rPr>
          <w:rFonts w:ascii="Arial" w:eastAsia="Arial" w:hAnsi="Arial" w:cs="Arial"/>
          <w:spacing w:val="-2"/>
          <w:sz w:val="18"/>
          <w:szCs w:val="18"/>
        </w:rPr>
        <w:t xml:space="preserve">IT </w:t>
      </w:r>
      <w:r>
        <w:rPr>
          <w:spacing w:val="-2"/>
          <w:sz w:val="18"/>
          <w:szCs w:val="18"/>
        </w:rPr>
        <w:t>之家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18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资料来源：科大讯飞，新智元</w:t>
      </w:r>
    </w:p>
    <w:p>
      <w:pPr>
        <w:spacing w:line="184" w:lineRule="auto"/>
        <w:rPr>
          <w:sz w:val="18"/>
          <w:szCs w:val="18"/>
        </w:rPr>
        <w:sectPr>
          <w:headerReference w:type="default" r:id="rId55"/>
          <w:footerReference w:type="default" r:id="rId56"/>
          <w:type w:val="continuous"/>
          <w:pgSz w:w="11906" w:h="16839"/>
          <w:pgMar w:top="400" w:right="850" w:bottom="874" w:left="742" w:header="0" w:footer="564" w:gutter="0"/>
          <w:pgNumType w:start="22"/>
          <w:cols w:num="2" w:space="708" w:equalWidth="0">
            <w:col w:w="5250" w:space="100"/>
            <w:col w:w="4963" w:space="0"/>
          </w:cols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78" w:line="214" w:lineRule="auto"/>
        <w:ind w:left="3070"/>
        <w:outlineLvl w:val="2"/>
        <w:rPr>
          <w:sz w:val="24"/>
          <w:szCs w:val="24"/>
        </w:rPr>
      </w:pPr>
      <w:bookmarkStart w:id="30" w:name="bookmark12"/>
      <w:bookmarkEnd w:id="30"/>
      <w:r>
        <w:rPr>
          <w:rFonts w:ascii="Arial" w:eastAsia="Arial" w:hAnsi="Arial" w:cs="Arial"/>
          <w:b/>
          <w:bCs/>
          <w:spacing w:val="-2"/>
          <w:sz w:val="24"/>
          <w:szCs w:val="24"/>
        </w:rPr>
        <w:t>1.2.3</w:t>
      </w:r>
      <w:r>
        <w:rPr>
          <w:rFonts w:ascii="Arial" w:eastAsia="Arial" w:hAnsi="Arial" w:cs="Arial"/>
          <w:b/>
          <w:bCs/>
          <w:spacing w:val="-23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、其他国产芯片：持续推动产品适配与更新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65" w:line="269" w:lineRule="auto"/>
        <w:ind w:left="3057" w:right="1" w:firstLine="21"/>
        <w:jc w:val="both"/>
        <w:sectPr>
          <w:headerReference w:type="default" r:id="rId57"/>
          <w:footerReference w:type="default" r:id="rId58"/>
          <w:type w:val="continuous"/>
          <w:pgSz w:w="11906" w:h="16839"/>
          <w:pgMar w:top="400" w:right="850" w:bottom="874" w:left="742" w:header="0" w:footer="564" w:gutter="0"/>
          <w:pgNumType w:start="23"/>
          <w:cols w:num="1" w:space="708" w:equalWidth="0">
            <w:col w:w="10313" w:space="0"/>
          </w:cols>
        </w:sectPr>
      </w:pPr>
      <w:r>
        <w:rPr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国内芯片厂商构建国产大模型的自主可控算力底座。</w:t>
      </w:r>
      <w:r>
        <w:rPr>
          <w:spacing w:val="-53"/>
        </w:rPr>
        <w:t xml:space="preserve"> </w:t>
      </w:r>
      <w:r>
        <w:rPr>
          <w:rFonts w:ascii="Arial" w:eastAsia="Arial" w:hAnsi="Arial" w:cs="Arial"/>
          <w:spacing w:val="6"/>
        </w:rPr>
        <w:t>1</w:t>
      </w:r>
      <w:r>
        <w:rPr>
          <w:rFonts w:ascii="Arial" w:eastAsia="Arial" w:hAnsi="Arial" w:cs="Arial"/>
          <w:spacing w:val="19"/>
        </w:rPr>
        <w:t xml:space="preserve"> </w:t>
      </w:r>
      <w:r>
        <w:rPr>
          <w:spacing w:val="6"/>
        </w:rPr>
        <w:t>月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spacing w:val="6"/>
        </w:rPr>
        <w:t>22</w:t>
      </w:r>
      <w:r>
        <w:rPr>
          <w:rFonts w:ascii="Arial" w:eastAsia="Arial" w:hAnsi="Arial" w:cs="Arial"/>
          <w:spacing w:val="52"/>
        </w:rPr>
        <w:t xml:space="preserve"> </w:t>
      </w:r>
      <w:r>
        <w:rPr>
          <w:spacing w:val="6"/>
        </w:rPr>
        <w:t>日，寒武纪与智象</w:t>
      </w:r>
      <w:r>
        <w:t xml:space="preserve"> </w:t>
      </w:r>
      <w:r>
        <w:rPr>
          <w:spacing w:val="9"/>
        </w:rPr>
        <w:t>未来</w:t>
      </w:r>
      <w:r>
        <w:rPr>
          <w:spacing w:val="9"/>
        </w:rPr>
        <w:t xml:space="preserve"> </w:t>
      </w:r>
      <w:r>
        <w:rPr>
          <w:rFonts w:ascii="Arial" w:eastAsia="Arial" w:hAnsi="Arial" w:cs="Arial"/>
          <w:spacing w:val="9"/>
        </w:rPr>
        <w:t>(</w:t>
      </w:r>
      <w:r>
        <w:rPr>
          <w:rFonts w:ascii="Arial" w:eastAsia="Arial" w:hAnsi="Arial" w:cs="Arial"/>
        </w:rPr>
        <w:t>HiDream</w:t>
      </w:r>
      <w:r>
        <w:rPr>
          <w:rFonts w:ascii="Arial" w:eastAsia="Arial" w:hAnsi="Arial" w:cs="Arial"/>
          <w:spacing w:val="9"/>
        </w:rPr>
        <w:t>.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9"/>
        </w:rPr>
        <w:t xml:space="preserve">)  </w:t>
      </w:r>
      <w:r>
        <w:rPr>
          <w:spacing w:val="9"/>
        </w:rPr>
        <w:t>在北京签订战略合作协议，携手推动视觉大模型的创新与落</w:t>
      </w:r>
      <w:r>
        <w:t xml:space="preserve"> </w:t>
      </w:r>
      <w:r>
        <w:rPr>
          <w:spacing w:val="11"/>
        </w:rPr>
        <w:t>地。此前，寒武纪思元（</w:t>
      </w:r>
      <w:r>
        <w:rPr>
          <w:rFonts w:ascii="Arial" w:eastAsia="Arial" w:hAnsi="Arial" w:cs="Arial"/>
        </w:rPr>
        <w:t>MLU</w:t>
      </w:r>
      <w:r>
        <w:rPr>
          <w:spacing w:val="11"/>
        </w:rPr>
        <w:t>）</w:t>
      </w:r>
      <w:r>
        <w:rPr>
          <w:spacing w:val="-49"/>
        </w:rPr>
        <w:t xml:space="preserve"> </w:t>
      </w:r>
      <w:r>
        <w:rPr>
          <w:spacing w:val="11"/>
        </w:rPr>
        <w:t>系列云端智能加速</w:t>
      </w:r>
      <w:r>
        <w:rPr>
          <w:spacing w:val="10"/>
        </w:rPr>
        <w:t>卡与智象未来自研的</w:t>
      </w:r>
      <w:r>
        <w:rPr>
          <w:spacing w:val="-61"/>
        </w:rPr>
        <w:t xml:space="preserve"> </w:t>
      </w:r>
      <w:r>
        <w:rPr>
          <w:spacing w:val="10"/>
        </w:rPr>
        <w:t>“智象</w:t>
      </w:r>
      <w:r>
        <w:t xml:space="preserve"> </w:t>
      </w:r>
    </w:p>
    <w:p>
      <w:pPr>
        <w:pStyle w:val="BodyText"/>
        <w:spacing w:before="65" w:line="269" w:lineRule="auto"/>
        <w:ind w:left="3057" w:right="1" w:firstLine="21"/>
        <w:jc w:val="both"/>
      </w:pPr>
      <w:r>
        <w:rPr>
          <w:spacing w:val="7"/>
        </w:rPr>
        <w:t>多模态大模型”已完成适配，在产品性能和图像质量方面均达到国际主流产品的</w:t>
      </w:r>
      <w:r>
        <w:rPr>
          <w:spacing w:val="5"/>
        </w:rPr>
        <w:t xml:space="preserve"> </w:t>
      </w:r>
      <w:r>
        <w:rPr>
          <w:spacing w:val="3"/>
        </w:rPr>
        <w:t>水平。</w:t>
      </w:r>
    </w:p>
    <w:p>
      <w:pPr>
        <w:spacing w:line="26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https://d.book118.com/528044106012006041</w:t>
        </w:r>
      </w:hyperlink>
    </w:p>
    <w:p>
      <w:pPr>
        <w:spacing w:line="269" w:lineRule="auto"/>
      </w:pPr>
    </w:p>
    <w:sectPr>
      <w:headerReference w:type="default" r:id="rId60"/>
      <w:footerReference w:type="default" r:id="rId61"/>
      <w:type w:val="nextPage"/>
      <w:pgSz w:w="11906" w:h="16839"/>
      <w:pgMar w:top="400" w:right="850" w:bottom="874" w:left="742" w:header="0" w:footer="564" w:gutter="0"/>
      <w:pgNumType w:start="24"/>
      <w:cols w:num="1" w:space="708" w:equalWidth="0">
        <w:col w:w="10313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2001728840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ind w:left="14"/>
          <w:rPr>
            <w:rFonts w:ascii="Arial" w:eastAsia="Arial" w:hAnsi="Arial" w:cs="Arial"/>
            <w:sz w:val="24"/>
            <w:szCs w:val="24"/>
          </w:rPr>
        </w:pPr>
        <w:r>
          <w:pict>
            <v:shape id="_x0000_s2050" style="width:510.25pt;height:0.5pt;margin-top:798.2pt;margin-left:42.55pt;mso-position-horizontal-relative:page;mso-position-vertical-relative:page;position:absolute;z-index:251658240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</w:t>
        </w:r>
        <w:r>
          <w:rPr>
            <w:sz w:val="18"/>
            <w:szCs w:val="18"/>
          </w:rPr>
          <w:t xml:space="preserve">                                                         </w:t>
        </w:r>
        <w:hyperlink w:anchor="bookmark1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2</w:t>
          </w:r>
        </w:hyperlink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261200771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ind w:left="14"/>
          <w:rPr>
            <w:rFonts w:ascii="Arial" w:eastAsia="Arial" w:hAnsi="Arial" w:cs="Arial"/>
            <w:sz w:val="24"/>
            <w:szCs w:val="24"/>
          </w:rPr>
        </w:pPr>
        <w:r>
          <w:pict>
            <v:shape id="_x0000_s2052" style="width:510.25pt;height:0.5pt;margin-top:798.2pt;margin-left:42.55pt;mso-position-horizontal-relative:page;mso-position-vertical-relative:page;position:absolute;z-index:251659264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</w:t>
        </w:r>
        <w:r>
          <w:rPr>
            <w:sz w:val="18"/>
            <w:szCs w:val="18"/>
          </w:rPr>
          <w:t xml:space="preserve">                                                      </w:t>
        </w:r>
        <w:hyperlink w:anchor="bookmark2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3</w:t>
          </w:r>
        </w:hyperlink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370830940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9" w:line="190" w:lineRule="auto"/>
          <w:ind w:left="14"/>
          <w:rPr>
            <w:rFonts w:ascii="Arial" w:eastAsia="Arial" w:hAnsi="Arial" w:cs="Arial"/>
            <w:sz w:val="24"/>
            <w:szCs w:val="24"/>
          </w:rPr>
        </w:pPr>
        <w:r>
          <w:pict>
            <v:shape id="_x0000_s2054" style="width:510.25pt;height:0.5pt;margin-top:798.2pt;margin-left:42.55pt;mso-position-horizontal-relative:page;mso-position-vertical-relative:page;position:absolute;z-index:251660288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</w:t>
        </w:r>
        <w:r>
          <w:rPr>
            <w:sz w:val="18"/>
            <w:szCs w:val="18"/>
          </w:rPr>
          <w:t xml:space="preserve">                                                             </w:t>
        </w:r>
        <w:hyperlink w:anchor="bookmark27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4</w:t>
          </w:r>
        </w:hyperlink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818808069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82" w:line="188" w:lineRule="auto"/>
          <w:ind w:left="111"/>
          <w:rPr>
            <w:rFonts w:ascii="Arial" w:eastAsia="Arial" w:hAnsi="Arial" w:cs="Arial"/>
            <w:sz w:val="24"/>
            <w:szCs w:val="24"/>
          </w:rPr>
        </w:pPr>
        <w:r>
          <w:pict>
            <v:shape id="_x0000_s2056" style="width:510.25pt;height:0.5pt;margin-top:798.2pt;margin-left:42.55pt;mso-position-horizontal-relative:page;mso-position-vertical-relative:page;position:absolute;z-index:251661312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</w:t>
        </w:r>
        <w:r>
          <w:rPr>
            <w:sz w:val="18"/>
            <w:szCs w:val="18"/>
          </w:rPr>
          <w:t xml:space="preserve">                                                      </w:t>
        </w:r>
        <w:hyperlink w:anchor="bookmark52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5</w:t>
          </w:r>
        </w:hyperlink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564196854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82" w:line="188" w:lineRule="auto"/>
          <w:ind w:left="111"/>
          <w:rPr>
            <w:rFonts w:ascii="Arial" w:eastAsia="Arial" w:hAnsi="Arial" w:cs="Arial"/>
            <w:sz w:val="24"/>
            <w:szCs w:val="24"/>
          </w:rPr>
        </w:pPr>
        <w:r>
          <w:pict>
            <v:shape id="_x0000_s2058" style="width:510.25pt;height:0.5pt;margin-top:798.2pt;margin-left:42.55pt;mso-position-horizontal-relative:page;mso-position-vertical-relative:page;position:absolute;z-index:251662336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</w:t>
        </w:r>
        <w:r>
          <w:rPr>
            <w:sz w:val="18"/>
            <w:szCs w:val="18"/>
          </w:rPr>
          <w:t xml:space="preserve">                                                      </w:t>
        </w:r>
        <w:hyperlink w:anchor="bookmark52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5</w:t>
          </w:r>
        </w:hyperlink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429921075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ind w:left="111"/>
          <w:rPr>
            <w:rFonts w:ascii="Arial" w:eastAsia="Arial" w:hAnsi="Arial" w:cs="Arial"/>
            <w:sz w:val="24"/>
            <w:szCs w:val="24"/>
          </w:rPr>
        </w:pPr>
        <w:r>
          <w:pict>
            <v:shape id="_x0000_s2060" style="width:510.25pt;height:0.5pt;margin-top:798.2pt;margin-left:42.55pt;mso-position-horizontal-relative:page;mso-position-vertical-relative:page;position:absolute;z-index:251663360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</w:t>
        </w:r>
        <w:r>
          <w:rPr>
            <w:sz w:val="18"/>
            <w:szCs w:val="18"/>
          </w:rPr>
          <w:t xml:space="preserve">                                                       </w:t>
        </w:r>
        <w:hyperlink w:anchor="bookmark53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6</w:t>
          </w:r>
        </w:hyperlink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658686999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ind w:left="111"/>
          <w:rPr>
            <w:rFonts w:ascii="Arial" w:eastAsia="Arial" w:hAnsi="Arial" w:cs="Arial"/>
            <w:sz w:val="24"/>
            <w:szCs w:val="24"/>
          </w:rPr>
        </w:pPr>
        <w:r>
          <w:pict>
            <v:shape id="_x0000_s2062" style="width:510.25pt;height:0.5pt;margin-top:798.2pt;margin-left:42.55pt;mso-position-horizontal-relative:page;mso-position-vertical-relative:page;position:absolute;z-index:251664384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</w:t>
        </w:r>
        <w:r>
          <w:rPr>
            <w:sz w:val="18"/>
            <w:szCs w:val="18"/>
          </w:rPr>
          <w:t xml:space="preserve">                                                       </w:t>
        </w:r>
        <w:hyperlink w:anchor="bookmark53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6</w:t>
          </w:r>
        </w:hyperlink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55668635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81" w:line="189" w:lineRule="auto"/>
          <w:ind w:left="111"/>
          <w:rPr>
            <w:rFonts w:ascii="Arial" w:eastAsia="Arial" w:hAnsi="Arial" w:cs="Arial"/>
            <w:sz w:val="24"/>
            <w:szCs w:val="24"/>
          </w:rPr>
        </w:pPr>
        <w:r>
          <w:pict>
            <v:shape id="_x0000_s2063" style="width:510.25pt;height:0.5pt;margin-top:798.2pt;margin-left:42.55pt;mso-position-horizontal-relative:page;mso-position-vertical-relative:page;position:absolute;z-index:251665408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  </w:t>
        </w:r>
        <w:r>
          <w:rPr>
            <w:sz w:val="18"/>
            <w:szCs w:val="18"/>
          </w:rPr>
          <w:t xml:space="preserve">                                                    </w:t>
        </w:r>
        <w:hyperlink w:anchor="bookmark54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7</w:t>
          </w:r>
        </w:hyperlink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497725744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81" w:line="189" w:lineRule="auto"/>
          <w:ind w:left="111"/>
          <w:rPr>
            <w:rFonts w:ascii="Arial" w:eastAsia="Arial" w:hAnsi="Arial" w:cs="Arial"/>
            <w:sz w:val="24"/>
            <w:szCs w:val="24"/>
          </w:rPr>
        </w:pPr>
        <w:r>
          <w:pict>
            <v:shape id="_x0000_s2064" style="width:510.25pt;height:0.5pt;margin-top:798.2pt;margin-left:42.55pt;mso-position-horizontal-relative:page;mso-position-vertical-relative:page;position:absolute;z-index:251666432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  </w:t>
        </w:r>
        <w:r>
          <w:rPr>
            <w:sz w:val="18"/>
            <w:szCs w:val="18"/>
          </w:rPr>
          <w:t xml:space="preserve">                                                    </w:t>
        </w:r>
        <w:hyperlink w:anchor="bookmark54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7</w:t>
          </w:r>
        </w:hyperlink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645292015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81" w:line="189" w:lineRule="auto"/>
          <w:ind w:left="111"/>
          <w:rPr>
            <w:rFonts w:ascii="Arial" w:eastAsia="Arial" w:hAnsi="Arial" w:cs="Arial"/>
            <w:sz w:val="24"/>
            <w:szCs w:val="24"/>
          </w:rPr>
        </w:pPr>
        <w:r>
          <w:pict>
            <v:shape id="_x0000_s2065" style="width:510.25pt;height:0.5pt;margin-top:798.2pt;margin-left:42.55pt;mso-position-horizontal-relative:page;mso-position-vertical-relative:page;position:absolute;z-index:251667456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  </w:t>
        </w:r>
        <w:r>
          <w:rPr>
            <w:sz w:val="18"/>
            <w:szCs w:val="18"/>
          </w:rPr>
          <w:t xml:space="preserve">                                                    </w:t>
        </w:r>
        <w:hyperlink w:anchor="bookmark54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7</w:t>
          </w:r>
        </w:hyperlink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560486207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ind w:left="111"/>
          <w:rPr>
            <w:rFonts w:ascii="Arial" w:eastAsia="Arial" w:hAnsi="Arial" w:cs="Arial"/>
            <w:sz w:val="24"/>
            <w:szCs w:val="24"/>
          </w:rPr>
        </w:pPr>
        <w:r>
          <w:pict>
            <v:shape id="_x0000_s2066" style="width:510.25pt;height:0.5pt;margin-top:798.2pt;margin-left:42.55pt;mso-position-horizontal-relative:page;mso-position-vertical-relative:page;position:absolute;z-index:251668480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</w:t>
        </w:r>
        <w:r>
          <w:rPr>
            <w:sz w:val="18"/>
            <w:szCs w:val="18"/>
          </w:rPr>
          <w:t xml:space="preserve">                                                      </w:t>
        </w:r>
        <w:hyperlink w:anchor="bookmark55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8</w:t>
          </w:r>
        </w:hyperlink>
      </w:p>
    </w:sdtContent>
  </w:sdt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415786931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ind w:left="111"/>
          <w:rPr>
            <w:rFonts w:ascii="Arial" w:eastAsia="Arial" w:hAnsi="Arial" w:cs="Arial"/>
            <w:sz w:val="24"/>
            <w:szCs w:val="24"/>
          </w:rPr>
        </w:pPr>
        <w:r>
          <w:pict>
            <v:shape id="_x0000_s2067" style="width:510.25pt;height:0.5pt;margin-top:798.2pt;margin-left:42.55pt;mso-position-horizontal-relative:page;mso-position-vertical-relative:page;position:absolute;z-index:251669504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</w:t>
        </w:r>
        <w:r>
          <w:rPr>
            <w:sz w:val="18"/>
            <w:szCs w:val="18"/>
          </w:rPr>
          <w:t xml:space="preserve">                                                      </w:t>
        </w:r>
        <w:hyperlink w:anchor="bookmark55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8</w:t>
          </w:r>
        </w:hyperlink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304388248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ind w:left="111"/>
          <w:rPr>
            <w:rFonts w:ascii="Arial" w:eastAsia="Arial" w:hAnsi="Arial" w:cs="Arial"/>
            <w:sz w:val="24"/>
            <w:szCs w:val="24"/>
          </w:rPr>
        </w:pPr>
        <w:r>
          <w:pict>
            <v:shape id="_x0000_s2068" style="width:510.25pt;height:0.5pt;margin-top:798.2pt;margin-left:42.55pt;mso-position-horizontal-relative:page;mso-position-vertical-relative:page;position:absolute;z-index:251670528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</w:t>
        </w:r>
        <w:r>
          <w:rPr>
            <w:sz w:val="18"/>
            <w:szCs w:val="18"/>
          </w:rPr>
          <w:t xml:space="preserve">                                                      </w:t>
        </w:r>
        <w:hyperlink w:anchor="bookmark55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8</w:t>
          </w:r>
        </w:hyperlink>
      </w:p>
    </w:sdtContent>
  </w:sdt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84419018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ind w:left="111"/>
          <w:rPr>
            <w:rFonts w:ascii="Arial" w:eastAsia="Arial" w:hAnsi="Arial" w:cs="Arial"/>
            <w:sz w:val="24"/>
            <w:szCs w:val="24"/>
          </w:rPr>
        </w:pPr>
        <w:r>
          <w:pict>
            <v:shape id="_x0000_s2069" style="width:510.25pt;height:0.5pt;margin-top:798.2pt;margin-left:42.55pt;mso-position-horizontal-relative:page;mso-position-vertical-relative:page;position:absolute;z-index:251671552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</w:t>
        </w:r>
        <w:r>
          <w:rPr>
            <w:sz w:val="18"/>
            <w:szCs w:val="18"/>
          </w:rPr>
          <w:t xml:space="preserve">                                                      </w:t>
        </w:r>
        <w:hyperlink w:anchor="bookmark55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8</w:t>
          </w:r>
        </w:hyperlink>
      </w:p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397702700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ind w:left="127"/>
          <w:rPr>
            <w:rFonts w:ascii="Arial" w:eastAsia="Arial" w:hAnsi="Arial" w:cs="Arial"/>
            <w:sz w:val="24"/>
            <w:szCs w:val="24"/>
          </w:rPr>
        </w:pPr>
        <w:r>
          <w:pict>
            <v:shape id="_x0000_s2071" style="width:510.25pt;height:0.5pt;margin-top:798.2pt;margin-left:42.55pt;mso-position-horizontal-relative:page;mso-position-vertical-relative:page;position:absolute;z-index:251672576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</w:t>
        </w:r>
        <w:r>
          <w:rPr>
            <w:sz w:val="18"/>
            <w:szCs w:val="18"/>
          </w:rPr>
          <w:t xml:space="preserve">                                                      </w:t>
        </w:r>
        <w:hyperlink w:anchor="bookmark56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9</w:t>
          </w:r>
        </w:hyperlink>
      </w:p>
    </w:sdtContent>
  </w:sdt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952610192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ind w:left="127"/>
          <w:rPr>
            <w:rFonts w:ascii="Arial" w:eastAsia="Arial" w:hAnsi="Arial" w:cs="Arial"/>
            <w:sz w:val="24"/>
            <w:szCs w:val="24"/>
          </w:rPr>
        </w:pPr>
        <w:r>
          <w:pict>
            <v:shape id="_x0000_s2073" style="width:510.25pt;height:0.5pt;margin-top:798.2pt;margin-left:42.55pt;mso-position-horizontal-relative:page;mso-position-vertical-relative:page;position:absolute;z-index:251673600" coordorigin="0,0" coordsize="10205,10" o:allowincell="f" path="m,l10204,l10204,9l,9l,xe" filled="t" fillcolor="#005adc" stroked="f"/>
          </w:pict>
        </w:r>
        <w:r>
          <w:rPr>
            <w:spacing w:val="1"/>
            <w:sz w:val="18"/>
            <w:szCs w:val="18"/>
          </w:rPr>
          <w:t>请务必阅读正文后免责条款部分</w:t>
        </w:r>
        <w:r>
          <w:rPr>
            <w:spacing w:val="1"/>
            <w:sz w:val="18"/>
            <w:szCs w:val="18"/>
          </w:rPr>
          <w:t xml:space="preserve">                            </w:t>
        </w:r>
        <w:r>
          <w:rPr>
            <w:sz w:val="18"/>
            <w:szCs w:val="18"/>
          </w:rPr>
          <w:t xml:space="preserve">                                                      </w:t>
        </w:r>
        <w:hyperlink w:anchor="bookmark56" w:history="1">
          <w:r>
            <w:rPr>
              <w:rFonts w:ascii="Arial" w:eastAsia="Arial" w:hAnsi="Arial" w:cs="Arial"/>
              <w:color w:val="005ADC"/>
              <w:sz w:val="24"/>
              <w:szCs w:val="24"/>
            </w:rPr>
            <w:t>9</w:t>
          </w:r>
        </w:hyperlink>
      </w:p>
    </w:sdtContent>
  </w:sdt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453970486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jc w:val="right"/>
          <w:rPr>
            <w:rFonts w:ascii="Arial" w:eastAsia="Arial" w:hAnsi="Arial" w:cs="Arial"/>
            <w:sz w:val="24"/>
            <w:szCs w:val="24"/>
          </w:rPr>
        </w:pPr>
        <w:r>
          <w:pict>
            <v:shape id="_x0000_s2074" style="width:510.25pt;height:0.5pt;margin-top:798.2pt;margin-left:42.55pt;mso-position-horizontal-relative:page;mso-position-vertical-relative:page;position:absolute;z-index:251674624" coordorigin="0,0" coordsize="10205,10" o:allowincell="f" path="m,l10204,l10204,9l,9l,xe" filled="t" fillcolor="#005adc" stroked="f"/>
          </w:pict>
        </w:r>
        <w:r>
          <w:rPr>
            <w:sz w:val="18"/>
            <w:szCs w:val="18"/>
          </w:rPr>
          <w:t>请务必阅读正文后免责条款部分</w:t>
        </w:r>
        <w:r>
          <w:rPr>
            <w:sz w:val="18"/>
            <w:szCs w:val="18"/>
          </w:rPr>
          <w:t xml:space="preserve">                            </w:t>
        </w:r>
        <w:r>
          <w:rPr>
            <w:spacing w:val="-1"/>
            <w:sz w:val="18"/>
            <w:szCs w:val="18"/>
          </w:rPr>
          <w:t xml:space="preserve">                                                       </w:t>
        </w:r>
        <w:hyperlink w:anchor="bookmark57" w:history="1">
          <w:r>
            <w:rPr>
              <w:rFonts w:ascii="Arial" w:eastAsia="Arial" w:hAnsi="Arial" w:cs="Arial"/>
              <w:color w:val="005ADC"/>
              <w:spacing w:val="-1"/>
              <w:sz w:val="24"/>
              <w:szCs w:val="24"/>
            </w:rPr>
            <w:t>1</w:t>
          </w:r>
        </w:hyperlink>
        <w:r>
          <w:rPr>
            <w:rFonts w:ascii="Arial" w:eastAsia="Arial" w:hAnsi="Arial" w:cs="Arial"/>
            <w:color w:val="005ADC"/>
            <w:spacing w:val="-1"/>
            <w:sz w:val="24"/>
            <w:szCs w:val="24"/>
          </w:rPr>
          <w:t>0</w:t>
        </w:r>
      </w:p>
    </w:sdtContent>
  </w:sdt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408256469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jc w:val="right"/>
          <w:rPr>
            <w:rFonts w:ascii="Arial" w:eastAsia="Arial" w:hAnsi="Arial" w:cs="Arial"/>
            <w:sz w:val="24"/>
            <w:szCs w:val="24"/>
          </w:rPr>
        </w:pPr>
        <w:r>
          <w:pict>
            <v:shape id="_x0000_s2075" style="width:510.25pt;height:0.5pt;margin-top:798.2pt;margin-left:42.55pt;mso-position-horizontal-relative:page;mso-position-vertical-relative:page;position:absolute;z-index:251675648" coordorigin="0,0" coordsize="10205,10" o:allowincell="f" path="m,l10204,l10204,9l,9l,xe" filled="t" fillcolor="#005adc" stroked="f"/>
          </w:pict>
        </w:r>
        <w:r>
          <w:rPr>
            <w:sz w:val="18"/>
            <w:szCs w:val="18"/>
          </w:rPr>
          <w:t>请务必阅读正文后免责条款部分</w:t>
        </w:r>
        <w:r>
          <w:rPr>
            <w:sz w:val="18"/>
            <w:szCs w:val="18"/>
          </w:rPr>
          <w:t xml:space="preserve">                            </w:t>
        </w:r>
        <w:r>
          <w:rPr>
            <w:spacing w:val="-1"/>
            <w:sz w:val="18"/>
            <w:szCs w:val="18"/>
          </w:rPr>
          <w:t xml:space="preserve">                                                       </w:t>
        </w:r>
        <w:hyperlink w:anchor="bookmark57" w:history="1">
          <w:r>
            <w:rPr>
              <w:rFonts w:ascii="Arial" w:eastAsia="Arial" w:hAnsi="Arial" w:cs="Arial"/>
              <w:color w:val="005ADC"/>
              <w:spacing w:val="-1"/>
              <w:sz w:val="24"/>
              <w:szCs w:val="24"/>
            </w:rPr>
            <w:t>1</w:t>
          </w:r>
        </w:hyperlink>
        <w:r>
          <w:rPr>
            <w:rFonts w:ascii="Arial" w:eastAsia="Arial" w:hAnsi="Arial" w:cs="Arial"/>
            <w:color w:val="005ADC"/>
            <w:spacing w:val="-1"/>
            <w:sz w:val="24"/>
            <w:szCs w:val="24"/>
          </w:rPr>
          <w:t>0</w:t>
        </w:r>
      </w:p>
    </w:sdtContent>
  </w:sdt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136502590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jc w:val="right"/>
          <w:rPr>
            <w:rFonts w:ascii="Arial" w:eastAsia="Arial" w:hAnsi="Arial" w:cs="Arial"/>
            <w:sz w:val="24"/>
            <w:szCs w:val="24"/>
          </w:rPr>
        </w:pPr>
        <w:r>
          <w:pict>
            <v:shape id="_x0000_s2076" style="width:510.25pt;height:0.5pt;margin-top:798.2pt;margin-left:42.55pt;mso-position-horizontal-relative:page;mso-position-vertical-relative:page;position:absolute;z-index:251676672" coordorigin="0,0" coordsize="10205,10" o:allowincell="f" path="m,l10204,l10204,9l,9l,xe" filled="t" fillcolor="#005adc" stroked="f"/>
          </w:pict>
        </w:r>
        <w:r>
          <w:rPr>
            <w:sz w:val="18"/>
            <w:szCs w:val="18"/>
          </w:rPr>
          <w:t>请务必阅读正文后免责条款部分</w:t>
        </w:r>
        <w:r>
          <w:rPr>
            <w:sz w:val="18"/>
            <w:szCs w:val="18"/>
          </w:rPr>
          <w:t xml:space="preserve">                            </w:t>
        </w:r>
        <w:r>
          <w:rPr>
            <w:spacing w:val="-1"/>
            <w:sz w:val="18"/>
            <w:szCs w:val="18"/>
          </w:rPr>
          <w:t xml:space="preserve">                                                       </w:t>
        </w:r>
        <w:hyperlink w:anchor="bookmark57" w:history="1">
          <w:r>
            <w:rPr>
              <w:rFonts w:ascii="Arial" w:eastAsia="Arial" w:hAnsi="Arial" w:cs="Arial"/>
              <w:color w:val="005ADC"/>
              <w:spacing w:val="-1"/>
              <w:sz w:val="24"/>
              <w:szCs w:val="24"/>
            </w:rPr>
            <w:t>1</w:t>
          </w:r>
        </w:hyperlink>
        <w:r>
          <w:rPr>
            <w:rFonts w:ascii="Arial" w:eastAsia="Arial" w:hAnsi="Arial" w:cs="Arial"/>
            <w:color w:val="005ADC"/>
            <w:spacing w:val="-1"/>
            <w:sz w:val="24"/>
            <w:szCs w:val="24"/>
          </w:rPr>
          <w:t>0</w:t>
        </w:r>
      </w:p>
    </w:sdtContent>
  </w:sdt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423669711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4"/>
        <w:szCs w:val="24"/>
      </w:rPr>
    </w:sdtEndPr>
    <w:sdtContent>
      <w:p>
        <w:pPr>
          <w:pStyle w:val="BodyText"/>
          <w:spacing w:before="78" w:line="191" w:lineRule="auto"/>
          <w:jc w:val="right"/>
          <w:rPr>
            <w:rFonts w:ascii="Arial" w:eastAsia="Arial" w:hAnsi="Arial" w:cs="Arial"/>
            <w:sz w:val="24"/>
            <w:szCs w:val="24"/>
          </w:rPr>
        </w:pPr>
        <w:r>
          <w:pict>
            <v:shape id="_x0000_s2077" style="width:510.25pt;height:0.5pt;margin-top:798.2pt;margin-left:42.55pt;mso-position-horizontal-relative:page;mso-position-vertical-relative:page;position:absolute;z-index:251677696" coordorigin="0,0" coordsize="10205,10" o:allowincell="f" path="m,l10204,l10204,9l,9l,xe" filled="t" fillcolor="#005adc" stroked="f"/>
          </w:pict>
        </w:r>
        <w:r>
          <w:rPr>
            <w:sz w:val="18"/>
            <w:szCs w:val="18"/>
          </w:rPr>
          <w:t>请务必阅读正文后免责条款部分</w:t>
        </w:r>
        <w:r>
          <w:rPr>
            <w:sz w:val="18"/>
            <w:szCs w:val="18"/>
          </w:rPr>
          <w:t xml:space="preserve">                            </w:t>
        </w:r>
        <w:r>
          <w:rPr>
            <w:spacing w:val="-1"/>
            <w:sz w:val="18"/>
            <w:szCs w:val="18"/>
          </w:rPr>
          <w:t xml:space="preserve">                                                       </w:t>
        </w:r>
        <w:hyperlink w:anchor="bookmark57" w:history="1">
          <w:r>
            <w:rPr>
              <w:rFonts w:ascii="Arial" w:eastAsia="Arial" w:hAnsi="Arial" w:cs="Arial"/>
              <w:color w:val="005ADC"/>
              <w:spacing w:val="-1"/>
              <w:sz w:val="24"/>
              <w:szCs w:val="24"/>
            </w:rPr>
            <w:t>1</w:t>
          </w:r>
        </w:hyperlink>
        <w:r>
          <w:rPr>
            <w:rFonts w:ascii="Arial" w:eastAsia="Arial" w:hAnsi="Arial" w:cs="Arial"/>
            <w:color w:val="005ADC"/>
            <w:spacing w:val="-1"/>
            <w:sz w:val="24"/>
            <w:szCs w:val="24"/>
          </w:rPr>
          <w:t>0</w:t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6" w:line="225" w:lineRule="auto"/>
      <w:ind w:left="8956"/>
    </w:pPr>
    <w:r>
      <w:pict>
        <v:shape id="_x0000_s2049" style="width:510.25pt;height:0.5pt;margin-top:48.95pt;margin-left:42.55pt;mso-position-horizontal-relative:page;mso-position-vertical-relative:page;position:absolute;z-index:251659264" coordorigin="0,0" coordsize="10205,10" o:allowincell="f" path="m,l10204,l10204,9l,9l,xe" filled="t" fillcolor="#005adc" stroked="f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332231</wp:posOffset>
          </wp:positionV>
          <wp:extent cx="784860" cy="19050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486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0" w:name="bookmark1"/>
    <w:bookmarkEnd w:id="0"/>
    <w:r>
      <w:rPr>
        <w:spacing w:val="9"/>
      </w:rPr>
      <w:t>证券研究报告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6" w:line="225" w:lineRule="auto"/>
      <w:ind w:right="2"/>
      <w:jc w:val="right"/>
    </w:pPr>
    <w:r>
      <w:pict>
        <v:shape id="_x0000_s2051" style="width:510.25pt;height:0.5pt;margin-top:48.95pt;margin-left:42.55pt;mso-position-horizontal-relative:page;mso-position-vertical-relative:page;position:absolute;z-index:251661312" coordorigin="0,0" coordsize="10205,10" o:allowincell="f" path="m,l10204,l10204,9l,9l,xe" filled="t" fillcolor="#005adc" stroked="f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332231</wp:posOffset>
          </wp:positionV>
          <wp:extent cx="784860" cy="19050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486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9"/>
      </w:rPr>
      <w:t>证券研究报告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6" w:line="225" w:lineRule="auto"/>
      <w:ind w:right="7"/>
      <w:jc w:val="right"/>
    </w:pPr>
    <w:r>
      <w:pict>
        <v:shape id="_x0000_s2053" style="width:510.25pt;height:0.5pt;margin-top:48.95pt;margin-left:42.55pt;mso-position-horizontal-relative:page;mso-position-vertical-relative:page;position:absolute;z-index:251663360" coordorigin="0,0" coordsize="10205,10" o:allowincell="f" path="m,l10204,l10204,9l,9l,xe" filled="t" fillcolor="#005adc" stroked="f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332231</wp:posOffset>
          </wp:positionV>
          <wp:extent cx="784860" cy="190500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486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9"/>
      </w:rPr>
      <w:t>证券研究报告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6" w:line="225" w:lineRule="auto"/>
      <w:ind w:left="9053"/>
    </w:pPr>
    <w:r>
      <w:pict>
        <v:shape id="_x0000_s2055" style="width:510.25pt;height:0.5pt;margin-top:48.95pt;margin-left:42.55pt;mso-position-horizontal-relative:page;mso-position-vertical-relative:page;position:absolute;z-index:251665408" coordorigin="0,0" coordsize="10205,10" o:allowincell="f" path="m,l10204,l10204,9l,9l,xe" filled="t" fillcolor="#005adc" stroked="f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332231</wp:posOffset>
          </wp:positionV>
          <wp:extent cx="784860" cy="19050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486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9"/>
      </w:rPr>
      <w:t>证券研究报告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6" w:line="225" w:lineRule="auto"/>
      <w:ind w:left="9053"/>
    </w:pPr>
    <w:r>
      <w:pict>
        <v:shape id="_x0000_s2057" style="width:510.25pt;height:0.5pt;margin-top:48.95pt;margin-left:42.55pt;mso-position-horizontal-relative:page;mso-position-vertical-relative:page;position:absolute;z-index:251667456" coordorigin="0,0" coordsize="10205,10" o:allowincell="f" path="m,l10204,l10204,9l,9l,xe" filled="t" fillcolor="#005adc" stroked="f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332231</wp:posOffset>
          </wp:positionV>
          <wp:extent cx="784860" cy="190500"/>
          <wp:effectExtent l="0" t="0" r="0" b="0"/>
          <wp:wrapNone/>
          <wp:docPr id="873562387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3562387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486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9"/>
      </w:rPr>
      <w:t>证券研究报告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6" w:line="225" w:lineRule="auto"/>
      <w:ind w:left="9053"/>
    </w:pPr>
    <w:r>
      <w:pict>
        <v:shape id="_x0000_s2059" style="width:510.25pt;height:0.5pt;margin-top:48.95pt;margin-left:42.55pt;mso-position-horizontal-relative:page;mso-position-vertical-relative:page;position:absolute;z-index:251669504" coordorigin="0,0" coordsize="10205,10" o:allowincell="f" path="m,l10204,l10204,9l,9l,xe" filled="t" fillcolor="#005adc" stroked="f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332231</wp:posOffset>
          </wp:positionV>
          <wp:extent cx="784860" cy="190500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486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9" w:name="bookmark53"/>
    <w:bookmarkEnd w:id="9"/>
    <w:r>
      <w:rPr>
        <w:spacing w:val="9"/>
      </w:rPr>
      <w:t>证券研究报告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6" w:line="225" w:lineRule="auto"/>
      <w:ind w:left="9053"/>
    </w:pPr>
    <w:r>
      <w:pict>
        <v:shape id="_x0000_s2061" style="width:510.25pt;height:0.5pt;margin-top:48.95pt;margin-left:42.55pt;mso-position-horizontal-relative:page;mso-position-vertical-relative:page;position:absolute;z-index:251671552" coordorigin="0,0" coordsize="10205,10" o:allowincell="f" path="m,l10204,l10204,9l,9l,xe" filled="t" fillcolor="#005adc" stroked="f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332231</wp:posOffset>
          </wp:positionV>
          <wp:extent cx="784860" cy="190500"/>
          <wp:effectExtent l="0" t="0" r="0" b="0"/>
          <wp:wrapNone/>
          <wp:docPr id="726327537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6327537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486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1" w:name="bookmark53_0"/>
    <w:bookmarkEnd w:id="11"/>
    <w:r>
      <w:rPr>
        <w:spacing w:val="9"/>
      </w:rPr>
      <w:t>证券研究报告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6" w:line="225" w:lineRule="auto"/>
      <w:ind w:right="2"/>
      <w:jc w:val="right"/>
    </w:pPr>
    <w:r>
      <w:pict>
        <v:shape id="_x0000_s2070" style="width:510.25pt;height:0.5pt;margin-top:48.95pt;margin-left:42.55pt;mso-position-horizontal-relative:page;mso-position-vertical-relative:page;position:absolute;z-index:251673600" coordorigin="0,0" coordsize="10205,10" o:allowincell="f" path="m,l10204,l10204,9l,9l,xe" filled="t" fillcolor="#005adc" stroked="f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332231</wp:posOffset>
          </wp:positionV>
          <wp:extent cx="784860" cy="19050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486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9"/>
      </w:rPr>
      <w:t>证券研究报告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6" w:line="225" w:lineRule="auto"/>
      <w:ind w:right="2"/>
      <w:jc w:val="right"/>
    </w:pPr>
    <w:r>
      <w:pict>
        <v:shape id="_x0000_s2072" style="width:510.25pt;height:0.5pt;margin-top:48.95pt;margin-left:42.55pt;mso-position-horizontal-relative:page;mso-position-vertical-relative:page;position:absolute;z-index:251675648" coordorigin="0,0" coordsize="10205,10" o:allowincell="f" path="m,l10204,l10204,9l,9l,xe" filled="t" fillcolor="#005adc" stroked="f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332231</wp:posOffset>
          </wp:positionV>
          <wp:extent cx="784860" cy="190500"/>
          <wp:effectExtent l="0" t="0" r="0" b="0"/>
          <wp:wrapNone/>
          <wp:docPr id="1294156183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4156183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486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9"/>
      </w:rPr>
      <w:t>证券研究报告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1.xml" /><Relationship Id="rId14" Type="http://schemas.openxmlformats.org/officeDocument/2006/relationships/header" Target="header6.xml" /><Relationship Id="rId15" Type="http://schemas.openxmlformats.org/officeDocument/2006/relationships/footer" Target="footer2.xml" /><Relationship Id="rId16" Type="http://schemas.openxmlformats.org/officeDocument/2006/relationships/header" Target="header7.xml" /><Relationship Id="rId17" Type="http://schemas.openxmlformats.org/officeDocument/2006/relationships/footer" Target="footer3.xml" /><Relationship Id="rId18" Type="http://schemas.openxmlformats.org/officeDocument/2006/relationships/header" Target="header8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5.xml" /><Relationship Id="rId22" Type="http://schemas.openxmlformats.org/officeDocument/2006/relationships/header" Target="header10.xml" /><Relationship Id="rId23" Type="http://schemas.openxmlformats.org/officeDocument/2006/relationships/footer" Target="footer6.xml" /><Relationship Id="rId24" Type="http://schemas.openxmlformats.org/officeDocument/2006/relationships/header" Target="header11.xml" /><Relationship Id="rId25" Type="http://schemas.openxmlformats.org/officeDocument/2006/relationships/footer" Target="footer7.xml" /><Relationship Id="rId26" Type="http://schemas.openxmlformats.org/officeDocument/2006/relationships/image" Target="media/image5.png" /><Relationship Id="rId27" Type="http://schemas.openxmlformats.org/officeDocument/2006/relationships/image" Target="media/image6.jpeg" /><Relationship Id="rId28" Type="http://schemas.openxmlformats.org/officeDocument/2006/relationships/header" Target="header12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7.jpeg" /><Relationship Id="rId31" Type="http://schemas.openxmlformats.org/officeDocument/2006/relationships/image" Target="media/image8.jpeg" /><Relationship Id="rId32" Type="http://schemas.openxmlformats.org/officeDocument/2006/relationships/header" Target="header13.xml" /><Relationship Id="rId33" Type="http://schemas.openxmlformats.org/officeDocument/2006/relationships/footer" Target="footer9.xml" /><Relationship Id="rId34" Type="http://schemas.openxmlformats.org/officeDocument/2006/relationships/header" Target="header14.xml" /><Relationship Id="rId35" Type="http://schemas.openxmlformats.org/officeDocument/2006/relationships/footer" Target="footer10.xml" /><Relationship Id="rId36" Type="http://schemas.openxmlformats.org/officeDocument/2006/relationships/image" Target="media/image9.jpeg" /><Relationship Id="rId37" Type="http://schemas.openxmlformats.org/officeDocument/2006/relationships/image" Target="media/image10.jpeg" /><Relationship Id="rId38" Type="http://schemas.openxmlformats.org/officeDocument/2006/relationships/header" Target="header15.xml" /><Relationship Id="rId39" Type="http://schemas.openxmlformats.org/officeDocument/2006/relationships/footer" Target="footer11.xml" /><Relationship Id="rId4" Type="http://schemas.openxmlformats.org/officeDocument/2006/relationships/image" Target="media/image1.png" /><Relationship Id="rId40" Type="http://schemas.openxmlformats.org/officeDocument/2006/relationships/header" Target="header16.xml" /><Relationship Id="rId41" Type="http://schemas.openxmlformats.org/officeDocument/2006/relationships/footer" Target="footer12.xml" /><Relationship Id="rId42" Type="http://schemas.openxmlformats.org/officeDocument/2006/relationships/header" Target="header17.xml" /><Relationship Id="rId43" Type="http://schemas.openxmlformats.org/officeDocument/2006/relationships/footer" Target="footer13.xml" /><Relationship Id="rId44" Type="http://schemas.openxmlformats.org/officeDocument/2006/relationships/image" Target="media/image11.jpeg" /><Relationship Id="rId45" Type="http://schemas.openxmlformats.org/officeDocument/2006/relationships/header" Target="header18.xml" /><Relationship Id="rId46" Type="http://schemas.openxmlformats.org/officeDocument/2006/relationships/footer" Target="footer14.xml" /><Relationship Id="rId47" Type="http://schemas.openxmlformats.org/officeDocument/2006/relationships/header" Target="header19.xml" /><Relationship Id="rId48" Type="http://schemas.openxmlformats.org/officeDocument/2006/relationships/footer" Target="footer15.xml" /><Relationship Id="rId49" Type="http://schemas.openxmlformats.org/officeDocument/2006/relationships/header" Target="header20.xml" /><Relationship Id="rId5" Type="http://schemas.openxmlformats.org/officeDocument/2006/relationships/image" Target="media/image2.png" /><Relationship Id="rId50" Type="http://schemas.openxmlformats.org/officeDocument/2006/relationships/footer" Target="footer16.xml" /><Relationship Id="rId51" Type="http://schemas.openxmlformats.org/officeDocument/2006/relationships/image" Target="media/image12.jpeg" /><Relationship Id="rId52" Type="http://schemas.openxmlformats.org/officeDocument/2006/relationships/image" Target="media/image13.jpeg" /><Relationship Id="rId53" Type="http://schemas.openxmlformats.org/officeDocument/2006/relationships/header" Target="header21.xml" /><Relationship Id="rId54" Type="http://schemas.openxmlformats.org/officeDocument/2006/relationships/footer" Target="footer17.xml" /><Relationship Id="rId55" Type="http://schemas.openxmlformats.org/officeDocument/2006/relationships/header" Target="header22.xml" /><Relationship Id="rId56" Type="http://schemas.openxmlformats.org/officeDocument/2006/relationships/footer" Target="footer18.xml" /><Relationship Id="rId57" Type="http://schemas.openxmlformats.org/officeDocument/2006/relationships/header" Target="header23.xml" /><Relationship Id="rId58" Type="http://schemas.openxmlformats.org/officeDocument/2006/relationships/footer" Target="footer19.xml" /><Relationship Id="rId59" Type="http://schemas.openxmlformats.org/officeDocument/2006/relationships/hyperlink" Target="https://d.book118.com/528044106012006041" TargetMode="External" /><Relationship Id="rId6" Type="http://schemas.openxmlformats.org/officeDocument/2006/relationships/header" Target="header1.xml" /><Relationship Id="rId60" Type="http://schemas.openxmlformats.org/officeDocument/2006/relationships/header" Target="header24.xml" /><Relationship Id="rId61" Type="http://schemas.openxmlformats.org/officeDocument/2006/relationships/footer" Target="footer20.xml" /><Relationship Id="rId62" Type="http://schemas.openxmlformats.org/officeDocument/2006/relationships/theme" Target="theme/theme1.xml" /><Relationship Id="rId63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image" Target="media/image3.jpeg" /><Relationship Id="rId9" Type="http://schemas.openxmlformats.org/officeDocument/2006/relationships/header" Target="header3.xm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Sinitek</dc:creator>
  <cp:revision>0</cp:revision>
  <dcterms:created xsi:type="dcterms:W3CDTF">2024-02-28T21:40:30Z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2024-02-28T22:08:06Z</vt:filetime>
  </property>
  <property fmtid="{D5CDD505-2E9C-101B-9397-08002B2CF9AE}" pid="3" name="CRO">
    <vt:lpwstr>wqlLaW5nc29mdCBQREYgdG8gV1BTIDkw</vt:lpwstr>
  </property>
</Properties>
</file>