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jc w:val="center"/>
        <w:rPr>
          <w:rFonts w:ascii="黑体" w:eastAsia="黑体" w:hint="eastAsia"/>
          <w:sz w:val="30"/>
          <w:szCs w:val="30"/>
        </w:rPr>
      </w:pPr>
      <w:bookmarkStart w:id="0" w:name="_GoBack"/>
      <w:bookmarkEnd w:id="0"/>
      <w:r>
        <w:rPr>
          <w:rFonts w:ascii="黑体" w:eastAsia="黑体" w:hint="eastAsia"/>
          <w:sz w:val="30"/>
          <w:szCs w:val="30"/>
        </w:rPr>
        <w:t>财务</w:t>
      </w:r>
      <w:r>
        <w:rPr>
          <w:rFonts w:ascii="黑体" w:eastAsia="黑体" w:hint="eastAsia"/>
          <w:sz w:val="30"/>
          <w:szCs w:val="30"/>
          <w:lang w:eastAsia="zh-CN"/>
        </w:rPr>
        <w:t>管理管控</w:t>
      </w:r>
      <w:r>
        <w:rPr>
          <w:rFonts w:ascii="黑体" w:eastAsia="黑体" w:hint="eastAsia"/>
          <w:sz w:val="30"/>
          <w:szCs w:val="30"/>
        </w:rPr>
        <w:t>制度</w:t>
      </w:r>
    </w:p>
    <w:p>
      <w:pPr>
        <w:pStyle w:val="Normal0"/>
        <w:spacing w:line="360" w:lineRule="exact"/>
        <w:ind w:firstLine="480" w:firstLineChars="200"/>
        <w:rPr>
          <w:sz w:val="24"/>
          <w:szCs w:val="20"/>
        </w:rPr>
      </w:pPr>
      <w:r>
        <w:rPr>
          <w:rFonts w:hint="eastAsia"/>
          <w:sz w:val="24"/>
        </w:rPr>
        <w:t>本制度之制定，是为使酒店各部门以及全体员工在经营活动和行政业务工作中有所遵循，使酒店的各面工作和经营活动均能沿着国家政策、法令和各项规章制度的轨道前进。</w:t>
      </w:r>
    </w:p>
    <w:p>
      <w:pPr>
        <w:pStyle w:val="Normal0"/>
        <w:spacing w:line="140" w:lineRule="exact"/>
        <w:rPr>
          <w:b/>
          <w:sz w:val="24"/>
          <w:szCs w:val="20"/>
        </w:rPr>
      </w:pPr>
    </w:p>
    <w:p>
      <w:pPr>
        <w:pStyle w:val="Normal0"/>
        <w:spacing w:line="360" w:lineRule="exact"/>
        <w:rPr>
          <w:b/>
          <w:sz w:val="24"/>
          <w:szCs w:val="20"/>
        </w:rPr>
      </w:pPr>
      <w:r>
        <w:rPr>
          <w:rFonts w:ascii="宋体" w:hAnsi="宋体" w:hint="eastAsia"/>
          <w:b/>
          <w:sz w:val="24"/>
        </w:rPr>
        <w:t>一、</w:t>
      </w:r>
      <w:r>
        <w:rPr>
          <w:rFonts w:hint="eastAsia"/>
          <w:b/>
          <w:sz w:val="24"/>
        </w:rPr>
        <w:t>财务</w:t>
      </w:r>
      <w:r>
        <w:rPr>
          <w:rFonts w:hint="eastAsia"/>
          <w:b/>
          <w:sz w:val="24"/>
          <w:lang w:eastAsia="zh-CN"/>
        </w:rPr>
        <w:t>相关计划管理管控</w:t>
      </w:r>
      <w:r>
        <w:rPr>
          <w:rFonts w:hint="eastAsia"/>
          <w:b/>
          <w:sz w:val="24"/>
        </w:rPr>
        <w:t>规定</w:t>
      </w:r>
    </w:p>
    <w:p>
      <w:pPr>
        <w:pStyle w:val="Normal0"/>
        <w:numPr>
          <w:ilvl w:val="0"/>
          <w:numId w:val="1"/>
        </w:numPr>
        <w:spacing w:line="360" w:lineRule="exact"/>
        <w:rPr>
          <w:sz w:val="24"/>
          <w:szCs w:val="20"/>
        </w:rPr>
      </w:pPr>
      <w:r>
        <w:rPr>
          <w:rFonts w:hint="eastAsia"/>
          <w:sz w:val="24"/>
        </w:rPr>
        <w:t>酒店财务</w:t>
      </w:r>
      <w:r>
        <w:rPr>
          <w:rFonts w:hint="eastAsia"/>
          <w:sz w:val="24"/>
          <w:lang w:eastAsia="zh-CN"/>
        </w:rPr>
        <w:t>相关计划</w:t>
      </w:r>
      <w:r>
        <w:rPr>
          <w:rFonts w:hint="eastAsia"/>
          <w:sz w:val="24"/>
        </w:rPr>
        <w:t>的确定，必须依据党和政府的方针、政策、法令、上级单位的规定、结合董事会、总经理对酒店经营活动的安排、</w:t>
      </w:r>
      <w:r>
        <w:rPr>
          <w:rFonts w:hint="eastAsia"/>
          <w:sz w:val="24"/>
          <w:lang w:eastAsia="zh-CN"/>
        </w:rPr>
        <w:t>相关计划</w:t>
      </w:r>
      <w:r>
        <w:rPr>
          <w:rFonts w:hint="eastAsia"/>
          <w:sz w:val="24"/>
        </w:rPr>
        <w:t>期内客源、货源、内外价格等变化情况，以及报告期内</w:t>
      </w:r>
      <w:r>
        <w:rPr>
          <w:rFonts w:hint="eastAsia"/>
          <w:sz w:val="24"/>
          <w:lang w:eastAsia="zh-CN"/>
        </w:rPr>
        <w:t>相关计划</w:t>
      </w:r>
      <w:r>
        <w:rPr>
          <w:rFonts w:hint="eastAsia"/>
          <w:sz w:val="24"/>
        </w:rPr>
        <w:t>执行情况，预计完成</w:t>
      </w:r>
      <w:r>
        <w:rPr>
          <w:rFonts w:hint="eastAsia"/>
          <w:sz w:val="24"/>
          <w:lang w:eastAsia="zh-CN"/>
        </w:rPr>
        <w:t>相关计划</w:t>
      </w:r>
      <w:r>
        <w:rPr>
          <w:rFonts w:hint="eastAsia"/>
          <w:sz w:val="24"/>
        </w:rPr>
        <w:t>情况，作出详细分析和充分估计来审定。</w:t>
      </w:r>
    </w:p>
    <w:p>
      <w:pPr>
        <w:pStyle w:val="Normal0"/>
        <w:numPr>
          <w:ilvl w:val="0"/>
          <w:numId w:val="1"/>
        </w:numPr>
        <w:spacing w:line="360" w:lineRule="exact"/>
        <w:rPr>
          <w:sz w:val="24"/>
          <w:szCs w:val="20"/>
        </w:rPr>
      </w:pPr>
      <w:r>
        <w:rPr>
          <w:rFonts w:hint="eastAsia"/>
          <w:sz w:val="24"/>
        </w:rPr>
        <w:t>依据总经理审定的酒店财务</w:t>
      </w:r>
      <w:r>
        <w:rPr>
          <w:rFonts w:hint="eastAsia"/>
          <w:sz w:val="24"/>
          <w:lang w:eastAsia="zh-CN"/>
        </w:rPr>
        <w:t>相关计划</w:t>
      </w:r>
      <w:r>
        <w:rPr>
          <w:rFonts w:hint="eastAsia"/>
          <w:sz w:val="24"/>
        </w:rPr>
        <w:t>，按各业务部门的不同经营范围，</w:t>
      </w:r>
      <w:r>
        <w:rPr>
          <w:rFonts w:hint="eastAsia"/>
          <w:sz w:val="24"/>
          <w:lang w:eastAsia="zh-CN"/>
        </w:rPr>
        <w:t>相关计划</w:t>
      </w:r>
      <w:r>
        <w:rPr>
          <w:rFonts w:hint="eastAsia"/>
          <w:sz w:val="24"/>
        </w:rPr>
        <w:t>期的诸多因素和历史资料，参考部门年初自编</w:t>
      </w:r>
      <w:r>
        <w:rPr>
          <w:rFonts w:hint="eastAsia"/>
          <w:sz w:val="24"/>
          <w:lang w:eastAsia="zh-CN"/>
        </w:rPr>
        <w:t>相关计划</w:t>
      </w:r>
      <w:r>
        <w:rPr>
          <w:rFonts w:hint="eastAsia"/>
          <w:sz w:val="24"/>
        </w:rPr>
        <w:t>，分摊各部</w:t>
      </w:r>
      <w:r>
        <w:rPr>
          <w:rFonts w:hint="eastAsia"/>
          <w:sz w:val="24"/>
          <w:lang w:eastAsia="zh-CN"/>
        </w:rPr>
        <w:t>相关计划</w:t>
      </w:r>
      <w:r>
        <w:rPr>
          <w:rFonts w:hint="eastAsia"/>
          <w:sz w:val="24"/>
        </w:rPr>
        <w:t>指标，下达给业务部门执行。</w:t>
      </w:r>
    </w:p>
    <w:p>
      <w:pPr>
        <w:pStyle w:val="Normal0"/>
        <w:tabs>
          <w:tab w:val="left" w:pos="420"/>
        </w:tabs>
        <w:spacing w:line="360" w:lineRule="exact"/>
        <w:ind w:left="420" w:leftChars="200"/>
        <w:rPr>
          <w:sz w:val="24"/>
          <w:szCs w:val="20"/>
        </w:rPr>
      </w:pPr>
      <w:r>
        <w:rPr>
          <w:rFonts w:hint="eastAsia"/>
          <w:sz w:val="24"/>
          <w:lang w:eastAsia="zh-CN"/>
        </w:rPr>
        <w:t>相关计划</w:t>
      </w:r>
      <w:r>
        <w:rPr>
          <w:rFonts w:hint="eastAsia"/>
          <w:sz w:val="24"/>
        </w:rPr>
        <w:t>一经确定下达，原则上不予变动，确因特殊原因，亦须在半年后调整。</w:t>
      </w:r>
    </w:p>
    <w:p>
      <w:pPr>
        <w:pStyle w:val="Normal0"/>
        <w:numPr>
          <w:ilvl w:val="0"/>
          <w:numId w:val="1"/>
        </w:numPr>
        <w:spacing w:line="360" w:lineRule="exact"/>
        <w:rPr>
          <w:sz w:val="24"/>
          <w:szCs w:val="20"/>
        </w:rPr>
      </w:pPr>
      <w:r>
        <w:rPr>
          <w:rFonts w:hint="eastAsia"/>
          <w:sz w:val="24"/>
        </w:rPr>
        <w:t>财务</w:t>
      </w:r>
      <w:r>
        <w:rPr>
          <w:rFonts w:hint="eastAsia"/>
          <w:sz w:val="24"/>
          <w:lang w:eastAsia="zh-CN"/>
        </w:rPr>
        <w:t>相关计划</w:t>
      </w:r>
      <w:r>
        <w:rPr>
          <w:rFonts w:hint="eastAsia"/>
          <w:sz w:val="24"/>
        </w:rPr>
        <w:t>分为年度、季度</w:t>
      </w:r>
      <w:r>
        <w:rPr>
          <w:rFonts w:hint="eastAsia"/>
          <w:sz w:val="24"/>
          <w:lang w:eastAsia="zh-CN"/>
        </w:rPr>
        <w:t>相关计划</w:t>
      </w:r>
      <w:r>
        <w:rPr>
          <w:rFonts w:hint="eastAsia"/>
          <w:sz w:val="24"/>
        </w:rPr>
        <w:t>。</w:t>
      </w:r>
    </w:p>
    <w:p>
      <w:pPr>
        <w:pStyle w:val="Normal0"/>
        <w:spacing w:line="360" w:lineRule="exact"/>
        <w:rPr>
          <w:sz w:val="24"/>
          <w:szCs w:val="20"/>
        </w:rPr>
      </w:pPr>
      <w:r>
        <w:rPr>
          <w:rFonts w:hint="eastAsia"/>
          <w:sz w:val="24"/>
        </w:rPr>
        <w:t>编报时间为：</w:t>
      </w:r>
    </w:p>
    <w:p>
      <w:pPr>
        <w:pStyle w:val="Normal0"/>
        <w:spacing w:line="360" w:lineRule="exact"/>
        <w:rPr>
          <w:sz w:val="24"/>
          <w:szCs w:val="20"/>
        </w:rPr>
      </w:pPr>
      <w:r>
        <w:rPr>
          <w:sz w:val="24"/>
        </w:rPr>
        <w:t xml:space="preserve">   </w:t>
      </w:r>
      <w:r>
        <w:rPr>
          <w:rFonts w:hint="eastAsia"/>
          <w:sz w:val="24"/>
        </w:rPr>
        <w:t>年度</w:t>
      </w:r>
      <w:r>
        <w:rPr>
          <w:rFonts w:hint="eastAsia"/>
          <w:sz w:val="24"/>
          <w:lang w:eastAsia="zh-CN"/>
        </w:rPr>
        <w:t>相关计划</w:t>
      </w:r>
      <w:r>
        <w:rPr>
          <w:rFonts w:hint="eastAsia"/>
          <w:sz w:val="24"/>
        </w:rPr>
        <w:t>：财务部于每年十二月下旬，各业务部门为每年十一月下旬。</w:t>
      </w:r>
    </w:p>
    <w:p>
      <w:pPr>
        <w:pStyle w:val="Normal0"/>
        <w:spacing w:line="360" w:lineRule="exact"/>
        <w:ind w:left="1574" w:hanging="1572" w:leftChars="1" w:hangingChars="655"/>
        <w:rPr>
          <w:spacing w:val="-8"/>
          <w:sz w:val="24"/>
          <w:szCs w:val="20"/>
        </w:rPr>
      </w:pPr>
      <w:r>
        <w:rPr>
          <w:sz w:val="24"/>
        </w:rPr>
        <w:t xml:space="preserve">   </w:t>
      </w:r>
      <w:r>
        <w:rPr>
          <w:rFonts w:hint="eastAsia"/>
          <w:sz w:val="24"/>
        </w:rPr>
        <w:t>季度</w:t>
      </w:r>
      <w:r>
        <w:rPr>
          <w:rFonts w:hint="eastAsia"/>
          <w:sz w:val="24"/>
          <w:lang w:eastAsia="zh-CN"/>
        </w:rPr>
        <w:t>相关计划</w:t>
      </w:r>
      <w:r>
        <w:rPr>
          <w:rFonts w:hint="eastAsia"/>
          <w:sz w:val="24"/>
        </w:rPr>
        <w:t>：</w:t>
      </w:r>
      <w:r>
        <w:rPr>
          <w:rFonts w:hint="eastAsia"/>
          <w:spacing w:val="-8"/>
          <w:sz w:val="24"/>
        </w:rPr>
        <w:t>财务部于季末最后一月的下旬，各业务部门于季末最后一月的中旬。</w:t>
      </w:r>
    </w:p>
    <w:p>
      <w:pPr>
        <w:pStyle w:val="BodyText"/>
        <w:rPr>
          <w:rFonts w:hint="eastAsia"/>
        </w:rPr>
      </w:pPr>
      <w:r>
        <w:rPr>
          <w:rFonts w:hint="eastAsia"/>
        </w:rPr>
        <w:t>各业务部门还应根据上报酒店审查批复后的季度</w:t>
      </w:r>
      <w:r>
        <w:rPr>
          <w:rFonts w:hint="eastAsia"/>
          <w:lang w:eastAsia="zh-CN"/>
        </w:rPr>
        <w:t>相关计划</w:t>
      </w:r>
      <w:r>
        <w:rPr>
          <w:rFonts w:hint="eastAsia"/>
        </w:rPr>
        <w:t>指标，结合本部门的具体情况，按月分摊季度任务指标作为本部门季内各月指标检查尺度，酒店对各业务部门的</w:t>
      </w:r>
      <w:r>
        <w:rPr>
          <w:rFonts w:hint="eastAsia"/>
          <w:lang w:eastAsia="zh-CN"/>
        </w:rPr>
        <w:t>相关计划</w:t>
      </w:r>
      <w:r>
        <w:rPr>
          <w:rFonts w:hint="eastAsia"/>
        </w:rPr>
        <w:t>检查按季进行，全年清算。</w:t>
      </w:r>
    </w:p>
    <w:p>
      <w:pPr>
        <w:pStyle w:val="Normal0"/>
        <w:numPr>
          <w:ilvl w:val="0"/>
          <w:numId w:val="1"/>
        </w:numPr>
        <w:spacing w:line="360" w:lineRule="exact"/>
        <w:ind w:left="420" w:hanging="420" w:hangingChars="175"/>
        <w:rPr>
          <w:rFonts w:hint="eastAsia"/>
          <w:sz w:val="24"/>
        </w:rPr>
      </w:pPr>
      <w:r>
        <w:rPr>
          <w:rFonts w:hint="eastAsia"/>
          <w:sz w:val="24"/>
        </w:rPr>
        <w:t>为使酒店的经营</w:t>
      </w:r>
      <w:r>
        <w:rPr>
          <w:rFonts w:hint="eastAsia"/>
          <w:sz w:val="24"/>
          <w:lang w:eastAsia="zh-CN"/>
        </w:rPr>
        <w:t>管理管控</w:t>
      </w:r>
      <w:r>
        <w:rPr>
          <w:rFonts w:hint="eastAsia"/>
          <w:sz w:val="24"/>
        </w:rPr>
        <w:t>和收支标准符合董事全、总经理的要求，做到增收节支，强调按</w:t>
      </w:r>
      <w:r>
        <w:rPr>
          <w:rFonts w:hint="eastAsia"/>
          <w:sz w:val="24"/>
          <w:lang w:eastAsia="zh-CN"/>
        </w:rPr>
        <w:t>相关计划</w:t>
      </w:r>
      <w:r>
        <w:rPr>
          <w:rFonts w:hint="eastAsia"/>
          <w:sz w:val="24"/>
        </w:rPr>
        <w:t>办事，确定财务</w:t>
      </w:r>
      <w:r>
        <w:rPr>
          <w:rFonts w:hint="eastAsia"/>
          <w:sz w:val="24"/>
          <w:lang w:eastAsia="zh-CN"/>
        </w:rPr>
        <w:t>相关计划</w:t>
      </w:r>
      <w:r>
        <w:rPr>
          <w:rFonts w:hint="eastAsia"/>
          <w:sz w:val="24"/>
        </w:rPr>
        <w:t>应包括以下</w:t>
      </w:r>
      <w:r>
        <w:rPr>
          <w:rFonts w:hint="eastAsia"/>
          <w:sz w:val="24"/>
          <w:lang w:eastAsia="zh-CN"/>
        </w:rPr>
        <w:t>合适的内容</w:t>
      </w:r>
      <w:r>
        <w:rPr>
          <w:rFonts w:hint="eastAsia"/>
          <w:sz w:val="24"/>
        </w:rPr>
        <w:t>：</w:t>
      </w:r>
    </w:p>
    <w:p>
      <w:pPr>
        <w:pStyle w:val="BodyTextIndent"/>
        <w:spacing w:line="360" w:lineRule="exact"/>
        <w:ind w:firstLine="420" w:firstLineChars="175"/>
        <w:rPr>
          <w:rFonts w:hint="eastAsia"/>
          <w:sz w:val="24"/>
        </w:rPr>
      </w:pPr>
      <w:r>
        <w:rPr>
          <w:rFonts w:hint="eastAsia"/>
          <w:sz w:val="24"/>
        </w:rPr>
        <w:t>财务部应编制：流动资金</w:t>
      </w:r>
      <w:r>
        <w:rPr>
          <w:rFonts w:hint="eastAsia"/>
          <w:sz w:val="24"/>
          <w:lang w:eastAsia="zh-CN"/>
        </w:rPr>
        <w:t>相关计划</w:t>
      </w:r>
      <w:r>
        <w:rPr>
          <w:rFonts w:hint="eastAsia"/>
          <w:sz w:val="24"/>
        </w:rPr>
        <w:t>、外汇收支</w:t>
      </w:r>
      <w:r>
        <w:rPr>
          <w:rFonts w:hint="eastAsia"/>
          <w:sz w:val="24"/>
          <w:lang w:eastAsia="zh-CN"/>
        </w:rPr>
        <w:t>相关计划</w:t>
      </w:r>
      <w:r>
        <w:rPr>
          <w:rFonts w:hint="eastAsia"/>
          <w:sz w:val="24"/>
        </w:rPr>
        <w:t>、营业</w:t>
      </w:r>
      <w:r>
        <w:rPr>
          <w:rFonts w:hint="eastAsia"/>
          <w:sz w:val="24"/>
          <w:lang w:eastAsia="zh-CN"/>
        </w:rPr>
        <w:t>相关计划</w:t>
      </w:r>
      <w:r>
        <w:rPr>
          <w:rFonts w:hint="eastAsia"/>
          <w:sz w:val="24"/>
        </w:rPr>
        <w:t>、费用</w:t>
      </w:r>
      <w:r>
        <w:rPr>
          <w:rFonts w:hint="eastAsia"/>
          <w:sz w:val="24"/>
          <w:lang w:eastAsia="zh-CN"/>
        </w:rPr>
        <w:t>相关计划</w:t>
      </w:r>
      <w:r>
        <w:rPr>
          <w:rFonts w:hint="eastAsia"/>
          <w:sz w:val="24"/>
        </w:rPr>
        <w:t>和利润</w:t>
      </w:r>
      <w:r>
        <w:rPr>
          <w:rFonts w:hint="eastAsia"/>
          <w:sz w:val="24"/>
          <w:lang w:eastAsia="zh-CN"/>
        </w:rPr>
        <w:t>相关计划</w:t>
      </w:r>
      <w:r>
        <w:rPr>
          <w:rFonts w:hint="eastAsia"/>
          <w:sz w:val="24"/>
        </w:rPr>
        <w:t>、偿还债务</w:t>
      </w:r>
      <w:r>
        <w:rPr>
          <w:rFonts w:hint="eastAsia"/>
          <w:sz w:val="24"/>
          <w:lang w:eastAsia="zh-CN"/>
        </w:rPr>
        <w:t>相关计划</w:t>
      </w:r>
      <w:r>
        <w:rPr>
          <w:rFonts w:hint="eastAsia"/>
          <w:sz w:val="24"/>
        </w:rPr>
        <w:t>及利润分配</w:t>
      </w:r>
      <w:r>
        <w:rPr>
          <w:rFonts w:hint="eastAsia"/>
          <w:sz w:val="24"/>
          <w:lang w:eastAsia="zh-CN"/>
        </w:rPr>
        <w:t>相关计划</w:t>
      </w:r>
      <w:r>
        <w:rPr>
          <w:rFonts w:hint="eastAsia"/>
          <w:sz w:val="24"/>
        </w:rPr>
        <w:t>、基建</w:t>
      </w:r>
      <w:r>
        <w:rPr>
          <w:rFonts w:hint="eastAsia"/>
          <w:sz w:val="24"/>
          <w:lang w:eastAsia="zh-CN"/>
        </w:rPr>
        <w:t>相关计划</w:t>
      </w:r>
      <w:r>
        <w:rPr>
          <w:rFonts w:hint="eastAsia"/>
          <w:sz w:val="24"/>
        </w:rPr>
        <w:t>。</w:t>
      </w:r>
    </w:p>
    <w:p>
      <w:pPr>
        <w:pStyle w:val="Normal0"/>
        <w:spacing w:line="360" w:lineRule="exact"/>
        <w:rPr>
          <w:rFonts w:hint="eastAsia"/>
          <w:sz w:val="24"/>
        </w:rPr>
      </w:pPr>
      <w:r>
        <w:rPr>
          <w:rFonts w:hint="eastAsia"/>
          <w:sz w:val="24"/>
        </w:rPr>
        <w:t xml:space="preserve">   各部门应编制：</w:t>
      </w:r>
    </w:p>
    <w:p>
      <w:pPr>
        <w:pStyle w:val="Normal0"/>
        <w:spacing w:line="360" w:lineRule="exact"/>
        <w:rPr>
          <w:rFonts w:hint="eastAsia"/>
          <w:sz w:val="24"/>
        </w:rPr>
      </w:pPr>
      <w:r>
        <w:rPr>
          <w:rFonts w:hint="eastAsia"/>
          <w:sz w:val="24"/>
        </w:rPr>
        <w:t xml:space="preserve">   销售部及前厅部：客源</w:t>
      </w:r>
      <w:r>
        <w:rPr>
          <w:rFonts w:hint="eastAsia"/>
          <w:sz w:val="24"/>
          <w:lang w:eastAsia="zh-CN"/>
        </w:rPr>
        <w:t>相关计划</w:t>
      </w:r>
      <w:r>
        <w:rPr>
          <w:rFonts w:hint="eastAsia"/>
          <w:sz w:val="24"/>
        </w:rPr>
        <w:t>、费用</w:t>
      </w:r>
      <w:r>
        <w:rPr>
          <w:rFonts w:hint="eastAsia"/>
          <w:sz w:val="24"/>
          <w:lang w:eastAsia="zh-CN"/>
        </w:rPr>
        <w:t>相关计划</w:t>
      </w:r>
      <w:r>
        <w:rPr>
          <w:rFonts w:hint="eastAsia"/>
          <w:sz w:val="24"/>
        </w:rPr>
        <w:t>、营业</w:t>
      </w:r>
      <w:r>
        <w:rPr>
          <w:rFonts w:hint="eastAsia"/>
          <w:sz w:val="24"/>
          <w:lang w:eastAsia="zh-CN"/>
        </w:rPr>
        <w:t>相关计划</w:t>
      </w:r>
      <w:r>
        <w:rPr>
          <w:rFonts w:hint="eastAsia"/>
          <w:sz w:val="24"/>
        </w:rPr>
        <w:t>、利润</w:t>
      </w:r>
      <w:r>
        <w:rPr>
          <w:rFonts w:hint="eastAsia"/>
          <w:sz w:val="24"/>
          <w:lang w:eastAsia="zh-CN"/>
        </w:rPr>
        <w:t>相关计划</w:t>
      </w:r>
      <w:r>
        <w:rPr>
          <w:rFonts w:hint="eastAsia"/>
          <w:sz w:val="24"/>
        </w:rPr>
        <w:t>。</w:t>
      </w:r>
    </w:p>
    <w:p>
      <w:pPr>
        <w:pStyle w:val="Normal0"/>
        <w:spacing w:line="360" w:lineRule="exact"/>
        <w:rPr>
          <w:rFonts w:hint="eastAsia"/>
          <w:spacing w:val="-4"/>
          <w:sz w:val="24"/>
        </w:rPr>
      </w:pPr>
      <w:r>
        <w:rPr>
          <w:rFonts w:hint="eastAsia"/>
          <w:sz w:val="24"/>
        </w:rPr>
        <w:t xml:space="preserve">   </w:t>
      </w:r>
      <w:r>
        <w:rPr>
          <w:rFonts w:hint="eastAsia"/>
          <w:spacing w:val="-4"/>
          <w:sz w:val="24"/>
        </w:rPr>
        <w:t>客房部：备品使用</w:t>
      </w:r>
      <w:r>
        <w:rPr>
          <w:rFonts w:hint="eastAsia"/>
          <w:spacing w:val="-4"/>
          <w:sz w:val="24"/>
          <w:lang w:eastAsia="zh-CN"/>
        </w:rPr>
        <w:t>相关计划</w:t>
      </w:r>
      <w:r>
        <w:rPr>
          <w:rFonts w:hint="eastAsia"/>
          <w:spacing w:val="-4"/>
          <w:sz w:val="24"/>
        </w:rPr>
        <w:t>（含耗用品）、费用</w:t>
      </w:r>
      <w:r>
        <w:rPr>
          <w:rFonts w:hint="eastAsia"/>
          <w:spacing w:val="-4"/>
          <w:sz w:val="24"/>
          <w:lang w:eastAsia="zh-CN"/>
        </w:rPr>
        <w:t>相关计划</w:t>
      </w:r>
      <w:r>
        <w:rPr>
          <w:rFonts w:hint="eastAsia"/>
          <w:spacing w:val="-4"/>
          <w:sz w:val="24"/>
        </w:rPr>
        <w:t>、设备维修更新及购置</w:t>
      </w:r>
      <w:r>
        <w:rPr>
          <w:rFonts w:hint="eastAsia"/>
          <w:spacing w:val="-4"/>
          <w:sz w:val="24"/>
          <w:lang w:eastAsia="zh-CN"/>
        </w:rPr>
        <w:t>相关计划</w:t>
      </w:r>
      <w:r>
        <w:rPr>
          <w:rFonts w:hint="eastAsia"/>
          <w:spacing w:val="-4"/>
          <w:sz w:val="24"/>
        </w:rPr>
        <w:t>。</w:t>
      </w:r>
    </w:p>
    <w:p>
      <w:pPr>
        <w:pStyle w:val="Normal0"/>
        <w:spacing w:line="360" w:lineRule="exact"/>
        <w:rPr>
          <w:rFonts w:hint="eastAsia"/>
          <w:sz w:val="24"/>
        </w:rPr>
      </w:pPr>
      <w:r>
        <w:rPr>
          <w:rFonts w:hint="eastAsia"/>
          <w:sz w:val="24"/>
        </w:rPr>
        <w:t xml:space="preserve">   餐饮部：营业</w:t>
      </w:r>
      <w:r>
        <w:rPr>
          <w:rFonts w:hint="eastAsia"/>
          <w:sz w:val="24"/>
          <w:lang w:eastAsia="zh-CN"/>
        </w:rPr>
        <w:t>相关计划</w:t>
      </w:r>
      <w:r>
        <w:rPr>
          <w:rFonts w:hint="eastAsia"/>
          <w:sz w:val="24"/>
        </w:rPr>
        <w:t>、利润</w:t>
      </w:r>
      <w:r>
        <w:rPr>
          <w:rFonts w:hint="eastAsia"/>
          <w:sz w:val="24"/>
          <w:lang w:eastAsia="zh-CN"/>
        </w:rPr>
        <w:t>相关计划</w:t>
      </w:r>
      <w:r>
        <w:rPr>
          <w:rFonts w:hint="eastAsia"/>
          <w:sz w:val="24"/>
        </w:rPr>
        <w:t>、费用</w:t>
      </w:r>
      <w:r>
        <w:rPr>
          <w:rFonts w:hint="eastAsia"/>
          <w:sz w:val="24"/>
          <w:lang w:eastAsia="zh-CN"/>
        </w:rPr>
        <w:t>相关计划</w:t>
      </w:r>
      <w:r>
        <w:rPr>
          <w:rFonts w:hint="eastAsia"/>
          <w:sz w:val="24"/>
        </w:rPr>
        <w:t>、食品原材料及商品采购</w:t>
      </w:r>
      <w:r>
        <w:rPr>
          <w:rFonts w:hint="eastAsia"/>
          <w:sz w:val="24"/>
          <w:lang w:eastAsia="zh-CN"/>
        </w:rPr>
        <w:t>相关计划</w:t>
      </w:r>
      <w:r>
        <w:rPr>
          <w:rFonts w:hint="eastAsia"/>
          <w:sz w:val="24"/>
        </w:rPr>
        <w:t>、设备维修、更新及购置</w:t>
      </w:r>
      <w:r>
        <w:rPr>
          <w:rFonts w:hint="eastAsia"/>
          <w:sz w:val="24"/>
          <w:lang w:eastAsia="zh-CN"/>
        </w:rPr>
        <w:t>相关计划</w:t>
      </w:r>
      <w:r>
        <w:rPr>
          <w:rFonts w:hint="eastAsia"/>
          <w:sz w:val="24"/>
        </w:rPr>
        <w:t>。</w:t>
      </w:r>
    </w:p>
    <w:p>
      <w:pPr>
        <w:pStyle w:val="Normal0"/>
        <w:spacing w:line="360" w:lineRule="exact"/>
        <w:rPr>
          <w:rFonts w:hint="eastAsia"/>
          <w:sz w:val="24"/>
        </w:rPr>
      </w:pPr>
      <w:r>
        <w:rPr>
          <w:rFonts w:hint="eastAsia"/>
          <w:sz w:val="24"/>
        </w:rPr>
        <w:t xml:space="preserve">   商</w:t>
      </w:r>
      <w:r>
        <w:rPr>
          <w:sz w:val="24"/>
        </w:rPr>
        <w:t xml:space="preserve">  </w:t>
      </w:r>
      <w:r>
        <w:rPr>
          <w:rFonts w:hint="eastAsia"/>
          <w:sz w:val="24"/>
        </w:rPr>
        <w:t>场：销售</w:t>
      </w:r>
      <w:r>
        <w:rPr>
          <w:rFonts w:hint="eastAsia"/>
          <w:sz w:val="24"/>
          <w:lang w:eastAsia="zh-CN"/>
        </w:rPr>
        <w:t>相关计划</w:t>
      </w:r>
      <w:r>
        <w:rPr>
          <w:rFonts w:hint="eastAsia"/>
          <w:sz w:val="24"/>
        </w:rPr>
        <w:t>（划分批发与零售）、商品进货</w:t>
      </w:r>
      <w:r>
        <w:rPr>
          <w:rFonts w:hint="eastAsia"/>
          <w:sz w:val="24"/>
          <w:lang w:eastAsia="zh-CN"/>
        </w:rPr>
        <w:t>相关计划</w:t>
      </w:r>
      <w:r>
        <w:rPr>
          <w:rFonts w:hint="eastAsia"/>
          <w:sz w:val="24"/>
        </w:rPr>
        <w:t>、（划分进口商品和我国出口产品）、利润</w:t>
      </w:r>
      <w:r>
        <w:rPr>
          <w:rFonts w:hint="eastAsia"/>
          <w:sz w:val="24"/>
          <w:lang w:eastAsia="zh-CN"/>
        </w:rPr>
        <w:t>相关计划</w:t>
      </w:r>
      <w:r>
        <w:rPr>
          <w:rFonts w:hint="eastAsia"/>
          <w:sz w:val="24"/>
        </w:rPr>
        <w:t>、库存商品</w:t>
      </w:r>
      <w:r>
        <w:rPr>
          <w:rFonts w:hint="eastAsia"/>
          <w:sz w:val="24"/>
          <w:lang w:eastAsia="zh-CN"/>
        </w:rPr>
        <w:t>相关计划</w:t>
      </w:r>
      <w:r>
        <w:rPr>
          <w:rFonts w:hint="eastAsia"/>
          <w:sz w:val="24"/>
        </w:rPr>
        <w:t>、费用</w:t>
      </w:r>
      <w:r>
        <w:rPr>
          <w:rFonts w:hint="eastAsia"/>
          <w:sz w:val="24"/>
          <w:lang w:eastAsia="zh-CN"/>
        </w:rPr>
        <w:t>相关计划</w:t>
      </w:r>
      <w:r>
        <w:rPr>
          <w:rFonts w:hint="eastAsia"/>
          <w:sz w:val="24"/>
        </w:rPr>
        <w:t>、流动资金</w:t>
      </w:r>
      <w:r>
        <w:rPr>
          <w:rFonts w:hint="eastAsia"/>
          <w:sz w:val="24"/>
          <w:lang w:eastAsia="zh-CN"/>
        </w:rPr>
        <w:t>相关计划</w:t>
      </w:r>
      <w:r>
        <w:rPr>
          <w:rFonts w:hint="eastAsia"/>
          <w:sz w:val="24"/>
        </w:rPr>
        <w:t>、外汇使用</w:t>
      </w:r>
      <w:r>
        <w:rPr>
          <w:rFonts w:hint="eastAsia"/>
          <w:sz w:val="24"/>
          <w:lang w:eastAsia="zh-CN"/>
        </w:rPr>
        <w:t>相关计划</w:t>
      </w:r>
      <w:r>
        <w:rPr>
          <w:rFonts w:hint="eastAsia"/>
          <w:sz w:val="24"/>
        </w:rPr>
        <w:t>、设备维修及购置</w:t>
      </w:r>
      <w:r>
        <w:rPr>
          <w:rFonts w:hint="eastAsia"/>
          <w:sz w:val="24"/>
          <w:lang w:eastAsia="zh-CN"/>
        </w:rPr>
        <w:t>相关计划</w:t>
      </w:r>
      <w:r>
        <w:rPr>
          <w:rFonts w:hint="eastAsia"/>
          <w:sz w:val="24"/>
        </w:rPr>
        <w:t>、售货场地装修</w:t>
      </w:r>
      <w:r>
        <w:rPr>
          <w:rFonts w:hint="eastAsia"/>
          <w:sz w:val="24"/>
          <w:lang w:eastAsia="zh-CN"/>
        </w:rPr>
        <w:t>相关计划</w:t>
      </w:r>
      <w:r>
        <w:rPr>
          <w:rFonts w:hint="eastAsia"/>
          <w:sz w:val="24"/>
        </w:rPr>
        <w:t>。</w:t>
      </w:r>
    </w:p>
    <w:p>
      <w:pPr>
        <w:pStyle w:val="Normal0"/>
        <w:spacing w:line="360" w:lineRule="exact"/>
        <w:rPr>
          <w:rFonts w:hint="eastAsia"/>
          <w:sz w:val="24"/>
        </w:rPr>
      </w:pPr>
      <w:r>
        <w:rPr>
          <w:rFonts w:hint="eastAsia"/>
          <w:sz w:val="24"/>
        </w:rPr>
        <w:t xml:space="preserve">   车</w:t>
      </w:r>
      <w:r>
        <w:rPr>
          <w:sz w:val="24"/>
        </w:rPr>
        <w:t xml:space="preserve">  </w:t>
      </w:r>
      <w:r>
        <w:rPr>
          <w:rFonts w:hint="eastAsia"/>
          <w:sz w:val="24"/>
        </w:rPr>
        <w:t>队：营运</w:t>
      </w:r>
      <w:r>
        <w:rPr>
          <w:rFonts w:hint="eastAsia"/>
          <w:sz w:val="24"/>
          <w:lang w:eastAsia="zh-CN"/>
        </w:rPr>
        <w:t>相关计划</w:t>
      </w:r>
      <w:r>
        <w:rPr>
          <w:rFonts w:hint="eastAsia"/>
          <w:sz w:val="24"/>
        </w:rPr>
        <w:t>、利润</w:t>
      </w:r>
      <w:r>
        <w:rPr>
          <w:rFonts w:hint="eastAsia"/>
          <w:sz w:val="24"/>
          <w:lang w:eastAsia="zh-CN"/>
        </w:rPr>
        <w:t>相关计划</w:t>
      </w:r>
      <w:r>
        <w:rPr>
          <w:rFonts w:hint="eastAsia"/>
          <w:sz w:val="24"/>
        </w:rPr>
        <w:t>、费用</w:t>
      </w:r>
      <w:r>
        <w:rPr>
          <w:rFonts w:hint="eastAsia"/>
          <w:sz w:val="24"/>
          <w:lang w:eastAsia="zh-CN"/>
        </w:rPr>
        <w:t>相关计划</w:t>
      </w:r>
      <w:r>
        <w:rPr>
          <w:rFonts w:hint="eastAsia"/>
          <w:sz w:val="24"/>
        </w:rPr>
        <w:t>、燃油及润滑油脂耗用</w:t>
      </w:r>
      <w:r>
        <w:rPr>
          <w:rFonts w:hint="eastAsia"/>
          <w:sz w:val="24"/>
          <w:lang w:eastAsia="zh-CN"/>
        </w:rPr>
        <w:t>相关计划</w:t>
      </w:r>
      <w:r>
        <w:rPr>
          <w:rFonts w:hint="eastAsia"/>
          <w:sz w:val="24"/>
        </w:rPr>
        <w:t>、车辆维修保养</w:t>
      </w:r>
      <w:r>
        <w:rPr>
          <w:rFonts w:hint="eastAsia"/>
          <w:sz w:val="24"/>
          <w:lang w:eastAsia="zh-CN"/>
        </w:rPr>
        <w:t>相关计划</w:t>
      </w:r>
      <w:r>
        <w:rPr>
          <w:rFonts w:hint="eastAsia"/>
          <w:sz w:val="24"/>
        </w:rPr>
        <w:t>、零配件及轮胎、电池采购</w:t>
      </w:r>
      <w:r>
        <w:rPr>
          <w:rFonts w:hint="eastAsia"/>
          <w:sz w:val="24"/>
          <w:lang w:eastAsia="zh-CN"/>
        </w:rPr>
        <w:t>相关计划</w:t>
      </w:r>
      <w:r>
        <w:rPr>
          <w:rFonts w:hint="eastAsia"/>
          <w:sz w:val="24"/>
        </w:rPr>
        <w:t>。</w:t>
      </w:r>
    </w:p>
    <w:p>
      <w:pPr>
        <w:pStyle w:val="Normal0"/>
        <w:spacing w:line="360" w:lineRule="exact"/>
        <w:rPr>
          <w:rFonts w:hint="eastAsia"/>
          <w:sz w:val="24"/>
        </w:rPr>
      </w:pPr>
      <w:r>
        <w:rPr>
          <w:rFonts w:hint="eastAsia"/>
          <w:sz w:val="24"/>
        </w:rPr>
        <w:t xml:space="preserve">   洗涤部：布草添置</w:t>
      </w:r>
      <w:r>
        <w:rPr>
          <w:rFonts w:hint="eastAsia"/>
          <w:sz w:val="24"/>
          <w:lang w:eastAsia="zh-CN"/>
        </w:rPr>
        <w:t>相关计划</w:t>
      </w:r>
      <w:r>
        <w:rPr>
          <w:rFonts w:hint="eastAsia"/>
          <w:sz w:val="24"/>
        </w:rPr>
        <w:t>（与客房、餐饮部共同研究编定）、耗用品购进及使用</w:t>
      </w:r>
      <w:r>
        <w:rPr>
          <w:rFonts w:hint="eastAsia"/>
          <w:sz w:val="24"/>
          <w:lang w:eastAsia="zh-CN"/>
        </w:rPr>
        <w:t>相关计划</w:t>
      </w:r>
      <w:r>
        <w:rPr>
          <w:rFonts w:hint="eastAsia"/>
          <w:sz w:val="24"/>
        </w:rPr>
        <w:t>、费用</w:t>
      </w:r>
      <w:r>
        <w:rPr>
          <w:rFonts w:hint="eastAsia"/>
          <w:sz w:val="24"/>
          <w:lang w:eastAsia="zh-CN"/>
        </w:rPr>
        <w:t>相关计划</w:t>
      </w:r>
      <w:r>
        <w:rPr>
          <w:rFonts w:hint="eastAsia"/>
          <w:sz w:val="24"/>
        </w:rPr>
        <w:t>、机械维修及更新改造</w:t>
      </w:r>
      <w:r>
        <w:rPr>
          <w:rFonts w:hint="eastAsia"/>
          <w:sz w:val="24"/>
          <w:lang w:eastAsia="zh-CN"/>
        </w:rPr>
        <w:t>相关计划</w:t>
      </w:r>
      <w:r>
        <w:rPr>
          <w:rFonts w:hint="eastAsia"/>
          <w:sz w:val="24"/>
        </w:rPr>
        <w:t>。</w:t>
      </w:r>
    </w:p>
    <w:p>
      <w:pPr>
        <w:pStyle w:val="Normal0"/>
        <w:spacing w:line="360" w:lineRule="exact"/>
        <w:rPr>
          <w:rFonts w:hint="eastAsia"/>
          <w:sz w:val="24"/>
        </w:rPr>
        <w:sectPr>
          <w:headerReference w:type="default" r:id="rId5"/>
          <w:footerReference w:type="default" r:id="rId6"/>
          <w:pgSz w:w="11906" w:h="16838"/>
          <w:pgMar w:top="1440" w:right="1134" w:bottom="1440" w:left="1134" w:header="851" w:footer="992" w:gutter="0"/>
          <w:cols w:num="1" w:space="425"/>
          <w:docGrid w:type="lines" w:linePitch="312" w:charSpace="0"/>
        </w:sectPr>
      </w:pPr>
      <w:r>
        <w:rPr>
          <w:rFonts w:hint="eastAsia"/>
          <w:sz w:val="24"/>
        </w:rPr>
        <w:t xml:space="preserve">   采购部：物料进货</w:t>
      </w:r>
      <w:r>
        <w:rPr>
          <w:rFonts w:hint="eastAsia"/>
          <w:sz w:val="24"/>
          <w:lang w:eastAsia="zh-CN"/>
        </w:rPr>
        <w:t>相关计划</w:t>
      </w:r>
      <w:r>
        <w:rPr>
          <w:rFonts w:hint="eastAsia"/>
          <w:sz w:val="24"/>
        </w:rPr>
        <w:t>、工衣工鞋订做</w:t>
      </w:r>
      <w:r>
        <w:rPr>
          <w:rFonts w:hint="eastAsia"/>
          <w:sz w:val="24"/>
          <w:lang w:eastAsia="zh-CN"/>
        </w:rPr>
        <w:t>相关计划</w:t>
      </w:r>
      <w:r>
        <w:rPr>
          <w:rFonts w:hint="eastAsia"/>
          <w:sz w:val="24"/>
        </w:rPr>
        <w:t>、加工订货</w:t>
      </w:r>
      <w:r>
        <w:rPr>
          <w:rFonts w:hint="eastAsia"/>
          <w:sz w:val="24"/>
          <w:lang w:eastAsia="zh-CN"/>
        </w:rPr>
        <w:t>相关计划</w:t>
      </w:r>
      <w:r>
        <w:rPr>
          <w:rFonts w:hint="eastAsia"/>
          <w:sz w:val="24"/>
        </w:rPr>
        <w:t>、印刷品付印</w:t>
      </w:r>
    </w:p>
    <w:p>
      <w:pPr>
        <w:pStyle w:val="Normal0"/>
        <w:spacing w:line="360" w:lineRule="exact"/>
        <w:rPr>
          <w:rFonts w:hint="eastAsia"/>
          <w:sz w:val="24"/>
        </w:rPr>
      </w:pPr>
      <w:r>
        <w:rPr>
          <w:rFonts w:hint="eastAsia"/>
          <w:sz w:val="24"/>
          <w:lang w:eastAsia="zh-CN"/>
        </w:rPr>
        <w:t>相关计划</w:t>
      </w:r>
      <w:r>
        <w:rPr>
          <w:rFonts w:hint="eastAsia"/>
          <w:sz w:val="24"/>
        </w:rPr>
        <w:t>、费用</w:t>
      </w:r>
      <w:r>
        <w:rPr>
          <w:rFonts w:hint="eastAsia"/>
          <w:sz w:val="24"/>
          <w:lang w:eastAsia="zh-CN"/>
        </w:rPr>
        <w:t>相关计划</w:t>
      </w:r>
      <w:r>
        <w:rPr>
          <w:rFonts w:hint="eastAsia"/>
          <w:sz w:val="24"/>
        </w:rPr>
        <w:t>。</w:t>
      </w:r>
    </w:p>
    <w:p>
      <w:pPr>
        <w:pStyle w:val="Normal0"/>
        <w:tabs>
          <w:tab w:val="left" w:pos="315"/>
        </w:tabs>
        <w:spacing w:line="360" w:lineRule="exact"/>
        <w:rPr>
          <w:rFonts w:hint="eastAsia"/>
          <w:spacing w:val="-4"/>
          <w:sz w:val="24"/>
        </w:rPr>
      </w:pPr>
      <w:r>
        <w:rPr>
          <w:rFonts w:hint="eastAsia"/>
          <w:sz w:val="24"/>
        </w:rPr>
        <w:t xml:space="preserve">   康乐部：</w:t>
      </w:r>
      <w:r>
        <w:rPr>
          <w:rFonts w:hint="eastAsia"/>
          <w:spacing w:val="-4"/>
          <w:sz w:val="24"/>
        </w:rPr>
        <w:t>营业</w:t>
      </w:r>
      <w:r>
        <w:rPr>
          <w:rFonts w:hint="eastAsia"/>
          <w:spacing w:val="-4"/>
          <w:sz w:val="24"/>
          <w:lang w:eastAsia="zh-CN"/>
        </w:rPr>
        <w:t>相关计划</w:t>
      </w:r>
      <w:r>
        <w:rPr>
          <w:rFonts w:hint="eastAsia"/>
          <w:spacing w:val="-4"/>
          <w:sz w:val="24"/>
        </w:rPr>
        <w:t>、利润</w:t>
      </w:r>
      <w:r>
        <w:rPr>
          <w:rFonts w:hint="eastAsia"/>
          <w:spacing w:val="-4"/>
          <w:sz w:val="24"/>
          <w:lang w:eastAsia="zh-CN"/>
        </w:rPr>
        <w:t>相关计划</w:t>
      </w:r>
      <w:r>
        <w:rPr>
          <w:rFonts w:hint="eastAsia"/>
          <w:spacing w:val="-4"/>
          <w:sz w:val="24"/>
        </w:rPr>
        <w:t>、费用</w:t>
      </w:r>
      <w:r>
        <w:rPr>
          <w:rFonts w:hint="eastAsia"/>
          <w:spacing w:val="-4"/>
          <w:sz w:val="24"/>
          <w:lang w:eastAsia="zh-CN"/>
        </w:rPr>
        <w:t>相关计划</w:t>
      </w:r>
      <w:r>
        <w:rPr>
          <w:rFonts w:hint="eastAsia"/>
          <w:spacing w:val="-4"/>
          <w:sz w:val="24"/>
        </w:rPr>
        <w:t>、设备养护</w:t>
      </w:r>
      <w:r>
        <w:rPr>
          <w:rFonts w:hint="eastAsia"/>
          <w:spacing w:val="-4"/>
          <w:sz w:val="24"/>
          <w:lang w:eastAsia="zh-CN"/>
        </w:rPr>
        <w:t>相关计划</w:t>
      </w:r>
      <w:r>
        <w:rPr>
          <w:rFonts w:hint="eastAsia"/>
          <w:spacing w:val="-4"/>
          <w:sz w:val="24"/>
        </w:rPr>
        <w:t>、耗用品购进</w:t>
      </w:r>
      <w:r>
        <w:rPr>
          <w:rFonts w:hint="eastAsia"/>
          <w:spacing w:val="-4"/>
          <w:sz w:val="24"/>
          <w:lang w:eastAsia="zh-CN"/>
        </w:rPr>
        <w:t>相关计划</w:t>
      </w:r>
      <w:r>
        <w:rPr>
          <w:rFonts w:hint="eastAsia"/>
          <w:spacing w:val="-4"/>
          <w:sz w:val="24"/>
        </w:rPr>
        <w:t>。</w:t>
      </w:r>
    </w:p>
    <w:p>
      <w:pPr>
        <w:pStyle w:val="Normal0"/>
        <w:tabs>
          <w:tab w:val="left" w:pos="315"/>
        </w:tabs>
        <w:spacing w:line="360" w:lineRule="exact"/>
        <w:rPr>
          <w:rFonts w:hint="eastAsia"/>
          <w:sz w:val="24"/>
        </w:rPr>
      </w:pPr>
      <w:r>
        <w:rPr>
          <w:rFonts w:hint="eastAsia"/>
          <w:sz w:val="24"/>
        </w:rPr>
        <w:t xml:space="preserve">   管家部：用品使用</w:t>
      </w:r>
      <w:r>
        <w:rPr>
          <w:rFonts w:hint="eastAsia"/>
          <w:sz w:val="24"/>
          <w:lang w:eastAsia="zh-CN"/>
        </w:rPr>
        <w:t>相关计划</w:t>
      </w:r>
      <w:r>
        <w:rPr>
          <w:rFonts w:hint="eastAsia"/>
          <w:sz w:val="24"/>
        </w:rPr>
        <w:t>、费用</w:t>
      </w:r>
      <w:r>
        <w:rPr>
          <w:rFonts w:hint="eastAsia"/>
          <w:sz w:val="24"/>
          <w:lang w:eastAsia="zh-CN"/>
        </w:rPr>
        <w:t>相关计划</w:t>
      </w:r>
      <w:r>
        <w:rPr>
          <w:rFonts w:hint="eastAsia"/>
          <w:sz w:val="24"/>
        </w:rPr>
        <w:t>、花瓶、盆栽及用、用具购置</w:t>
      </w:r>
      <w:r>
        <w:rPr>
          <w:rFonts w:hint="eastAsia"/>
          <w:sz w:val="24"/>
          <w:lang w:eastAsia="zh-CN"/>
        </w:rPr>
        <w:t>相关计划</w:t>
      </w:r>
      <w:r>
        <w:rPr>
          <w:rFonts w:hint="eastAsia"/>
          <w:sz w:val="24"/>
        </w:rPr>
        <w:t>、清洁机具保养及更新</w:t>
      </w:r>
      <w:r>
        <w:rPr>
          <w:rFonts w:hint="eastAsia"/>
          <w:sz w:val="24"/>
          <w:lang w:eastAsia="zh-CN"/>
        </w:rPr>
        <w:t>相关计划</w:t>
      </w:r>
      <w:r>
        <w:rPr>
          <w:rFonts w:hint="eastAsia"/>
          <w:sz w:val="24"/>
        </w:rPr>
        <w:t>。</w:t>
      </w:r>
    </w:p>
    <w:p>
      <w:pPr>
        <w:pStyle w:val="Normal0"/>
        <w:tabs>
          <w:tab w:val="left" w:pos="315"/>
        </w:tabs>
        <w:spacing w:line="360" w:lineRule="exact"/>
        <w:rPr>
          <w:rFonts w:hint="eastAsia"/>
          <w:sz w:val="24"/>
        </w:rPr>
      </w:pPr>
      <w:r>
        <w:rPr>
          <w:rFonts w:hint="eastAsia"/>
          <w:sz w:val="24"/>
        </w:rPr>
        <w:t xml:space="preserve">   工程部：燃料进货、耗用</w:t>
      </w:r>
      <w:r>
        <w:rPr>
          <w:rFonts w:hint="eastAsia"/>
          <w:sz w:val="24"/>
          <w:lang w:eastAsia="zh-CN"/>
        </w:rPr>
        <w:t>相关计划</w:t>
      </w:r>
      <w:r>
        <w:rPr>
          <w:rFonts w:hint="eastAsia"/>
          <w:sz w:val="24"/>
        </w:rPr>
        <w:t>（含液化气）、水电耗用</w:t>
      </w:r>
      <w:r>
        <w:rPr>
          <w:rFonts w:hint="eastAsia"/>
          <w:sz w:val="24"/>
          <w:lang w:eastAsia="zh-CN"/>
        </w:rPr>
        <w:t>相关计划</w:t>
      </w:r>
      <w:r>
        <w:rPr>
          <w:rFonts w:hint="eastAsia"/>
          <w:sz w:val="24"/>
        </w:rPr>
        <w:t>、设备维修</w:t>
      </w:r>
      <w:r>
        <w:rPr>
          <w:rFonts w:hint="eastAsia"/>
          <w:sz w:val="24"/>
          <w:lang w:eastAsia="zh-CN"/>
        </w:rPr>
        <w:t>相关计划</w:t>
      </w:r>
      <w:r>
        <w:rPr>
          <w:rFonts w:hint="eastAsia"/>
          <w:sz w:val="24"/>
        </w:rPr>
        <w:t>、零配件、工具购置</w:t>
      </w:r>
      <w:r>
        <w:rPr>
          <w:rFonts w:hint="eastAsia"/>
          <w:sz w:val="24"/>
          <w:lang w:eastAsia="zh-CN"/>
        </w:rPr>
        <w:t>相关计划</w:t>
      </w:r>
      <w:r>
        <w:rPr>
          <w:rFonts w:hint="eastAsia"/>
          <w:sz w:val="24"/>
        </w:rPr>
        <w:t>、费用开支</w:t>
      </w:r>
      <w:r>
        <w:rPr>
          <w:rFonts w:hint="eastAsia"/>
          <w:sz w:val="24"/>
          <w:lang w:eastAsia="zh-CN"/>
        </w:rPr>
        <w:t>相关计划</w:t>
      </w:r>
      <w:r>
        <w:rPr>
          <w:rFonts w:hint="eastAsia"/>
          <w:sz w:val="24"/>
        </w:rPr>
        <w:t>。</w:t>
      </w:r>
    </w:p>
    <w:p>
      <w:pPr>
        <w:pStyle w:val="Normal0"/>
        <w:tabs>
          <w:tab w:val="left" w:pos="315"/>
        </w:tabs>
        <w:spacing w:line="360" w:lineRule="exact"/>
        <w:rPr>
          <w:rFonts w:hint="eastAsia"/>
          <w:sz w:val="24"/>
        </w:rPr>
      </w:pPr>
      <w:r>
        <w:rPr>
          <w:rFonts w:hint="eastAsia"/>
          <w:sz w:val="24"/>
        </w:rPr>
        <w:t xml:space="preserve">   后勤部门的总办、人力资源部、财务部等要编报费用开支</w:t>
      </w:r>
      <w:r>
        <w:rPr>
          <w:rFonts w:hint="eastAsia"/>
          <w:sz w:val="24"/>
          <w:lang w:eastAsia="zh-CN"/>
        </w:rPr>
        <w:t>相关计划</w:t>
      </w:r>
      <w:r>
        <w:rPr>
          <w:rFonts w:hint="eastAsia"/>
          <w:sz w:val="24"/>
        </w:rPr>
        <w:t>。</w:t>
      </w:r>
    </w:p>
    <w:p>
      <w:pPr>
        <w:pStyle w:val="Normal0"/>
        <w:tabs>
          <w:tab w:val="left" w:pos="315"/>
        </w:tabs>
        <w:spacing w:line="360" w:lineRule="exact"/>
        <w:rPr>
          <w:rFonts w:hint="eastAsia"/>
          <w:sz w:val="24"/>
        </w:rPr>
      </w:pPr>
      <w:r>
        <w:rPr>
          <w:rFonts w:hint="eastAsia"/>
          <w:sz w:val="24"/>
        </w:rPr>
        <w:t xml:space="preserve">   各部所需编报的</w:t>
      </w:r>
      <w:r>
        <w:rPr>
          <w:rFonts w:hint="eastAsia"/>
          <w:sz w:val="24"/>
          <w:lang w:eastAsia="zh-CN"/>
        </w:rPr>
        <w:t>相关计划</w:t>
      </w:r>
      <w:r>
        <w:rPr>
          <w:rFonts w:hint="eastAsia"/>
          <w:sz w:val="24"/>
        </w:rPr>
        <w:t>，送财务部汇总。</w:t>
      </w:r>
    </w:p>
    <w:p>
      <w:pPr>
        <w:pStyle w:val="Normal0"/>
        <w:tabs>
          <w:tab w:val="left" w:pos="315"/>
        </w:tabs>
        <w:spacing w:line="260" w:lineRule="exact"/>
        <w:rPr>
          <w:rFonts w:hint="eastAsia"/>
          <w:sz w:val="24"/>
        </w:rPr>
      </w:pPr>
    </w:p>
    <w:p>
      <w:pPr>
        <w:pStyle w:val="Normal0"/>
        <w:tabs>
          <w:tab w:val="left" w:pos="315"/>
        </w:tabs>
        <w:spacing w:line="360" w:lineRule="exact"/>
        <w:rPr>
          <w:rFonts w:hint="eastAsia"/>
          <w:b/>
          <w:bCs/>
          <w:sz w:val="24"/>
        </w:rPr>
      </w:pPr>
      <w:r>
        <w:rPr>
          <w:rFonts w:hint="eastAsia"/>
          <w:b/>
          <w:bCs/>
          <w:sz w:val="24"/>
        </w:rPr>
        <w:t>二、会计核算</w:t>
      </w:r>
      <w:r>
        <w:rPr>
          <w:rFonts w:hint="eastAsia"/>
          <w:b/>
          <w:bCs/>
          <w:sz w:val="24"/>
          <w:lang w:eastAsia="zh-CN"/>
        </w:rPr>
        <w:t>管理管控</w:t>
      </w:r>
      <w:r>
        <w:rPr>
          <w:rFonts w:hint="eastAsia"/>
          <w:b/>
          <w:bCs/>
          <w:sz w:val="24"/>
        </w:rPr>
        <w:t>规定</w:t>
      </w:r>
    </w:p>
    <w:p>
      <w:pPr>
        <w:pStyle w:val="Normal0"/>
        <w:numPr>
          <w:ilvl w:val="0"/>
          <w:numId w:val="2"/>
        </w:numPr>
        <w:tabs>
          <w:tab w:val="left" w:pos="315"/>
        </w:tabs>
        <w:spacing w:line="360" w:lineRule="exact"/>
        <w:rPr>
          <w:rFonts w:hint="eastAsia"/>
          <w:sz w:val="24"/>
        </w:rPr>
      </w:pPr>
      <w:r>
        <w:rPr>
          <w:rFonts w:hint="eastAsia"/>
          <w:sz w:val="24"/>
        </w:rPr>
        <w:t>会计核算以权责发生制为基础，采用借贷记帐法，并统一使用电脑记帐。</w:t>
      </w:r>
    </w:p>
    <w:p>
      <w:pPr>
        <w:pStyle w:val="Normal0"/>
        <w:numPr>
          <w:ilvl w:val="0"/>
          <w:numId w:val="2"/>
        </w:numPr>
        <w:tabs>
          <w:tab w:val="left" w:pos="315"/>
        </w:tabs>
        <w:spacing w:line="360" w:lineRule="exact"/>
        <w:rPr>
          <w:rFonts w:hint="eastAsia"/>
          <w:sz w:val="24"/>
        </w:rPr>
      </w:pPr>
      <w:r>
        <w:rPr>
          <w:rFonts w:hint="eastAsia"/>
          <w:sz w:val="24"/>
        </w:rPr>
        <w:t>会计年度采用历年制，自公历每年一月一日起至十二月三十一日止为一个会计年度。</w:t>
      </w:r>
    </w:p>
    <w:p>
      <w:pPr>
        <w:pStyle w:val="Normal0"/>
        <w:numPr>
          <w:ilvl w:val="0"/>
          <w:numId w:val="2"/>
        </w:numPr>
        <w:tabs>
          <w:tab w:val="left" w:pos="315"/>
        </w:tabs>
        <w:spacing w:line="360" w:lineRule="exact"/>
        <w:rPr>
          <w:rFonts w:hint="eastAsia"/>
          <w:sz w:val="24"/>
        </w:rPr>
      </w:pPr>
      <w:r>
        <w:rPr>
          <w:rFonts w:hint="eastAsia"/>
          <w:sz w:val="24"/>
        </w:rPr>
        <w:t>记帐用的货币单位为人民币，凭证、帐簿、报表等均用中文书写。</w:t>
      </w:r>
    </w:p>
    <w:p>
      <w:pPr>
        <w:pStyle w:val="Normal0"/>
        <w:numPr>
          <w:ilvl w:val="0"/>
          <w:numId w:val="2"/>
        </w:numPr>
        <w:tabs>
          <w:tab w:val="left" w:pos="315"/>
        </w:tabs>
        <w:spacing w:line="360" w:lineRule="exact"/>
        <w:rPr>
          <w:rFonts w:hint="eastAsia"/>
          <w:sz w:val="24"/>
        </w:rPr>
      </w:pPr>
      <w:r>
        <w:rPr>
          <w:rFonts w:hint="eastAsia"/>
          <w:sz w:val="24"/>
        </w:rPr>
        <w:t>会计科目。执行根据国家财政部制订的《旅游饮食服务企业会计制度》结合我酒店具体情况而制订的会计科目。</w:t>
      </w:r>
    </w:p>
    <w:p>
      <w:pPr>
        <w:pStyle w:val="Normal0"/>
        <w:numPr>
          <w:ilvl w:val="0"/>
          <w:numId w:val="2"/>
        </w:numPr>
        <w:tabs>
          <w:tab w:val="left" w:pos="315"/>
        </w:tabs>
        <w:spacing w:line="360" w:lineRule="exact"/>
        <w:rPr>
          <w:rFonts w:hint="eastAsia"/>
          <w:sz w:val="24"/>
        </w:rPr>
      </w:pPr>
      <w:r>
        <w:rPr>
          <w:rFonts w:hint="eastAsia"/>
          <w:sz w:val="24"/>
        </w:rPr>
        <w:t>会计凭证。</w:t>
      </w:r>
    </w:p>
    <w:p>
      <w:pPr>
        <w:pStyle w:val="Normal0"/>
        <w:tabs>
          <w:tab w:val="left" w:pos="315"/>
        </w:tabs>
        <w:spacing w:line="360" w:lineRule="exact"/>
        <w:rPr>
          <w:rFonts w:ascii="宋体" w:hAnsi="宋体" w:hint="eastAsia"/>
          <w:sz w:val="24"/>
        </w:rPr>
      </w:pPr>
      <w:r>
        <w:rPr>
          <w:rFonts w:ascii="宋体" w:hAnsi="宋体" w:hint="eastAsia"/>
          <w:sz w:val="24"/>
        </w:rPr>
        <w:t>（1）、会计凭证的格式和基本</w:t>
      </w:r>
      <w:r>
        <w:rPr>
          <w:rFonts w:ascii="宋体" w:hAnsi="宋体" w:hint="eastAsia"/>
          <w:sz w:val="24"/>
          <w:lang w:eastAsia="zh-CN"/>
        </w:rPr>
        <w:t>合适的内容</w:t>
      </w:r>
    </w:p>
    <w:p>
      <w:pPr>
        <w:pStyle w:val="Normal0"/>
        <w:tabs>
          <w:tab w:val="left" w:pos="420"/>
        </w:tabs>
        <w:spacing w:line="360" w:lineRule="exact"/>
        <w:ind w:left="240"/>
        <w:rPr>
          <w:rFonts w:ascii="宋体" w:hAnsi="宋体" w:hint="eastAsia"/>
          <w:sz w:val="24"/>
        </w:rPr>
      </w:pPr>
      <w:r>
        <w:rPr>
          <w:rFonts w:ascii="宋体" w:hAnsi="宋体" w:hint="eastAsia"/>
          <w:sz w:val="24"/>
        </w:rPr>
        <w:t>①、原始凭证</w:t>
      </w:r>
    </w:p>
    <w:p>
      <w:pPr>
        <w:pStyle w:val="Normal0"/>
        <w:tabs>
          <w:tab w:val="left" w:pos="525"/>
        </w:tabs>
        <w:spacing w:line="360" w:lineRule="exact"/>
        <w:ind w:left="520" w:hanging="41" w:leftChars="228" w:hangingChars="17"/>
        <w:rPr>
          <w:rFonts w:ascii="宋体" w:hAnsi="宋体" w:hint="eastAsia"/>
          <w:sz w:val="24"/>
        </w:rPr>
      </w:pPr>
      <w:r>
        <w:rPr>
          <w:rFonts w:ascii="宋体" w:hAnsi="宋体" w:hint="eastAsia"/>
          <w:sz w:val="24"/>
        </w:rPr>
        <w:t>包括自制原始凭证和外来原始凭证两种。</w:t>
      </w:r>
    </w:p>
    <w:p>
      <w:pPr>
        <w:pStyle w:val="BodyTextIndent3"/>
        <w:tabs>
          <w:tab w:val="left" w:pos="525"/>
        </w:tabs>
        <w:spacing w:line="360" w:lineRule="exact"/>
        <w:ind w:left="109" w:firstLine="480" w:leftChars="52" w:firstLineChars="200"/>
        <w:rPr>
          <w:rFonts w:ascii="宋体" w:hAnsi="宋体" w:hint="eastAsia"/>
        </w:rPr>
      </w:pPr>
      <w:r>
        <w:rPr>
          <w:rFonts w:ascii="宋体" w:hAnsi="宋体" w:hint="eastAsia"/>
        </w:rPr>
        <w:t>自制原始凭证指：进货验收单、领料单、旅差费报销单、付款申请单、内部调拨单、收款收据、借款单等。自制原始凭证的基本</w:t>
      </w:r>
      <w:r>
        <w:rPr>
          <w:rFonts w:ascii="宋体" w:hAnsi="宋体" w:hint="eastAsia"/>
          <w:lang w:eastAsia="zh-CN"/>
        </w:rPr>
        <w:t>合适的内容</w:t>
      </w:r>
      <w:r>
        <w:rPr>
          <w:rFonts w:ascii="宋体" w:hAnsi="宋体" w:hint="eastAsia"/>
        </w:rPr>
        <w:t>需注意填制：原始凭证的名称、日期、接受凭证单位的名称、经济业务</w:t>
      </w:r>
      <w:r>
        <w:rPr>
          <w:rFonts w:ascii="宋体" w:hAnsi="宋体" w:hint="eastAsia"/>
          <w:lang w:eastAsia="zh-CN"/>
        </w:rPr>
        <w:t>合适的内容</w:t>
      </w:r>
      <w:r>
        <w:rPr>
          <w:rFonts w:ascii="宋体" w:hAnsi="宋体" w:hint="eastAsia"/>
        </w:rPr>
        <w:t>摘要、数量、单价、金额、填制凭证单位和经办人员的签章等</w:t>
      </w:r>
    </w:p>
    <w:p>
      <w:pPr>
        <w:pStyle w:val="Normal0"/>
        <w:tabs>
          <w:tab w:val="left" w:pos="420"/>
        </w:tabs>
        <w:spacing w:line="360" w:lineRule="exact"/>
        <w:ind w:firstLine="573"/>
        <w:rPr>
          <w:rFonts w:ascii="宋体" w:hAnsi="宋体" w:hint="eastAsia"/>
          <w:sz w:val="24"/>
        </w:rPr>
      </w:pPr>
      <w:r>
        <w:rPr>
          <w:rFonts w:ascii="宋体" w:hAnsi="宋体" w:hint="eastAsia"/>
          <w:sz w:val="24"/>
        </w:rPr>
        <w:t>外来原始凭证指：我单位与其他单位或个人发生业务、劳务关系时，由对方开给本单位的凭证、发票、收据等。</w:t>
      </w:r>
    </w:p>
    <w:p>
      <w:pPr>
        <w:pStyle w:val="Normal0"/>
        <w:tabs>
          <w:tab w:val="left" w:pos="420"/>
        </w:tabs>
        <w:spacing w:line="360" w:lineRule="exact"/>
        <w:ind w:firstLine="240" w:firstLineChars="100"/>
        <w:rPr>
          <w:rFonts w:ascii="宋体" w:hAnsi="宋体" w:hint="eastAsia"/>
          <w:sz w:val="24"/>
        </w:rPr>
      </w:pPr>
      <w:r>
        <w:rPr>
          <w:rFonts w:ascii="宋体" w:hAnsi="宋体" w:hint="eastAsia"/>
          <w:sz w:val="24"/>
        </w:rPr>
        <w:t>②、记帐凭证</w:t>
      </w:r>
    </w:p>
    <w:p>
      <w:pPr>
        <w:pStyle w:val="Normal0"/>
        <w:tabs>
          <w:tab w:val="left" w:pos="420"/>
        </w:tabs>
        <w:spacing w:line="360" w:lineRule="exact"/>
        <w:ind w:firstLine="570"/>
        <w:rPr>
          <w:rFonts w:ascii="宋体" w:hAnsi="宋体" w:hint="eastAsia"/>
          <w:sz w:val="24"/>
        </w:rPr>
      </w:pPr>
      <w:r>
        <w:rPr>
          <w:rFonts w:ascii="宋体" w:hAnsi="宋体" w:hint="eastAsia"/>
          <w:sz w:val="24"/>
        </w:rPr>
        <w:t>根据旅游饮食服务企业会计制度的要求，根据本酒店的经营情况，只设置通用记帐凭证。</w:t>
      </w:r>
    </w:p>
    <w:p>
      <w:pPr>
        <w:pStyle w:val="Normal0"/>
        <w:tabs>
          <w:tab w:val="left" w:pos="420"/>
        </w:tabs>
        <w:spacing w:line="360" w:lineRule="exact"/>
        <w:ind w:firstLine="570"/>
        <w:rPr>
          <w:rFonts w:ascii="宋体" w:hAnsi="宋体" w:hint="eastAsia"/>
          <w:sz w:val="24"/>
        </w:rPr>
      </w:pPr>
      <w:r>
        <w:rPr>
          <w:rFonts w:ascii="宋体" w:hAnsi="宋体" w:hint="eastAsia"/>
          <w:sz w:val="24"/>
        </w:rPr>
        <w:t>记帐凭证应遵循以下原则：</w:t>
      </w:r>
    </w:p>
    <w:p>
      <w:pPr>
        <w:pStyle w:val="Normal0"/>
        <w:tabs>
          <w:tab w:val="left" w:pos="420"/>
        </w:tabs>
        <w:spacing w:line="360" w:lineRule="exact"/>
        <w:ind w:firstLine="570"/>
        <w:rPr>
          <w:rFonts w:ascii="宋体" w:hAnsi="宋体" w:hint="eastAsia"/>
          <w:sz w:val="24"/>
        </w:rPr>
      </w:pPr>
      <w:r>
        <w:rPr>
          <w:rFonts w:ascii="宋体" w:hAnsi="宋体"/>
          <w:sz w:val="24"/>
        </w:rPr>
        <w:t>A</w:t>
      </w:r>
      <w:r>
        <w:rPr>
          <w:rFonts w:ascii="宋体" w:hAnsi="宋体" w:hint="eastAsia"/>
          <w:sz w:val="24"/>
        </w:rPr>
        <w:t>、要保证记帐凭证能在记帐工作中起到分录指示作用，有关借贷双方科目栏次应清晰醒目、简单明了。</w:t>
      </w:r>
    </w:p>
    <w:p>
      <w:pPr>
        <w:pStyle w:val="Normal0"/>
        <w:tabs>
          <w:tab w:val="left" w:pos="420"/>
        </w:tabs>
        <w:spacing w:line="360" w:lineRule="exact"/>
        <w:ind w:firstLine="570"/>
        <w:rPr>
          <w:rFonts w:ascii="宋体" w:hAnsi="宋体" w:hint="eastAsia"/>
          <w:sz w:val="24"/>
        </w:rPr>
      </w:pPr>
      <w:r>
        <w:rPr>
          <w:rFonts w:ascii="宋体" w:hAnsi="宋体" w:hint="eastAsia"/>
          <w:sz w:val="24"/>
        </w:rPr>
        <w:t>B、记帐凭证应有填制、审核、主管等不同岗位人员的签章。</w:t>
      </w:r>
    </w:p>
    <w:p>
      <w:pPr>
        <w:pStyle w:val="Normal0"/>
        <w:tabs>
          <w:tab w:val="left" w:pos="420"/>
        </w:tabs>
        <w:spacing w:line="360" w:lineRule="exact"/>
        <w:ind w:firstLine="570"/>
        <w:rPr>
          <w:rFonts w:ascii="宋体" w:hAnsi="宋体" w:hint="eastAsia"/>
          <w:sz w:val="24"/>
        </w:rPr>
      </w:pPr>
      <w:r>
        <w:rPr>
          <w:rFonts w:ascii="宋体" w:hAnsi="宋体" w:hint="eastAsia"/>
          <w:sz w:val="24"/>
        </w:rPr>
        <w:t>C、记帐凭证必须符合原始凭证，并应标明所附原始凭证的张数。</w:t>
      </w:r>
    </w:p>
    <w:p>
      <w:pPr>
        <w:pStyle w:val="Normal0"/>
        <w:tabs>
          <w:tab w:val="left" w:pos="630"/>
        </w:tabs>
        <w:spacing w:line="360" w:lineRule="exact"/>
        <w:ind w:firstLine="629" w:firstLineChars="262"/>
        <w:rPr>
          <w:rFonts w:ascii="宋体" w:hAnsi="宋体" w:hint="eastAsia"/>
          <w:sz w:val="24"/>
        </w:rPr>
      </w:pPr>
      <w:r>
        <w:rPr>
          <w:rFonts w:ascii="宋体" w:hAnsi="宋体" w:hint="eastAsia"/>
          <w:sz w:val="24"/>
        </w:rPr>
        <w:t>D、记帐凭证一律采用借贷复式记帐法。</w:t>
      </w:r>
    </w:p>
    <w:p>
      <w:pPr>
        <w:pStyle w:val="Normal0"/>
        <w:tabs>
          <w:tab w:val="left" w:pos="420"/>
        </w:tabs>
        <w:spacing w:line="360" w:lineRule="exact"/>
        <w:rPr>
          <w:rFonts w:ascii="宋体" w:hAnsi="宋体" w:hint="eastAsia"/>
          <w:sz w:val="24"/>
        </w:rPr>
      </w:pPr>
      <w:r>
        <w:rPr>
          <w:rFonts w:ascii="宋体" w:hAnsi="宋体" w:hint="eastAsia"/>
          <w:sz w:val="24"/>
        </w:rPr>
        <w:t>（2）会计凭证的传递程序</w:t>
      </w:r>
    </w:p>
    <w:p>
      <w:pPr>
        <w:pStyle w:val="BodyTextIndent3"/>
        <w:tabs>
          <w:tab w:val="left" w:pos="0"/>
          <w:tab w:val="left" w:pos="525"/>
        </w:tabs>
        <w:spacing w:line="360" w:lineRule="exact"/>
        <w:ind w:left="0" w:firstLine="629" w:leftChars="0" w:firstLineChars="262"/>
        <w:rPr>
          <w:rFonts w:ascii="宋体" w:hAnsi="宋体" w:hint="eastAsia"/>
        </w:rPr>
        <w:sectPr>
          <w:headerReference w:type="default" r:id="rId7"/>
          <w:footerReference w:type="default" r:id="rId8"/>
          <w:type w:val="nextPage"/>
          <w:pgSz w:w="11906" w:h="16838"/>
          <w:pgMar w:top="1440" w:right="1134" w:bottom="1440" w:left="1134" w:header="851" w:footer="992" w:gutter="0"/>
          <w:pgNumType w:start="2"/>
          <w:cols w:num="1" w:space="425"/>
          <w:titlePg w:val="0"/>
          <w:docGrid w:type="lines" w:linePitch="312" w:charSpace="0"/>
        </w:sectPr>
      </w:pPr>
    </w:p>
    <w:p>
      <w:pPr>
        <w:pStyle w:val="BodyTextIndent3"/>
        <w:tabs>
          <w:tab w:val="left" w:pos="0"/>
          <w:tab w:val="left" w:pos="525"/>
        </w:tabs>
        <w:spacing w:line="360" w:lineRule="exact"/>
        <w:ind w:left="0" w:firstLine="629" w:leftChars="0" w:firstLineChars="262"/>
        <w:rPr>
          <w:rFonts w:ascii="宋体" w:hAnsi="宋体" w:hint="eastAsia"/>
        </w:rPr>
      </w:pPr>
      <w:r>
        <w:rPr>
          <w:rFonts w:ascii="宋体" w:hAnsi="宋体" w:hint="eastAsia"/>
        </w:rPr>
        <w:t>原始凭证经出纳登记现金日记帐或银行存款帐后，填制现金日报表，交会计人员。经会计人员审核后填制记帐凭证，登记明细帐，填制科目汇总表，登记总帐。至月底报出报表。每月终了经会计主管人员的最后审核后，由会计人员将所有凭证按编号装订成册，归档保管。</w:t>
      </w:r>
    </w:p>
    <w:p>
      <w:pPr>
        <w:pStyle w:val="Normal0"/>
        <w:tabs>
          <w:tab w:val="left" w:pos="630"/>
        </w:tabs>
        <w:spacing w:line="360" w:lineRule="exact"/>
        <w:rPr>
          <w:rFonts w:ascii="宋体" w:hAnsi="宋体" w:hint="eastAsia"/>
          <w:sz w:val="24"/>
        </w:rPr>
      </w:pPr>
      <w:r>
        <w:rPr>
          <w:rFonts w:ascii="宋体" w:hAnsi="宋体" w:hint="eastAsia"/>
          <w:sz w:val="24"/>
        </w:rPr>
        <w:t>（3）会计凭证保管期限为15年。保管期满需要销毁时，须开列清单，经领导审查，报上级主管部门批准后始得销毁。</w:t>
      </w:r>
    </w:p>
    <w:p>
      <w:pPr>
        <w:pStyle w:val="Normal0"/>
        <w:tabs>
          <w:tab w:val="left" w:pos="420"/>
        </w:tabs>
        <w:spacing w:line="360" w:lineRule="exact"/>
        <w:ind w:firstLine="240" w:firstLineChars="100"/>
        <w:rPr>
          <w:rFonts w:ascii="宋体" w:hAnsi="宋体" w:hint="eastAsia"/>
          <w:sz w:val="24"/>
        </w:rPr>
      </w:pPr>
      <w:r>
        <w:rPr>
          <w:rFonts w:ascii="宋体" w:hAnsi="宋体" w:hint="eastAsia"/>
          <w:sz w:val="24"/>
        </w:rPr>
        <w:t>6、会计核算形式</w:t>
      </w:r>
    </w:p>
    <w:p>
      <w:pPr>
        <w:pStyle w:val="Normal0"/>
        <w:tabs>
          <w:tab w:val="left" w:pos="420"/>
        </w:tabs>
        <w:spacing w:line="360" w:lineRule="exact"/>
        <w:ind w:firstLine="570"/>
        <w:rPr>
          <w:rFonts w:ascii="宋体" w:hAnsi="宋体" w:hint="eastAsia"/>
          <w:sz w:val="24"/>
        </w:rPr>
      </w:pPr>
      <w:r>
        <w:rPr>
          <w:rFonts w:ascii="宋体" w:hAnsi="宋体" w:hint="eastAsia"/>
          <w:sz w:val="24"/>
        </w:rPr>
        <w:t>酒店采用科目汇总表核算形式，由会计人员定期（3-5天）将所有记帐凭证汇总编制科目汇总表，并据此登记总帐，科目汇总表核算形式的帐务处理程序是：</w:t>
      </w:r>
    </w:p>
    <w:p>
      <w:pPr>
        <w:pStyle w:val="Normal0"/>
        <w:tabs>
          <w:tab w:val="left" w:pos="420"/>
        </w:tabs>
        <w:spacing w:line="360" w:lineRule="exact"/>
        <w:rPr>
          <w:rFonts w:ascii="宋体" w:hAnsi="宋体" w:hint="eastAsia"/>
          <w:sz w:val="24"/>
        </w:rPr>
      </w:pPr>
      <w:r>
        <w:rPr>
          <w:rFonts w:ascii="宋体" w:hAnsi="宋体" w:hint="eastAsia"/>
          <w:sz w:val="24"/>
        </w:rPr>
        <w:t>（1）根据原始凭证逐笔登记现金日记帐和银行存款帐。</w:t>
      </w:r>
    </w:p>
    <w:p>
      <w:pPr>
        <w:pStyle w:val="Normal0"/>
        <w:tabs>
          <w:tab w:val="left" w:pos="420"/>
        </w:tabs>
        <w:spacing w:line="360" w:lineRule="exact"/>
        <w:rPr>
          <w:rFonts w:ascii="宋体" w:hAnsi="宋体" w:hint="eastAsia"/>
          <w:sz w:val="24"/>
        </w:rPr>
      </w:pPr>
      <w:r>
        <w:rPr>
          <w:rFonts w:ascii="宋体" w:hAnsi="宋体" w:hint="eastAsia"/>
          <w:sz w:val="24"/>
        </w:rPr>
        <w:t>（2）根据原始凭证编制记帐凭证，登记分类明细帐。</w:t>
      </w:r>
    </w:p>
    <w:p>
      <w:pPr>
        <w:pStyle w:val="Normal0"/>
        <w:tabs>
          <w:tab w:val="left" w:pos="420"/>
        </w:tabs>
        <w:spacing w:line="360" w:lineRule="exact"/>
        <w:rPr>
          <w:rFonts w:ascii="宋体" w:hAnsi="宋体" w:hint="eastAsia"/>
          <w:sz w:val="24"/>
        </w:rPr>
      </w:pPr>
      <w:r>
        <w:rPr>
          <w:rFonts w:ascii="宋体" w:hAnsi="宋体" w:hint="eastAsia"/>
          <w:sz w:val="24"/>
        </w:rPr>
        <w:t>（3）根据记帐凭证编制科目汇总表，登记总分类帐。</w:t>
      </w:r>
    </w:p>
    <w:p>
      <w:pPr>
        <w:pStyle w:val="Normal0"/>
        <w:tabs>
          <w:tab w:val="left" w:pos="420"/>
        </w:tabs>
        <w:spacing w:line="360" w:lineRule="exact"/>
        <w:rPr>
          <w:rFonts w:ascii="宋体" w:hAnsi="宋体" w:hint="eastAsia"/>
          <w:sz w:val="24"/>
        </w:rPr>
      </w:pPr>
      <w:r>
        <w:rPr>
          <w:rFonts w:ascii="宋体" w:hAnsi="宋体" w:hint="eastAsia"/>
          <w:sz w:val="24"/>
        </w:rPr>
        <w:t>（4）将总分类帐与各明细分类帐和现金日记帐、银行存款帐相核对。</w:t>
      </w:r>
    </w:p>
    <w:p>
      <w:pPr>
        <w:pStyle w:val="Normal0"/>
        <w:tabs>
          <w:tab w:val="left" w:pos="630"/>
        </w:tabs>
        <w:spacing w:line="360" w:lineRule="exact"/>
        <w:rPr>
          <w:rFonts w:ascii="宋体" w:hAnsi="宋体" w:hint="eastAsia"/>
          <w:sz w:val="24"/>
        </w:rPr>
      </w:pPr>
      <w:r>
        <w:rPr>
          <w:rFonts w:ascii="宋体" w:hAnsi="宋体" w:hint="eastAsia"/>
          <w:sz w:val="24"/>
        </w:rPr>
        <w:t>（5）根据总分类帐和明细分类帐编制会计报表。</w:t>
      </w:r>
    </w:p>
    <w:p>
      <w:pPr>
        <w:pStyle w:val="Normal0"/>
        <w:tabs>
          <w:tab w:val="left" w:pos="315"/>
        </w:tabs>
        <w:spacing w:line="360" w:lineRule="exact"/>
        <w:rPr>
          <w:rFonts w:ascii="宋体" w:hAnsi="宋体" w:hint="eastAsia"/>
          <w:sz w:val="24"/>
        </w:rPr>
      </w:pPr>
      <w:r>
        <w:rPr>
          <w:rFonts w:ascii="宋体" w:hAnsi="宋体" w:hint="eastAsia"/>
          <w:sz w:val="24"/>
        </w:rPr>
        <w:t>7、会计报表。依据国家旅游局制定的“旅游企业会计制度”所制定的会计报表格式和填报时间、份数执行。</w:t>
      </w:r>
    </w:p>
    <w:p>
      <w:pPr>
        <w:pStyle w:val="BodyText"/>
        <w:tabs>
          <w:tab w:val="clear" w:pos="0"/>
        </w:tabs>
        <w:spacing w:line="360" w:lineRule="exact"/>
        <w:rPr>
          <w:rFonts w:hint="eastAsia"/>
          <w:spacing w:val="-4"/>
        </w:rPr>
      </w:pPr>
      <w:r>
        <w:rPr>
          <w:rFonts w:hint="eastAsia"/>
          <w:spacing w:val="-4"/>
        </w:rPr>
        <w:t>8、必须办清交接手续，并注明交接日期，由主管人员监督，并由交接双方签章。未按规定办清交接手续的财会人员，不得办理离职手续。</w:t>
      </w:r>
    </w:p>
    <w:p>
      <w:pPr>
        <w:pStyle w:val="BodyText"/>
        <w:tabs>
          <w:tab w:val="clear" w:pos="0"/>
        </w:tabs>
        <w:spacing w:line="360" w:lineRule="exact"/>
        <w:rPr>
          <w:rFonts w:hint="eastAsia"/>
          <w:spacing w:val="-4"/>
        </w:rPr>
      </w:pPr>
    </w:p>
    <w:p>
      <w:pPr>
        <w:pStyle w:val="Normal0"/>
        <w:numPr>
          <w:ilvl w:val="0"/>
          <w:numId w:val="3"/>
        </w:numPr>
        <w:tabs>
          <w:tab w:val="left" w:pos="420"/>
        </w:tabs>
        <w:spacing w:line="360" w:lineRule="exact"/>
        <w:rPr>
          <w:rFonts w:ascii="宋体" w:hAnsi="宋体" w:hint="eastAsia"/>
          <w:kern w:val="0"/>
          <w:sz w:val="24"/>
        </w:rPr>
      </w:pPr>
      <w:r>
        <w:rPr>
          <w:rFonts w:hint="eastAsia"/>
          <w:b/>
          <w:kern w:val="0"/>
          <w:sz w:val="24"/>
        </w:rPr>
        <w:t>内部牵制</w:t>
      </w:r>
      <w:r>
        <w:rPr>
          <w:rFonts w:hint="eastAsia"/>
          <w:b/>
          <w:kern w:val="0"/>
          <w:sz w:val="24"/>
          <w:lang w:eastAsia="zh-CN"/>
        </w:rPr>
        <w:t>管理管控</w:t>
      </w:r>
      <w:r>
        <w:rPr>
          <w:rFonts w:hint="eastAsia"/>
          <w:b/>
          <w:kern w:val="0"/>
          <w:sz w:val="24"/>
        </w:rPr>
        <w:t>制度</w:t>
      </w:r>
    </w:p>
    <w:p>
      <w:pPr>
        <w:pStyle w:val="Normal0"/>
        <w:numPr>
          <w:ilvl w:val="1"/>
          <w:numId w:val="3"/>
        </w:numPr>
        <w:tabs>
          <w:tab w:val="left" w:pos="105"/>
          <w:tab w:val="left" w:pos="420"/>
          <w:tab w:val="clear" w:pos="780"/>
        </w:tabs>
        <w:spacing w:line="360" w:lineRule="exact"/>
        <w:ind w:left="105" w:hanging="105"/>
        <w:rPr>
          <w:rFonts w:ascii="宋体" w:hAnsi="宋体" w:hint="eastAsia"/>
          <w:kern w:val="0"/>
          <w:sz w:val="24"/>
        </w:rPr>
      </w:pPr>
      <w:r>
        <w:rPr>
          <w:rFonts w:ascii="宋体" w:hAnsi="宋体" w:hint="eastAsia"/>
          <w:sz w:val="24"/>
        </w:rPr>
        <w:t>酒店</w:t>
      </w:r>
      <w:r>
        <w:rPr>
          <w:rFonts w:ascii="宋体" w:hAnsi="宋体" w:hint="eastAsia"/>
          <w:kern w:val="0"/>
          <w:sz w:val="24"/>
        </w:rPr>
        <w:t>实行帐、钱、物分管的原则。凡涉及款项和财物收付，结算及登记的任何一项工作，都必须由两人或两人以上分工办理。出纳分管货币资金，保证现金日记帐、银行存款日记帐的登记，会计登记明细帐、总帐。仓库保管员负责保管物品、材料等实物。另设专人登记仓库材料明细帐及消耗品明细帐。</w:t>
      </w:r>
    </w:p>
    <w:p>
      <w:pPr>
        <w:pStyle w:val="Normal0"/>
        <w:numPr>
          <w:ilvl w:val="1"/>
          <w:numId w:val="3"/>
        </w:numPr>
        <w:tabs>
          <w:tab w:val="clear" w:pos="780"/>
        </w:tabs>
        <w:spacing w:line="360" w:lineRule="exact"/>
        <w:ind w:left="420" w:hanging="420"/>
        <w:rPr>
          <w:rFonts w:ascii="宋体" w:hAnsi="宋体" w:hint="eastAsia"/>
          <w:kern w:val="0"/>
          <w:sz w:val="24"/>
        </w:rPr>
      </w:pPr>
      <w:r>
        <w:rPr>
          <w:rFonts w:ascii="宋体" w:hAnsi="宋体" w:hint="eastAsia"/>
          <w:kern w:val="0"/>
          <w:sz w:val="24"/>
        </w:rPr>
        <w:t>行稽核对证原则。</w:t>
      </w:r>
      <w:r>
        <w:rPr>
          <w:rFonts w:ascii="宋体" w:hAnsi="宋体" w:hint="eastAsia"/>
          <w:sz w:val="24"/>
        </w:rPr>
        <w:t>酒店</w:t>
      </w:r>
      <w:r>
        <w:rPr>
          <w:rFonts w:ascii="宋体" w:hAnsi="宋体" w:hint="eastAsia"/>
          <w:kern w:val="0"/>
          <w:sz w:val="24"/>
        </w:rPr>
        <w:t>财务部设稽核工作岗位。采取稽核办法，通过稽核，    保证帐帐相符、帐证相符、帐物相符。</w:t>
      </w:r>
    </w:p>
    <w:p>
      <w:pPr>
        <w:pStyle w:val="Normal0"/>
        <w:numPr>
          <w:ilvl w:val="1"/>
          <w:numId w:val="3"/>
        </w:numPr>
        <w:tabs>
          <w:tab w:val="clear" w:pos="780"/>
        </w:tabs>
        <w:spacing w:line="360" w:lineRule="exact"/>
        <w:ind w:left="-2" w:firstLine="0" w:leftChars="-1"/>
        <w:rPr>
          <w:rFonts w:ascii="宋体" w:hAnsi="宋体" w:hint="eastAsia"/>
          <w:kern w:val="0"/>
          <w:sz w:val="24"/>
        </w:rPr>
      </w:pPr>
      <w:r>
        <w:rPr>
          <w:rFonts w:ascii="宋体" w:hAnsi="宋体" w:hint="eastAsia"/>
          <w:kern w:val="0"/>
          <w:sz w:val="24"/>
        </w:rPr>
        <w:t>相制约原则。</w:t>
      </w:r>
    </w:p>
    <w:p>
      <w:pPr>
        <w:pStyle w:val="Normal0"/>
        <w:spacing w:line="360" w:lineRule="exact"/>
        <w:ind w:left="480" w:hanging="480" w:hangingChars="200"/>
        <w:rPr>
          <w:rFonts w:ascii="宋体" w:hAnsi="宋体" w:hint="eastAsia"/>
          <w:kern w:val="0"/>
          <w:sz w:val="24"/>
        </w:rPr>
      </w:pPr>
      <w:r>
        <w:rPr>
          <w:rFonts w:ascii="宋体" w:hAnsi="宋体" w:hint="eastAsia"/>
          <w:sz w:val="24"/>
        </w:rPr>
        <w:t>①、酒店</w:t>
      </w:r>
      <w:r>
        <w:rPr>
          <w:rFonts w:ascii="宋体" w:hAnsi="宋体" w:hint="eastAsia"/>
          <w:kern w:val="0"/>
          <w:sz w:val="24"/>
        </w:rPr>
        <w:t>所有经济业务的处理必须由两人或两人以上分工办理，实行权力分割，相互制约。</w:t>
      </w:r>
    </w:p>
    <w:p>
      <w:pPr>
        <w:pStyle w:val="Normal0"/>
        <w:tabs>
          <w:tab w:val="left" w:pos="1050"/>
        </w:tabs>
        <w:spacing w:line="360" w:lineRule="exact"/>
        <w:rPr>
          <w:rFonts w:ascii="宋体" w:hAnsi="宋体" w:hint="eastAsia"/>
          <w:kern w:val="0"/>
          <w:sz w:val="24"/>
        </w:rPr>
      </w:pPr>
      <w:r>
        <w:rPr>
          <w:rFonts w:ascii="宋体" w:hAnsi="宋体" w:hint="eastAsia"/>
          <w:sz w:val="24"/>
        </w:rPr>
        <w:t>②、酒店</w:t>
      </w:r>
      <w:r>
        <w:rPr>
          <w:rFonts w:ascii="宋体" w:hAnsi="宋体" w:hint="eastAsia"/>
          <w:kern w:val="0"/>
          <w:sz w:val="24"/>
        </w:rPr>
        <w:t>所有现金、银行存款的收付事项必须经总经理批准，才能办理。</w:t>
      </w:r>
    </w:p>
    <w:p>
      <w:pPr>
        <w:pStyle w:val="Normal0"/>
        <w:spacing w:line="360" w:lineRule="exact"/>
        <w:rPr>
          <w:rFonts w:ascii="宋体" w:hAnsi="宋体" w:hint="eastAsia"/>
          <w:kern w:val="0"/>
          <w:sz w:val="24"/>
        </w:rPr>
      </w:pPr>
      <w:r>
        <w:rPr>
          <w:rFonts w:ascii="宋体" w:hAnsi="宋体" w:hint="eastAsia"/>
          <w:sz w:val="24"/>
        </w:rPr>
        <w:t>③、</w:t>
      </w:r>
      <w:r>
        <w:rPr>
          <w:rFonts w:ascii="宋体" w:hAnsi="宋体" w:hint="eastAsia"/>
          <w:kern w:val="0"/>
          <w:sz w:val="24"/>
        </w:rPr>
        <w:t>签发支票所使用的各种印章，必须由会计、出纳分别保管。</w:t>
      </w:r>
    </w:p>
    <w:p>
      <w:pPr>
        <w:pStyle w:val="Normal0"/>
        <w:tabs>
          <w:tab w:val="left" w:pos="1050"/>
        </w:tabs>
        <w:spacing w:line="360" w:lineRule="exact"/>
        <w:ind w:left="480" w:hanging="480" w:hangingChars="200"/>
        <w:rPr>
          <w:rFonts w:ascii="宋体" w:hAnsi="宋体" w:hint="eastAsia"/>
          <w:kern w:val="0"/>
          <w:sz w:val="24"/>
        </w:rPr>
      </w:pPr>
      <w:r>
        <w:rPr>
          <w:rFonts w:ascii="宋体" w:hAnsi="宋体" w:hint="eastAsia"/>
          <w:sz w:val="24"/>
        </w:rPr>
        <w:t>④、</w:t>
      </w:r>
      <w:r>
        <w:rPr>
          <w:rFonts w:ascii="宋体" w:hAnsi="宋体" w:hint="eastAsia"/>
          <w:kern w:val="0"/>
          <w:sz w:val="24"/>
        </w:rPr>
        <w:t>出纳人员不得兼管稽核、会计档案保管及总帐和收入、费用、债权债务帐目的登记工作。</w:t>
      </w:r>
    </w:p>
    <w:p>
      <w:pPr>
        <w:pStyle w:val="Normal0"/>
        <w:spacing w:line="360" w:lineRule="exact"/>
        <w:rPr>
          <w:rFonts w:ascii="宋体" w:hAnsi="宋体" w:hint="eastAsia"/>
          <w:kern w:val="0"/>
          <w:sz w:val="24"/>
        </w:rPr>
      </w:pPr>
      <w:r>
        <w:rPr>
          <w:rFonts w:ascii="宋体" w:hAnsi="宋体" w:hint="eastAsia"/>
          <w:sz w:val="24"/>
        </w:rPr>
        <w:t>⑤、</w:t>
      </w:r>
      <w:r>
        <w:rPr>
          <w:rFonts w:ascii="宋体" w:hAnsi="宋体" w:hint="eastAsia"/>
          <w:kern w:val="0"/>
          <w:sz w:val="24"/>
        </w:rPr>
        <w:t>采购员不得兼管仓库保管员工作，不得兼管记帐。</w:t>
      </w:r>
    </w:p>
    <w:p>
      <w:pPr>
        <w:pStyle w:val="Normal0"/>
        <w:spacing w:line="360" w:lineRule="exact"/>
        <w:rPr>
          <w:rFonts w:ascii="宋体" w:hAnsi="宋体" w:hint="eastAsia"/>
          <w:kern w:val="0"/>
          <w:sz w:val="24"/>
        </w:rPr>
      </w:pPr>
      <w:r>
        <w:rPr>
          <w:rFonts w:ascii="宋体" w:hAnsi="宋体" w:hint="eastAsia"/>
          <w:sz w:val="24"/>
        </w:rPr>
        <w:t>⑥、</w:t>
      </w:r>
      <w:r>
        <w:rPr>
          <w:rFonts w:ascii="宋体" w:hAnsi="宋体" w:hint="eastAsia"/>
          <w:kern w:val="0"/>
          <w:sz w:val="24"/>
        </w:rPr>
        <w:t>仓库保管员不得兼记材料明细帐和物料消耗品明细帐。</w:t>
      </w:r>
    </w:p>
    <w:p>
      <w:pPr>
        <w:pStyle w:val="BodyText"/>
        <w:tabs>
          <w:tab w:val="clear" w:pos="0"/>
        </w:tabs>
        <w:spacing w:line="360" w:lineRule="exact"/>
        <w:rPr>
          <w:rFonts w:hint="eastAsia"/>
          <w:kern w:val="0"/>
        </w:rPr>
      </w:pPr>
      <w:r>
        <w:rPr>
          <w:rFonts w:hint="eastAsia"/>
        </w:rPr>
        <w:t>⑦、</w:t>
      </w:r>
      <w:r>
        <w:rPr>
          <w:rFonts w:hint="eastAsia"/>
          <w:kern w:val="0"/>
        </w:rPr>
        <w:t>审核报销单据的人员不得同时兼任出纳。</w:t>
      </w:r>
    </w:p>
    <w:p>
      <w:pPr>
        <w:pStyle w:val="BodyText"/>
        <w:tabs>
          <w:tab w:val="clear" w:pos="0"/>
        </w:tabs>
        <w:spacing w:line="360" w:lineRule="exact"/>
        <w:rPr>
          <w:rFonts w:hint="eastAsia"/>
          <w:spacing w:val="-4"/>
        </w:rPr>
      </w:pPr>
    </w:p>
    <w:p>
      <w:pPr>
        <w:pStyle w:val="Normal0"/>
        <w:tabs>
          <w:tab w:val="left" w:pos="315"/>
        </w:tabs>
        <w:spacing w:line="360" w:lineRule="exact"/>
        <w:rPr>
          <w:rFonts w:hint="eastAsia"/>
          <w:b/>
          <w:bCs/>
          <w:sz w:val="24"/>
        </w:rPr>
      </w:pPr>
      <w:r>
        <w:rPr>
          <w:rFonts w:hint="eastAsia"/>
          <w:b/>
          <w:bCs/>
          <w:sz w:val="24"/>
        </w:rPr>
        <w:t>三、会计稽核制度</w:t>
      </w:r>
    </w:p>
    <w:p>
      <w:pPr>
        <w:pStyle w:val="Normal0"/>
        <w:numPr>
          <w:ilvl w:val="0"/>
          <w:numId w:val="4"/>
        </w:numPr>
        <w:tabs>
          <w:tab w:val="left" w:pos="315"/>
        </w:tabs>
        <w:spacing w:line="360" w:lineRule="exact"/>
        <w:rPr>
          <w:rFonts w:hint="eastAsia"/>
          <w:sz w:val="24"/>
        </w:rPr>
      </w:pPr>
      <w:r>
        <w:rPr>
          <w:rFonts w:hint="eastAsia"/>
          <w:sz w:val="24"/>
        </w:rPr>
        <w:t>会计稽核是对会计核算工作的检查和监督，是酒店内部控制制度的一项重要</w:t>
      </w:r>
      <w:r>
        <w:rPr>
          <w:rFonts w:hint="eastAsia"/>
          <w:sz w:val="24"/>
          <w:lang w:eastAsia="zh-CN"/>
        </w:rPr>
        <w:t>合适的内容</w:t>
      </w:r>
      <w:r>
        <w:rPr>
          <w:rFonts w:hint="eastAsia"/>
          <w:sz w:val="24"/>
        </w:rPr>
        <w:t>。</w:t>
      </w:r>
    </w:p>
    <w:p>
      <w:pPr>
        <w:pStyle w:val="Normal0"/>
        <w:numPr>
          <w:ilvl w:val="0"/>
          <w:numId w:val="4"/>
        </w:numPr>
        <w:tabs>
          <w:tab w:val="left" w:pos="315"/>
        </w:tabs>
        <w:spacing w:line="360" w:lineRule="exact"/>
        <w:rPr>
          <w:rFonts w:hint="eastAsia"/>
          <w:sz w:val="24"/>
        </w:rPr>
      </w:pPr>
      <w:r>
        <w:rPr>
          <w:rFonts w:hint="eastAsia"/>
          <w:sz w:val="24"/>
        </w:rPr>
        <w:t>酒店会计稽核工作主要由财务部主任负责，并按稽核</w:t>
      </w:r>
      <w:r>
        <w:rPr>
          <w:rFonts w:hint="eastAsia"/>
          <w:sz w:val="24"/>
          <w:lang w:eastAsia="zh-CN"/>
        </w:rPr>
        <w:t>合适的内容</w:t>
      </w:r>
      <w:r>
        <w:rPr>
          <w:rFonts w:hint="eastAsia"/>
          <w:sz w:val="24"/>
        </w:rPr>
        <w:t>与基础上分工落实有关人员开展工作，各稽核人员对审核签署的凭证、帐簿、报表负责。</w:t>
      </w:r>
    </w:p>
    <w:p>
      <w:pPr>
        <w:pStyle w:val="Normal0"/>
        <w:numPr>
          <w:ilvl w:val="0"/>
          <w:numId w:val="4"/>
        </w:numPr>
        <w:tabs>
          <w:tab w:val="left" w:pos="315"/>
        </w:tabs>
        <w:spacing w:line="360" w:lineRule="exact"/>
        <w:rPr>
          <w:rFonts w:hint="eastAsia"/>
          <w:sz w:val="24"/>
        </w:rPr>
        <w:sectPr>
          <w:headerReference w:type="default" r:id="rId9"/>
          <w:footerReference w:type="default" r:id="rId10"/>
          <w:type w:val="nextPage"/>
          <w:pgSz w:w="11906" w:h="16838"/>
          <w:pgMar w:top="1440" w:right="1134" w:bottom="1440" w:left="1134" w:header="851" w:footer="992" w:gutter="0"/>
          <w:pgNumType w:start="3"/>
          <w:cols w:num="1" w:space="425"/>
          <w:titlePg w:val="0"/>
          <w:docGrid w:type="lines" w:linePitch="312" w:charSpace="0"/>
        </w:sectPr>
      </w:pPr>
    </w:p>
    <w:p>
      <w:pPr>
        <w:pStyle w:val="Normal0"/>
        <w:numPr>
          <w:ilvl w:val="0"/>
          <w:numId w:val="0"/>
        </w:numPr>
        <w:tabs>
          <w:tab w:val="left" w:pos="315"/>
        </w:tabs>
        <w:spacing w:line="360" w:lineRule="exact"/>
        <w:ind w:left="360"/>
        <w:rPr>
          <w:rFonts w:hint="eastAsia"/>
          <w:sz w:val="24"/>
        </w:rPr>
      </w:pPr>
      <w:r>
        <w:rPr>
          <w:rFonts w:hint="eastAsia"/>
          <w:sz w:val="24"/>
        </w:rPr>
        <w:t>酒店稽核工作包括对营业收入的帐单凭据、原始凭证、记帐凭证、会计帐簿、会计报表的稽查及财务成本</w:t>
      </w:r>
      <w:r>
        <w:rPr>
          <w:rFonts w:hint="eastAsia"/>
          <w:sz w:val="24"/>
          <w:lang w:eastAsia="zh-CN"/>
        </w:rPr>
        <w:t>相关计划</w:t>
      </w:r>
      <w:r>
        <w:rPr>
          <w:rFonts w:hint="eastAsia"/>
          <w:sz w:val="24"/>
        </w:rPr>
        <w:t>的稽核。</w:t>
      </w:r>
    </w:p>
    <w:p>
      <w:pPr>
        <w:pStyle w:val="Normal0"/>
        <w:numPr>
          <w:ilvl w:val="0"/>
          <w:numId w:val="4"/>
        </w:numPr>
        <w:tabs>
          <w:tab w:val="left" w:pos="315"/>
        </w:tabs>
        <w:spacing w:line="360" w:lineRule="exact"/>
        <w:rPr>
          <w:rFonts w:hint="eastAsia"/>
          <w:sz w:val="24"/>
        </w:rPr>
      </w:pPr>
      <w:r>
        <w:rPr>
          <w:rFonts w:hint="eastAsia"/>
          <w:sz w:val="24"/>
        </w:rPr>
        <w:t>会计稽核工作的主要</w:t>
      </w:r>
      <w:r>
        <w:rPr>
          <w:rFonts w:hint="eastAsia"/>
          <w:sz w:val="24"/>
          <w:lang w:eastAsia="zh-CN"/>
        </w:rPr>
        <w:t>合适的内容</w:t>
      </w:r>
      <w:r>
        <w:rPr>
          <w:rFonts w:hint="eastAsia"/>
          <w:sz w:val="24"/>
        </w:rPr>
        <w:t>：</w:t>
      </w:r>
    </w:p>
    <w:p>
      <w:pPr>
        <w:pStyle w:val="Normal0"/>
        <w:tabs>
          <w:tab w:val="left" w:pos="0"/>
        </w:tabs>
        <w:spacing w:line="360" w:lineRule="exact"/>
        <w:ind w:left="629" w:hanging="629" w:hangingChars="262"/>
        <w:rPr>
          <w:rFonts w:hint="eastAsia"/>
          <w:sz w:val="24"/>
        </w:rPr>
      </w:pPr>
      <w:r>
        <w:rPr>
          <w:rFonts w:hint="eastAsia"/>
          <w:sz w:val="24"/>
        </w:rPr>
        <w:t>（1）营业收入有关单据的稽核。主要复核经夜审员、收入核算会计核审过的酒店每日营业收入的有关帐单、凭据及报表，主要是现金明细、信用卡、挂帐、冲减帐等。</w:t>
      </w:r>
    </w:p>
    <w:p>
      <w:pPr>
        <w:pStyle w:val="Normal0"/>
        <w:tabs>
          <w:tab w:val="left" w:pos="420"/>
        </w:tabs>
        <w:spacing w:line="360" w:lineRule="exact"/>
        <w:ind w:left="629" w:hanging="629" w:hangingChars="262"/>
        <w:rPr>
          <w:rFonts w:hint="eastAsia"/>
          <w:sz w:val="24"/>
        </w:rPr>
      </w:pPr>
      <w:r>
        <w:rPr>
          <w:rFonts w:hint="eastAsia"/>
          <w:sz w:val="24"/>
        </w:rPr>
        <w:t>（2）原始凭证的审核。主要审核：</w:t>
      </w:r>
    </w:p>
    <w:p>
      <w:pPr>
        <w:pStyle w:val="Normal0"/>
        <w:numPr>
          <w:ilvl w:val="1"/>
          <w:numId w:val="5"/>
        </w:numPr>
        <w:tabs>
          <w:tab w:val="left" w:pos="420"/>
        </w:tabs>
        <w:spacing w:line="360" w:lineRule="exact"/>
        <w:rPr>
          <w:rFonts w:hint="eastAsia"/>
          <w:sz w:val="24"/>
        </w:rPr>
      </w:pPr>
      <w:r>
        <w:rPr>
          <w:rFonts w:hint="eastAsia"/>
          <w:sz w:val="24"/>
        </w:rPr>
        <w:t>填制凭证单位的名称、日期及填制人员的签章，其中从外单位取得的原始凭证须盖有填制单位的公章。</w:t>
      </w:r>
    </w:p>
    <w:p>
      <w:pPr>
        <w:pStyle w:val="Normal0"/>
        <w:numPr>
          <w:ilvl w:val="1"/>
          <w:numId w:val="5"/>
        </w:numPr>
        <w:tabs>
          <w:tab w:val="left" w:pos="420"/>
        </w:tabs>
        <w:spacing w:line="360" w:lineRule="exact"/>
        <w:rPr>
          <w:rFonts w:ascii="宋体" w:hAnsi="宋体" w:hint="eastAsia"/>
          <w:sz w:val="24"/>
        </w:rPr>
      </w:pPr>
      <w:r>
        <w:rPr>
          <w:rFonts w:ascii="宋体" w:hAnsi="宋体" w:hint="eastAsia"/>
          <w:sz w:val="24"/>
        </w:rPr>
        <w:t>接受凭证单位名称是否本单位。</w:t>
      </w:r>
    </w:p>
    <w:p>
      <w:pPr>
        <w:pStyle w:val="Normal0"/>
        <w:numPr>
          <w:ilvl w:val="1"/>
          <w:numId w:val="5"/>
        </w:numPr>
        <w:tabs>
          <w:tab w:val="left" w:pos="420"/>
        </w:tabs>
        <w:spacing w:line="360" w:lineRule="exact"/>
        <w:rPr>
          <w:rFonts w:ascii="宋体" w:hAnsi="宋体" w:hint="eastAsia"/>
          <w:sz w:val="24"/>
        </w:rPr>
      </w:pPr>
      <w:r>
        <w:rPr>
          <w:rFonts w:ascii="宋体" w:hAnsi="宋体" w:hint="eastAsia"/>
          <w:sz w:val="24"/>
        </w:rPr>
        <w:t>经济业务的</w:t>
      </w:r>
      <w:r>
        <w:rPr>
          <w:rFonts w:ascii="宋体" w:hAnsi="宋体" w:hint="eastAsia"/>
          <w:sz w:val="24"/>
          <w:lang w:eastAsia="zh-CN"/>
        </w:rPr>
        <w:t>合适的内容</w:t>
      </w:r>
      <w:r>
        <w:rPr>
          <w:rFonts w:ascii="宋体" w:hAnsi="宋体" w:hint="eastAsia"/>
          <w:sz w:val="24"/>
        </w:rPr>
        <w:t>是否合法真实。</w:t>
      </w:r>
    </w:p>
    <w:p>
      <w:pPr>
        <w:pStyle w:val="Normal0"/>
        <w:numPr>
          <w:ilvl w:val="1"/>
          <w:numId w:val="5"/>
        </w:numPr>
        <w:tabs>
          <w:tab w:val="left" w:pos="420"/>
        </w:tabs>
        <w:spacing w:line="360" w:lineRule="exact"/>
        <w:rPr>
          <w:rFonts w:ascii="宋体" w:hAnsi="宋体" w:hint="eastAsia"/>
          <w:sz w:val="24"/>
        </w:rPr>
      </w:pPr>
      <w:r>
        <w:rPr>
          <w:rFonts w:ascii="宋体" w:hAnsi="宋体" w:hint="eastAsia"/>
          <w:sz w:val="24"/>
        </w:rPr>
        <w:t>数量、单价和大小写金额是否相符。</w:t>
      </w:r>
    </w:p>
    <w:p>
      <w:pPr>
        <w:pStyle w:val="Normal0"/>
        <w:numPr>
          <w:ilvl w:val="1"/>
          <w:numId w:val="5"/>
        </w:numPr>
        <w:tabs>
          <w:tab w:val="left" w:pos="420"/>
        </w:tabs>
        <w:spacing w:line="360" w:lineRule="exact"/>
        <w:rPr>
          <w:rFonts w:ascii="宋体" w:hAnsi="宋体" w:hint="eastAsia"/>
          <w:sz w:val="24"/>
        </w:rPr>
      </w:pPr>
      <w:r>
        <w:rPr>
          <w:rFonts w:ascii="宋体" w:hAnsi="宋体" w:hint="eastAsia"/>
          <w:sz w:val="24"/>
        </w:rPr>
        <w:t>报销手续是否完备。</w:t>
      </w:r>
    </w:p>
    <w:p>
      <w:pPr>
        <w:pStyle w:val="Normal0"/>
        <w:numPr>
          <w:ilvl w:val="1"/>
          <w:numId w:val="5"/>
        </w:numPr>
        <w:tabs>
          <w:tab w:val="left" w:pos="420"/>
        </w:tabs>
        <w:spacing w:line="360" w:lineRule="exact"/>
        <w:rPr>
          <w:rFonts w:ascii="宋体" w:hAnsi="宋体" w:hint="eastAsia"/>
          <w:sz w:val="24"/>
        </w:rPr>
      </w:pPr>
      <w:r>
        <w:rPr>
          <w:rFonts w:ascii="宋体" w:hAnsi="宋体" w:hint="eastAsia"/>
          <w:sz w:val="24"/>
        </w:rPr>
        <w:t>自制原始凭证须有经办部门负责人签章，对外开出的原始凭证，必须加盖本单位的公章。</w:t>
      </w:r>
    </w:p>
    <w:p>
      <w:pPr>
        <w:pStyle w:val="Normal0"/>
        <w:numPr>
          <w:ilvl w:val="0"/>
          <w:numId w:val="6"/>
        </w:numPr>
        <w:tabs>
          <w:tab w:val="left" w:pos="420"/>
        </w:tabs>
        <w:spacing w:line="360" w:lineRule="exact"/>
        <w:rPr>
          <w:rFonts w:ascii="宋体" w:hAnsi="宋体" w:hint="eastAsia"/>
          <w:sz w:val="24"/>
        </w:rPr>
      </w:pPr>
      <w:r>
        <w:rPr>
          <w:rFonts w:ascii="宋体" w:hAnsi="宋体" w:hint="eastAsia"/>
          <w:sz w:val="24"/>
        </w:rPr>
        <w:t>记帐凭证的审核：</w:t>
      </w:r>
    </w:p>
    <w:p>
      <w:pPr>
        <w:pStyle w:val="Normal0"/>
        <w:numPr>
          <w:ilvl w:val="1"/>
          <w:numId w:val="7"/>
        </w:numPr>
        <w:tabs>
          <w:tab w:val="left" w:pos="420"/>
          <w:tab w:val="left" w:pos="630"/>
          <w:tab w:val="clear" w:pos="1097"/>
        </w:tabs>
        <w:spacing w:line="360" w:lineRule="exact"/>
        <w:ind w:hanging="677"/>
        <w:rPr>
          <w:rFonts w:ascii="宋体" w:hAnsi="宋体" w:hint="eastAsia"/>
          <w:sz w:val="24"/>
        </w:rPr>
      </w:pPr>
      <w:r>
        <w:rPr>
          <w:rFonts w:ascii="宋体" w:hAnsi="宋体" w:hint="eastAsia"/>
          <w:sz w:val="24"/>
        </w:rPr>
        <w:t>经济业务的摘要是否简明扼要。</w:t>
      </w:r>
    </w:p>
    <w:p>
      <w:pPr>
        <w:pStyle w:val="Normal0"/>
        <w:numPr>
          <w:ilvl w:val="1"/>
          <w:numId w:val="7"/>
        </w:numPr>
        <w:tabs>
          <w:tab w:val="left" w:pos="420"/>
          <w:tab w:val="left" w:pos="630"/>
          <w:tab w:val="clear" w:pos="1097"/>
        </w:tabs>
        <w:spacing w:line="360" w:lineRule="exact"/>
        <w:ind w:hanging="677"/>
        <w:rPr>
          <w:rFonts w:ascii="宋体" w:hAnsi="宋体" w:hint="eastAsia"/>
          <w:sz w:val="24"/>
        </w:rPr>
      </w:pPr>
      <w:r>
        <w:rPr>
          <w:rFonts w:ascii="宋体" w:hAnsi="宋体" w:hint="eastAsia"/>
          <w:sz w:val="24"/>
        </w:rPr>
        <w:t>会计科目使用是否准确。</w:t>
      </w:r>
    </w:p>
    <w:p>
      <w:pPr>
        <w:pStyle w:val="Normal0"/>
        <w:numPr>
          <w:ilvl w:val="1"/>
          <w:numId w:val="7"/>
        </w:numPr>
        <w:tabs>
          <w:tab w:val="left" w:pos="420"/>
          <w:tab w:val="left" w:pos="630"/>
          <w:tab w:val="clear" w:pos="1097"/>
        </w:tabs>
        <w:spacing w:line="360" w:lineRule="exact"/>
        <w:ind w:hanging="677"/>
        <w:rPr>
          <w:rFonts w:ascii="宋体" w:hAnsi="宋体" w:hint="eastAsia"/>
          <w:sz w:val="24"/>
        </w:rPr>
      </w:pPr>
      <w:r>
        <w:rPr>
          <w:rFonts w:ascii="宋体" w:hAnsi="宋体" w:hint="eastAsia"/>
          <w:sz w:val="24"/>
        </w:rPr>
        <w:t>填列的金额是否准确，与原始凭证是否相符。</w:t>
      </w:r>
    </w:p>
    <w:p>
      <w:pPr>
        <w:pStyle w:val="Normal0"/>
        <w:numPr>
          <w:ilvl w:val="1"/>
          <w:numId w:val="7"/>
        </w:numPr>
        <w:tabs>
          <w:tab w:val="left" w:pos="420"/>
          <w:tab w:val="left" w:pos="630"/>
          <w:tab w:val="clear" w:pos="1097"/>
        </w:tabs>
        <w:spacing w:line="360" w:lineRule="exact"/>
        <w:ind w:hanging="677"/>
        <w:rPr>
          <w:rFonts w:ascii="宋体" w:hAnsi="宋体" w:hint="eastAsia"/>
          <w:sz w:val="24"/>
        </w:rPr>
      </w:pPr>
      <w:r>
        <w:rPr>
          <w:rFonts w:ascii="宋体" w:hAnsi="宋体" w:hint="eastAsia"/>
          <w:sz w:val="24"/>
        </w:rPr>
        <w:t>所附原始凭证是否完整，未附原始凭证的除按规定可无原始凭证外，是否注明原始凭证的存放处。</w:t>
      </w:r>
    </w:p>
    <w:p>
      <w:pPr>
        <w:pStyle w:val="Normal0"/>
        <w:numPr>
          <w:ilvl w:val="1"/>
          <w:numId w:val="7"/>
        </w:numPr>
        <w:tabs>
          <w:tab w:val="left" w:pos="420"/>
          <w:tab w:val="left" w:pos="630"/>
          <w:tab w:val="clear" w:pos="1097"/>
        </w:tabs>
        <w:spacing w:line="360" w:lineRule="exact"/>
        <w:ind w:hanging="677"/>
        <w:rPr>
          <w:rFonts w:ascii="宋体" w:hAnsi="宋体" w:hint="eastAsia"/>
          <w:sz w:val="24"/>
        </w:rPr>
      </w:pPr>
      <w:r>
        <w:rPr>
          <w:rFonts w:ascii="宋体" w:hAnsi="宋体" w:hint="eastAsia"/>
          <w:sz w:val="24"/>
        </w:rPr>
        <w:t>制证日期是否填列，制证人员（现金、银行转帐）是否盖章或签字。</w:t>
      </w:r>
    </w:p>
    <w:p>
      <w:pPr>
        <w:pStyle w:val="Normal0"/>
        <w:tabs>
          <w:tab w:val="left" w:pos="420"/>
        </w:tabs>
        <w:spacing w:line="360" w:lineRule="exact"/>
        <w:ind w:left="629" w:hanging="629" w:hangingChars="262"/>
        <w:rPr>
          <w:rFonts w:hint="eastAsia"/>
          <w:sz w:val="24"/>
        </w:rPr>
      </w:pPr>
      <w:r>
        <w:rPr>
          <w:rFonts w:hint="eastAsia"/>
          <w:sz w:val="24"/>
        </w:rPr>
        <w:t>（4）会计帐簿的稽核：</w:t>
      </w:r>
    </w:p>
    <w:p>
      <w:pPr>
        <w:pStyle w:val="Normal0"/>
        <w:numPr>
          <w:ilvl w:val="0"/>
          <w:numId w:val="8"/>
        </w:numPr>
        <w:tabs>
          <w:tab w:val="left" w:pos="420"/>
        </w:tabs>
        <w:spacing w:line="360" w:lineRule="exact"/>
        <w:rPr>
          <w:rFonts w:ascii="宋体" w:hAnsi="宋体" w:hint="eastAsia"/>
          <w:sz w:val="24"/>
        </w:rPr>
      </w:pPr>
      <w:r>
        <w:rPr>
          <w:rFonts w:ascii="宋体" w:hAnsi="宋体" w:hint="eastAsia"/>
          <w:sz w:val="24"/>
        </w:rPr>
        <w:t>检查会计帐簿是否及时记帐，是否符合规定。</w:t>
      </w:r>
    </w:p>
    <w:p>
      <w:pPr>
        <w:pStyle w:val="Normal0"/>
        <w:numPr>
          <w:ilvl w:val="0"/>
          <w:numId w:val="8"/>
        </w:numPr>
        <w:tabs>
          <w:tab w:val="left" w:pos="420"/>
        </w:tabs>
        <w:spacing w:line="360" w:lineRule="exact"/>
        <w:rPr>
          <w:rFonts w:ascii="宋体" w:hAnsi="宋体" w:hint="eastAsia"/>
          <w:sz w:val="24"/>
        </w:rPr>
      </w:pPr>
      <w:r>
        <w:rPr>
          <w:rFonts w:ascii="宋体" w:hAnsi="宋体" w:hint="eastAsia"/>
          <w:sz w:val="24"/>
        </w:rPr>
        <w:t>帐（总帐与明细帐）、帐表（明细帐与有关报表）的金额是否相符。</w:t>
      </w:r>
    </w:p>
    <w:p>
      <w:pPr>
        <w:pStyle w:val="Normal0"/>
        <w:numPr>
          <w:ilvl w:val="0"/>
          <w:numId w:val="9"/>
        </w:numPr>
        <w:tabs>
          <w:tab w:val="left" w:pos="105"/>
        </w:tabs>
        <w:spacing w:line="360" w:lineRule="exact"/>
        <w:rPr>
          <w:rFonts w:hint="eastAsia"/>
          <w:sz w:val="24"/>
        </w:rPr>
      </w:pPr>
      <w:r>
        <w:rPr>
          <w:rFonts w:hint="eastAsia"/>
          <w:sz w:val="24"/>
        </w:rPr>
        <w:t>会计报表的稽核：</w:t>
      </w:r>
    </w:p>
    <w:p>
      <w:pPr>
        <w:pStyle w:val="Normal0"/>
        <w:numPr>
          <w:ilvl w:val="0"/>
          <w:numId w:val="10"/>
        </w:numPr>
        <w:tabs>
          <w:tab w:val="left" w:pos="105"/>
        </w:tabs>
        <w:spacing w:line="360" w:lineRule="exact"/>
        <w:rPr>
          <w:rFonts w:ascii="宋体" w:hAnsi="宋体" w:hint="eastAsia"/>
          <w:sz w:val="24"/>
        </w:rPr>
      </w:pPr>
      <w:r>
        <w:rPr>
          <w:rFonts w:ascii="宋体" w:hAnsi="宋体" w:hint="eastAsia"/>
          <w:sz w:val="24"/>
        </w:rPr>
        <w:t>会计报表的种类是否齐全，</w:t>
      </w:r>
      <w:r>
        <w:rPr>
          <w:rFonts w:ascii="宋体" w:hAnsi="宋体" w:hint="eastAsia"/>
          <w:sz w:val="24"/>
          <w:lang w:eastAsia="zh-CN"/>
        </w:rPr>
        <w:t>合适的内容</w:t>
      </w:r>
      <w:r>
        <w:rPr>
          <w:rFonts w:ascii="宋体" w:hAnsi="宋体" w:hint="eastAsia"/>
          <w:sz w:val="24"/>
        </w:rPr>
        <w:t>是否完整，印章是否齐全。</w:t>
      </w:r>
    </w:p>
    <w:p>
      <w:pPr>
        <w:pStyle w:val="Normal0"/>
        <w:numPr>
          <w:ilvl w:val="0"/>
          <w:numId w:val="10"/>
        </w:numPr>
        <w:tabs>
          <w:tab w:val="left" w:pos="105"/>
        </w:tabs>
        <w:spacing w:line="360" w:lineRule="exact"/>
        <w:rPr>
          <w:rFonts w:ascii="宋体" w:hAnsi="宋体" w:hint="eastAsia"/>
          <w:sz w:val="24"/>
        </w:rPr>
      </w:pPr>
      <w:r>
        <w:rPr>
          <w:rFonts w:ascii="宋体" w:hAnsi="宋体" w:hint="eastAsia"/>
          <w:sz w:val="24"/>
        </w:rPr>
        <w:t>会计报表是否平衡，帐表金额是否相符。</w:t>
      </w:r>
    </w:p>
    <w:p>
      <w:pPr>
        <w:pStyle w:val="Normal0"/>
        <w:numPr>
          <w:ilvl w:val="0"/>
          <w:numId w:val="10"/>
        </w:numPr>
        <w:tabs>
          <w:tab w:val="left" w:pos="105"/>
        </w:tabs>
        <w:spacing w:line="360" w:lineRule="exact"/>
        <w:rPr>
          <w:rFonts w:ascii="宋体" w:hAnsi="宋体" w:hint="eastAsia"/>
          <w:sz w:val="24"/>
        </w:rPr>
      </w:pPr>
      <w:r>
        <w:rPr>
          <w:rFonts w:ascii="宋体" w:hAnsi="宋体" w:hint="eastAsia"/>
          <w:sz w:val="24"/>
        </w:rPr>
        <w:t>会计报表各表之间的相互关系是否正确。</w:t>
      </w:r>
    </w:p>
    <w:p>
      <w:pPr>
        <w:pStyle w:val="Normal0"/>
        <w:tabs>
          <w:tab w:val="left" w:pos="315"/>
        </w:tabs>
        <w:spacing w:line="360" w:lineRule="exact"/>
        <w:ind w:left="420" w:hanging="420" w:hangingChars="175"/>
        <w:rPr>
          <w:rFonts w:hint="eastAsia"/>
          <w:sz w:val="24"/>
        </w:rPr>
      </w:pPr>
      <w:r>
        <w:rPr>
          <w:rFonts w:hint="eastAsia"/>
          <w:sz w:val="24"/>
        </w:rPr>
        <w:t>（6）财务成本</w:t>
      </w:r>
      <w:r>
        <w:rPr>
          <w:rFonts w:hint="eastAsia"/>
          <w:sz w:val="24"/>
          <w:lang w:eastAsia="zh-CN"/>
        </w:rPr>
        <w:t>相关计划</w:t>
      </w:r>
      <w:r>
        <w:rPr>
          <w:rFonts w:hint="eastAsia"/>
          <w:sz w:val="24"/>
        </w:rPr>
        <w:t>的稽核：</w:t>
      </w:r>
    </w:p>
    <w:p>
      <w:pPr>
        <w:pStyle w:val="Normal0"/>
        <w:numPr>
          <w:ilvl w:val="0"/>
          <w:numId w:val="11"/>
        </w:numPr>
        <w:tabs>
          <w:tab w:val="left" w:pos="315"/>
          <w:tab w:val="left" w:pos="630"/>
          <w:tab w:val="left" w:pos="840"/>
        </w:tabs>
        <w:spacing w:line="360" w:lineRule="exact"/>
        <w:rPr>
          <w:rFonts w:ascii="宋体" w:hAnsi="宋体" w:hint="eastAsia"/>
          <w:sz w:val="24"/>
        </w:rPr>
      </w:pPr>
      <w:r>
        <w:rPr>
          <w:rFonts w:ascii="宋体" w:hAnsi="宋体" w:hint="eastAsia"/>
          <w:sz w:val="24"/>
        </w:rPr>
        <w:t>财务成本</w:t>
      </w:r>
      <w:r>
        <w:rPr>
          <w:rFonts w:ascii="宋体" w:hAnsi="宋体" w:hint="eastAsia"/>
          <w:sz w:val="24"/>
          <w:lang w:eastAsia="zh-CN"/>
        </w:rPr>
        <w:t>相关计划</w:t>
      </w:r>
      <w:r>
        <w:rPr>
          <w:rFonts w:ascii="宋体" w:hAnsi="宋体" w:hint="eastAsia"/>
          <w:sz w:val="24"/>
        </w:rPr>
        <w:t>指标是否正确。</w:t>
      </w:r>
    </w:p>
    <w:p>
      <w:pPr>
        <w:pStyle w:val="Normal0"/>
        <w:numPr>
          <w:ilvl w:val="0"/>
          <w:numId w:val="11"/>
        </w:numPr>
        <w:tabs>
          <w:tab w:val="left" w:pos="315"/>
          <w:tab w:val="left" w:pos="630"/>
          <w:tab w:val="left" w:pos="840"/>
        </w:tabs>
        <w:spacing w:line="360" w:lineRule="exact"/>
        <w:rPr>
          <w:rFonts w:ascii="宋体" w:hAnsi="宋体" w:hint="eastAsia"/>
          <w:spacing w:val="-4"/>
          <w:sz w:val="24"/>
        </w:rPr>
      </w:pPr>
      <w:r>
        <w:rPr>
          <w:rFonts w:ascii="宋体" w:hAnsi="宋体" w:hint="eastAsia"/>
          <w:sz w:val="24"/>
        </w:rPr>
        <w:t>财务成本</w:t>
      </w:r>
      <w:r>
        <w:rPr>
          <w:rFonts w:ascii="宋体" w:hAnsi="宋体" w:hint="eastAsia"/>
          <w:sz w:val="24"/>
          <w:lang w:eastAsia="zh-CN"/>
        </w:rPr>
        <w:t>相关计划</w:t>
      </w:r>
      <w:r>
        <w:rPr>
          <w:rFonts w:ascii="宋体" w:hAnsi="宋体" w:hint="eastAsia"/>
          <w:spacing w:val="-4"/>
          <w:sz w:val="24"/>
        </w:rPr>
        <w:t>与其他专业</w:t>
      </w:r>
      <w:r>
        <w:rPr>
          <w:rFonts w:ascii="宋体" w:hAnsi="宋体" w:hint="eastAsia"/>
          <w:spacing w:val="-4"/>
          <w:sz w:val="24"/>
          <w:lang w:eastAsia="zh-CN"/>
        </w:rPr>
        <w:t>相关计划</w:t>
      </w:r>
      <w:r>
        <w:rPr>
          <w:rFonts w:ascii="宋体" w:hAnsi="宋体" w:hint="eastAsia"/>
          <w:spacing w:val="-4"/>
          <w:sz w:val="24"/>
        </w:rPr>
        <w:t>是否平衡。</w:t>
      </w:r>
    </w:p>
    <w:p>
      <w:pPr>
        <w:pStyle w:val="Normal0"/>
        <w:numPr>
          <w:ilvl w:val="0"/>
          <w:numId w:val="11"/>
        </w:numPr>
        <w:tabs>
          <w:tab w:val="left" w:pos="315"/>
          <w:tab w:val="left" w:pos="630"/>
          <w:tab w:val="left" w:pos="840"/>
        </w:tabs>
        <w:spacing w:line="360" w:lineRule="exact"/>
        <w:rPr>
          <w:rFonts w:ascii="宋体" w:hAnsi="宋体" w:hint="eastAsia"/>
          <w:spacing w:val="-4"/>
          <w:sz w:val="24"/>
        </w:rPr>
      </w:pPr>
      <w:r>
        <w:rPr>
          <w:rFonts w:ascii="宋体" w:hAnsi="宋体" w:hint="eastAsia"/>
          <w:spacing w:val="-4"/>
          <w:sz w:val="24"/>
          <w:lang w:eastAsia="zh-CN"/>
        </w:rPr>
        <w:t>相关计划</w:t>
      </w:r>
      <w:r>
        <w:rPr>
          <w:rFonts w:ascii="宋体" w:hAnsi="宋体" w:hint="eastAsia"/>
          <w:spacing w:val="-4"/>
          <w:sz w:val="24"/>
        </w:rPr>
        <w:t>指标是否符合上级要求，是否切实可行。</w:t>
      </w:r>
    </w:p>
    <w:p>
      <w:pPr>
        <w:pStyle w:val="Normal0"/>
        <w:numPr>
          <w:ilvl w:val="0"/>
          <w:numId w:val="4"/>
        </w:numPr>
        <w:tabs>
          <w:tab w:val="left" w:pos="315"/>
        </w:tabs>
        <w:spacing w:line="360" w:lineRule="exact"/>
        <w:rPr>
          <w:rFonts w:hint="eastAsia"/>
          <w:sz w:val="24"/>
        </w:rPr>
      </w:pPr>
      <w:r>
        <w:rPr>
          <w:rFonts w:hint="eastAsia"/>
          <w:sz w:val="24"/>
        </w:rPr>
        <w:t>会计稽核人员要按规定严格审核原始凭证、记帐凭证。对记载不正确、不完整、不符合规定的凭证，应退回补填或更正，对仿造、涂改或经营业务不合法的凭证应拒绝受理，并及时报告部门经理。</w:t>
      </w:r>
    </w:p>
    <w:p>
      <w:pPr>
        <w:pStyle w:val="Normal0"/>
        <w:numPr>
          <w:ilvl w:val="0"/>
          <w:numId w:val="4"/>
        </w:numPr>
        <w:tabs>
          <w:tab w:val="left" w:pos="315"/>
        </w:tabs>
        <w:spacing w:line="360" w:lineRule="exact"/>
        <w:rPr>
          <w:rFonts w:hint="eastAsia"/>
          <w:sz w:val="24"/>
        </w:rPr>
      </w:pPr>
      <w:r>
        <w:rPr>
          <w:rFonts w:hint="eastAsia"/>
          <w:sz w:val="24"/>
        </w:rPr>
        <w:t>财务总监及财务会计人员应遵守执行有关财政制度和财经纪律，对违反制度和纪律的收支业务应予抵制，并做好说明教育工作。</w:t>
      </w:r>
    </w:p>
    <w:p>
      <w:pPr>
        <w:pStyle w:val="Normal0"/>
        <w:tabs>
          <w:tab w:val="left" w:pos="315"/>
        </w:tabs>
        <w:spacing w:line="140" w:lineRule="exact"/>
        <w:rPr>
          <w:rFonts w:hint="eastAsia"/>
          <w:sz w:val="24"/>
        </w:rPr>
      </w:pPr>
    </w:p>
    <w:p>
      <w:pPr>
        <w:pStyle w:val="Normal0"/>
        <w:tabs>
          <w:tab w:val="left" w:pos="315"/>
        </w:tabs>
        <w:spacing w:line="140" w:lineRule="exact"/>
        <w:rPr>
          <w:rFonts w:hint="eastAsia"/>
          <w:sz w:val="24"/>
        </w:rPr>
        <w:sectPr>
          <w:headerReference w:type="default" r:id="rId11"/>
          <w:footerReference w:type="default" r:id="rId12"/>
          <w:type w:val="nextPage"/>
          <w:pgSz w:w="11906" w:h="16838"/>
          <w:pgMar w:top="1440" w:right="1134" w:bottom="1440" w:left="1134" w:header="851" w:footer="992" w:gutter="0"/>
          <w:pgNumType w:start="4"/>
          <w:cols w:num="1" w:space="425"/>
          <w:titlePg w:val="0"/>
          <w:docGrid w:type="lines" w:linePitch="312" w:charSpace="0"/>
        </w:sectPr>
      </w:pPr>
    </w:p>
    <w:p>
      <w:pPr>
        <w:pStyle w:val="Normal0"/>
        <w:tabs>
          <w:tab w:val="left" w:pos="315"/>
        </w:tabs>
        <w:spacing w:line="360" w:lineRule="exact"/>
        <w:rPr>
          <w:rFonts w:hint="eastAsia"/>
          <w:b/>
          <w:bCs/>
          <w:sz w:val="24"/>
        </w:rPr>
      </w:pPr>
      <w:r>
        <w:rPr>
          <w:rFonts w:hint="eastAsia"/>
          <w:b/>
          <w:bCs/>
          <w:sz w:val="24"/>
        </w:rPr>
        <w:t>四、会计档案</w:t>
      </w:r>
      <w:r>
        <w:rPr>
          <w:rFonts w:hint="eastAsia"/>
          <w:b/>
          <w:bCs/>
          <w:sz w:val="24"/>
          <w:lang w:eastAsia="zh-CN"/>
        </w:rPr>
        <w:t>管理管控</w:t>
      </w:r>
      <w:r>
        <w:rPr>
          <w:rFonts w:hint="eastAsia"/>
          <w:b/>
          <w:bCs/>
          <w:sz w:val="24"/>
        </w:rPr>
        <w:t>制度</w:t>
      </w:r>
    </w:p>
    <w:p>
      <w:pPr>
        <w:pStyle w:val="Normal0"/>
        <w:numPr>
          <w:ilvl w:val="0"/>
          <w:numId w:val="12"/>
        </w:numPr>
        <w:tabs>
          <w:tab w:val="left" w:pos="315"/>
        </w:tabs>
        <w:spacing w:line="360" w:lineRule="exact"/>
        <w:rPr>
          <w:rFonts w:hint="eastAsia"/>
          <w:sz w:val="24"/>
        </w:rPr>
      </w:pPr>
      <w:r>
        <w:rPr>
          <w:rFonts w:hint="eastAsia"/>
          <w:sz w:val="24"/>
        </w:rPr>
        <w:t>会计档案是记录和反映酒店各项经济业务的重要史料和证据，财务部要切实加强对会计档案的</w:t>
      </w:r>
      <w:r>
        <w:rPr>
          <w:rFonts w:hint="eastAsia"/>
          <w:sz w:val="24"/>
          <w:lang w:eastAsia="zh-CN"/>
        </w:rPr>
        <w:t>管理管控</w:t>
      </w:r>
      <w:r>
        <w:rPr>
          <w:rFonts w:hint="eastAsia"/>
          <w:sz w:val="24"/>
        </w:rPr>
        <w:t>工作，建立和健全会计档案的立卷、归档、保管、调阅和销毁等制度，切实把会计档案管好。</w:t>
      </w:r>
    </w:p>
    <w:p>
      <w:pPr>
        <w:pStyle w:val="Normal0"/>
        <w:numPr>
          <w:ilvl w:val="0"/>
          <w:numId w:val="12"/>
        </w:numPr>
        <w:tabs>
          <w:tab w:val="left" w:pos="315"/>
        </w:tabs>
        <w:spacing w:line="360" w:lineRule="exact"/>
        <w:rPr>
          <w:rFonts w:hint="eastAsia"/>
          <w:sz w:val="24"/>
        </w:rPr>
      </w:pPr>
      <w:r>
        <w:rPr>
          <w:rFonts w:hint="eastAsia"/>
          <w:sz w:val="24"/>
        </w:rPr>
        <w:t>会计档案的范围为：</w:t>
      </w:r>
    </w:p>
    <w:p>
      <w:pPr>
        <w:pStyle w:val="Normal0"/>
        <w:tabs>
          <w:tab w:val="left" w:pos="630"/>
        </w:tabs>
        <w:spacing w:line="360" w:lineRule="exact"/>
        <w:ind w:left="628" w:hanging="626" w:leftChars="1" w:hangingChars="261"/>
        <w:rPr>
          <w:rFonts w:hint="eastAsia"/>
          <w:sz w:val="24"/>
        </w:rPr>
      </w:pPr>
      <w:r>
        <w:rPr>
          <w:rFonts w:hint="eastAsia"/>
          <w:sz w:val="24"/>
        </w:rPr>
        <w:t>（1）会计凭证：原始凭证、记帐凭证、汇总凭证、银行对帐单、银行存款余额调节表。</w:t>
      </w:r>
    </w:p>
    <w:p>
      <w:pPr>
        <w:pStyle w:val="Normal0"/>
        <w:tabs>
          <w:tab w:val="left" w:pos="630"/>
        </w:tabs>
        <w:spacing w:line="360" w:lineRule="exact"/>
        <w:ind w:left="628" w:hanging="626" w:leftChars="1" w:hangingChars="261"/>
        <w:rPr>
          <w:rFonts w:hint="eastAsia"/>
          <w:sz w:val="24"/>
        </w:rPr>
      </w:pPr>
      <w:r>
        <w:rPr>
          <w:rFonts w:hint="eastAsia"/>
          <w:sz w:val="24"/>
        </w:rPr>
        <w:t>（2）会计帐簿：现金和银行存款日记帐、明细帐、总帐、固定资产卡片、辅助帐簿。</w:t>
      </w:r>
    </w:p>
    <w:p>
      <w:pPr>
        <w:pStyle w:val="Normal0"/>
        <w:tabs>
          <w:tab w:val="left" w:pos="630"/>
        </w:tabs>
        <w:spacing w:line="360" w:lineRule="exact"/>
        <w:ind w:left="628" w:hanging="626" w:leftChars="1" w:hangingChars="261"/>
        <w:rPr>
          <w:rFonts w:hint="eastAsia"/>
          <w:sz w:val="24"/>
        </w:rPr>
      </w:pPr>
      <w:r>
        <w:rPr>
          <w:rFonts w:hint="eastAsia"/>
          <w:sz w:val="24"/>
        </w:rPr>
        <w:t>（3）会计报表：月、季度会计报表、年度会计报表（决算）</w:t>
      </w:r>
    </w:p>
    <w:p>
      <w:pPr>
        <w:pStyle w:val="Normal0"/>
        <w:tabs>
          <w:tab w:val="left" w:pos="630"/>
        </w:tabs>
        <w:spacing w:line="360" w:lineRule="exact"/>
        <w:ind w:left="628" w:hanging="626" w:leftChars="1" w:hangingChars="261"/>
        <w:rPr>
          <w:rFonts w:hint="eastAsia"/>
          <w:sz w:val="24"/>
        </w:rPr>
      </w:pPr>
      <w:r>
        <w:rPr>
          <w:rFonts w:hint="eastAsia"/>
          <w:sz w:val="24"/>
        </w:rPr>
        <w:t>（4）电脑磁盘：储存会计核算资料、电脑核算程序。</w:t>
      </w:r>
    </w:p>
    <w:p>
      <w:pPr>
        <w:pStyle w:val="Normal0"/>
        <w:tabs>
          <w:tab w:val="left" w:pos="630"/>
        </w:tabs>
        <w:spacing w:line="360" w:lineRule="exact"/>
        <w:ind w:left="628" w:hanging="626" w:leftChars="1" w:hangingChars="261"/>
        <w:rPr>
          <w:rFonts w:hint="eastAsia"/>
          <w:sz w:val="24"/>
        </w:rPr>
      </w:pPr>
      <w:r>
        <w:rPr>
          <w:rFonts w:hint="eastAsia"/>
          <w:sz w:val="24"/>
        </w:rPr>
        <w:t>（5）其他会计资料：帐单、发票、收据存根、</w:t>
      </w:r>
      <w:r>
        <w:rPr>
          <w:rFonts w:hint="eastAsia"/>
          <w:sz w:val="24"/>
          <w:lang w:eastAsia="zh-CN"/>
        </w:rPr>
        <w:t>相关计划</w:t>
      </w:r>
      <w:r>
        <w:rPr>
          <w:rFonts w:hint="eastAsia"/>
          <w:sz w:val="24"/>
        </w:rPr>
        <w:t>统计报表、经济</w:t>
      </w:r>
      <w:r>
        <w:rPr>
          <w:rFonts w:hint="eastAsia"/>
          <w:sz w:val="24"/>
          <w:lang w:eastAsia="zh-CN"/>
        </w:rPr>
        <w:t>合同合约</w:t>
      </w:r>
      <w:r>
        <w:rPr>
          <w:rFonts w:hint="eastAsia"/>
          <w:sz w:val="24"/>
        </w:rPr>
        <w:t>、会计移交清册等等。</w:t>
      </w:r>
    </w:p>
    <w:p>
      <w:pPr>
        <w:pStyle w:val="Normal0"/>
        <w:numPr>
          <w:ilvl w:val="0"/>
          <w:numId w:val="12"/>
        </w:numPr>
        <w:tabs>
          <w:tab w:val="left" w:pos="315"/>
        </w:tabs>
        <w:spacing w:line="360" w:lineRule="exact"/>
        <w:rPr>
          <w:rFonts w:hint="eastAsia"/>
          <w:sz w:val="24"/>
        </w:rPr>
      </w:pPr>
      <w:r>
        <w:rPr>
          <w:rFonts w:hint="eastAsia"/>
          <w:sz w:val="24"/>
        </w:rPr>
        <w:t>酒店建立会计档案室。财务部指定专人（兼职）负责会计档案</w:t>
      </w:r>
      <w:r>
        <w:rPr>
          <w:rFonts w:hint="eastAsia"/>
          <w:sz w:val="24"/>
          <w:lang w:eastAsia="zh-CN"/>
        </w:rPr>
        <w:t>管理管控</w:t>
      </w:r>
      <w:r>
        <w:rPr>
          <w:rFonts w:hint="eastAsia"/>
          <w:sz w:val="24"/>
        </w:rPr>
        <w:t>工作。</w:t>
      </w:r>
    </w:p>
    <w:p>
      <w:pPr>
        <w:pStyle w:val="Normal0"/>
        <w:numPr>
          <w:ilvl w:val="0"/>
          <w:numId w:val="12"/>
        </w:numPr>
        <w:tabs>
          <w:tab w:val="left" w:pos="315"/>
        </w:tabs>
        <w:spacing w:line="360" w:lineRule="exact"/>
        <w:rPr>
          <w:rFonts w:hint="eastAsia"/>
          <w:sz w:val="24"/>
        </w:rPr>
      </w:pPr>
      <w:r>
        <w:rPr>
          <w:rFonts w:hint="eastAsia"/>
          <w:sz w:val="24"/>
        </w:rPr>
        <w:t>酒店每年形成的会计档案，由财务部按照归档要求，负责整理立卷或装订成册。当年会计档案在会计年度终了后可暂由财务部保管一年，期满之后，由财务部编造清册归档入库。</w:t>
      </w:r>
    </w:p>
    <w:p>
      <w:pPr>
        <w:pStyle w:val="Normal0"/>
        <w:numPr>
          <w:ilvl w:val="0"/>
          <w:numId w:val="12"/>
        </w:numPr>
        <w:tabs>
          <w:tab w:val="left" w:pos="315"/>
        </w:tabs>
        <w:spacing w:line="360" w:lineRule="exact"/>
        <w:rPr>
          <w:rFonts w:hint="eastAsia"/>
          <w:sz w:val="24"/>
        </w:rPr>
      </w:pPr>
      <w:r>
        <w:rPr>
          <w:rFonts w:hint="eastAsia"/>
          <w:sz w:val="24"/>
        </w:rPr>
        <w:t>已入库的会计档案，应保持原卷册的封装，需拆封整理的，由会计档案</w:t>
      </w:r>
      <w:r>
        <w:rPr>
          <w:rFonts w:hint="eastAsia"/>
          <w:sz w:val="24"/>
          <w:lang w:eastAsia="zh-CN"/>
        </w:rPr>
        <w:t>管理管控</w:t>
      </w:r>
      <w:r>
        <w:rPr>
          <w:rFonts w:hint="eastAsia"/>
          <w:sz w:val="24"/>
        </w:rPr>
        <w:t>人员处理。</w:t>
      </w:r>
    </w:p>
    <w:p>
      <w:pPr>
        <w:pStyle w:val="Normal0"/>
        <w:tabs>
          <w:tab w:val="left" w:pos="315"/>
        </w:tabs>
        <w:spacing w:line="360" w:lineRule="exact"/>
        <w:ind w:left="313" w:firstLine="1" w:leftChars="149"/>
        <w:rPr>
          <w:rFonts w:hint="eastAsia"/>
          <w:sz w:val="24"/>
        </w:rPr>
      </w:pPr>
      <w:r>
        <w:rPr>
          <w:rFonts w:hint="eastAsia"/>
          <w:sz w:val="24"/>
        </w:rPr>
        <w:t>会计档案的保管，必须存放有序，查找方便，同时严格执行安全和保密制度，不得随意堆放，严防毁损，散失和泄密。</w:t>
      </w:r>
    </w:p>
    <w:p>
      <w:pPr>
        <w:pStyle w:val="Normal0"/>
        <w:numPr>
          <w:ilvl w:val="0"/>
          <w:numId w:val="12"/>
        </w:numPr>
        <w:tabs>
          <w:tab w:val="left" w:pos="315"/>
        </w:tabs>
        <w:spacing w:line="360" w:lineRule="exact"/>
        <w:rPr>
          <w:rFonts w:hint="eastAsia"/>
          <w:sz w:val="24"/>
        </w:rPr>
      </w:pPr>
      <w:r>
        <w:rPr>
          <w:rFonts w:hint="eastAsia"/>
          <w:sz w:val="24"/>
        </w:rPr>
        <w:t>会计档案的保管期限根据财政部的有关规定执行。</w:t>
      </w:r>
    </w:p>
    <w:p>
      <w:pPr>
        <w:pStyle w:val="Normal0"/>
        <w:numPr>
          <w:ilvl w:val="0"/>
          <w:numId w:val="12"/>
        </w:numPr>
        <w:tabs>
          <w:tab w:val="left" w:pos="315"/>
        </w:tabs>
        <w:spacing w:line="360" w:lineRule="exact"/>
        <w:rPr>
          <w:rFonts w:hint="eastAsia"/>
          <w:sz w:val="24"/>
        </w:rPr>
      </w:pPr>
      <w:r>
        <w:rPr>
          <w:rFonts w:hint="eastAsia"/>
          <w:sz w:val="24"/>
        </w:rPr>
        <w:t>酒店保存的会计档案应根据本单位的业务需要，积极给予利用。酒店其他部门查阅会计档案，须经有关负责人同意，要向保管人说明查阅范围，并按规定进行登记，查阅后及时归档。</w:t>
      </w:r>
    </w:p>
    <w:p>
      <w:pPr>
        <w:pStyle w:val="Normal0"/>
        <w:numPr>
          <w:ilvl w:val="0"/>
          <w:numId w:val="12"/>
        </w:numPr>
        <w:tabs>
          <w:tab w:val="left" w:pos="315"/>
        </w:tabs>
        <w:spacing w:line="360" w:lineRule="exact"/>
        <w:rPr>
          <w:rFonts w:hint="eastAsia"/>
          <w:sz w:val="24"/>
        </w:rPr>
      </w:pPr>
      <w:r>
        <w:rPr>
          <w:rFonts w:hint="eastAsia"/>
          <w:sz w:val="24"/>
        </w:rPr>
        <w:t>外单位查阅会计档案，需凭查阅单位介绍信，说明查阅范围，查阅人还应出示身份证件，经财务总监批准后，才能办理登记查阅手续。</w:t>
      </w:r>
    </w:p>
    <w:p>
      <w:pPr>
        <w:pStyle w:val="Normal0"/>
        <w:numPr>
          <w:ilvl w:val="0"/>
          <w:numId w:val="12"/>
        </w:numPr>
        <w:tabs>
          <w:tab w:val="left" w:pos="315"/>
        </w:tabs>
        <w:spacing w:line="360" w:lineRule="exact"/>
        <w:rPr>
          <w:rFonts w:hint="eastAsia"/>
          <w:sz w:val="24"/>
        </w:rPr>
      </w:pPr>
      <w:r>
        <w:rPr>
          <w:rFonts w:hint="eastAsia"/>
          <w:sz w:val="24"/>
        </w:rPr>
        <w:t>查阅会计档案必须由保管人陪同，不得让查阅人单独在场。查阅时会计档案需保持原样，不得拆抽、涂改，如需复印的，须经财务部经理同意。</w:t>
      </w:r>
    </w:p>
    <w:p>
      <w:pPr>
        <w:pStyle w:val="Normal0"/>
        <w:tabs>
          <w:tab w:val="left" w:pos="315"/>
        </w:tabs>
        <w:spacing w:line="360" w:lineRule="exact"/>
        <w:ind w:left="315" w:hanging="420" w:leftChars="-50" w:hangingChars="175"/>
        <w:rPr>
          <w:rFonts w:hint="eastAsia"/>
          <w:sz w:val="24"/>
        </w:rPr>
      </w:pPr>
      <w:r>
        <w:rPr>
          <w:rFonts w:hint="eastAsia"/>
          <w:sz w:val="24"/>
        </w:rPr>
        <w:t>10、会计档案保管期满，需销毁时，应指定专人鉴定审查、编造会计档案销毁</w:t>
      </w:r>
      <w:r>
        <w:rPr>
          <w:rFonts w:hint="eastAsia"/>
          <w:spacing w:val="4"/>
          <w:sz w:val="24"/>
        </w:rPr>
        <w:t>清册，经酒店领导同意，报主管部门批准后方能销毁。对于其中未了结的债权债务的原始凭证，应单独抽出，另行立卷，保管到结清为止。建设单位在</w:t>
      </w:r>
      <w:r>
        <w:rPr>
          <w:rFonts w:hint="eastAsia"/>
          <w:sz w:val="24"/>
        </w:rPr>
        <w:t>建设期间的会计档案，不得销毁。</w:t>
      </w:r>
    </w:p>
    <w:p>
      <w:pPr>
        <w:pStyle w:val="Normal0"/>
        <w:tabs>
          <w:tab w:val="left" w:pos="315"/>
        </w:tabs>
        <w:spacing w:line="360" w:lineRule="exact"/>
        <w:ind w:left="315" w:hanging="420" w:leftChars="-50" w:hangingChars="175"/>
        <w:rPr>
          <w:rFonts w:hint="eastAsia"/>
          <w:spacing w:val="-4"/>
          <w:sz w:val="24"/>
        </w:rPr>
      </w:pPr>
      <w:r>
        <w:rPr>
          <w:rFonts w:hint="eastAsia"/>
          <w:sz w:val="24"/>
        </w:rPr>
        <w:t>11、</w:t>
      </w:r>
      <w:r>
        <w:rPr>
          <w:rFonts w:hint="eastAsia"/>
          <w:spacing w:val="-4"/>
          <w:sz w:val="24"/>
        </w:rPr>
        <w:t>酒店在销毁会计档案时，应由财务部派员监督。监督人在销毁会计档案前，要认真核对销毁清册，销毁后，在销毁清册上签名盖章，财务部存档。</w:t>
      </w:r>
    </w:p>
    <w:p>
      <w:pPr>
        <w:pStyle w:val="Normal0"/>
        <w:tabs>
          <w:tab w:val="left" w:pos="315"/>
        </w:tabs>
        <w:spacing w:line="140" w:lineRule="exact"/>
        <w:rPr>
          <w:rFonts w:hint="eastAsia"/>
          <w:sz w:val="24"/>
        </w:rPr>
      </w:pPr>
    </w:p>
    <w:p>
      <w:pPr>
        <w:pStyle w:val="Normal0"/>
        <w:tabs>
          <w:tab w:val="left" w:pos="315"/>
        </w:tabs>
        <w:spacing w:line="140" w:lineRule="exact"/>
        <w:rPr>
          <w:rFonts w:hint="eastAsia"/>
          <w:sz w:val="24"/>
        </w:rPr>
      </w:pPr>
    </w:p>
    <w:p>
      <w:pPr>
        <w:pStyle w:val="Normal0"/>
        <w:tabs>
          <w:tab w:val="left" w:pos="315"/>
        </w:tabs>
        <w:spacing w:line="360" w:lineRule="exact"/>
        <w:rPr>
          <w:rFonts w:hint="eastAsia"/>
          <w:b/>
          <w:bCs/>
          <w:sz w:val="24"/>
        </w:rPr>
      </w:pPr>
      <w:r>
        <w:rPr>
          <w:rFonts w:hint="eastAsia"/>
          <w:b/>
          <w:bCs/>
          <w:sz w:val="24"/>
        </w:rPr>
        <w:t>五、票证</w:t>
      </w:r>
      <w:r>
        <w:rPr>
          <w:rFonts w:hint="eastAsia"/>
          <w:b/>
          <w:bCs/>
          <w:sz w:val="24"/>
          <w:lang w:eastAsia="zh-CN"/>
        </w:rPr>
        <w:t>管理管控</w:t>
      </w:r>
      <w:r>
        <w:rPr>
          <w:rFonts w:hint="eastAsia"/>
          <w:b/>
          <w:bCs/>
          <w:sz w:val="24"/>
        </w:rPr>
        <w:t>制度</w:t>
      </w:r>
    </w:p>
    <w:p>
      <w:pPr>
        <w:pStyle w:val="Normal0"/>
        <w:numPr>
          <w:ilvl w:val="0"/>
          <w:numId w:val="13"/>
        </w:numPr>
        <w:tabs>
          <w:tab w:val="left" w:pos="315"/>
        </w:tabs>
        <w:spacing w:line="360" w:lineRule="exact"/>
        <w:rPr>
          <w:rFonts w:hint="eastAsia"/>
          <w:spacing w:val="-4"/>
          <w:sz w:val="24"/>
        </w:rPr>
      </w:pPr>
      <w:r>
        <w:rPr>
          <w:rFonts w:hint="eastAsia"/>
          <w:spacing w:val="-4"/>
          <w:sz w:val="24"/>
        </w:rPr>
        <w:t>票证是酒店为开展经营业务、按照一定格式印制的有价证券。票证既是企业向客户核收各种款项的依据，也是客户据以报销费用和支付款项的凭证。</w:t>
      </w:r>
    </w:p>
    <w:p>
      <w:pPr>
        <w:pStyle w:val="Normal0"/>
        <w:numPr>
          <w:ilvl w:val="0"/>
          <w:numId w:val="13"/>
        </w:numPr>
        <w:tabs>
          <w:tab w:val="left" w:pos="315"/>
        </w:tabs>
        <w:spacing w:line="360" w:lineRule="exact"/>
        <w:rPr>
          <w:rFonts w:hint="eastAsia"/>
          <w:sz w:val="24"/>
        </w:rPr>
      </w:pPr>
      <w:r>
        <w:rPr>
          <w:rFonts w:hint="eastAsia"/>
          <w:sz w:val="24"/>
        </w:rPr>
        <w:t>酒店根据业务需要和</w:t>
      </w:r>
      <w:r>
        <w:rPr>
          <w:rFonts w:hint="eastAsia"/>
          <w:sz w:val="24"/>
          <w:lang w:eastAsia="zh-CN"/>
        </w:rPr>
        <w:t>管理管控</w:t>
      </w:r>
      <w:r>
        <w:rPr>
          <w:rFonts w:hint="eastAsia"/>
          <w:sz w:val="24"/>
        </w:rPr>
        <w:t>制度，由财务部设兼职</w:t>
      </w:r>
      <w:r>
        <w:rPr>
          <w:rFonts w:hint="eastAsia"/>
          <w:sz w:val="24"/>
          <w:lang w:eastAsia="zh-CN"/>
        </w:rPr>
        <w:t>管理管控</w:t>
      </w:r>
      <w:r>
        <w:rPr>
          <w:rFonts w:hint="eastAsia"/>
          <w:sz w:val="24"/>
        </w:rPr>
        <w:t>员，负责全店的票证</w:t>
      </w:r>
      <w:r>
        <w:rPr>
          <w:rFonts w:hint="eastAsia"/>
          <w:sz w:val="24"/>
          <w:lang w:eastAsia="zh-CN"/>
        </w:rPr>
        <w:t>管理管控</w:t>
      </w:r>
      <w:r>
        <w:rPr>
          <w:rFonts w:hint="eastAsia"/>
          <w:sz w:val="24"/>
        </w:rPr>
        <w:t>工作。</w:t>
      </w:r>
    </w:p>
    <w:p>
      <w:pPr>
        <w:pStyle w:val="Normal0"/>
        <w:numPr>
          <w:ilvl w:val="0"/>
          <w:numId w:val="13"/>
        </w:numPr>
        <w:tabs>
          <w:tab w:val="left" w:pos="315"/>
        </w:tabs>
        <w:spacing w:line="360" w:lineRule="exact"/>
        <w:rPr>
          <w:rFonts w:hint="eastAsia"/>
          <w:sz w:val="24"/>
        </w:rPr>
        <w:sectPr>
          <w:headerReference w:type="default" r:id="rId13"/>
          <w:footerReference w:type="default" r:id="rId14"/>
          <w:type w:val="nextPage"/>
          <w:pgSz w:w="11906" w:h="16838"/>
          <w:pgMar w:top="1440" w:right="1134" w:bottom="1440" w:left="1134" w:header="851" w:footer="992" w:gutter="0"/>
          <w:pgNumType w:start="5"/>
          <w:cols w:num="1" w:space="425"/>
          <w:titlePg w:val="0"/>
          <w:docGrid w:type="lines" w:linePitch="312" w:charSpace="0"/>
        </w:sectPr>
      </w:pPr>
      <w:r>
        <w:rPr>
          <w:rFonts w:hint="eastAsia"/>
          <w:sz w:val="24"/>
        </w:rPr>
        <w:t>票证的种类及用途</w:t>
      </w:r>
    </w:p>
    <w:p>
      <w:pPr>
        <w:pStyle w:val="Normal0"/>
        <w:tabs>
          <w:tab w:val="left" w:pos="315"/>
        </w:tabs>
        <w:spacing w:line="360" w:lineRule="exact"/>
        <w:ind w:left="480" w:hanging="480" w:hangingChars="200"/>
        <w:rPr>
          <w:rFonts w:hint="eastAsia"/>
          <w:sz w:val="24"/>
        </w:rPr>
      </w:pPr>
      <w:r>
        <w:rPr>
          <w:rFonts w:hint="eastAsia"/>
          <w:sz w:val="24"/>
        </w:rPr>
        <w:t>（1）</w:t>
      </w:r>
      <w:r>
        <w:rPr>
          <w:rFonts w:ascii="宋体" w:hint="eastAsia"/>
          <w:sz w:val="24"/>
        </w:rPr>
        <w:t>发票</w:t>
      </w:r>
      <w:r>
        <w:rPr>
          <w:rFonts w:hint="eastAsia"/>
          <w:sz w:val="24"/>
        </w:rPr>
        <w:t>。</w:t>
      </w:r>
      <w:r>
        <w:rPr>
          <w:rFonts w:ascii="宋体" w:hint="eastAsia"/>
          <w:sz w:val="24"/>
        </w:rPr>
        <w:t>发票由专人保管，建立发票领用和缴销制度；领用须登记，使用后上缴财务部销号、保管。票据遗失、缺页或擅自将发票出借，或代开发票、多开发票，应追究当事人责任并严肃处理</w:t>
      </w:r>
    </w:p>
    <w:p>
      <w:pPr>
        <w:pStyle w:val="Normal0"/>
        <w:tabs>
          <w:tab w:val="left" w:pos="315"/>
        </w:tabs>
        <w:spacing w:line="360" w:lineRule="exact"/>
        <w:ind w:left="631" w:hanging="629" w:leftChars="1" w:hangingChars="262"/>
        <w:rPr>
          <w:rFonts w:hint="eastAsia"/>
          <w:sz w:val="24"/>
        </w:rPr>
      </w:pPr>
      <w:r>
        <w:rPr>
          <w:rFonts w:hint="eastAsia"/>
          <w:sz w:val="24"/>
        </w:rPr>
        <w:t>（2）客房帐单。它是总台开具据以记载住店客户房费、餐费、电讯费、洗衣费、车费等费用的票证。</w:t>
      </w:r>
    </w:p>
    <w:p>
      <w:pPr>
        <w:pStyle w:val="Normal0"/>
        <w:tabs>
          <w:tab w:val="left" w:pos="315"/>
        </w:tabs>
        <w:spacing w:line="360" w:lineRule="exact"/>
        <w:rPr>
          <w:rFonts w:hint="eastAsia"/>
          <w:sz w:val="24"/>
        </w:rPr>
      </w:pPr>
      <w:r>
        <w:rPr>
          <w:rFonts w:hint="eastAsia"/>
          <w:sz w:val="24"/>
        </w:rPr>
        <w:t>（3）暂收款凭单。它是总台开具据以向住店客人收取现金的票据。</w:t>
      </w:r>
    </w:p>
    <w:p>
      <w:pPr>
        <w:pStyle w:val="Normal0"/>
        <w:tabs>
          <w:tab w:val="left" w:pos="315"/>
        </w:tabs>
        <w:spacing w:line="360" w:lineRule="exact"/>
        <w:rPr>
          <w:rFonts w:hint="eastAsia"/>
          <w:sz w:val="24"/>
        </w:rPr>
      </w:pPr>
      <w:r>
        <w:rPr>
          <w:rFonts w:hint="eastAsia"/>
          <w:sz w:val="24"/>
        </w:rPr>
        <w:t>（4）退款证明单。它是总台开具据以向住店客人退还现金的凭证。</w:t>
      </w:r>
    </w:p>
    <w:p>
      <w:pPr>
        <w:pStyle w:val="Normal0"/>
        <w:tabs>
          <w:tab w:val="left" w:pos="315"/>
        </w:tabs>
        <w:spacing w:line="360" w:lineRule="exact"/>
        <w:rPr>
          <w:rFonts w:hint="eastAsia"/>
          <w:sz w:val="24"/>
        </w:rPr>
      </w:pPr>
      <w:r>
        <w:rPr>
          <w:rFonts w:hint="eastAsia"/>
          <w:sz w:val="24"/>
        </w:rPr>
        <w:t>（5）餐厅帐单。它是餐厅开具向顾客收款的凭证。</w:t>
      </w:r>
    </w:p>
    <w:p>
      <w:pPr>
        <w:pStyle w:val="Normal0"/>
        <w:tabs>
          <w:tab w:val="left" w:pos="315"/>
        </w:tabs>
        <w:spacing w:line="360" w:lineRule="exact"/>
        <w:rPr>
          <w:rFonts w:hint="eastAsia"/>
          <w:sz w:val="24"/>
        </w:rPr>
      </w:pPr>
      <w:r>
        <w:rPr>
          <w:rFonts w:hint="eastAsia"/>
          <w:sz w:val="24"/>
        </w:rPr>
        <w:t>（6）商场部帐单。它是商场部售出商品开具的收款凭证。</w:t>
      </w:r>
    </w:p>
    <w:p>
      <w:pPr>
        <w:pStyle w:val="Normal0"/>
        <w:tabs>
          <w:tab w:val="left" w:pos="315"/>
        </w:tabs>
        <w:spacing w:line="360" w:lineRule="exact"/>
        <w:rPr>
          <w:rFonts w:hint="eastAsia"/>
          <w:sz w:val="24"/>
        </w:rPr>
      </w:pPr>
      <w:r>
        <w:rPr>
          <w:rFonts w:hint="eastAsia"/>
          <w:sz w:val="24"/>
        </w:rPr>
        <w:t>（7）商务中心帐单。它是商务中心向客人收取商务服务费的凭证。</w:t>
      </w:r>
    </w:p>
    <w:p>
      <w:pPr>
        <w:pStyle w:val="Normal0"/>
        <w:tabs>
          <w:tab w:val="left" w:pos="315"/>
        </w:tabs>
        <w:spacing w:line="360" w:lineRule="exact"/>
        <w:rPr>
          <w:rFonts w:hint="eastAsia"/>
          <w:sz w:val="24"/>
        </w:rPr>
      </w:pPr>
      <w:r>
        <w:rPr>
          <w:rFonts w:hint="eastAsia"/>
          <w:sz w:val="24"/>
        </w:rPr>
        <w:t>（8）有价证券及其他票据。如餐券、舞票等收款凭证。</w:t>
      </w:r>
    </w:p>
    <w:p>
      <w:pPr>
        <w:pStyle w:val="Normal0"/>
        <w:numPr>
          <w:ilvl w:val="0"/>
          <w:numId w:val="13"/>
        </w:numPr>
        <w:tabs>
          <w:tab w:val="left" w:pos="315"/>
        </w:tabs>
        <w:spacing w:line="360" w:lineRule="exact"/>
        <w:rPr>
          <w:rFonts w:hint="eastAsia"/>
          <w:sz w:val="24"/>
        </w:rPr>
      </w:pPr>
      <w:r>
        <w:rPr>
          <w:rFonts w:hint="eastAsia"/>
          <w:sz w:val="24"/>
        </w:rPr>
        <w:t>票证由财务部根据营业需要，财务总监审批同意后印刷或购买，其他部门一律不得自行印刷或外购。</w:t>
      </w:r>
    </w:p>
    <w:p>
      <w:pPr>
        <w:pStyle w:val="Normal0"/>
        <w:numPr>
          <w:ilvl w:val="0"/>
          <w:numId w:val="13"/>
        </w:numPr>
        <w:tabs>
          <w:tab w:val="left" w:pos="315"/>
        </w:tabs>
        <w:spacing w:line="360" w:lineRule="exact"/>
        <w:rPr>
          <w:rFonts w:hint="eastAsia"/>
          <w:sz w:val="24"/>
        </w:rPr>
      </w:pPr>
      <w:r>
        <w:rPr>
          <w:rFonts w:hint="eastAsia"/>
          <w:sz w:val="24"/>
        </w:rPr>
        <w:t>票证印刷或购入后，由票证</w:t>
      </w:r>
      <w:r>
        <w:rPr>
          <w:rFonts w:hint="eastAsia"/>
          <w:sz w:val="24"/>
          <w:lang w:eastAsia="zh-CN"/>
        </w:rPr>
        <w:t>管理管控</w:t>
      </w:r>
      <w:r>
        <w:rPr>
          <w:rFonts w:hint="eastAsia"/>
          <w:sz w:val="24"/>
        </w:rPr>
        <w:t>员按种类编号进行登记，妥善加以保管。领用时按顺序发放，并做好领用登记销号手续。应定期对库存票证进行盘点。严格保管好票证。对不需要使用的票证进行销毁时，按《会计档案</w:t>
      </w:r>
      <w:r>
        <w:rPr>
          <w:rFonts w:hint="eastAsia"/>
          <w:sz w:val="24"/>
          <w:lang w:eastAsia="zh-CN"/>
        </w:rPr>
        <w:t>管理管控</w:t>
      </w:r>
      <w:r>
        <w:rPr>
          <w:rFonts w:hint="eastAsia"/>
          <w:sz w:val="24"/>
        </w:rPr>
        <w:t>制度》办理手续。</w:t>
      </w:r>
    </w:p>
    <w:p>
      <w:pPr>
        <w:pStyle w:val="Normal0"/>
        <w:numPr>
          <w:ilvl w:val="0"/>
          <w:numId w:val="13"/>
        </w:numPr>
        <w:tabs>
          <w:tab w:val="left" w:pos="315"/>
        </w:tabs>
        <w:spacing w:line="360" w:lineRule="exact"/>
        <w:rPr>
          <w:rFonts w:hint="eastAsia"/>
          <w:sz w:val="24"/>
        </w:rPr>
      </w:pPr>
      <w:r>
        <w:rPr>
          <w:rFonts w:hint="eastAsia"/>
          <w:sz w:val="24"/>
        </w:rPr>
        <w:t>各部门因业务需要领用有关票证，应指定专人前去办理。领用时要认真清点领用的票证是否连号，发现漏号要及时调换，使用时必须连号使用。</w:t>
      </w:r>
    </w:p>
    <w:p>
      <w:pPr>
        <w:pStyle w:val="Normal0"/>
        <w:numPr>
          <w:ilvl w:val="0"/>
          <w:numId w:val="13"/>
        </w:numPr>
        <w:tabs>
          <w:tab w:val="left" w:pos="315"/>
        </w:tabs>
        <w:spacing w:line="360" w:lineRule="exact"/>
        <w:rPr>
          <w:rFonts w:hint="eastAsia"/>
          <w:sz w:val="24"/>
        </w:rPr>
      </w:pPr>
      <w:r>
        <w:rPr>
          <w:rFonts w:hint="eastAsia"/>
          <w:sz w:val="24"/>
        </w:rPr>
        <w:t>各部门使用票证的人员要妥善保管各自使用的票证。要按票证使用规定办，发生作废票证时，不能撕毁或丢弃，必须完整上交财务部。</w:t>
      </w:r>
    </w:p>
    <w:p>
      <w:pPr>
        <w:pStyle w:val="Normal0"/>
        <w:numPr>
          <w:ilvl w:val="0"/>
          <w:numId w:val="13"/>
        </w:numPr>
        <w:tabs>
          <w:tab w:val="left" w:pos="315"/>
        </w:tabs>
        <w:spacing w:line="360" w:lineRule="exact"/>
        <w:rPr>
          <w:rFonts w:hint="eastAsia"/>
          <w:sz w:val="24"/>
        </w:rPr>
      </w:pPr>
      <w:r>
        <w:rPr>
          <w:rFonts w:hint="eastAsia"/>
          <w:sz w:val="24"/>
        </w:rPr>
        <w:t>财务部票证</w:t>
      </w:r>
      <w:r>
        <w:rPr>
          <w:rFonts w:hint="eastAsia"/>
          <w:sz w:val="24"/>
          <w:lang w:eastAsia="zh-CN"/>
        </w:rPr>
        <w:t>管理管控</w:t>
      </w:r>
      <w:r>
        <w:rPr>
          <w:rFonts w:hint="eastAsia"/>
          <w:sz w:val="24"/>
        </w:rPr>
        <w:t>人员要经常核查所经管的各项票证，了解掌握各部门使用票证的情况，督促各部门将用完的票证存根及时前来以旧换新。</w:t>
      </w:r>
    </w:p>
    <w:p>
      <w:pPr>
        <w:pStyle w:val="Normal0"/>
        <w:tabs>
          <w:tab w:val="left" w:pos="315"/>
        </w:tabs>
        <w:spacing w:line="260" w:lineRule="exact"/>
        <w:rPr>
          <w:rFonts w:hint="eastAsia"/>
          <w:sz w:val="24"/>
        </w:rPr>
      </w:pPr>
    </w:p>
    <w:p>
      <w:pPr>
        <w:pStyle w:val="Normal0"/>
        <w:tabs>
          <w:tab w:val="left" w:pos="315"/>
        </w:tabs>
        <w:spacing w:line="360" w:lineRule="exact"/>
        <w:rPr>
          <w:rFonts w:hint="eastAsia"/>
          <w:b/>
          <w:bCs/>
          <w:sz w:val="24"/>
        </w:rPr>
      </w:pPr>
      <w:r>
        <w:rPr>
          <w:rFonts w:hint="eastAsia"/>
          <w:b/>
          <w:bCs/>
          <w:sz w:val="24"/>
        </w:rPr>
        <w:t>六、资金</w:t>
      </w:r>
      <w:r>
        <w:rPr>
          <w:rFonts w:hint="eastAsia"/>
          <w:b/>
          <w:bCs/>
          <w:sz w:val="24"/>
          <w:lang w:eastAsia="zh-CN"/>
        </w:rPr>
        <w:t>管理管控</w:t>
      </w:r>
      <w:r>
        <w:rPr>
          <w:rFonts w:hint="eastAsia"/>
          <w:b/>
          <w:bCs/>
          <w:sz w:val="24"/>
        </w:rPr>
        <w:t>规定</w:t>
      </w:r>
    </w:p>
    <w:p>
      <w:pPr>
        <w:pStyle w:val="Normal0"/>
        <w:tabs>
          <w:tab w:val="left" w:pos="315"/>
        </w:tabs>
        <w:spacing w:line="360" w:lineRule="exact"/>
        <w:rPr>
          <w:rFonts w:hint="eastAsia"/>
          <w:sz w:val="24"/>
        </w:rPr>
      </w:pPr>
      <w:r>
        <w:rPr>
          <w:rFonts w:hint="eastAsia"/>
          <w:sz w:val="24"/>
        </w:rPr>
        <w:t>（一）流动资金</w:t>
      </w:r>
      <w:r>
        <w:rPr>
          <w:rFonts w:hint="eastAsia"/>
          <w:sz w:val="24"/>
          <w:lang w:eastAsia="zh-CN"/>
        </w:rPr>
        <w:t>管理管控</w:t>
      </w:r>
      <w:r>
        <w:rPr>
          <w:rFonts w:hint="eastAsia"/>
          <w:sz w:val="24"/>
        </w:rPr>
        <w:t>规定</w:t>
      </w:r>
    </w:p>
    <w:p>
      <w:pPr>
        <w:pStyle w:val="Normal0"/>
        <w:numPr>
          <w:ilvl w:val="0"/>
          <w:numId w:val="14"/>
        </w:numPr>
        <w:tabs>
          <w:tab w:val="left" w:pos="315"/>
        </w:tabs>
        <w:spacing w:line="360" w:lineRule="exact"/>
        <w:rPr>
          <w:rFonts w:hint="eastAsia"/>
          <w:sz w:val="24"/>
        </w:rPr>
      </w:pPr>
      <w:r>
        <w:rPr>
          <w:rFonts w:hint="eastAsia"/>
          <w:sz w:val="24"/>
          <w:lang w:eastAsia="zh-CN"/>
        </w:rPr>
        <w:t>管理管控</w:t>
      </w:r>
      <w:r>
        <w:rPr>
          <w:rFonts w:hint="eastAsia"/>
          <w:sz w:val="24"/>
        </w:rPr>
        <w:t>原则：流动资金既要保证需要又要节约使用，在保证按批准</w:t>
      </w:r>
      <w:r>
        <w:rPr>
          <w:rFonts w:hint="eastAsia"/>
          <w:sz w:val="24"/>
          <w:lang w:eastAsia="zh-CN"/>
        </w:rPr>
        <w:t>相关计划</w:t>
      </w:r>
      <w:r>
        <w:rPr>
          <w:rFonts w:hint="eastAsia"/>
          <w:sz w:val="24"/>
        </w:rPr>
        <w:t>供应营业活动正常需要的前提下，以较少的占用资金，取得较大的经济效果。因此，要求各业务部门在编制流动资金</w:t>
      </w:r>
      <w:r>
        <w:rPr>
          <w:rFonts w:hint="eastAsia"/>
          <w:sz w:val="24"/>
          <w:lang w:eastAsia="zh-CN"/>
        </w:rPr>
        <w:t>相关计划</w:t>
      </w:r>
      <w:r>
        <w:rPr>
          <w:rFonts w:hint="eastAsia"/>
          <w:sz w:val="24"/>
        </w:rPr>
        <w:t>时，严格控制库存商品，物料原材料的备用应遵循“勤进少储”的原则，超储物资、商品，除经营批准作为特殊储备者外，原则上不得使用流动资金，只能压缩超储的商品、物料，以减少占用流动资金。要严格遵守不得挪用流动资金进行基建工程的规定。</w:t>
      </w:r>
    </w:p>
    <w:p>
      <w:pPr>
        <w:pStyle w:val="Normal0"/>
        <w:numPr>
          <w:ilvl w:val="0"/>
          <w:numId w:val="14"/>
        </w:numPr>
        <w:tabs>
          <w:tab w:val="left" w:pos="315"/>
        </w:tabs>
        <w:spacing w:line="360" w:lineRule="exact"/>
        <w:rPr>
          <w:rFonts w:hint="eastAsia"/>
          <w:sz w:val="24"/>
        </w:rPr>
      </w:pPr>
      <w:r>
        <w:rPr>
          <w:rFonts w:hint="eastAsia"/>
          <w:sz w:val="24"/>
        </w:rPr>
        <w:t>使用的基本要求：在符合国家政策和酒店董事会、总经理的要求前提下，加速资金周转、扩大经营、减少流动资金的占用。对商品资金的占用，应本着勤俭节约的精神，尽量压缩。严格控制家具用具的购置。</w:t>
      </w:r>
    </w:p>
    <w:p>
      <w:pPr>
        <w:pStyle w:val="Normal0"/>
        <w:tabs>
          <w:tab w:val="left" w:pos="315"/>
        </w:tabs>
        <w:spacing w:line="360" w:lineRule="exact"/>
        <w:ind w:left="360"/>
        <w:rPr>
          <w:rFonts w:hint="eastAsia"/>
          <w:spacing w:val="-4"/>
          <w:sz w:val="24"/>
        </w:rPr>
      </w:pPr>
      <w:r>
        <w:rPr>
          <w:rFonts w:hint="eastAsia"/>
          <w:spacing w:val="-4"/>
          <w:sz w:val="24"/>
        </w:rPr>
        <w:t>要抓紧委托银行收款结算工作加快应收帐款的回收，减少对流动资金的占用。</w:t>
      </w:r>
    </w:p>
    <w:p>
      <w:pPr>
        <w:pStyle w:val="Normal0"/>
        <w:tabs>
          <w:tab w:val="left" w:pos="315"/>
        </w:tabs>
        <w:spacing w:line="360" w:lineRule="exact"/>
        <w:rPr>
          <w:rFonts w:hint="eastAsia"/>
          <w:sz w:val="24"/>
        </w:rPr>
      </w:pPr>
      <w:r>
        <w:rPr>
          <w:rFonts w:hint="eastAsia"/>
          <w:sz w:val="24"/>
        </w:rPr>
        <w:t>（二）固定资金</w:t>
      </w:r>
      <w:r>
        <w:rPr>
          <w:rFonts w:hint="eastAsia"/>
          <w:sz w:val="24"/>
          <w:lang w:eastAsia="zh-CN"/>
        </w:rPr>
        <w:t>管理管控</w:t>
      </w:r>
      <w:r>
        <w:rPr>
          <w:rFonts w:hint="eastAsia"/>
          <w:sz w:val="24"/>
        </w:rPr>
        <w:t>规定</w:t>
      </w:r>
    </w:p>
    <w:p>
      <w:pPr>
        <w:pStyle w:val="Normal0"/>
        <w:numPr>
          <w:ilvl w:val="0"/>
          <w:numId w:val="15"/>
        </w:numPr>
        <w:tabs>
          <w:tab w:val="left" w:pos="315"/>
        </w:tabs>
        <w:spacing w:line="360" w:lineRule="exact"/>
        <w:rPr>
          <w:rFonts w:hint="eastAsia"/>
          <w:sz w:val="24"/>
        </w:rPr>
        <w:sectPr>
          <w:headerReference w:type="default" r:id="rId15"/>
          <w:footerReference w:type="default" r:id="rId16"/>
          <w:type w:val="nextPage"/>
          <w:pgSz w:w="11906" w:h="16838"/>
          <w:pgMar w:top="1440" w:right="1134" w:bottom="1440" w:left="1134" w:header="851" w:footer="992" w:gutter="0"/>
          <w:pgNumType w:start="6"/>
          <w:cols w:num="1" w:space="425"/>
          <w:titlePg w:val="0"/>
          <w:docGrid w:type="lines" w:linePitch="312" w:charSpace="0"/>
        </w:sectPr>
      </w:pPr>
    </w:p>
    <w:p>
      <w:pPr>
        <w:pStyle w:val="Normal0"/>
        <w:numPr>
          <w:ilvl w:val="0"/>
          <w:numId w:val="0"/>
        </w:numPr>
        <w:tabs>
          <w:tab w:val="left" w:pos="315"/>
        </w:tabs>
        <w:spacing w:line="360" w:lineRule="exact"/>
        <w:ind w:left="360"/>
        <w:rPr>
          <w:rFonts w:hint="eastAsia"/>
          <w:sz w:val="24"/>
        </w:rPr>
      </w:pPr>
      <w:r>
        <w:rPr>
          <w:rFonts w:hint="eastAsia"/>
          <w:sz w:val="24"/>
        </w:rPr>
        <w:t>结合我酒店情况，固定资金的主要来源，从流动资金中解决（含银行借款），因此，固定资金直接影响流动资金的运用，必须严格掌握固定资金的使用。</w:t>
      </w:r>
    </w:p>
    <w:p>
      <w:pPr>
        <w:pStyle w:val="Normal0"/>
        <w:numPr>
          <w:ilvl w:val="0"/>
          <w:numId w:val="15"/>
        </w:numPr>
        <w:tabs>
          <w:tab w:val="left" w:pos="315"/>
        </w:tabs>
        <w:spacing w:line="360" w:lineRule="exact"/>
        <w:rPr>
          <w:rFonts w:hint="eastAsia"/>
          <w:sz w:val="24"/>
        </w:rPr>
      </w:pPr>
      <w:r>
        <w:rPr>
          <w:rFonts w:hint="eastAsia"/>
          <w:sz w:val="24"/>
        </w:rPr>
        <w:t>为使酒店及各部门节约使用固定资金，充分利用已置备的固定资产，每月均需核算固定资金独立利润率，即每万元固定资金提供的利润额。季度检查，年终清算，作为考核各部门使用固定资金效果情况。</w:t>
      </w:r>
    </w:p>
    <w:p>
      <w:pPr>
        <w:pStyle w:val="Normal0"/>
        <w:numPr>
          <w:ilvl w:val="0"/>
          <w:numId w:val="15"/>
        </w:numPr>
        <w:tabs>
          <w:tab w:val="left" w:pos="315"/>
        </w:tabs>
        <w:spacing w:line="360" w:lineRule="exact"/>
        <w:rPr>
          <w:rFonts w:hint="eastAsia"/>
          <w:sz w:val="24"/>
        </w:rPr>
      </w:pPr>
      <w:r>
        <w:rPr>
          <w:rFonts w:hint="eastAsia"/>
          <w:sz w:val="24"/>
        </w:rPr>
        <w:t>在全面推行部门独立核算，同时推行固定资产有偿占用制度，即按各部门拥有之固定资产实绩，摊缴占用费，摊缴费率按国家规定执行，从而促使各部门充分使用固定资产的效能，压缩固定资金的使用。</w:t>
      </w:r>
    </w:p>
    <w:p>
      <w:pPr>
        <w:pStyle w:val="Normal0"/>
        <w:tabs>
          <w:tab w:val="left" w:pos="315"/>
        </w:tabs>
        <w:spacing w:line="360" w:lineRule="exact"/>
        <w:rPr>
          <w:rFonts w:hint="eastAsia"/>
          <w:sz w:val="24"/>
        </w:rPr>
      </w:pPr>
      <w:r>
        <w:rPr>
          <w:rFonts w:hint="eastAsia"/>
          <w:sz w:val="24"/>
        </w:rPr>
        <w:t>（三）货币资金</w:t>
      </w:r>
      <w:r>
        <w:rPr>
          <w:rFonts w:hint="eastAsia"/>
          <w:sz w:val="24"/>
          <w:lang w:eastAsia="zh-CN"/>
        </w:rPr>
        <w:t>管理管控</w:t>
      </w:r>
      <w:r>
        <w:rPr>
          <w:rFonts w:hint="eastAsia"/>
          <w:sz w:val="24"/>
        </w:rPr>
        <w:t>规定</w:t>
      </w:r>
    </w:p>
    <w:p>
      <w:pPr>
        <w:pStyle w:val="Normal0"/>
        <w:numPr>
          <w:ilvl w:val="0"/>
          <w:numId w:val="16"/>
        </w:numPr>
        <w:tabs>
          <w:tab w:val="left" w:pos="315"/>
        </w:tabs>
        <w:spacing w:line="360" w:lineRule="exact"/>
        <w:rPr>
          <w:rFonts w:hint="eastAsia"/>
          <w:sz w:val="24"/>
        </w:rPr>
      </w:pPr>
      <w:r>
        <w:rPr>
          <w:rFonts w:hint="eastAsia"/>
          <w:sz w:val="24"/>
        </w:rPr>
        <w:t>现金</w:t>
      </w:r>
      <w:r>
        <w:rPr>
          <w:rFonts w:hint="eastAsia"/>
          <w:sz w:val="24"/>
          <w:lang w:eastAsia="zh-CN"/>
        </w:rPr>
        <w:t>管理管控</w:t>
      </w:r>
      <w:r>
        <w:rPr>
          <w:rFonts w:hint="eastAsia"/>
          <w:sz w:val="24"/>
        </w:rPr>
        <w:t>规定</w:t>
      </w:r>
    </w:p>
    <w:p>
      <w:pPr>
        <w:pStyle w:val="Normal0"/>
        <w:tabs>
          <w:tab w:val="left" w:pos="315"/>
        </w:tabs>
        <w:spacing w:line="360" w:lineRule="exact"/>
        <w:ind w:left="360"/>
        <w:rPr>
          <w:rFonts w:hint="eastAsia"/>
          <w:sz w:val="24"/>
        </w:rPr>
      </w:pPr>
      <w:r>
        <w:rPr>
          <w:rFonts w:hint="eastAsia"/>
          <w:sz w:val="24"/>
        </w:rPr>
        <w:t>根据我酒店业务范围和经营活动的特点，库存现金额在取得银行支持下，按一定的额度留取，包括人民币现金和外币现金（外币库存备作找零即周转金），超过限额部分，当天存入银行。除规定范围和特殊情况下支出以外，不得在业务收入的现金中直接坐支。各业务部门的库存现金限额，由业务部门提出限额意见，报财务部复核后与银行商定。</w:t>
      </w:r>
    </w:p>
    <w:p>
      <w:pPr>
        <w:pStyle w:val="Normal0"/>
        <w:tabs>
          <w:tab w:val="left" w:pos="315"/>
        </w:tabs>
        <w:spacing w:line="360" w:lineRule="exact"/>
        <w:ind w:left="4" w:hanging="48" w:leftChars="-21" w:hangingChars="20"/>
        <w:rPr>
          <w:rFonts w:hint="eastAsia"/>
          <w:sz w:val="24"/>
        </w:rPr>
      </w:pPr>
      <w:r>
        <w:rPr>
          <w:rFonts w:hint="eastAsia"/>
          <w:sz w:val="24"/>
        </w:rPr>
        <w:t>（1）现金支付范围</w:t>
      </w:r>
    </w:p>
    <w:p>
      <w:pPr>
        <w:pStyle w:val="Normal0"/>
        <w:numPr>
          <w:ilvl w:val="2"/>
          <w:numId w:val="15"/>
        </w:numPr>
        <w:tabs>
          <w:tab w:val="left" w:pos="420"/>
          <w:tab w:val="left" w:pos="525"/>
        </w:tabs>
        <w:spacing w:line="360" w:lineRule="exact"/>
        <w:ind w:left="525" w:hanging="315"/>
        <w:rPr>
          <w:rFonts w:hint="eastAsia"/>
          <w:sz w:val="24"/>
        </w:rPr>
      </w:pPr>
      <w:r>
        <w:rPr>
          <w:rFonts w:hint="eastAsia"/>
          <w:sz w:val="24"/>
        </w:rPr>
        <w:t>发放离店职工及临时人员的工资、补贴、福利补贴、支付出差人员必须携带的旅差费用暂借款。</w:t>
      </w:r>
    </w:p>
    <w:p>
      <w:pPr>
        <w:pStyle w:val="Normal0"/>
        <w:numPr>
          <w:ilvl w:val="2"/>
          <w:numId w:val="15"/>
        </w:numPr>
        <w:tabs>
          <w:tab w:val="left" w:pos="420"/>
          <w:tab w:val="left" w:pos="525"/>
        </w:tabs>
        <w:spacing w:line="360" w:lineRule="exact"/>
        <w:ind w:left="525" w:hanging="315"/>
        <w:rPr>
          <w:rFonts w:hint="eastAsia"/>
          <w:sz w:val="24"/>
        </w:rPr>
      </w:pPr>
      <w:r>
        <w:rPr>
          <w:rFonts w:hint="eastAsia"/>
          <w:sz w:val="24"/>
        </w:rPr>
        <w:t>向城乡不能转帐的单位购买物品和向农贸市场购买酒店必须的鲜活商品，或支付零星劳动报酬。</w:t>
      </w:r>
    </w:p>
    <w:p>
      <w:pPr>
        <w:pStyle w:val="Normal0"/>
        <w:numPr>
          <w:ilvl w:val="2"/>
          <w:numId w:val="15"/>
        </w:numPr>
        <w:tabs>
          <w:tab w:val="left" w:pos="420"/>
          <w:tab w:val="left" w:pos="525"/>
        </w:tabs>
        <w:spacing w:line="360" w:lineRule="exact"/>
        <w:ind w:left="525" w:hanging="315"/>
        <w:rPr>
          <w:rFonts w:hint="eastAsia"/>
          <w:sz w:val="24"/>
        </w:rPr>
      </w:pPr>
      <w:r>
        <w:rPr>
          <w:rFonts w:hint="eastAsia"/>
          <w:sz w:val="24"/>
        </w:rPr>
        <w:t>转帐金额起点（1000元人民币以下）的零星开支。</w:t>
      </w:r>
    </w:p>
    <w:p>
      <w:pPr>
        <w:pStyle w:val="Normal0"/>
        <w:tabs>
          <w:tab w:val="left" w:pos="315"/>
          <w:tab w:val="left" w:pos="525"/>
        </w:tabs>
        <w:spacing w:line="360" w:lineRule="exact"/>
        <w:rPr>
          <w:rFonts w:hint="eastAsia"/>
          <w:sz w:val="24"/>
        </w:rPr>
      </w:pPr>
      <w:r>
        <w:rPr>
          <w:rFonts w:hint="eastAsia"/>
          <w:sz w:val="24"/>
        </w:rPr>
        <w:t>（2）现金收付的手续和规定</w:t>
      </w:r>
    </w:p>
    <w:p>
      <w:pPr>
        <w:pStyle w:val="Normal0"/>
        <w:numPr>
          <w:ilvl w:val="1"/>
          <w:numId w:val="4"/>
        </w:numPr>
        <w:tabs>
          <w:tab w:val="left" w:pos="420"/>
          <w:tab w:val="left" w:pos="525"/>
          <w:tab w:val="left" w:pos="810"/>
        </w:tabs>
        <w:spacing w:line="360" w:lineRule="exact"/>
        <w:ind w:left="525" w:hanging="315"/>
        <w:rPr>
          <w:rFonts w:hint="eastAsia"/>
          <w:spacing w:val="-4"/>
          <w:sz w:val="24"/>
        </w:rPr>
      </w:pPr>
      <w:r>
        <w:rPr>
          <w:rFonts w:hint="eastAsia"/>
          <w:spacing w:val="-4"/>
          <w:sz w:val="24"/>
        </w:rPr>
        <w:t>在收付现金时必须认真、详细审查现金收付凭证是否符合规定手续，必须审核开支是否符合制度规定，领导是否已批准开支，凭证是否有主管人员审核，是否已由经办人和证明人签章，是否有齐全、合法的原始凭证。</w:t>
      </w:r>
    </w:p>
    <w:p>
      <w:pPr>
        <w:pStyle w:val="Normal0"/>
        <w:numPr>
          <w:ilvl w:val="1"/>
          <w:numId w:val="4"/>
        </w:numPr>
        <w:tabs>
          <w:tab w:val="left" w:pos="420"/>
          <w:tab w:val="left" w:pos="525"/>
          <w:tab w:val="left" w:pos="810"/>
        </w:tabs>
        <w:spacing w:line="360" w:lineRule="exact"/>
        <w:ind w:left="525" w:hanging="315"/>
        <w:rPr>
          <w:rFonts w:hint="eastAsia"/>
          <w:sz w:val="24"/>
        </w:rPr>
      </w:pPr>
      <w:r>
        <w:rPr>
          <w:rFonts w:hint="eastAsia"/>
          <w:sz w:val="24"/>
        </w:rPr>
        <w:t>所收付的现金，必须认真清点，既要点大数，也要点小数，还要确定复核制度，以防差错事故。一线营业人员及收款员在面对顾客收付现金时，还应唱收唱付。</w:t>
      </w:r>
    </w:p>
    <w:p>
      <w:pPr>
        <w:pStyle w:val="Normal0"/>
        <w:numPr>
          <w:ilvl w:val="1"/>
          <w:numId w:val="4"/>
        </w:numPr>
        <w:tabs>
          <w:tab w:val="left" w:pos="420"/>
          <w:tab w:val="left" w:pos="525"/>
          <w:tab w:val="left" w:pos="810"/>
        </w:tabs>
        <w:spacing w:line="360" w:lineRule="exact"/>
        <w:ind w:left="525" w:hanging="315"/>
        <w:rPr>
          <w:rFonts w:hint="eastAsia"/>
          <w:sz w:val="24"/>
        </w:rPr>
      </w:pPr>
      <w:r>
        <w:rPr>
          <w:rFonts w:hint="eastAsia"/>
          <w:sz w:val="24"/>
        </w:rPr>
        <w:t>严禁在营业间的柜台上点收现金，营业员或收款员交接班或送缴总出纳的现金，必须在柜台内点数，以防意外事故发生。</w:t>
      </w:r>
    </w:p>
    <w:p>
      <w:pPr>
        <w:pStyle w:val="Normal0"/>
        <w:numPr>
          <w:ilvl w:val="2"/>
          <w:numId w:val="15"/>
        </w:numPr>
        <w:tabs>
          <w:tab w:val="left" w:pos="420"/>
          <w:tab w:val="left" w:pos="525"/>
        </w:tabs>
        <w:spacing w:line="360" w:lineRule="exact"/>
        <w:ind w:left="525" w:hanging="315"/>
        <w:rPr>
          <w:rFonts w:hint="eastAsia"/>
          <w:sz w:val="24"/>
        </w:rPr>
      </w:pPr>
      <w:r>
        <w:rPr>
          <w:rFonts w:hint="eastAsia"/>
          <w:sz w:val="24"/>
        </w:rPr>
        <w:t>在收付现金后，必须在发票、收付款单据或原始凭证上加盖有日期的“现金收讫”或“现金付讫”字样的戳记。出纳人员还必须及时根据记帐凭证，在电脑记载现金日记帐。</w:t>
      </w:r>
    </w:p>
    <w:p>
      <w:pPr>
        <w:pStyle w:val="Normal0"/>
        <w:numPr>
          <w:ilvl w:val="2"/>
          <w:numId w:val="15"/>
        </w:numPr>
        <w:tabs>
          <w:tab w:val="left" w:pos="420"/>
          <w:tab w:val="left" w:pos="525"/>
        </w:tabs>
        <w:spacing w:line="360" w:lineRule="exact"/>
        <w:ind w:left="525" w:hanging="315"/>
        <w:rPr>
          <w:rFonts w:hint="eastAsia"/>
          <w:sz w:val="24"/>
        </w:rPr>
      </w:pPr>
      <w:r>
        <w:rPr>
          <w:rFonts w:hint="eastAsia"/>
          <w:sz w:val="24"/>
        </w:rPr>
        <w:t>出纳人员必须每天核对现金数额，检查出纳库存现金情况，要保证现金的帐存与实际库存数相符，严禁以白条抵充库存，严禁挪用库存现金，发现库存现金的长余或短缺，应立即作出记录，及时列帐，并应查明原因，明确责任，按照规定的审批权限核批处理。</w:t>
      </w:r>
    </w:p>
    <w:p>
      <w:pPr>
        <w:pStyle w:val="Normal0"/>
        <w:numPr>
          <w:ilvl w:val="2"/>
          <w:numId w:val="15"/>
        </w:numPr>
        <w:tabs>
          <w:tab w:val="left" w:pos="420"/>
          <w:tab w:val="left" w:pos="525"/>
        </w:tabs>
        <w:spacing w:line="360" w:lineRule="exact"/>
        <w:ind w:left="525" w:hanging="315"/>
        <w:rPr>
          <w:rFonts w:hint="eastAsia"/>
          <w:sz w:val="24"/>
        </w:rPr>
      </w:pPr>
      <w:r>
        <w:rPr>
          <w:rFonts w:hint="eastAsia"/>
          <w:sz w:val="24"/>
        </w:rPr>
        <w:t>各部门的收付款项都应通过财务部门入帐。任何部门和个人都不得自行保留现金，不得私设“小金库”。</w:t>
      </w:r>
    </w:p>
    <w:p>
      <w:pPr>
        <w:pStyle w:val="Normal0"/>
        <w:numPr>
          <w:ilvl w:val="2"/>
          <w:numId w:val="15"/>
        </w:numPr>
        <w:tabs>
          <w:tab w:val="left" w:pos="420"/>
          <w:tab w:val="left" w:pos="525"/>
        </w:tabs>
        <w:spacing w:line="360" w:lineRule="exact"/>
        <w:ind w:left="525" w:hanging="315"/>
        <w:rPr>
          <w:rFonts w:ascii="宋体"/>
          <w:sz w:val="24"/>
        </w:rPr>
      </w:pPr>
      <w:r>
        <w:rPr>
          <w:rFonts w:ascii="宋体" w:hint="eastAsia"/>
          <w:sz w:val="24"/>
        </w:rPr>
        <w:t>各部门应对各种废旧物品、包装物等做好回收工作。各种废品处理收入，罚没款收入等其它收入，必须及时全额上交财务部，任何部门、个人都不隐瞒、截留、挪用、私分。</w:t>
      </w:r>
    </w:p>
    <w:p>
      <w:pPr>
        <w:pStyle w:val="Normal0"/>
        <w:numPr>
          <w:ilvl w:val="2"/>
          <w:numId w:val="15"/>
        </w:numPr>
        <w:tabs>
          <w:tab w:val="left" w:pos="420"/>
          <w:tab w:val="left" w:pos="525"/>
        </w:tabs>
        <w:spacing w:line="360" w:lineRule="exact"/>
        <w:ind w:left="525" w:hanging="315"/>
        <w:rPr>
          <w:rFonts w:hint="eastAsia"/>
          <w:sz w:val="24"/>
        </w:rPr>
        <w:sectPr>
          <w:headerReference w:type="default" r:id="rId17"/>
          <w:footerReference w:type="default" r:id="rId18"/>
          <w:type w:val="nextPage"/>
          <w:pgSz w:w="11906" w:h="16838"/>
          <w:pgMar w:top="1440" w:right="1134" w:bottom="1440" w:left="1134" w:header="851" w:footer="992" w:gutter="0"/>
          <w:pgNumType w:start="7"/>
          <w:cols w:num="1" w:space="425"/>
          <w:titlePg w:val="0"/>
          <w:docGrid w:type="lines" w:linePitch="312" w:charSpace="0"/>
        </w:sectPr>
      </w:pPr>
    </w:p>
    <w:p>
      <w:pPr>
        <w:pStyle w:val="Normal0"/>
        <w:numPr>
          <w:ilvl w:val="0"/>
          <w:numId w:val="0"/>
        </w:numPr>
        <w:tabs>
          <w:tab w:val="left" w:pos="420"/>
          <w:tab w:val="left" w:pos="525"/>
        </w:tabs>
        <w:spacing w:line="360" w:lineRule="exact"/>
        <w:ind w:left="1200" w:hanging="315"/>
        <w:rPr>
          <w:rFonts w:hint="eastAsia"/>
          <w:sz w:val="24"/>
        </w:rPr>
      </w:pPr>
      <w:r>
        <w:rPr>
          <w:rFonts w:ascii="楷体_GB2312" w:hint="eastAsia"/>
          <w:sz w:val="24"/>
        </w:rPr>
        <w:t>收款员必须将当日营业收入全部上交，并编制营业日报表及交款清单，不得隐瞒营业收入及其它收入，不得挪用及私自借支。</w:t>
      </w:r>
    </w:p>
    <w:p>
      <w:pPr>
        <w:pStyle w:val="Normal0"/>
        <w:numPr>
          <w:ilvl w:val="2"/>
          <w:numId w:val="15"/>
        </w:numPr>
        <w:tabs>
          <w:tab w:val="left" w:pos="420"/>
          <w:tab w:val="left" w:pos="525"/>
        </w:tabs>
        <w:spacing w:line="360" w:lineRule="exact"/>
        <w:ind w:left="525" w:hanging="315"/>
        <w:rPr>
          <w:rFonts w:hint="eastAsia"/>
          <w:sz w:val="24"/>
        </w:rPr>
      </w:pPr>
      <w:r>
        <w:rPr>
          <w:rFonts w:hint="eastAsia"/>
          <w:sz w:val="24"/>
        </w:rPr>
        <w:t>各部门因工作需要配备备用金时，应向财务部提出申请，经酒店规定审批人审核批准后，由总出纳负责办理。备用金支用不得超过规定范围和业务</w:t>
      </w:r>
      <w:r>
        <w:rPr>
          <w:rFonts w:hint="eastAsia"/>
          <w:sz w:val="24"/>
          <w:lang w:eastAsia="zh-CN"/>
        </w:rPr>
        <w:t>合适的内容</w:t>
      </w:r>
      <w:r>
        <w:rPr>
          <w:rFonts w:hint="eastAsia"/>
          <w:sz w:val="24"/>
        </w:rPr>
        <w:t>，不得移作他用或私人挪用，财务部应进行不定期抽查。</w:t>
      </w:r>
    </w:p>
    <w:p>
      <w:pPr>
        <w:pStyle w:val="Normal0"/>
        <w:numPr>
          <w:ilvl w:val="2"/>
          <w:numId w:val="15"/>
        </w:numPr>
        <w:tabs>
          <w:tab w:val="left" w:pos="420"/>
          <w:tab w:val="left" w:pos="525"/>
        </w:tabs>
        <w:spacing w:line="360" w:lineRule="exact"/>
        <w:ind w:left="525" w:hanging="315"/>
        <w:rPr>
          <w:rFonts w:ascii="宋体" w:hAnsi="宋体" w:hint="eastAsia"/>
          <w:sz w:val="24"/>
        </w:rPr>
      </w:pPr>
      <w:r>
        <w:rPr>
          <w:rFonts w:ascii="宋体" w:hAnsi="宋体" w:hint="eastAsia"/>
          <w:sz w:val="24"/>
        </w:rPr>
        <w:t>应收帐款、其它应收款等结算资金</w:t>
      </w:r>
      <w:r>
        <w:rPr>
          <w:rFonts w:ascii="宋体" w:hAnsi="宋体" w:hint="eastAsia"/>
          <w:sz w:val="24"/>
          <w:lang w:eastAsia="zh-CN"/>
        </w:rPr>
        <w:t>管理管控</w:t>
      </w:r>
      <w:r>
        <w:rPr>
          <w:rFonts w:ascii="宋体" w:hAnsi="宋体" w:hint="eastAsia"/>
          <w:sz w:val="24"/>
        </w:rPr>
        <w:t>，必须严格执行结算原则和结算纪律。应收帐款---住店客人帐户、旅行社、签约挂帐单位，每月由财务负责前台收银的</w:t>
      </w:r>
      <w:r>
        <w:rPr>
          <w:rFonts w:ascii="宋体" w:hAnsi="宋体" w:hint="eastAsia"/>
          <w:sz w:val="24"/>
          <w:lang w:eastAsia="zh-CN"/>
        </w:rPr>
        <w:t>管理管控</w:t>
      </w:r>
      <w:r>
        <w:rPr>
          <w:rFonts w:ascii="宋体" w:hAnsi="宋体" w:hint="eastAsia"/>
          <w:sz w:val="24"/>
        </w:rPr>
        <w:t>人员、后台结算的</w:t>
      </w:r>
      <w:r>
        <w:rPr>
          <w:rFonts w:ascii="宋体" w:hAnsi="宋体" w:hint="eastAsia"/>
          <w:sz w:val="24"/>
          <w:lang w:eastAsia="zh-CN"/>
        </w:rPr>
        <w:t>管理管控</w:t>
      </w:r>
      <w:r>
        <w:rPr>
          <w:rFonts w:ascii="宋体" w:hAnsi="宋体" w:hint="eastAsia"/>
          <w:sz w:val="24"/>
        </w:rPr>
        <w:t>人员，向总经理、财务总监、房务部经理报告“客户结算欠款表”，由各部门共同催收，及时清欠。对于确实不能收回的帐款要查明原因，追究责任。发生的坏帐必须经过严格审查，按规定办理报批手续后，才能进行帐务处理。</w:t>
      </w:r>
    </w:p>
    <w:p>
      <w:pPr>
        <w:pStyle w:val="Normal0"/>
        <w:numPr>
          <w:ilvl w:val="2"/>
          <w:numId w:val="15"/>
        </w:numPr>
        <w:tabs>
          <w:tab w:val="left" w:pos="420"/>
          <w:tab w:val="left" w:pos="525"/>
        </w:tabs>
        <w:spacing w:line="360" w:lineRule="exact"/>
        <w:ind w:left="525" w:hanging="315"/>
        <w:rPr>
          <w:rFonts w:ascii="宋体" w:hAnsi="宋体" w:hint="eastAsia"/>
          <w:sz w:val="24"/>
        </w:rPr>
      </w:pPr>
      <w:r>
        <w:rPr>
          <w:rFonts w:ascii="宋体" w:hAnsi="宋体" w:hint="eastAsia"/>
          <w:sz w:val="24"/>
        </w:rPr>
        <w:t>一切收付结算报销，必须严格执行审批制度，按规定程序办理，原始凭证必须真实合法，手续完备。原始凭证经审批、稽核后方能报销。出纳必须复核无误，才予付款。收付后必须当即盖收讫、付讫图章。因公出差必须填报出差审批表，由总经理批准，财务部核定备用金额，出差返回五天内报销。</w:t>
      </w:r>
    </w:p>
    <w:p>
      <w:pPr>
        <w:pStyle w:val="Normal0"/>
        <w:numPr>
          <w:ilvl w:val="0"/>
          <w:numId w:val="16"/>
        </w:numPr>
        <w:tabs>
          <w:tab w:val="left" w:pos="315"/>
        </w:tabs>
        <w:spacing w:line="360" w:lineRule="exact"/>
        <w:rPr>
          <w:rFonts w:hint="eastAsia"/>
          <w:sz w:val="24"/>
        </w:rPr>
      </w:pPr>
      <w:r>
        <w:rPr>
          <w:rFonts w:hint="eastAsia"/>
          <w:sz w:val="24"/>
        </w:rPr>
        <w:t>委托银行收款的规定</w:t>
      </w:r>
    </w:p>
    <w:p>
      <w:pPr>
        <w:pStyle w:val="Normal0"/>
        <w:tabs>
          <w:tab w:val="left" w:pos="315"/>
        </w:tabs>
        <w:spacing w:line="360" w:lineRule="exact"/>
        <w:ind w:left="600" w:hanging="600" w:hangingChars="250"/>
        <w:rPr>
          <w:rFonts w:hint="eastAsia"/>
          <w:sz w:val="24"/>
        </w:rPr>
      </w:pPr>
      <w:r>
        <w:rPr>
          <w:rFonts w:hint="eastAsia"/>
          <w:sz w:val="24"/>
        </w:rPr>
        <w:t>（1）对外省及国外、港澳地区发生的业务往来、应收款项，应在发生的次日，即应委托收款银行办理收款结算，并应加强检查委托收款的情况。凡发现委托收款项超过15天未妥收，财务部门应及时通知业务部门与往来单位联系催收。</w:t>
      </w:r>
    </w:p>
    <w:p>
      <w:pPr>
        <w:pStyle w:val="Normal0"/>
        <w:tabs>
          <w:tab w:val="left" w:pos="525"/>
        </w:tabs>
        <w:spacing w:line="360" w:lineRule="exact"/>
        <w:ind w:left="600" w:hanging="600" w:hangingChars="250"/>
        <w:rPr>
          <w:rFonts w:hint="eastAsia"/>
          <w:sz w:val="24"/>
        </w:rPr>
      </w:pPr>
      <w:r>
        <w:rPr>
          <w:rFonts w:hint="eastAsia"/>
          <w:sz w:val="24"/>
        </w:rPr>
        <w:t>（2）市内往来单位的应收款项，应以支票结算，并应在收到支票的当天，最迟不得超过第二天，把支票送存银行结算，以加速资金回笼。</w:t>
      </w:r>
    </w:p>
    <w:p>
      <w:pPr>
        <w:pStyle w:val="Normal0"/>
        <w:numPr>
          <w:ilvl w:val="0"/>
          <w:numId w:val="16"/>
        </w:numPr>
        <w:tabs>
          <w:tab w:val="left" w:pos="315"/>
        </w:tabs>
        <w:spacing w:line="360" w:lineRule="exact"/>
        <w:rPr>
          <w:rFonts w:hint="eastAsia"/>
          <w:sz w:val="24"/>
        </w:rPr>
      </w:pPr>
      <w:r>
        <w:rPr>
          <w:rFonts w:hint="eastAsia"/>
          <w:sz w:val="24"/>
        </w:rPr>
        <w:t>银行存款的规定</w:t>
      </w:r>
    </w:p>
    <w:p>
      <w:pPr>
        <w:pStyle w:val="Normal0"/>
        <w:tabs>
          <w:tab w:val="left" w:pos="315"/>
        </w:tabs>
        <w:spacing w:line="360" w:lineRule="exact"/>
        <w:rPr>
          <w:rFonts w:hint="eastAsia"/>
          <w:sz w:val="24"/>
        </w:rPr>
      </w:pPr>
      <w:r>
        <w:rPr>
          <w:rFonts w:hint="eastAsia"/>
          <w:sz w:val="24"/>
        </w:rPr>
        <w:t>（1）对超过现金收付限额以上的款项进行收付时，必须通过银行结算。</w:t>
      </w:r>
    </w:p>
    <w:p>
      <w:pPr>
        <w:pStyle w:val="Normal0"/>
        <w:tabs>
          <w:tab w:val="left" w:pos="315"/>
        </w:tabs>
        <w:spacing w:line="360" w:lineRule="exact"/>
        <w:ind w:left="600" w:hanging="600" w:hangingChars="250"/>
        <w:rPr>
          <w:rFonts w:hint="eastAsia"/>
          <w:sz w:val="24"/>
        </w:rPr>
      </w:pPr>
      <w:r>
        <w:rPr>
          <w:rFonts w:hint="eastAsia"/>
          <w:sz w:val="24"/>
        </w:rPr>
        <w:t>（2）送存银行的款项（含现金及转帐票据），应填制“送款单”连同现金或结算凭证、转帐票据等送存银行（外币以外币币值计算的票据，应注明送存银行当日的外汇牌价汇率），并将“送款回单”或“银行收款通知”据以填制记帐凭证并据以入帐。</w:t>
      </w:r>
    </w:p>
    <w:p>
      <w:pPr>
        <w:pStyle w:val="Normal0"/>
        <w:tabs>
          <w:tab w:val="left" w:pos="315"/>
        </w:tabs>
        <w:spacing w:line="360" w:lineRule="exact"/>
        <w:ind w:left="600" w:hanging="600" w:hangingChars="250"/>
        <w:rPr>
          <w:rFonts w:hint="eastAsia"/>
          <w:sz w:val="24"/>
        </w:rPr>
      </w:pPr>
      <w:r>
        <w:rPr>
          <w:rFonts w:hint="eastAsia"/>
          <w:sz w:val="24"/>
        </w:rPr>
        <w:t>（3）到银行提取款项或转出款项时，应开出“现金支票”或其他结算凭证，并应及时将支票存根、结算凭证付款联或银行发出的结算“支付通知”填制记帐凭证并据以出帐。</w:t>
      </w:r>
    </w:p>
    <w:p>
      <w:pPr>
        <w:pStyle w:val="Normal0"/>
        <w:tabs>
          <w:tab w:val="left" w:pos="315"/>
        </w:tabs>
        <w:spacing w:line="360" w:lineRule="exact"/>
        <w:rPr>
          <w:rFonts w:hint="eastAsia"/>
          <w:spacing w:val="-4"/>
          <w:sz w:val="24"/>
        </w:rPr>
      </w:pPr>
      <w:r>
        <w:rPr>
          <w:rFonts w:hint="eastAsia"/>
          <w:sz w:val="24"/>
        </w:rPr>
        <w:t>（4）</w:t>
      </w:r>
      <w:r>
        <w:rPr>
          <w:rFonts w:hint="eastAsia"/>
          <w:spacing w:val="-4"/>
          <w:sz w:val="24"/>
        </w:rPr>
        <w:t>酒店及所需部门在银行开立的存款帐户，不准借给外单位或个人办理结算。</w:t>
      </w:r>
    </w:p>
    <w:p>
      <w:pPr>
        <w:pStyle w:val="Normal0"/>
        <w:tabs>
          <w:tab w:val="left" w:pos="525"/>
        </w:tabs>
        <w:spacing w:line="360" w:lineRule="exact"/>
        <w:ind w:left="629" w:hanging="631" w:leftChars="-1" w:hangingChars="263"/>
        <w:rPr>
          <w:rFonts w:hint="eastAsia"/>
          <w:sz w:val="24"/>
        </w:rPr>
      </w:pPr>
      <w:r>
        <w:rPr>
          <w:rFonts w:hint="eastAsia"/>
          <w:sz w:val="24"/>
        </w:rPr>
        <w:t>（5）出纳人员不得发出全空白支票。为方便采购工作，经批准可准许发出半空白支票，即必须填写日期、受票单位名称、用途，只空出金额栏（一般要注明限额金额），同时，一个外勤、采购人员领用支票不得超过两张。凡领用支票必须在开出支票十五天内报帐。</w:t>
      </w:r>
    </w:p>
    <w:p>
      <w:pPr>
        <w:pStyle w:val="Normal0"/>
        <w:tabs>
          <w:tab w:val="left" w:pos="630"/>
        </w:tabs>
        <w:spacing w:line="360" w:lineRule="exact"/>
        <w:ind w:left="629" w:hanging="629" w:hangingChars="262"/>
        <w:rPr>
          <w:rFonts w:hint="eastAsia"/>
          <w:sz w:val="24"/>
        </w:rPr>
      </w:pPr>
      <w:r>
        <w:rPr>
          <w:rFonts w:hint="eastAsia"/>
          <w:sz w:val="24"/>
        </w:rPr>
        <w:t>（6）</w:t>
      </w:r>
      <w:r>
        <w:rPr>
          <w:rFonts w:hint="eastAsia"/>
          <w:spacing w:val="-4"/>
          <w:sz w:val="24"/>
        </w:rPr>
        <w:t>出纳人员应定期与银行核对存款余额，人民币存款帐户每月至少核对一次，外汇存款余额每10天核对一次。在接到银行对帐单后，应逐笔核对借贷发生额和余额。发现记帐错误，要立即更正。属于银行的差错，要及时通知银行更正。发现有未达帐款，可采用“余额查找法”进行查对，并编制“银行存款余额调整表”来确定收付的未达帐，对核实的未达帐款，要加强</w:t>
      </w:r>
      <w:r>
        <w:rPr>
          <w:rFonts w:hint="eastAsia"/>
          <w:spacing w:val="-4"/>
          <w:sz w:val="24"/>
          <w:lang w:eastAsia="zh-CN"/>
        </w:rPr>
        <w:t>管理管控</w:t>
      </w:r>
      <w:r>
        <w:rPr>
          <w:rFonts w:hint="eastAsia"/>
          <w:spacing w:val="-4"/>
          <w:sz w:val="24"/>
        </w:rPr>
        <w:t>，经常检查，如发现有帐款未清，应认真查明原因及时</w:t>
      </w:r>
      <w:r>
        <w:rPr>
          <w:rFonts w:hint="eastAsia"/>
          <w:sz w:val="24"/>
        </w:rPr>
        <w:t>处理。</w:t>
      </w:r>
    </w:p>
    <w:p>
      <w:pPr>
        <w:pStyle w:val="Normal0"/>
        <w:tabs>
          <w:tab w:val="left" w:pos="315"/>
        </w:tabs>
        <w:spacing w:line="360" w:lineRule="exact"/>
        <w:rPr>
          <w:rFonts w:hint="eastAsia"/>
          <w:sz w:val="24"/>
        </w:rPr>
      </w:pPr>
      <w:r>
        <w:rPr>
          <w:rFonts w:hint="eastAsia"/>
          <w:sz w:val="24"/>
        </w:rPr>
        <w:t>（四）专用资金的</w:t>
      </w:r>
      <w:r>
        <w:rPr>
          <w:rFonts w:hint="eastAsia"/>
          <w:sz w:val="24"/>
          <w:lang w:eastAsia="zh-CN"/>
        </w:rPr>
        <w:t>管理管控</w:t>
      </w:r>
      <w:r>
        <w:rPr>
          <w:rFonts w:hint="eastAsia"/>
          <w:sz w:val="24"/>
        </w:rPr>
        <w:t>规定</w:t>
      </w:r>
    </w:p>
    <w:p>
      <w:pPr>
        <w:pStyle w:val="Normal0"/>
        <w:numPr>
          <w:ilvl w:val="0"/>
          <w:numId w:val="17"/>
        </w:numPr>
        <w:tabs>
          <w:tab w:val="left" w:pos="315"/>
        </w:tabs>
        <w:spacing w:line="360" w:lineRule="exact"/>
        <w:rPr>
          <w:rFonts w:hint="eastAsia"/>
          <w:sz w:val="24"/>
        </w:rPr>
        <w:sectPr>
          <w:headerReference w:type="default" r:id="rId19"/>
          <w:footerReference w:type="default" r:id="rId20"/>
          <w:type w:val="nextPage"/>
          <w:pgSz w:w="11906" w:h="16838"/>
          <w:pgMar w:top="1440" w:right="1134" w:bottom="1440" w:left="1134" w:header="851" w:footer="992" w:gutter="0"/>
          <w:pgNumType w:start="8"/>
          <w:cols w:num="1" w:space="425"/>
          <w:titlePg w:val="0"/>
          <w:docGrid w:type="lines" w:linePitch="312" w:charSpace="0"/>
        </w:sectPr>
      </w:pPr>
      <w:r>
        <w:rPr>
          <w:rFonts w:hint="eastAsia"/>
          <w:sz w:val="24"/>
        </w:rPr>
        <w:t>企业发展基金的</w:t>
      </w:r>
      <w:r>
        <w:rPr>
          <w:rFonts w:hint="eastAsia"/>
          <w:sz w:val="24"/>
          <w:lang w:eastAsia="zh-CN"/>
        </w:rPr>
        <w:t>管理管控</w:t>
      </w:r>
    </w:p>
    <w:p>
      <w:pPr>
        <w:pStyle w:val="Normal0"/>
        <w:tabs>
          <w:tab w:val="left" w:pos="315"/>
        </w:tabs>
        <w:spacing w:line="360" w:lineRule="exact"/>
        <w:ind w:left="360"/>
        <w:rPr>
          <w:rFonts w:hint="eastAsia"/>
          <w:sz w:val="24"/>
        </w:rPr>
      </w:pPr>
      <w:r>
        <w:rPr>
          <w:rFonts w:hint="eastAsia"/>
          <w:sz w:val="24"/>
        </w:rPr>
        <w:t>企业发展基金用于增加营业，扩展业务范围而增加设备、固定资产等的资金，从酒店税后利润中提取。企业发展基金的提取比例按董事会、总经理决定的比例执行。</w:t>
      </w:r>
    </w:p>
    <w:p>
      <w:pPr>
        <w:pStyle w:val="Normal0"/>
        <w:tabs>
          <w:tab w:val="left" w:pos="315"/>
        </w:tabs>
        <w:spacing w:line="360" w:lineRule="exact"/>
        <w:ind w:left="360"/>
        <w:rPr>
          <w:rFonts w:hint="eastAsia"/>
          <w:sz w:val="24"/>
        </w:rPr>
      </w:pPr>
      <w:r>
        <w:rPr>
          <w:rFonts w:hint="eastAsia"/>
          <w:sz w:val="24"/>
        </w:rPr>
        <w:t>企业发展基金按季提取，专户入帐。</w:t>
      </w:r>
    </w:p>
    <w:p>
      <w:pPr>
        <w:pStyle w:val="Normal0"/>
        <w:tabs>
          <w:tab w:val="left" w:pos="315"/>
        </w:tabs>
        <w:spacing w:line="360" w:lineRule="exact"/>
        <w:ind w:left="360"/>
        <w:rPr>
          <w:rFonts w:hint="eastAsia"/>
          <w:sz w:val="24"/>
        </w:rPr>
      </w:pPr>
      <w:r>
        <w:rPr>
          <w:rFonts w:hint="eastAsia"/>
          <w:sz w:val="24"/>
        </w:rPr>
        <w:t>企业发展基金的使用，必须做出全面规划，明确扩展</w:t>
      </w:r>
      <w:r>
        <w:rPr>
          <w:rFonts w:hint="eastAsia"/>
          <w:sz w:val="24"/>
          <w:lang w:eastAsia="zh-CN"/>
        </w:rPr>
        <w:t>相关项目</w:t>
      </w:r>
      <w:r>
        <w:rPr>
          <w:rFonts w:hint="eastAsia"/>
          <w:sz w:val="24"/>
        </w:rPr>
        <w:t>及增置固定资产</w:t>
      </w:r>
      <w:r>
        <w:rPr>
          <w:rFonts w:hint="eastAsia"/>
          <w:sz w:val="24"/>
          <w:lang w:eastAsia="zh-CN"/>
        </w:rPr>
        <w:t>相关计划</w:t>
      </w:r>
      <w:r>
        <w:rPr>
          <w:rFonts w:hint="eastAsia"/>
          <w:sz w:val="24"/>
        </w:rPr>
        <w:t>，经董事会或总经理同意始得使用。</w:t>
      </w:r>
    </w:p>
    <w:p>
      <w:pPr>
        <w:pStyle w:val="Normal0"/>
        <w:tabs>
          <w:tab w:val="left" w:pos="315"/>
        </w:tabs>
        <w:spacing w:line="360" w:lineRule="exact"/>
        <w:ind w:left="360"/>
        <w:rPr>
          <w:rFonts w:hint="eastAsia"/>
          <w:sz w:val="24"/>
        </w:rPr>
      </w:pPr>
      <w:r>
        <w:rPr>
          <w:rFonts w:hint="eastAsia"/>
          <w:sz w:val="24"/>
        </w:rPr>
        <w:t>企业发展基金可参加流动资金周转。</w:t>
      </w:r>
    </w:p>
    <w:p>
      <w:pPr>
        <w:pStyle w:val="Normal0"/>
        <w:numPr>
          <w:ilvl w:val="0"/>
          <w:numId w:val="17"/>
        </w:numPr>
        <w:tabs>
          <w:tab w:val="left" w:pos="315"/>
        </w:tabs>
        <w:spacing w:line="360" w:lineRule="exact"/>
        <w:rPr>
          <w:rFonts w:hint="eastAsia"/>
          <w:sz w:val="24"/>
        </w:rPr>
      </w:pPr>
      <w:r>
        <w:rPr>
          <w:rFonts w:hint="eastAsia"/>
          <w:sz w:val="24"/>
        </w:rPr>
        <w:t>储备基金的</w:t>
      </w:r>
      <w:r>
        <w:rPr>
          <w:rFonts w:hint="eastAsia"/>
          <w:sz w:val="24"/>
          <w:lang w:eastAsia="zh-CN"/>
        </w:rPr>
        <w:t>管理管控</w:t>
      </w:r>
    </w:p>
    <w:p>
      <w:pPr>
        <w:pStyle w:val="Normal0"/>
        <w:tabs>
          <w:tab w:val="left" w:pos="315"/>
        </w:tabs>
        <w:spacing w:line="360" w:lineRule="exact"/>
        <w:ind w:left="360" w:hanging="360" w:hangingChars="150"/>
        <w:rPr>
          <w:rFonts w:hint="eastAsia"/>
          <w:sz w:val="24"/>
        </w:rPr>
      </w:pPr>
      <w:r>
        <w:rPr>
          <w:rFonts w:hint="eastAsia"/>
          <w:sz w:val="24"/>
        </w:rPr>
        <w:t xml:space="preserve">   储备基金是作为弥补酒店出现不可避免因素而造成亏损的特殊基金。应按董事会规定也参加流动资金周转。</w:t>
      </w:r>
    </w:p>
    <w:p>
      <w:pPr>
        <w:pStyle w:val="Normal0"/>
        <w:numPr>
          <w:ilvl w:val="0"/>
          <w:numId w:val="17"/>
        </w:numPr>
        <w:tabs>
          <w:tab w:val="left" w:pos="315"/>
        </w:tabs>
        <w:spacing w:line="360" w:lineRule="exact"/>
        <w:rPr>
          <w:rFonts w:hint="eastAsia"/>
          <w:sz w:val="24"/>
        </w:rPr>
      </w:pPr>
      <w:r>
        <w:rPr>
          <w:rFonts w:hint="eastAsia"/>
          <w:sz w:val="24"/>
        </w:rPr>
        <w:t>职工奖励及福利基金的</w:t>
      </w:r>
      <w:r>
        <w:rPr>
          <w:rFonts w:hint="eastAsia"/>
          <w:sz w:val="24"/>
          <w:lang w:eastAsia="zh-CN"/>
        </w:rPr>
        <w:t>管理管控</w:t>
      </w:r>
    </w:p>
    <w:p>
      <w:pPr>
        <w:pStyle w:val="Normal0"/>
        <w:tabs>
          <w:tab w:val="left" w:pos="315"/>
        </w:tabs>
        <w:spacing w:line="360" w:lineRule="exact"/>
        <w:ind w:left="330" w:hanging="120" w:leftChars="100" w:hangingChars="50"/>
        <w:rPr>
          <w:rFonts w:hint="eastAsia"/>
          <w:sz w:val="24"/>
        </w:rPr>
      </w:pPr>
      <w:r>
        <w:rPr>
          <w:rFonts w:hint="eastAsia"/>
          <w:sz w:val="24"/>
        </w:rPr>
        <w:t xml:space="preserve"> 职工奖励及福利基金用于职工非经营性奖励、补贴购建和修缮职工住房等集体福利。应按董事会的决定，按比例从税后利润中提取。</w:t>
      </w:r>
    </w:p>
    <w:p>
      <w:pPr>
        <w:pStyle w:val="Normal0"/>
        <w:numPr>
          <w:ilvl w:val="0"/>
          <w:numId w:val="17"/>
        </w:numPr>
        <w:tabs>
          <w:tab w:val="left" w:pos="315"/>
        </w:tabs>
        <w:spacing w:line="360" w:lineRule="exact"/>
        <w:rPr>
          <w:rFonts w:hint="eastAsia"/>
          <w:sz w:val="24"/>
        </w:rPr>
      </w:pPr>
      <w:r>
        <w:rPr>
          <w:rFonts w:hint="eastAsia"/>
          <w:sz w:val="24"/>
        </w:rPr>
        <w:t>福利费的</w:t>
      </w:r>
      <w:r>
        <w:rPr>
          <w:rFonts w:hint="eastAsia"/>
          <w:sz w:val="24"/>
          <w:lang w:eastAsia="zh-CN"/>
        </w:rPr>
        <w:t>管理管控</w:t>
      </w:r>
    </w:p>
    <w:p>
      <w:pPr>
        <w:pStyle w:val="Normal0"/>
        <w:tabs>
          <w:tab w:val="left" w:pos="315"/>
        </w:tabs>
        <w:spacing w:line="360" w:lineRule="exact"/>
        <w:ind w:left="360"/>
        <w:rPr>
          <w:rFonts w:hint="eastAsia"/>
          <w:sz w:val="24"/>
        </w:rPr>
      </w:pPr>
      <w:r>
        <w:rPr>
          <w:rFonts w:hint="eastAsia"/>
          <w:sz w:val="24"/>
        </w:rPr>
        <w:t>福利费统一按酒店全部员工工资总额14%提取，并在</w:t>
      </w:r>
      <w:r>
        <w:rPr>
          <w:rFonts w:hint="eastAsia"/>
          <w:sz w:val="24"/>
          <w:lang w:eastAsia="zh-CN"/>
        </w:rPr>
        <w:t>管理管控</w:t>
      </w:r>
      <w:r>
        <w:rPr>
          <w:rFonts w:hint="eastAsia"/>
          <w:sz w:val="24"/>
        </w:rPr>
        <w:t>科目一工资项下列支。福利费的使用，亦由酒店统一掌握。</w:t>
      </w:r>
    </w:p>
    <w:p>
      <w:pPr>
        <w:pStyle w:val="Normal0"/>
        <w:tabs>
          <w:tab w:val="left" w:pos="315"/>
        </w:tabs>
        <w:spacing w:line="360" w:lineRule="exact"/>
        <w:ind w:left="360"/>
        <w:rPr>
          <w:rFonts w:hint="eastAsia"/>
          <w:sz w:val="24"/>
        </w:rPr>
      </w:pPr>
      <w:r>
        <w:rPr>
          <w:rFonts w:hint="eastAsia"/>
          <w:sz w:val="24"/>
        </w:rPr>
        <w:t>福利费的开支范围，开支标准和审批程序：</w:t>
      </w:r>
    </w:p>
    <w:p>
      <w:pPr>
        <w:pStyle w:val="Normal0"/>
        <w:tabs>
          <w:tab w:val="left" w:pos="630"/>
        </w:tabs>
        <w:spacing w:line="360" w:lineRule="exact"/>
        <w:ind w:left="626" w:hanging="626" w:hangingChars="261"/>
        <w:rPr>
          <w:rFonts w:hint="eastAsia"/>
          <w:sz w:val="24"/>
        </w:rPr>
      </w:pPr>
      <w:r>
        <w:rPr>
          <w:rFonts w:hint="eastAsia"/>
          <w:sz w:val="24"/>
        </w:rPr>
        <w:t>（1）开支范围</w:t>
      </w:r>
    </w:p>
    <w:p>
      <w:pPr>
        <w:pStyle w:val="Normal0"/>
        <w:tabs>
          <w:tab w:val="left" w:pos="630"/>
        </w:tabs>
        <w:spacing w:line="360" w:lineRule="exact"/>
        <w:ind w:left="626" w:hanging="626" w:hangingChars="261"/>
        <w:rPr>
          <w:rFonts w:hint="eastAsia"/>
          <w:sz w:val="24"/>
        </w:rPr>
      </w:pPr>
      <w:r>
        <w:rPr>
          <w:rFonts w:hint="eastAsia"/>
          <w:sz w:val="24"/>
        </w:rPr>
        <w:t xml:space="preserve">     职工</w:t>
      </w:r>
      <w:r>
        <w:rPr>
          <w:rFonts w:hint="eastAsia"/>
          <w:sz w:val="24"/>
          <w:lang w:eastAsia="zh-CN"/>
        </w:rPr>
        <w:t>相关计划</w:t>
      </w:r>
      <w:r>
        <w:rPr>
          <w:rFonts w:hint="eastAsia"/>
          <w:sz w:val="24"/>
        </w:rPr>
        <w:t>生育补助和奖励，职工及家庭医疗卫生费、职工生活困难补助、职工集体福利开支、先进生产（工作）者奖励及其他特殊奖励。</w:t>
      </w:r>
    </w:p>
    <w:p>
      <w:pPr>
        <w:pStyle w:val="Normal0"/>
        <w:tabs>
          <w:tab w:val="left" w:pos="525"/>
        </w:tabs>
        <w:spacing w:line="360" w:lineRule="exact"/>
        <w:ind w:left="524" w:hanging="629" w:leftChars="-50" w:hangingChars="262"/>
        <w:rPr>
          <w:rFonts w:hint="eastAsia"/>
          <w:sz w:val="24"/>
        </w:rPr>
      </w:pPr>
      <w:r>
        <w:rPr>
          <w:rFonts w:hint="eastAsia"/>
          <w:sz w:val="24"/>
        </w:rPr>
        <w:t>（2）开支标准及审批程序：</w:t>
      </w:r>
    </w:p>
    <w:p>
      <w:pPr>
        <w:pStyle w:val="Normal0"/>
        <w:tabs>
          <w:tab w:val="left" w:pos="525"/>
        </w:tabs>
        <w:spacing w:line="360" w:lineRule="exact"/>
        <w:ind w:firstLine="480" w:firstLineChars="200"/>
        <w:rPr>
          <w:rFonts w:hint="eastAsia"/>
          <w:sz w:val="24"/>
        </w:rPr>
      </w:pPr>
      <w:r>
        <w:rPr>
          <w:rFonts w:hint="eastAsia"/>
          <w:sz w:val="24"/>
        </w:rPr>
        <w:t>职工</w:t>
      </w:r>
      <w:r>
        <w:rPr>
          <w:rFonts w:hint="eastAsia"/>
          <w:sz w:val="24"/>
          <w:lang w:eastAsia="zh-CN"/>
        </w:rPr>
        <w:t>相关计划</w:t>
      </w:r>
      <w:r>
        <w:rPr>
          <w:rFonts w:hint="eastAsia"/>
          <w:sz w:val="24"/>
        </w:rPr>
        <w:t>生育补助和奖励按浙江省</w:t>
      </w:r>
      <w:r>
        <w:rPr>
          <w:rFonts w:hint="eastAsia"/>
          <w:sz w:val="24"/>
          <w:lang w:eastAsia="zh-CN"/>
        </w:rPr>
        <w:t>相关计划</w:t>
      </w:r>
      <w:r>
        <w:rPr>
          <w:rFonts w:hint="eastAsia"/>
          <w:sz w:val="24"/>
        </w:rPr>
        <w:t>生育委员会的规定执行。</w:t>
      </w:r>
    </w:p>
    <w:p>
      <w:pPr>
        <w:pStyle w:val="Normal0"/>
        <w:tabs>
          <w:tab w:val="left" w:pos="315"/>
        </w:tabs>
        <w:spacing w:line="360" w:lineRule="exact"/>
        <w:rPr>
          <w:rFonts w:hint="eastAsia"/>
          <w:sz w:val="24"/>
        </w:rPr>
      </w:pPr>
      <w:r>
        <w:rPr>
          <w:rFonts w:hint="eastAsia"/>
          <w:sz w:val="24"/>
        </w:rPr>
        <w:t xml:space="preserve">    职工及家庭医疗卫生：</w:t>
      </w:r>
    </w:p>
    <w:p>
      <w:pPr>
        <w:pStyle w:val="Normal0"/>
        <w:tabs>
          <w:tab w:val="left" w:pos="315"/>
        </w:tabs>
        <w:spacing w:line="360" w:lineRule="exact"/>
        <w:rPr>
          <w:rFonts w:hint="eastAsia"/>
          <w:sz w:val="24"/>
        </w:rPr>
      </w:pPr>
      <w:r>
        <w:rPr>
          <w:rFonts w:hint="eastAsia"/>
          <w:sz w:val="24"/>
        </w:rPr>
        <w:t xml:space="preserve">    职工每年的体检，由酒店工会委托酒店医疗室统一安排，体检费全部在医疗费列支。</w:t>
      </w:r>
    </w:p>
    <w:p>
      <w:pPr>
        <w:pStyle w:val="Normal0"/>
        <w:tabs>
          <w:tab w:val="left" w:pos="315"/>
        </w:tabs>
        <w:spacing w:line="360" w:lineRule="exact"/>
        <w:rPr>
          <w:rFonts w:hint="eastAsia"/>
          <w:sz w:val="24"/>
        </w:rPr>
      </w:pPr>
      <w:r>
        <w:rPr>
          <w:rFonts w:hint="eastAsia"/>
          <w:sz w:val="24"/>
        </w:rPr>
        <w:t xml:space="preserve">    职工伤、病医疗费用，按国家劳动保险条例执行，职工在酒店医疗室治疗伤、病的一切费用（除国家规定自费药品外），90%由福利费开支，职工外诊的挂号费、车费由职工自负。</w:t>
      </w:r>
    </w:p>
    <w:p>
      <w:pPr>
        <w:pStyle w:val="Normal0"/>
        <w:tabs>
          <w:tab w:val="left" w:pos="315"/>
        </w:tabs>
        <w:spacing w:line="360" w:lineRule="exact"/>
        <w:rPr>
          <w:rFonts w:hint="eastAsia"/>
          <w:sz w:val="24"/>
        </w:rPr>
      </w:pPr>
      <w:r>
        <w:rPr>
          <w:rFonts w:hint="eastAsia"/>
          <w:sz w:val="24"/>
        </w:rPr>
        <w:t xml:space="preserve">    职工家属医疗：指劳保关系在我店职工一方的家属医疗费用。领独生子女证享受三免的职工子女医疗费可全部报销。其余有劳保关系的家属医疗费报销50%，但挂号费、检验费、住院伙食费、陪人费、国家规定自费的药品均不能报销。</w:t>
      </w:r>
    </w:p>
    <w:p>
      <w:pPr>
        <w:pStyle w:val="Normal0"/>
        <w:tabs>
          <w:tab w:val="left" w:pos="315"/>
        </w:tabs>
        <w:spacing w:line="360" w:lineRule="exact"/>
        <w:ind w:firstLine="525"/>
        <w:rPr>
          <w:rFonts w:hint="eastAsia"/>
          <w:sz w:val="24"/>
        </w:rPr>
      </w:pPr>
      <w:r>
        <w:rPr>
          <w:rFonts w:hint="eastAsia"/>
          <w:sz w:val="24"/>
        </w:rPr>
        <w:t>职工集体福利开支：</w:t>
      </w:r>
    </w:p>
    <w:p>
      <w:pPr>
        <w:pStyle w:val="Normal0"/>
        <w:tabs>
          <w:tab w:val="left" w:pos="525"/>
        </w:tabs>
        <w:spacing w:line="360" w:lineRule="exact"/>
        <w:ind w:left="526" w:hanging="629" w:leftChars="-49" w:hangingChars="262"/>
        <w:rPr>
          <w:rFonts w:hint="eastAsia"/>
          <w:spacing w:val="-4"/>
          <w:sz w:val="24"/>
        </w:rPr>
      </w:pPr>
      <w:r>
        <w:rPr>
          <w:rFonts w:hint="eastAsia"/>
          <w:sz w:val="24"/>
        </w:rPr>
        <w:t>（1）</w:t>
      </w:r>
      <w:r>
        <w:rPr>
          <w:rFonts w:hint="eastAsia"/>
          <w:spacing w:val="-4"/>
          <w:sz w:val="24"/>
        </w:rPr>
        <w:t>职工饭堂补充厨具，由人力资源部经理审批，由财务部加具意见报总经理审批。</w:t>
      </w:r>
    </w:p>
    <w:p>
      <w:pPr>
        <w:pStyle w:val="Normal0"/>
        <w:tabs>
          <w:tab w:val="left" w:pos="525"/>
        </w:tabs>
        <w:spacing w:line="360" w:lineRule="exact"/>
        <w:ind w:left="526" w:hanging="629" w:leftChars="-49" w:hangingChars="262"/>
        <w:rPr>
          <w:rFonts w:hint="eastAsia"/>
          <w:sz w:val="24"/>
        </w:rPr>
      </w:pPr>
      <w:r>
        <w:rPr>
          <w:rFonts w:hint="eastAsia"/>
          <w:sz w:val="24"/>
        </w:rPr>
        <w:t>（2）职工饭堂应坚持不亏不赚的原则，如因经营出现的亏损应查明原因，特殊原因可由人力资源部会同财务部审查后，报总经理审批，在福利基金解决。</w:t>
      </w:r>
    </w:p>
    <w:p>
      <w:pPr>
        <w:pStyle w:val="Normal0"/>
        <w:tabs>
          <w:tab w:val="left" w:pos="525"/>
        </w:tabs>
        <w:spacing w:line="360" w:lineRule="exact"/>
        <w:ind w:left="526" w:hanging="629" w:leftChars="-49" w:hangingChars="262"/>
        <w:rPr>
          <w:rFonts w:hint="eastAsia"/>
          <w:sz w:val="24"/>
        </w:rPr>
      </w:pPr>
      <w:r>
        <w:rPr>
          <w:rFonts w:hint="eastAsia"/>
          <w:sz w:val="24"/>
        </w:rPr>
        <w:t>（3）兴建职工宿舍的基建资金，除上级按有关规定下拨部分和所提取职工住宅建设费经上级单位批准使用部分外，不足部分，原则上在董事会和总经理确定下从福利基金解决。</w:t>
      </w:r>
    </w:p>
    <w:p>
      <w:pPr>
        <w:pStyle w:val="Normal0"/>
        <w:tabs>
          <w:tab w:val="left" w:pos="315"/>
        </w:tabs>
        <w:spacing w:line="140" w:lineRule="exact"/>
        <w:rPr>
          <w:rFonts w:hint="eastAsia"/>
          <w:sz w:val="24"/>
        </w:rPr>
      </w:pPr>
    </w:p>
    <w:p>
      <w:pPr>
        <w:pStyle w:val="Normal0"/>
        <w:tabs>
          <w:tab w:val="left" w:pos="315"/>
        </w:tabs>
        <w:spacing w:line="140" w:lineRule="exact"/>
        <w:rPr>
          <w:rFonts w:hint="eastAsia"/>
          <w:sz w:val="24"/>
        </w:rPr>
      </w:pPr>
    </w:p>
    <w:p>
      <w:pPr>
        <w:pStyle w:val="Normal0"/>
        <w:tabs>
          <w:tab w:val="left" w:pos="315"/>
        </w:tabs>
        <w:spacing w:line="360" w:lineRule="exact"/>
        <w:rPr>
          <w:rFonts w:hint="eastAsia"/>
          <w:b/>
          <w:bCs/>
          <w:sz w:val="24"/>
        </w:rPr>
      </w:pPr>
      <w:r>
        <w:rPr>
          <w:rFonts w:hint="eastAsia"/>
          <w:b/>
          <w:bCs/>
          <w:sz w:val="24"/>
        </w:rPr>
        <w:t>七、外汇</w:t>
      </w:r>
      <w:r>
        <w:rPr>
          <w:rFonts w:hint="eastAsia"/>
          <w:b/>
          <w:bCs/>
          <w:sz w:val="24"/>
          <w:lang w:eastAsia="zh-CN"/>
        </w:rPr>
        <w:t>管理管控</w:t>
      </w:r>
      <w:r>
        <w:rPr>
          <w:rFonts w:hint="eastAsia"/>
          <w:b/>
          <w:bCs/>
          <w:sz w:val="24"/>
        </w:rPr>
        <w:t>规定</w:t>
      </w:r>
    </w:p>
    <w:p>
      <w:pPr>
        <w:pStyle w:val="Normal0"/>
        <w:tabs>
          <w:tab w:val="left" w:pos="315"/>
        </w:tabs>
        <w:spacing w:line="360" w:lineRule="exact"/>
        <w:ind w:firstLine="435"/>
        <w:rPr>
          <w:rFonts w:hint="eastAsia"/>
          <w:sz w:val="24"/>
        </w:rPr>
        <w:sectPr>
          <w:headerReference w:type="default" r:id="rId21"/>
          <w:footerReference w:type="default" r:id="rId22"/>
          <w:type w:val="nextPage"/>
          <w:pgSz w:w="11906" w:h="16838"/>
          <w:pgMar w:top="1440" w:right="1134" w:bottom="1440" w:left="1134" w:header="851" w:footer="992" w:gutter="0"/>
          <w:pgNumType w:start="9"/>
          <w:cols w:num="1" w:space="425"/>
          <w:titlePg w:val="0"/>
          <w:docGrid w:type="lines" w:linePitch="312" w:charSpace="0"/>
        </w:sectPr>
      </w:pPr>
      <w:r>
        <w:rPr>
          <w:rFonts w:hint="eastAsia"/>
          <w:sz w:val="24"/>
        </w:rPr>
        <w:t>外汇</w:t>
      </w:r>
      <w:r>
        <w:rPr>
          <w:rFonts w:hint="eastAsia"/>
          <w:sz w:val="24"/>
          <w:lang w:eastAsia="zh-CN"/>
        </w:rPr>
        <w:t>管理管控</w:t>
      </w:r>
    </w:p>
    <w:p>
      <w:pPr>
        <w:pStyle w:val="Normal0"/>
        <w:tabs>
          <w:tab w:val="left" w:pos="315"/>
        </w:tabs>
        <w:spacing w:line="360" w:lineRule="exact"/>
        <w:ind w:firstLine="435"/>
        <w:rPr>
          <w:rFonts w:hint="eastAsia"/>
          <w:sz w:val="24"/>
        </w:rPr>
      </w:pPr>
      <w:r>
        <w:rPr>
          <w:rFonts w:hint="eastAsia"/>
          <w:sz w:val="24"/>
        </w:rPr>
        <w:t>必须严格，必须从增收节支精神出发，扩大外汇收入，并尽最大努力压缩外汇开支。</w:t>
      </w:r>
    </w:p>
    <w:p>
      <w:pPr>
        <w:pStyle w:val="Normal0"/>
        <w:tabs>
          <w:tab w:val="left" w:pos="315"/>
        </w:tabs>
        <w:spacing w:line="360" w:lineRule="exact"/>
        <w:ind w:firstLine="435"/>
        <w:rPr>
          <w:rFonts w:hint="eastAsia"/>
          <w:sz w:val="24"/>
        </w:rPr>
      </w:pPr>
      <w:r>
        <w:rPr>
          <w:rFonts w:hint="eastAsia"/>
          <w:sz w:val="24"/>
        </w:rPr>
        <w:t>外汇的收入支出必须按国家外汇</w:t>
      </w:r>
      <w:r>
        <w:rPr>
          <w:rFonts w:hint="eastAsia"/>
          <w:sz w:val="24"/>
          <w:lang w:eastAsia="zh-CN"/>
        </w:rPr>
        <w:t>管理管控</w:t>
      </w:r>
      <w:r>
        <w:rPr>
          <w:rFonts w:hint="eastAsia"/>
          <w:sz w:val="24"/>
        </w:rPr>
        <w:t>局的“外汇</w:t>
      </w:r>
      <w:r>
        <w:rPr>
          <w:rFonts w:hint="eastAsia"/>
          <w:sz w:val="24"/>
          <w:lang w:eastAsia="zh-CN"/>
        </w:rPr>
        <w:t>管理管控</w:t>
      </w:r>
      <w:r>
        <w:rPr>
          <w:rFonts w:hint="eastAsia"/>
          <w:sz w:val="24"/>
        </w:rPr>
        <w:t>条例”执行，严格收支</w:t>
      </w:r>
      <w:r>
        <w:rPr>
          <w:rFonts w:hint="eastAsia"/>
          <w:sz w:val="24"/>
          <w:lang w:eastAsia="zh-CN"/>
        </w:rPr>
        <w:t>管理管控</w:t>
      </w:r>
      <w:r>
        <w:rPr>
          <w:rFonts w:hint="eastAsia"/>
          <w:sz w:val="24"/>
        </w:rPr>
        <w:t>工作。</w:t>
      </w:r>
    </w:p>
    <w:p>
      <w:pPr>
        <w:pStyle w:val="Normal0"/>
        <w:numPr>
          <w:ilvl w:val="0"/>
          <w:numId w:val="18"/>
        </w:numPr>
        <w:tabs>
          <w:tab w:val="left" w:pos="315"/>
        </w:tabs>
        <w:spacing w:line="360" w:lineRule="exact"/>
        <w:rPr>
          <w:rFonts w:hint="eastAsia"/>
          <w:sz w:val="24"/>
        </w:rPr>
      </w:pPr>
      <w:r>
        <w:rPr>
          <w:rFonts w:hint="eastAsia"/>
          <w:sz w:val="24"/>
        </w:rPr>
        <w:t>每天营业收入中的外币，收银员必须详细记录在营业收入日报表中，连同收费单证一并缴交出纳入库。</w:t>
      </w:r>
    </w:p>
    <w:p>
      <w:pPr>
        <w:pStyle w:val="Normal0"/>
        <w:numPr>
          <w:ilvl w:val="0"/>
          <w:numId w:val="18"/>
        </w:numPr>
        <w:tabs>
          <w:tab w:val="left" w:pos="315"/>
        </w:tabs>
        <w:spacing w:line="360" w:lineRule="exact"/>
        <w:rPr>
          <w:rFonts w:hint="eastAsia"/>
          <w:sz w:val="24"/>
        </w:rPr>
      </w:pPr>
      <w:r>
        <w:rPr>
          <w:rFonts w:hint="eastAsia"/>
          <w:sz w:val="24"/>
        </w:rPr>
        <w:t>营业收入中的外汇转帐凭证，从收到凭证的第二天即委托银行转帐。</w:t>
      </w:r>
    </w:p>
    <w:p>
      <w:pPr>
        <w:pStyle w:val="Normal0"/>
        <w:numPr>
          <w:ilvl w:val="0"/>
          <w:numId w:val="18"/>
        </w:numPr>
        <w:tabs>
          <w:tab w:val="left" w:pos="315"/>
        </w:tabs>
        <w:spacing w:line="400" w:lineRule="exact"/>
        <w:ind w:left="357" w:hanging="357"/>
        <w:rPr>
          <w:rFonts w:hint="eastAsia"/>
          <w:sz w:val="24"/>
        </w:rPr>
      </w:pPr>
      <w:r>
        <w:rPr>
          <w:rFonts w:hint="eastAsia"/>
          <w:sz w:val="24"/>
        </w:rPr>
        <w:t>外汇现金必须当天送存银行。一切营业收入的外汇现金，不得坐支，外汇的收支必须通过银行办理。</w:t>
      </w:r>
    </w:p>
    <w:p>
      <w:pPr>
        <w:pStyle w:val="Normal0"/>
        <w:numPr>
          <w:ilvl w:val="0"/>
          <w:numId w:val="18"/>
        </w:numPr>
        <w:tabs>
          <w:tab w:val="left" w:pos="315"/>
        </w:tabs>
        <w:ind w:left="357" w:hanging="357"/>
        <w:rPr>
          <w:rFonts w:hint="eastAsia"/>
          <w:spacing w:val="-4"/>
          <w:sz w:val="24"/>
        </w:rPr>
      </w:pPr>
      <w:r>
        <w:rPr>
          <w:rFonts w:hint="eastAsia"/>
          <w:spacing w:val="-4"/>
          <w:sz w:val="24"/>
        </w:rPr>
        <w:t>对国内外业务单位的外汇结算办法，必须在双方协商下以订</w:t>
      </w:r>
      <w:r>
        <w:rPr>
          <w:rFonts w:hint="eastAsia"/>
          <w:spacing w:val="-4"/>
          <w:sz w:val="24"/>
          <w:lang w:eastAsia="zh-CN"/>
        </w:rPr>
        <w:t>合同合约</w:t>
      </w:r>
      <w:r>
        <w:rPr>
          <w:rFonts w:hint="eastAsia"/>
          <w:spacing w:val="-4"/>
          <w:sz w:val="24"/>
        </w:rPr>
        <w:t>或协议的形式加以肯定和约束。凡与国外私人及股份单位办的企业订立业务</w:t>
      </w:r>
      <w:r>
        <w:rPr>
          <w:rFonts w:hint="eastAsia"/>
          <w:spacing w:val="-4"/>
          <w:sz w:val="24"/>
          <w:lang w:eastAsia="zh-CN"/>
        </w:rPr>
        <w:t>合同合约</w:t>
      </w:r>
      <w:r>
        <w:rPr>
          <w:rFonts w:hint="eastAsia"/>
          <w:spacing w:val="-4"/>
          <w:sz w:val="24"/>
        </w:rPr>
        <w:t>时，除摸清信誉和偿付能力外，还必须事先预存一次业务往来所需费用在我酒店银行帐户内作为每次（项）业务的结算资金（尤其是私人办的旅行社）。</w:t>
      </w:r>
    </w:p>
    <w:p>
      <w:pPr>
        <w:pStyle w:val="Normal0"/>
        <w:numPr>
          <w:ilvl w:val="0"/>
          <w:numId w:val="18"/>
        </w:numPr>
        <w:tabs>
          <w:tab w:val="left" w:pos="315"/>
        </w:tabs>
        <w:spacing w:line="360" w:lineRule="exact"/>
        <w:rPr>
          <w:rFonts w:hint="eastAsia"/>
          <w:sz w:val="24"/>
        </w:rPr>
      </w:pPr>
      <w:r>
        <w:rPr>
          <w:rFonts w:hint="eastAsia"/>
          <w:sz w:val="24"/>
        </w:rPr>
        <w:t>负责外汇结算工作的人员，必须及时把对外结算单证按</w:t>
      </w:r>
      <w:r>
        <w:rPr>
          <w:rFonts w:hint="eastAsia"/>
          <w:sz w:val="24"/>
          <w:lang w:eastAsia="zh-CN"/>
        </w:rPr>
        <w:t>合同合约</w:t>
      </w:r>
      <w:r>
        <w:rPr>
          <w:rFonts w:hint="eastAsia"/>
          <w:sz w:val="24"/>
        </w:rPr>
        <w:t>或协议办理结算，并在委托银行结算后的第六天（国外业务单位在委托银行后的第十天）核对是否妥收，凡在上述的时期内未接获银行收款通知单的，应即通知销售部或餐饮部协助办理催收，同时向财务负责人报告。</w:t>
      </w:r>
    </w:p>
    <w:p>
      <w:pPr>
        <w:pStyle w:val="Normal0"/>
        <w:numPr>
          <w:ilvl w:val="0"/>
          <w:numId w:val="18"/>
        </w:numPr>
        <w:tabs>
          <w:tab w:val="left" w:pos="315"/>
        </w:tabs>
        <w:spacing w:line="360" w:lineRule="exact"/>
        <w:rPr>
          <w:rFonts w:hint="eastAsia"/>
          <w:sz w:val="24"/>
        </w:rPr>
      </w:pPr>
      <w:r>
        <w:rPr>
          <w:rFonts w:hint="eastAsia"/>
          <w:sz w:val="24"/>
        </w:rPr>
        <w:t>凡用外汇购进的商品、原材料、备品、工具、零配件等，在出售、调拨时，必须收回外汇，用外汇购进的上述物品原则上不得以人民币出售或调拨，特殊情况需收取人民币的，要经总经理批准。</w:t>
      </w:r>
    </w:p>
    <w:p>
      <w:pPr>
        <w:pStyle w:val="Normal0"/>
        <w:numPr>
          <w:ilvl w:val="0"/>
          <w:numId w:val="18"/>
        </w:numPr>
        <w:tabs>
          <w:tab w:val="left" w:pos="315"/>
        </w:tabs>
        <w:spacing w:line="360" w:lineRule="exact"/>
        <w:rPr>
          <w:rFonts w:hint="eastAsia"/>
          <w:sz w:val="24"/>
        </w:rPr>
      </w:pPr>
      <w:r>
        <w:rPr>
          <w:rFonts w:hint="eastAsia"/>
          <w:sz w:val="24"/>
        </w:rPr>
        <w:t>使用外汇必须编制使用外汇</w:t>
      </w:r>
      <w:r>
        <w:rPr>
          <w:rFonts w:hint="eastAsia"/>
          <w:sz w:val="24"/>
          <w:lang w:eastAsia="zh-CN"/>
        </w:rPr>
        <w:t>相关计划</w:t>
      </w:r>
      <w:r>
        <w:rPr>
          <w:rFonts w:hint="eastAsia"/>
          <w:sz w:val="24"/>
        </w:rPr>
        <w:t>。除商品、食品原材料外，一切物料、包装、备用品、设备、工具、零配件、燃料、能源等需使用外汇外，必须经财务部审查，报总经理审批。</w:t>
      </w:r>
    </w:p>
    <w:p>
      <w:pPr>
        <w:pStyle w:val="Normal0"/>
        <w:numPr>
          <w:ilvl w:val="0"/>
          <w:numId w:val="18"/>
        </w:numPr>
        <w:tabs>
          <w:tab w:val="left" w:pos="315"/>
        </w:tabs>
        <w:spacing w:line="360" w:lineRule="exact"/>
        <w:rPr>
          <w:rFonts w:hint="eastAsia"/>
          <w:sz w:val="24"/>
        </w:rPr>
      </w:pPr>
      <w:r>
        <w:rPr>
          <w:rFonts w:hint="eastAsia"/>
          <w:sz w:val="24"/>
        </w:rPr>
        <w:t>宾客交外币结付帐单者，一律按当天中国银行兑换现钞的汇率折算人民币，严禁擅自变更汇率的比值，也不得取整舍零作汇率折算人民币的做法。</w:t>
      </w:r>
    </w:p>
    <w:p>
      <w:pPr>
        <w:pStyle w:val="Normal0"/>
        <w:numPr>
          <w:ilvl w:val="0"/>
          <w:numId w:val="18"/>
        </w:numPr>
        <w:tabs>
          <w:tab w:val="left" w:pos="315"/>
        </w:tabs>
        <w:spacing w:line="360" w:lineRule="exact"/>
        <w:rPr>
          <w:rFonts w:hint="eastAsia"/>
          <w:sz w:val="24"/>
        </w:rPr>
      </w:pPr>
      <w:r>
        <w:rPr>
          <w:rFonts w:hint="eastAsia"/>
          <w:sz w:val="24"/>
        </w:rPr>
        <w:t>宾客以旅行支票结付帐单者，一律按当天中国银行兑换现钞的汇率减</w:t>
      </w:r>
      <w:r>
        <w:rPr>
          <w:sz w:val="24"/>
        </w:rPr>
        <w:t>0.75%</w:t>
      </w:r>
      <w:r>
        <w:rPr>
          <w:rFonts w:hint="eastAsia"/>
          <w:sz w:val="24"/>
        </w:rPr>
        <w:t>贴息折算人民币。</w:t>
      </w:r>
    </w:p>
    <w:p>
      <w:pPr>
        <w:pStyle w:val="Normal0"/>
        <w:tabs>
          <w:tab w:val="left" w:pos="315"/>
        </w:tabs>
        <w:spacing w:line="360" w:lineRule="exact"/>
        <w:ind w:left="358" w:hanging="463" w:leftChars="-50" w:hangingChars="193"/>
        <w:rPr>
          <w:rFonts w:hint="eastAsia"/>
          <w:sz w:val="24"/>
        </w:rPr>
      </w:pPr>
      <w:r>
        <w:rPr>
          <w:rFonts w:hint="eastAsia"/>
          <w:sz w:val="24"/>
        </w:rPr>
        <w:t>10、宾客以我酒店受理的银行信用卡签付帐单者，一律按帐单实际金额填列“认购单”，并让客人签付，不另收手续费。</w:t>
      </w:r>
    </w:p>
    <w:p>
      <w:pPr>
        <w:pStyle w:val="Normal0"/>
        <w:tabs>
          <w:tab w:val="left" w:pos="315"/>
        </w:tabs>
        <w:spacing w:line="360" w:lineRule="exact"/>
        <w:ind w:left="418" w:hanging="523" w:leftChars="-50" w:hangingChars="218"/>
        <w:rPr>
          <w:rFonts w:hint="eastAsia"/>
          <w:sz w:val="24"/>
        </w:rPr>
      </w:pPr>
      <w:r>
        <w:rPr>
          <w:rFonts w:hint="eastAsia"/>
          <w:sz w:val="24"/>
        </w:rPr>
        <w:t>11、凡以转帐或记帐方式结付业务款项者，外币与人民币的折算率按结帐当天的中国银行汇兑牌价的买卖中间价为结帐的折算率。</w:t>
      </w:r>
    </w:p>
    <w:p>
      <w:pPr>
        <w:pStyle w:val="Normal0"/>
        <w:tabs>
          <w:tab w:val="left" w:pos="315"/>
        </w:tabs>
        <w:spacing w:line="360" w:lineRule="exact"/>
        <w:ind w:left="418" w:hanging="523" w:leftChars="-50" w:hangingChars="218"/>
        <w:rPr>
          <w:rFonts w:hint="eastAsia"/>
          <w:spacing w:val="-4"/>
          <w:sz w:val="24"/>
        </w:rPr>
      </w:pPr>
      <w:r>
        <w:rPr>
          <w:rFonts w:hint="eastAsia"/>
          <w:sz w:val="24"/>
        </w:rPr>
        <w:t>12、</w:t>
      </w:r>
      <w:r>
        <w:rPr>
          <w:rFonts w:hint="eastAsia"/>
          <w:spacing w:val="-4"/>
          <w:sz w:val="24"/>
        </w:rPr>
        <w:t>酒店及所属部门在银行开立的外汇帐户，不准借给外单位或个人办理结算。</w:t>
      </w:r>
    </w:p>
    <w:p>
      <w:pPr>
        <w:pStyle w:val="Normal0"/>
        <w:tabs>
          <w:tab w:val="left" w:pos="315"/>
        </w:tabs>
        <w:spacing w:line="140" w:lineRule="exact"/>
        <w:ind w:left="418" w:hanging="523" w:leftChars="-50" w:hangingChars="218"/>
        <w:rPr>
          <w:rFonts w:hint="eastAsia"/>
          <w:sz w:val="24"/>
        </w:rPr>
      </w:pPr>
    </w:p>
    <w:p>
      <w:pPr>
        <w:pStyle w:val="Normal0"/>
        <w:tabs>
          <w:tab w:val="left" w:pos="315"/>
        </w:tabs>
        <w:spacing w:line="140" w:lineRule="exact"/>
        <w:rPr>
          <w:rFonts w:hint="eastAsia"/>
          <w:sz w:val="24"/>
        </w:rPr>
      </w:pPr>
    </w:p>
    <w:p>
      <w:pPr>
        <w:pStyle w:val="Normal0"/>
        <w:tabs>
          <w:tab w:val="left" w:pos="315"/>
        </w:tabs>
        <w:spacing w:line="360" w:lineRule="exact"/>
        <w:rPr>
          <w:rFonts w:hint="eastAsia"/>
          <w:b/>
          <w:bCs/>
          <w:sz w:val="24"/>
        </w:rPr>
      </w:pPr>
      <w:r>
        <w:rPr>
          <w:rFonts w:hint="eastAsia"/>
          <w:b/>
          <w:bCs/>
          <w:sz w:val="24"/>
        </w:rPr>
        <w:t>八、固定资产</w:t>
      </w:r>
      <w:r>
        <w:rPr>
          <w:rFonts w:hint="eastAsia"/>
          <w:b/>
          <w:bCs/>
          <w:sz w:val="24"/>
          <w:lang w:eastAsia="zh-CN"/>
        </w:rPr>
        <w:t>管理管控</w:t>
      </w:r>
      <w:r>
        <w:rPr>
          <w:rFonts w:hint="eastAsia"/>
          <w:b/>
          <w:bCs/>
          <w:sz w:val="24"/>
        </w:rPr>
        <w:t>规定</w:t>
      </w:r>
    </w:p>
    <w:p>
      <w:pPr>
        <w:pStyle w:val="Normal0"/>
        <w:numPr>
          <w:ilvl w:val="0"/>
          <w:numId w:val="19"/>
        </w:numPr>
        <w:tabs>
          <w:tab w:val="left" w:pos="315"/>
        </w:tabs>
        <w:spacing w:line="360" w:lineRule="exact"/>
        <w:rPr>
          <w:rFonts w:hint="eastAsia"/>
          <w:sz w:val="24"/>
        </w:rPr>
      </w:pPr>
      <w:r>
        <w:rPr>
          <w:rFonts w:hint="eastAsia"/>
          <w:sz w:val="24"/>
          <w:lang w:eastAsia="zh-CN"/>
        </w:rPr>
        <w:t>管理管控</w:t>
      </w:r>
      <w:r>
        <w:rPr>
          <w:rFonts w:hint="eastAsia"/>
          <w:sz w:val="24"/>
        </w:rPr>
        <w:t>规定</w:t>
      </w:r>
    </w:p>
    <w:p>
      <w:pPr>
        <w:pStyle w:val="Normal0"/>
        <w:tabs>
          <w:tab w:val="left" w:pos="525"/>
        </w:tabs>
        <w:spacing w:line="360" w:lineRule="exact"/>
        <w:ind w:left="526" w:hanging="526" w:hangingChars="219"/>
        <w:rPr>
          <w:rFonts w:hint="eastAsia"/>
          <w:spacing w:val="-4"/>
          <w:sz w:val="24"/>
        </w:rPr>
        <w:sectPr>
          <w:headerReference w:type="default" r:id="rId23"/>
          <w:footerReference w:type="default" r:id="rId24"/>
          <w:type w:val="nextPage"/>
          <w:pgSz w:w="11906" w:h="16838"/>
          <w:pgMar w:top="1440" w:right="1134" w:bottom="1440" w:left="1134" w:header="851" w:footer="992" w:gutter="0"/>
          <w:pgNumType w:start="10"/>
          <w:cols w:num="1" w:space="425"/>
          <w:titlePg w:val="0"/>
          <w:docGrid w:type="lines" w:linePitch="312" w:charSpace="0"/>
        </w:sectPr>
      </w:pPr>
      <w:r>
        <w:rPr>
          <w:rFonts w:hint="eastAsia"/>
          <w:sz w:val="24"/>
        </w:rPr>
        <w:t>（1）</w:t>
      </w:r>
      <w:r>
        <w:rPr>
          <w:rFonts w:hint="eastAsia"/>
          <w:spacing w:val="-4"/>
          <w:sz w:val="24"/>
        </w:rPr>
        <w:t>酒店全部固定资产，包括主楼、其他建筑、机械设备、大小汽车的帐务</w:t>
      </w:r>
      <w:r>
        <w:rPr>
          <w:rFonts w:hint="eastAsia"/>
          <w:spacing w:val="-4"/>
          <w:sz w:val="24"/>
          <w:lang w:eastAsia="zh-CN"/>
        </w:rPr>
        <w:t>管理管控</w:t>
      </w:r>
      <w:r>
        <w:rPr>
          <w:rFonts w:hint="eastAsia"/>
          <w:spacing w:val="-4"/>
          <w:sz w:val="24"/>
        </w:rPr>
        <w:t>和计提折旧等，由财务部负责，实物</w:t>
      </w:r>
      <w:r>
        <w:rPr>
          <w:rFonts w:hint="eastAsia"/>
          <w:spacing w:val="-4"/>
          <w:sz w:val="24"/>
          <w:lang w:eastAsia="zh-CN"/>
        </w:rPr>
        <w:t>管理管控</w:t>
      </w:r>
      <w:r>
        <w:rPr>
          <w:rFonts w:hint="eastAsia"/>
          <w:spacing w:val="-4"/>
          <w:sz w:val="24"/>
        </w:rPr>
        <w:t>则按哪个部门使用，就由哪个部门</w:t>
      </w:r>
      <w:r>
        <w:rPr>
          <w:rFonts w:hint="eastAsia"/>
          <w:spacing w:val="-4"/>
          <w:sz w:val="24"/>
          <w:lang w:eastAsia="zh-CN"/>
        </w:rPr>
        <w:t>管理管控</w:t>
      </w:r>
      <w:r>
        <w:rPr>
          <w:rFonts w:hint="eastAsia"/>
          <w:spacing w:val="-4"/>
          <w:sz w:val="24"/>
        </w:rPr>
        <w:t>的原则进行分工。房屋、道路由工程部</w:t>
      </w:r>
      <w:r>
        <w:rPr>
          <w:rFonts w:hint="eastAsia"/>
          <w:spacing w:val="-4"/>
          <w:sz w:val="24"/>
          <w:lang w:eastAsia="zh-CN"/>
        </w:rPr>
        <w:t>管理管控</w:t>
      </w:r>
      <w:r>
        <w:rPr>
          <w:rFonts w:hint="eastAsia"/>
          <w:spacing w:val="-4"/>
          <w:sz w:val="24"/>
        </w:rPr>
        <w:t>。电脑由财务部</w:t>
      </w:r>
      <w:r>
        <w:rPr>
          <w:rFonts w:hint="eastAsia"/>
          <w:spacing w:val="-4"/>
          <w:sz w:val="24"/>
          <w:lang w:eastAsia="zh-CN"/>
        </w:rPr>
        <w:t>管理管控</w:t>
      </w:r>
      <w:r>
        <w:rPr>
          <w:rFonts w:hint="eastAsia"/>
          <w:spacing w:val="-4"/>
          <w:sz w:val="24"/>
        </w:rPr>
        <w:t>。电话、电传、电报设备，由前台</w:t>
      </w:r>
      <w:r>
        <w:rPr>
          <w:rFonts w:hint="eastAsia"/>
          <w:spacing w:val="-4"/>
          <w:sz w:val="24"/>
          <w:lang w:eastAsia="zh-CN"/>
        </w:rPr>
        <w:t>管理管控</w:t>
      </w:r>
      <w:r>
        <w:rPr>
          <w:rFonts w:hint="eastAsia"/>
          <w:spacing w:val="-4"/>
          <w:sz w:val="24"/>
        </w:rPr>
        <w:t>。音响设备、煤气库、各种管道、空调、电器系统、机械设备由工程部</w:t>
      </w:r>
    </w:p>
    <w:p>
      <w:pPr>
        <w:pStyle w:val="Normal0"/>
        <w:tabs>
          <w:tab w:val="left" w:pos="525"/>
        </w:tabs>
        <w:spacing w:line="360" w:lineRule="exact"/>
        <w:ind w:left="526" w:hanging="526" w:hangingChars="219"/>
        <w:rPr>
          <w:rFonts w:hint="eastAsia"/>
          <w:spacing w:val="-4"/>
          <w:sz w:val="24"/>
        </w:rPr>
      </w:pPr>
      <w:r>
        <w:rPr>
          <w:rFonts w:hint="eastAsia"/>
          <w:spacing w:val="-4"/>
          <w:sz w:val="24"/>
          <w:lang w:eastAsia="zh-CN"/>
        </w:rPr>
        <w:t>管理管控</w:t>
      </w:r>
      <w:r>
        <w:rPr>
          <w:rFonts w:hint="eastAsia"/>
          <w:spacing w:val="-4"/>
          <w:sz w:val="24"/>
        </w:rPr>
        <w:t>。消防系统由保安部</w:t>
      </w:r>
      <w:r>
        <w:rPr>
          <w:rFonts w:hint="eastAsia"/>
          <w:spacing w:val="-4"/>
          <w:sz w:val="24"/>
          <w:lang w:eastAsia="zh-CN"/>
        </w:rPr>
        <w:t>管理管控</w:t>
      </w:r>
      <w:r>
        <w:rPr>
          <w:rFonts w:hint="eastAsia"/>
          <w:spacing w:val="-4"/>
          <w:sz w:val="24"/>
        </w:rPr>
        <w:t>。大小汽车由车队</w:t>
      </w:r>
      <w:r>
        <w:rPr>
          <w:rFonts w:hint="eastAsia"/>
          <w:spacing w:val="-4"/>
          <w:sz w:val="24"/>
          <w:lang w:eastAsia="zh-CN"/>
        </w:rPr>
        <w:t>管理管控</w:t>
      </w:r>
      <w:r>
        <w:rPr>
          <w:rFonts w:hint="eastAsia"/>
          <w:spacing w:val="-4"/>
          <w:sz w:val="24"/>
        </w:rPr>
        <w:t>。属各部使用的列入固定资产的各项设备，由各部门负责</w:t>
      </w:r>
      <w:r>
        <w:rPr>
          <w:rFonts w:hint="eastAsia"/>
          <w:spacing w:val="-4"/>
          <w:sz w:val="24"/>
          <w:lang w:eastAsia="zh-CN"/>
        </w:rPr>
        <w:t>管理管控</w:t>
      </w:r>
      <w:r>
        <w:rPr>
          <w:rFonts w:hint="eastAsia"/>
          <w:spacing w:val="-4"/>
          <w:sz w:val="24"/>
        </w:rPr>
        <w:t>。根据上述分工，各部门同时应建立固定资产登记簿和“固定资产卡片”。</w:t>
      </w:r>
    </w:p>
    <w:p>
      <w:pPr>
        <w:pStyle w:val="Normal0"/>
        <w:tabs>
          <w:tab w:val="left" w:pos="525"/>
        </w:tabs>
        <w:spacing w:line="360" w:lineRule="exact"/>
        <w:ind w:left="526" w:hanging="526" w:hangingChars="219"/>
        <w:rPr>
          <w:rFonts w:hint="eastAsia"/>
          <w:sz w:val="24"/>
        </w:rPr>
      </w:pPr>
      <w:r>
        <w:rPr>
          <w:rFonts w:hint="eastAsia"/>
          <w:sz w:val="24"/>
        </w:rPr>
        <w:t>（2）土建房屋、道路、其他建筑、机械设备、油库、气库及附属设施以及各部所使用的动力、机械设备、电脑、电话、电传系统、音响设备、空调系统及报警、消防系统等的大修理及经常维修制度由工程部负责制订。名种汽车的大修理及经常维修制度由车队负责制订。上述各部制订的大修理及经常维修制度报告总经理审批后下达各部门执行。</w:t>
      </w:r>
    </w:p>
    <w:p>
      <w:pPr>
        <w:pStyle w:val="BodyTextIndent2"/>
        <w:tabs>
          <w:tab w:val="left" w:pos="630"/>
        </w:tabs>
        <w:spacing w:line="360" w:lineRule="exact"/>
        <w:ind w:left="0" w:firstLine="480" w:leftChars="0" w:firstLineChars="200"/>
        <w:rPr>
          <w:rFonts w:hint="eastAsia"/>
        </w:rPr>
      </w:pPr>
      <w:r>
        <w:rPr>
          <w:rFonts w:hint="eastAsia"/>
        </w:rPr>
        <w:t>各部根据维修制度规定，编制本部门使用的固定资产的修理</w:t>
      </w:r>
      <w:r>
        <w:rPr>
          <w:rFonts w:hint="eastAsia"/>
          <w:lang w:eastAsia="zh-CN"/>
        </w:rPr>
        <w:t>相关计划</w:t>
      </w:r>
      <w:r>
        <w:rPr>
          <w:rFonts w:hint="eastAsia"/>
        </w:rPr>
        <w:t>，会同财务部审查修理费用并加具意见，报总经理审批。修理</w:t>
      </w:r>
      <w:r>
        <w:rPr>
          <w:rFonts w:hint="eastAsia"/>
          <w:lang w:eastAsia="zh-CN"/>
        </w:rPr>
        <w:t>相关计划</w:t>
      </w:r>
      <w:r>
        <w:rPr>
          <w:rFonts w:hint="eastAsia"/>
        </w:rPr>
        <w:t>按年、季编报，经批准后，由各部按期执行维修。</w:t>
      </w:r>
    </w:p>
    <w:p>
      <w:pPr>
        <w:pStyle w:val="Normal0"/>
        <w:tabs>
          <w:tab w:val="left" w:pos="630"/>
        </w:tabs>
        <w:spacing w:line="360" w:lineRule="exact"/>
        <w:ind w:left="629" w:hanging="629" w:hangingChars="262"/>
        <w:rPr>
          <w:rFonts w:hint="eastAsia"/>
          <w:sz w:val="24"/>
        </w:rPr>
      </w:pPr>
      <w:r>
        <w:rPr>
          <w:rFonts w:hint="eastAsia"/>
          <w:sz w:val="24"/>
        </w:rPr>
        <w:t>（3）各部门应指定一名</w:t>
      </w:r>
      <w:r>
        <w:rPr>
          <w:rFonts w:hint="eastAsia"/>
          <w:sz w:val="24"/>
          <w:lang w:eastAsia="zh-CN"/>
        </w:rPr>
        <w:t>管理管控</w:t>
      </w:r>
      <w:r>
        <w:rPr>
          <w:rFonts w:hint="eastAsia"/>
          <w:sz w:val="24"/>
        </w:rPr>
        <w:t>人员负责固定资产的</w:t>
      </w:r>
      <w:r>
        <w:rPr>
          <w:rFonts w:hint="eastAsia"/>
          <w:sz w:val="24"/>
          <w:lang w:eastAsia="zh-CN"/>
        </w:rPr>
        <w:t>管理管控</w:t>
      </w:r>
      <w:r>
        <w:rPr>
          <w:rFonts w:hint="eastAsia"/>
          <w:sz w:val="24"/>
        </w:rPr>
        <w:t>工作。</w:t>
      </w:r>
    </w:p>
    <w:p>
      <w:pPr>
        <w:pStyle w:val="Normal0"/>
        <w:tabs>
          <w:tab w:val="left" w:pos="315"/>
        </w:tabs>
        <w:spacing w:line="360" w:lineRule="exact"/>
        <w:ind w:firstLine="480" w:firstLineChars="200"/>
        <w:rPr>
          <w:rFonts w:hint="eastAsia"/>
          <w:sz w:val="24"/>
        </w:rPr>
      </w:pPr>
      <w:r>
        <w:rPr>
          <w:rFonts w:hint="eastAsia"/>
          <w:sz w:val="24"/>
        </w:rPr>
        <w:t>固定资产每年年终必须进行一次盘点，做到实物和帐表记录相符，核算资料正确。对固定资产遗失部分，要查明原因，明确责任，作出适当处理。</w:t>
      </w:r>
    </w:p>
    <w:p>
      <w:pPr>
        <w:pStyle w:val="Normal0"/>
        <w:numPr>
          <w:ilvl w:val="0"/>
          <w:numId w:val="19"/>
        </w:numPr>
        <w:tabs>
          <w:tab w:val="left" w:pos="315"/>
        </w:tabs>
        <w:spacing w:line="360" w:lineRule="exact"/>
        <w:rPr>
          <w:rFonts w:hint="eastAsia"/>
          <w:sz w:val="24"/>
        </w:rPr>
      </w:pPr>
      <w:r>
        <w:rPr>
          <w:rFonts w:hint="eastAsia"/>
          <w:sz w:val="24"/>
        </w:rPr>
        <w:t>固定资产计算价值的规定</w:t>
      </w:r>
    </w:p>
    <w:p>
      <w:pPr>
        <w:pStyle w:val="Normal0"/>
        <w:numPr>
          <w:ilvl w:val="1"/>
          <w:numId w:val="20"/>
        </w:numPr>
        <w:spacing w:line="360" w:lineRule="exact"/>
        <w:ind w:left="630" w:hanging="630"/>
        <w:rPr>
          <w:rFonts w:hint="eastAsia"/>
          <w:sz w:val="24"/>
        </w:rPr>
      </w:pPr>
      <w:r>
        <w:rPr>
          <w:rFonts w:hint="eastAsia"/>
          <w:sz w:val="24"/>
        </w:rPr>
        <w:t>由建筑单位建筑和购置的固定资产，按照建设单位交付使用明细表中所确定价值记帐。</w:t>
      </w:r>
    </w:p>
    <w:p>
      <w:pPr>
        <w:pStyle w:val="Normal0"/>
        <w:numPr>
          <w:ilvl w:val="1"/>
          <w:numId w:val="20"/>
        </w:numPr>
        <w:spacing w:line="360" w:lineRule="exact"/>
        <w:ind w:left="630" w:hanging="630"/>
        <w:rPr>
          <w:rFonts w:hint="eastAsia"/>
          <w:sz w:val="24"/>
        </w:rPr>
      </w:pPr>
      <w:r>
        <w:rPr>
          <w:rFonts w:hint="eastAsia"/>
          <w:sz w:val="24"/>
        </w:rPr>
        <w:t>购建的固定资产按实际发生的全部支出记帐。包括按规定支付的关税和产品税及增值税。</w:t>
      </w:r>
    </w:p>
    <w:p>
      <w:pPr>
        <w:pStyle w:val="Normal0"/>
        <w:numPr>
          <w:ilvl w:val="1"/>
          <w:numId w:val="20"/>
        </w:numPr>
        <w:spacing w:line="360" w:lineRule="exact"/>
        <w:ind w:left="630" w:hanging="630"/>
        <w:rPr>
          <w:rFonts w:hint="eastAsia"/>
          <w:sz w:val="24"/>
        </w:rPr>
      </w:pPr>
      <w:r>
        <w:rPr>
          <w:rFonts w:hint="eastAsia"/>
          <w:sz w:val="24"/>
        </w:rPr>
        <w:t>在原有固定资产上改扩建的，按原有的价值，加上改扩建过程中所发生的全部支出，减去原固定资产不需用的和报废部分的原始价值计价。</w:t>
      </w:r>
    </w:p>
    <w:p>
      <w:pPr>
        <w:pStyle w:val="Normal0"/>
        <w:numPr>
          <w:ilvl w:val="1"/>
          <w:numId w:val="20"/>
        </w:numPr>
        <w:spacing w:line="360" w:lineRule="exact"/>
        <w:ind w:left="630" w:hanging="630"/>
        <w:rPr>
          <w:rFonts w:hint="eastAsia"/>
          <w:sz w:val="24"/>
        </w:rPr>
      </w:pPr>
      <w:r>
        <w:rPr>
          <w:rFonts w:hint="eastAsia"/>
          <w:sz w:val="24"/>
        </w:rPr>
        <w:t>无偿调入单位的，按原价减去原来的安装成本，加上调放单位发生的安装成本后的价值记帐。</w:t>
      </w:r>
    </w:p>
    <w:p>
      <w:pPr>
        <w:pStyle w:val="Normal0"/>
        <w:numPr>
          <w:ilvl w:val="1"/>
          <w:numId w:val="20"/>
        </w:numPr>
        <w:spacing w:line="360" w:lineRule="exact"/>
        <w:ind w:left="630" w:hanging="630"/>
        <w:rPr>
          <w:rFonts w:hint="eastAsia"/>
          <w:sz w:val="24"/>
        </w:rPr>
      </w:pPr>
      <w:r>
        <w:rPr>
          <w:rFonts w:hint="eastAsia"/>
          <w:sz w:val="24"/>
        </w:rPr>
        <w:t>有偿调入的固定资产，按现行调拨价，加上调入时支付的包装费、运杂费和安装成本以后的价格记帐。</w:t>
      </w:r>
    </w:p>
    <w:p>
      <w:pPr>
        <w:pStyle w:val="Normal0"/>
        <w:numPr>
          <w:ilvl w:val="1"/>
          <w:numId w:val="20"/>
        </w:numPr>
        <w:spacing w:line="360" w:lineRule="exact"/>
        <w:ind w:left="630" w:hanging="630"/>
        <w:rPr>
          <w:rFonts w:hint="eastAsia"/>
          <w:sz w:val="24"/>
        </w:rPr>
      </w:pPr>
      <w:r>
        <w:rPr>
          <w:rFonts w:hint="eastAsia"/>
          <w:sz w:val="24"/>
        </w:rPr>
        <w:t>固定资产大修理工程不增加固定资产的价值，但在大修理同时进行技术改造开支的部分，应当增加固定资产的价值。</w:t>
      </w:r>
    </w:p>
    <w:p>
      <w:pPr>
        <w:pStyle w:val="Normal0"/>
        <w:numPr>
          <w:ilvl w:val="1"/>
          <w:numId w:val="20"/>
        </w:numPr>
        <w:spacing w:line="360" w:lineRule="exact"/>
        <w:ind w:left="630" w:hanging="630"/>
        <w:rPr>
          <w:rFonts w:hint="eastAsia"/>
          <w:sz w:val="24"/>
        </w:rPr>
      </w:pPr>
      <w:r>
        <w:rPr>
          <w:rFonts w:hint="eastAsia"/>
          <w:sz w:val="24"/>
        </w:rPr>
        <w:t>盘盈的固定资产，按重置完全价值（即按照当前生产价格重新购建该项固定资产的全部价值）记帐。</w:t>
      </w:r>
    </w:p>
    <w:p>
      <w:pPr>
        <w:pStyle w:val="Normal0"/>
        <w:numPr>
          <w:ilvl w:val="0"/>
          <w:numId w:val="19"/>
        </w:numPr>
        <w:tabs>
          <w:tab w:val="left" w:pos="315"/>
        </w:tabs>
        <w:spacing w:line="360" w:lineRule="exact"/>
        <w:rPr>
          <w:rFonts w:hint="eastAsia"/>
          <w:sz w:val="24"/>
        </w:rPr>
      </w:pPr>
      <w:r>
        <w:rPr>
          <w:rFonts w:hint="eastAsia"/>
          <w:sz w:val="24"/>
        </w:rPr>
        <w:t>调拨的规定</w:t>
      </w:r>
    </w:p>
    <w:p>
      <w:pPr>
        <w:pStyle w:val="Normal0"/>
        <w:tabs>
          <w:tab w:val="left" w:pos="630"/>
        </w:tabs>
        <w:spacing w:line="360" w:lineRule="exact"/>
        <w:ind w:left="629" w:hanging="629" w:hangingChars="262"/>
        <w:rPr>
          <w:rFonts w:hint="eastAsia"/>
          <w:sz w:val="24"/>
        </w:rPr>
      </w:pPr>
      <w:r>
        <w:rPr>
          <w:rFonts w:hint="eastAsia"/>
          <w:sz w:val="24"/>
        </w:rPr>
        <w:t>（1）单项价值不满一万元的固定资产的调出，应报酒店总经理批准。单项价值超过一万元的大、中型设备的调出应报董事会审批。调出固定资产时，必须由归口</w:t>
      </w:r>
      <w:r>
        <w:rPr>
          <w:rFonts w:hint="eastAsia"/>
          <w:sz w:val="24"/>
          <w:lang w:eastAsia="zh-CN"/>
        </w:rPr>
        <w:t>管理管控</w:t>
      </w:r>
      <w:r>
        <w:rPr>
          <w:rFonts w:hint="eastAsia"/>
          <w:sz w:val="24"/>
        </w:rPr>
        <w:t>部门根据批准的文件填制“固定资产调拨单”，财务部门和使用部门都须签章，未办妥规定手续和私自调出固定资产者，作违反财经纪律，违反店规处理，并要追究当事人责任。</w:t>
      </w:r>
    </w:p>
    <w:p>
      <w:pPr>
        <w:pStyle w:val="Normal0"/>
        <w:tabs>
          <w:tab w:val="left" w:pos="630"/>
        </w:tabs>
        <w:spacing w:line="360" w:lineRule="exact"/>
        <w:ind w:left="629" w:hanging="629" w:hangingChars="262"/>
        <w:rPr>
          <w:rFonts w:hint="eastAsia"/>
          <w:sz w:val="24"/>
        </w:rPr>
      </w:pPr>
      <w:r>
        <w:rPr>
          <w:rFonts w:hint="eastAsia"/>
          <w:sz w:val="24"/>
        </w:rPr>
        <w:t>（2）有偿调出的固定资产，一般以帐面余值作为调拨价格，同时参照市场现行价格，遇到帐面价值显然不合理时，应由归口</w:t>
      </w:r>
      <w:r>
        <w:rPr>
          <w:rFonts w:hint="eastAsia"/>
          <w:sz w:val="24"/>
          <w:lang w:eastAsia="zh-CN"/>
        </w:rPr>
        <w:t>管理管控</w:t>
      </w:r>
      <w:r>
        <w:rPr>
          <w:rFonts w:hint="eastAsia"/>
          <w:sz w:val="24"/>
        </w:rPr>
        <w:t>部门、财务部门等按照实际的新旧程度及市场价格等情况，共同拟定调拨价格，经酒店总经理批准后方能调出。任何人不得擅自作价调拨。有偿调入固定资产的手续同调出一样。</w:t>
      </w:r>
    </w:p>
    <w:p>
      <w:pPr>
        <w:pStyle w:val="Normal0"/>
        <w:tabs>
          <w:tab w:val="left" w:pos="630"/>
        </w:tabs>
        <w:spacing w:line="360" w:lineRule="exact"/>
        <w:ind w:left="629" w:hanging="629" w:hangingChars="262"/>
        <w:rPr>
          <w:rFonts w:hint="eastAsia"/>
          <w:sz w:val="24"/>
        </w:rPr>
      </w:pPr>
      <w:r>
        <w:rPr>
          <w:rFonts w:hint="eastAsia"/>
          <w:sz w:val="24"/>
        </w:rPr>
        <w:t>（3）部门之间的固定资产转移，由归口</w:t>
      </w:r>
      <w:r>
        <w:rPr>
          <w:rFonts w:hint="eastAsia"/>
          <w:sz w:val="24"/>
          <w:lang w:eastAsia="zh-CN"/>
        </w:rPr>
        <w:t>管理管控</w:t>
      </w:r>
      <w:r>
        <w:rPr>
          <w:rFonts w:hint="eastAsia"/>
          <w:sz w:val="24"/>
        </w:rPr>
        <w:t>部门填制“固定资产转移单”，经使用部门签字后，办理固定资产帐簿记录的变动手续，同时将其中一联“转移单”送交财务部门。</w:t>
      </w:r>
      <w:r>
        <w:rPr>
          <w:rFonts w:hint="eastAsia"/>
          <w:sz w:val="24"/>
        </w:rPr>
        <w:br/>
      </w:r>
      <w:r>
        <w:rPr>
          <w:rFonts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https://d.book118.com/528045012003006046</w:t>
        </w:r>
      </w:hyperlink>
    </w:p>
    <w:p>
      <w:pPr>
        <w:pStyle w:val="Normal0"/>
        <w:tabs>
          <w:tab w:val="left" w:pos="630"/>
        </w:tabs>
        <w:spacing w:line="360" w:lineRule="exact"/>
        <w:ind w:left="629" w:hanging="629" w:hangingChars="262"/>
        <w:rPr>
          <w:rFonts w:hint="eastAsia"/>
          <w:sz w:val="24"/>
        </w:rPr>
      </w:pPr>
    </w:p>
    <w:sectPr>
      <w:headerReference w:type="default" r:id="rId26"/>
      <w:footerReference w:type="default" r:id="rId27"/>
      <w:type w:val="nextPage"/>
      <w:pgSz w:w="11906" w:h="16838"/>
      <w:pgMar w:top="1440" w:right="1134" w:bottom="1440" w:left="1134" w:header="851" w:footer="992"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w:t>
                </w:r>
                <w:r>
                  <w:fldChar w:fldCharType="end"/>
                </w:r>
                <w:r>
                  <w:rPr>
                    <w:rFonts w:hint="eastAsia"/>
                  </w:rP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w:t>
                </w:r>
                <w:r>
                  <w:fldChar w:fldCharType="end"/>
                </w:r>
                <w:r>
                  <w:rPr>
                    <w:rFonts w:hint="eastAsia"/>
                  </w:rP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w:t>
                </w:r>
                <w:r>
                  <w:fldChar w:fldCharType="end"/>
                </w:r>
                <w:r>
                  <w:rPr>
                    <w:rFonts w:hint="eastAsia"/>
                  </w:rPr>
                  <w:t xml:space="preserve"> 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w:t>
                </w:r>
                <w:r>
                  <w:fldChar w:fldCharType="end"/>
                </w:r>
                <w:r>
                  <w:rPr>
                    <w:rFonts w:hint="eastAsia"/>
                  </w:rPr>
                  <w:t xml:space="preserve"> 页</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w:t>
                </w:r>
                <w:r>
                  <w:fldChar w:fldCharType="end"/>
                </w:r>
                <w:r>
                  <w:rPr>
                    <w:rFonts w:hint="eastAsia"/>
                  </w:rPr>
                  <w:t xml:space="preserve"> 页</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w:t>
                </w:r>
                <w:r>
                  <w:fldChar w:fldCharType="end"/>
                </w:r>
                <w:r>
                  <w:rPr>
                    <w:rFonts w:hint="eastAsia"/>
                  </w:rPr>
                  <w:t xml:space="preserve"> 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w:t>
                </w:r>
                <w:r>
                  <w:fldChar w:fldCharType="end"/>
                </w:r>
                <w:r>
                  <w:rPr>
                    <w:rFonts w:hint="eastAsia"/>
                  </w:rPr>
                  <w:t xml:space="preserve"> 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w:t>
                </w:r>
                <w:r>
                  <w:fldChar w:fldCharType="end"/>
                </w:r>
                <w:r>
                  <w:rPr>
                    <w:rFonts w:hint="eastAsia"/>
                  </w:rPr>
                  <w:t xml:space="preserve"> 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6" type="#_x0000_t202" style="width:2in;height:2in;margin-top:0;margin-left:0;mso-height-relative:page;mso-position-horizontal:right;mso-position-horizontal-relative:margin;mso-width-relative:page;mso-wrap-style:none;position:absolute;z-index:2516664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w:t>
                </w:r>
                <w:r>
                  <w:fldChar w:fldCharType="end"/>
                </w:r>
                <w:r>
                  <w:rPr>
                    <w:rFonts w:hint="eastAsia"/>
                  </w:rPr>
                  <w:t xml:space="preserve"> 页</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8" type="#_x0000_t202" style="width:2in;height:2in;margin-top:0;margin-left:0;mso-height-relative:page;mso-position-horizontal:right;mso-position-horizontal-relative:margin;mso-width-relative:page;mso-wrap-style:none;position:absolute;z-index:2516674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w:t>
                </w:r>
                <w:r>
                  <w:fldChar w:fldCharType="end"/>
                </w:r>
                <w:r>
                  <w:rPr>
                    <w:rFonts w:hint="eastAsia"/>
                  </w:rP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0" type="#_x0000_t202" style="width:2in;height:2in;margin-top:0;margin-left:0;mso-height-relative:page;mso-position-horizontal:right;mso-position-horizontal-relative:margin;mso-width-relative:page;mso-wrap-style:none;position:absolute;z-index:2516684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14</w:t>
                </w:r>
                <w:r>
                  <w:fldChar w:fldCharType="end"/>
                </w:r>
                <w:r>
                  <w:rPr>
                    <w:rFonts w:hint="eastAsia"/>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00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90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80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F15F11"/>
    <w:multiLevelType w:val="multilevel"/>
    <w:tmpl w:val="00F15F11"/>
    <w:lvl w:ilvl="0">
      <w:start w:val="1"/>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094127BA"/>
    <w:multiLevelType w:val="multilevel"/>
    <w:tmpl w:val="094127BA"/>
    <w:lvl w:ilvl="0">
      <w:start w:val="1"/>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09DB3AC8"/>
    <w:multiLevelType w:val="multilevel"/>
    <w:tmpl w:val="09DB3AC8"/>
    <w:lvl w:ilvl="0">
      <w:start w:val="1"/>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0D3B519F"/>
    <w:multiLevelType w:val="multilevel"/>
    <w:tmpl w:val="0D3B519F"/>
    <w:lvl w:ilvl="0">
      <w:start w:val="1"/>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0D744224"/>
    <w:multiLevelType w:val="multilevel"/>
    <w:tmpl w:val="0D744224"/>
    <w:lvl w:ilvl="0">
      <w:start w:val="1"/>
      <w:numFmt w:val="decimal"/>
      <w:lvlText w:val="%1、"/>
      <w:lvlJc w:val="left"/>
      <w:pPr>
        <w:tabs>
          <w:tab w:val="left" w:pos="360"/>
        </w:tabs>
        <w:ind w:left="360" w:hanging="360"/>
      </w:pPr>
      <w:rPr>
        <w:rFonts w:hint="eastAsia"/>
      </w:rPr>
    </w:lvl>
    <w:lvl w:ilvl="1">
      <w:start w:val="1"/>
      <w:numFmt w:val="decimalEnclosedCircle"/>
      <w:lvlText w:val="%2"/>
      <w:lvlJc w:val="left"/>
      <w:pPr>
        <w:tabs>
          <w:tab w:val="left" w:pos="780"/>
        </w:tabs>
        <w:ind w:left="780" w:hanging="360"/>
      </w:pPr>
      <w:rPr>
        <w:rFonts w:ascii="宋体" w:hAnsi="宋体"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10AF3034"/>
    <w:multiLevelType w:val="multilevel"/>
    <w:tmpl w:val="10AF3034"/>
    <w:lvl w:ilvl="0">
      <w:start w:val="1"/>
      <w:numFmt w:val="decimal"/>
      <w:lvlText w:val="（%1）"/>
      <w:lvlJc w:val="left"/>
      <w:pPr>
        <w:tabs>
          <w:tab w:val="left" w:pos="720"/>
        </w:tabs>
        <w:ind w:left="720"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12B60D99"/>
    <w:multiLevelType w:val="multilevel"/>
    <w:tmpl w:val="12B60D99"/>
    <w:lvl w:ilvl="0">
      <w:start w:val="1"/>
      <w:numFmt w:val="decimal"/>
      <w:lvlText w:val="%1、"/>
      <w:lvlJc w:val="left"/>
      <w:pPr>
        <w:tabs>
          <w:tab w:val="left" w:pos="360"/>
        </w:tabs>
        <w:ind w:left="360" w:hanging="360"/>
      </w:pPr>
      <w:rPr>
        <w:rFonts w:hint="eastAsia"/>
      </w:rPr>
    </w:lvl>
    <w:lvl w:ilvl="1">
      <w:start w:val="1"/>
      <w:numFmt w:val="upperLetter"/>
      <w:lvlText w:val="%2．"/>
      <w:lvlJc w:val="left"/>
      <w:pPr>
        <w:tabs>
          <w:tab w:val="left" w:pos="825"/>
        </w:tabs>
        <w:ind w:left="825" w:hanging="405"/>
      </w:pPr>
      <w:rPr>
        <w:rFonts w:hint="eastAsia"/>
      </w:rPr>
    </w:lvl>
    <w:lvl w:ilvl="2">
      <w:start w:val="2"/>
      <w:numFmt w:val="decimal"/>
      <w:lvlText w:val="（%3）"/>
      <w:lvlJc w:val="left"/>
      <w:pPr>
        <w:tabs>
          <w:tab w:val="left" w:pos="1560"/>
        </w:tabs>
        <w:ind w:left="1560" w:hanging="720"/>
      </w:pPr>
      <w:rPr>
        <w:rFonts w:hint="eastAsia"/>
      </w:rPr>
    </w:lvl>
    <w:lvl w:ilvl="3">
      <w:start w:val="1"/>
      <w:numFmt w:val="decimalEnclosedCircle"/>
      <w:lvlText w:val="%4"/>
      <w:lvlJc w:val="left"/>
      <w:pPr>
        <w:tabs>
          <w:tab w:val="left" w:pos="1620"/>
        </w:tabs>
        <w:ind w:left="1620" w:hanging="360"/>
      </w:pPr>
      <w:rPr>
        <w:rFonts w:ascii="宋体" w:hAnsi="宋体" w:hint="eastAsia"/>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nsid w:val="1F262B44"/>
    <w:multiLevelType w:val="multilevel"/>
    <w:tmpl w:val="1F262B44"/>
    <w:lvl w:ilvl="0">
      <w:start w:val="1"/>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24A63878"/>
    <w:multiLevelType w:val="multilevel"/>
    <w:tmpl w:val="24A63878"/>
    <w:lvl w:ilvl="0">
      <w:start w:val="1"/>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nsid w:val="2CE62774"/>
    <w:multiLevelType w:val="singleLevel"/>
    <w:tmpl w:val="2CE62774"/>
    <w:lvl w:ilvl="0">
      <w:start w:val="1"/>
      <w:numFmt w:val="decimal"/>
      <w:lvlText w:val="%1、"/>
      <w:lvlJc w:val="left"/>
      <w:pPr>
        <w:tabs>
          <w:tab w:val="left" w:pos="315"/>
        </w:tabs>
        <w:ind w:left="315" w:hanging="315"/>
      </w:pPr>
    </w:lvl>
  </w:abstractNum>
  <w:abstractNum w:abstractNumId="10">
    <w:nsid w:val="2DBE03EC"/>
    <w:multiLevelType w:val="multilevel"/>
    <w:tmpl w:val="2DBE03EC"/>
    <w:lvl w:ilvl="0">
      <w:start w:val="1"/>
      <w:numFmt w:val="decimalEnclosedCircle"/>
      <w:lvlText w:val="%1"/>
      <w:lvlJc w:val="left"/>
      <w:pPr>
        <w:tabs>
          <w:tab w:val="left" w:pos="780"/>
        </w:tabs>
        <w:ind w:left="780" w:hanging="360"/>
      </w:pPr>
      <w:rPr>
        <w:rFonts w:hint="eastAsia"/>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1">
    <w:nsid w:val="2E1B0125"/>
    <w:multiLevelType w:val="multilevel"/>
    <w:tmpl w:val="2E1B0125"/>
    <w:lvl w:ilvl="0">
      <w:start w:val="1"/>
      <w:numFmt w:val="decimal"/>
      <w:lvlText w:val="%1、"/>
      <w:lvlJc w:val="left"/>
      <w:pPr>
        <w:tabs>
          <w:tab w:val="left" w:pos="674"/>
        </w:tabs>
        <w:ind w:left="674" w:hanging="360"/>
      </w:pPr>
      <w:rPr>
        <w:rFonts w:hint="eastAsia"/>
      </w:rPr>
    </w:lvl>
    <w:lvl w:ilvl="1">
      <w:start w:val="1"/>
      <w:numFmt w:val="decimalEnclosedCircle"/>
      <w:lvlText w:val="%2"/>
      <w:lvlJc w:val="left"/>
      <w:pPr>
        <w:tabs>
          <w:tab w:val="left" w:pos="1094"/>
        </w:tabs>
        <w:ind w:left="1094" w:hanging="360"/>
      </w:pPr>
      <w:rPr>
        <w:rFonts w:hint="eastAsia"/>
      </w:rPr>
    </w:lvl>
    <w:lvl w:ilvl="2">
      <w:start w:val="1"/>
      <w:numFmt w:val="decimal"/>
      <w:lvlText w:val="（%3）"/>
      <w:lvlJc w:val="left"/>
      <w:pPr>
        <w:tabs>
          <w:tab w:val="left" w:pos="1874"/>
        </w:tabs>
        <w:ind w:left="1874" w:hanging="720"/>
      </w:pPr>
      <w:rPr>
        <w:rFonts w:hint="eastAsia"/>
      </w:rPr>
    </w:lvl>
    <w:lvl w:ilvl="3">
      <w:start w:val="1"/>
      <w:numFmt w:val="decimal"/>
      <w:lvlText w:val="%4."/>
      <w:lvlJc w:val="left"/>
      <w:pPr>
        <w:tabs>
          <w:tab w:val="left" w:pos="1994"/>
        </w:tabs>
        <w:ind w:left="1994" w:hanging="420"/>
      </w:pPr>
    </w:lvl>
    <w:lvl w:ilvl="4">
      <w:start w:val="1"/>
      <w:numFmt w:val="lowerLetter"/>
      <w:lvlText w:val="%5)"/>
      <w:lvlJc w:val="left"/>
      <w:pPr>
        <w:tabs>
          <w:tab w:val="left" w:pos="2414"/>
        </w:tabs>
        <w:ind w:left="2414" w:hanging="420"/>
      </w:pPr>
    </w:lvl>
    <w:lvl w:ilvl="5">
      <w:start w:val="1"/>
      <w:numFmt w:val="lowerRoman"/>
      <w:lvlText w:val="%6."/>
      <w:lvlJc w:val="right"/>
      <w:pPr>
        <w:tabs>
          <w:tab w:val="left" w:pos="2834"/>
        </w:tabs>
        <w:ind w:left="2834" w:hanging="420"/>
      </w:pPr>
    </w:lvl>
    <w:lvl w:ilvl="6">
      <w:start w:val="1"/>
      <w:numFmt w:val="decimal"/>
      <w:lvlText w:val="%7."/>
      <w:lvlJc w:val="left"/>
      <w:pPr>
        <w:tabs>
          <w:tab w:val="left" w:pos="3254"/>
        </w:tabs>
        <w:ind w:left="3254" w:hanging="420"/>
      </w:pPr>
    </w:lvl>
    <w:lvl w:ilvl="7">
      <w:start w:val="1"/>
      <w:numFmt w:val="lowerLetter"/>
      <w:lvlText w:val="%8)"/>
      <w:lvlJc w:val="left"/>
      <w:pPr>
        <w:tabs>
          <w:tab w:val="left" w:pos="3674"/>
        </w:tabs>
        <w:ind w:left="3674" w:hanging="420"/>
      </w:pPr>
    </w:lvl>
    <w:lvl w:ilvl="8">
      <w:start w:val="1"/>
      <w:numFmt w:val="lowerRoman"/>
      <w:lvlText w:val="%9."/>
      <w:lvlJc w:val="right"/>
      <w:pPr>
        <w:tabs>
          <w:tab w:val="left" w:pos="4094"/>
        </w:tabs>
        <w:ind w:left="4094" w:hanging="420"/>
      </w:pPr>
    </w:lvl>
  </w:abstractNum>
  <w:abstractNum w:abstractNumId="12">
    <w:nsid w:val="322D3252"/>
    <w:multiLevelType w:val="multilevel"/>
    <w:tmpl w:val="322D3252"/>
    <w:lvl w:ilvl="0">
      <w:start w:val="1"/>
      <w:numFmt w:val="decimalEnclosedCircle"/>
      <w:lvlText w:val="%1"/>
      <w:lvlJc w:val="left"/>
      <w:pPr>
        <w:tabs>
          <w:tab w:val="left" w:pos="780"/>
        </w:tabs>
        <w:ind w:left="780" w:hanging="360"/>
      </w:pPr>
      <w:rPr>
        <w:rFonts w:hint="eastAsia"/>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3">
    <w:nsid w:val="35F70D51"/>
    <w:multiLevelType w:val="singleLevel"/>
    <w:tmpl w:val="35F70D51"/>
    <w:lvl w:ilvl="0">
      <w:start w:val="1"/>
      <w:numFmt w:val="decimal"/>
      <w:lvlText w:val="（%1）"/>
      <w:lvlJc w:val="left"/>
      <w:pPr>
        <w:tabs>
          <w:tab w:val="left" w:pos="960"/>
        </w:tabs>
        <w:ind w:left="960" w:hanging="540"/>
      </w:pPr>
      <w:rPr>
        <w:rFonts w:hint="eastAsia"/>
      </w:rPr>
    </w:lvl>
  </w:abstractNum>
  <w:abstractNum w:abstractNumId="14">
    <w:nsid w:val="36121E34"/>
    <w:multiLevelType w:val="multilevel"/>
    <w:tmpl w:val="36121E34"/>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1140"/>
        </w:tabs>
        <w:ind w:left="1140" w:hanging="720"/>
      </w:pPr>
      <w:rPr>
        <w:rFonts w:hint="eastAsia"/>
      </w:rPr>
    </w:lvl>
    <w:lvl w:ilvl="2">
      <w:start w:val="1"/>
      <w:numFmt w:val="decimalEnclosedCircle"/>
      <w:lvlText w:val="%3"/>
      <w:lvlJc w:val="left"/>
      <w:pPr>
        <w:tabs>
          <w:tab w:val="left" w:pos="1200"/>
        </w:tabs>
        <w:ind w:left="1200" w:hanging="360"/>
      </w:pPr>
      <w:rPr>
        <w:rFonts w:ascii="宋体" w:hAnsi="宋体" w:hint="eastAsia"/>
      </w:rPr>
    </w:lvl>
    <w:lvl w:ilvl="3">
      <w:start w:val="1"/>
      <w:numFmt w:val="upperLetter"/>
      <w:lvlText w:val="%4．"/>
      <w:lvlJc w:val="left"/>
      <w:pPr>
        <w:tabs>
          <w:tab w:val="left" w:pos="1620"/>
        </w:tabs>
        <w:ind w:left="1620" w:hanging="360"/>
      </w:pPr>
      <w:rPr>
        <w:rFonts w:hint="eastAsia"/>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A7E38EB"/>
    <w:multiLevelType w:val="multilevel"/>
    <w:tmpl w:val="3A7E38EB"/>
    <w:lvl w:ilvl="0">
      <w:start w:val="1"/>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461265BE"/>
    <w:multiLevelType w:val="multilevel"/>
    <w:tmpl w:val="461265BE"/>
    <w:lvl w:ilvl="0">
      <w:start w:val="1"/>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46CB0A42"/>
    <w:multiLevelType w:val="multilevel"/>
    <w:tmpl w:val="46CB0A42"/>
    <w:lvl w:ilvl="0">
      <w:start w:val="1"/>
      <w:numFmt w:val="decimal"/>
      <w:lvlText w:val="%1．"/>
      <w:lvlJc w:val="left"/>
      <w:pPr>
        <w:tabs>
          <w:tab w:val="left" w:pos="1440"/>
        </w:tabs>
        <w:ind w:left="1440" w:hanging="360"/>
      </w:pPr>
      <w:rPr>
        <w:rFonts w:hint="eastAsia"/>
      </w:rPr>
    </w:lvl>
    <w:lvl w:ilvl="1">
      <w:start w:val="1"/>
      <w:numFmt w:val="decimal"/>
      <w:lvlText w:val="%2、"/>
      <w:lvlJc w:val="left"/>
      <w:pPr>
        <w:tabs>
          <w:tab w:val="left" w:pos="1860"/>
        </w:tabs>
        <w:ind w:left="1860" w:hanging="360"/>
      </w:pPr>
      <w:rPr>
        <w:rFonts w:hint="eastAsia"/>
      </w:rPr>
    </w:lvl>
    <w:lvl w:ilvl="2">
      <w:start w:val="1"/>
      <w:numFmt w:val="lowerRoman"/>
      <w:lvlText w:val="%3."/>
      <w:lvlJc w:val="right"/>
      <w:pPr>
        <w:tabs>
          <w:tab w:val="left" w:pos="2340"/>
        </w:tabs>
        <w:ind w:left="2340" w:hanging="420"/>
      </w:pPr>
    </w:lvl>
    <w:lvl w:ilvl="3">
      <w:start w:val="1"/>
      <w:numFmt w:val="decimal"/>
      <w:lvlText w:val="%4."/>
      <w:lvlJc w:val="left"/>
      <w:pPr>
        <w:tabs>
          <w:tab w:val="left" w:pos="2760"/>
        </w:tabs>
        <w:ind w:left="2760" w:hanging="420"/>
      </w:pPr>
    </w:lvl>
    <w:lvl w:ilvl="4">
      <w:start w:val="1"/>
      <w:numFmt w:val="lowerLetter"/>
      <w:lvlText w:val="%5)"/>
      <w:lvlJc w:val="left"/>
      <w:pPr>
        <w:tabs>
          <w:tab w:val="left" w:pos="3180"/>
        </w:tabs>
        <w:ind w:left="3180" w:hanging="420"/>
      </w:pPr>
    </w:lvl>
    <w:lvl w:ilvl="5">
      <w:start w:val="1"/>
      <w:numFmt w:val="lowerRoman"/>
      <w:lvlText w:val="%6."/>
      <w:lvlJc w:val="right"/>
      <w:pPr>
        <w:tabs>
          <w:tab w:val="left" w:pos="3600"/>
        </w:tabs>
        <w:ind w:left="3600" w:hanging="420"/>
      </w:pPr>
    </w:lvl>
    <w:lvl w:ilvl="6">
      <w:start w:val="1"/>
      <w:numFmt w:val="decimal"/>
      <w:lvlText w:val="%7."/>
      <w:lvlJc w:val="left"/>
      <w:pPr>
        <w:tabs>
          <w:tab w:val="left" w:pos="4020"/>
        </w:tabs>
        <w:ind w:left="4020" w:hanging="420"/>
      </w:pPr>
    </w:lvl>
    <w:lvl w:ilvl="7">
      <w:start w:val="1"/>
      <w:numFmt w:val="lowerLetter"/>
      <w:lvlText w:val="%8)"/>
      <w:lvlJc w:val="left"/>
      <w:pPr>
        <w:tabs>
          <w:tab w:val="left" w:pos="4440"/>
        </w:tabs>
        <w:ind w:left="4440" w:hanging="420"/>
      </w:pPr>
    </w:lvl>
    <w:lvl w:ilvl="8">
      <w:start w:val="1"/>
      <w:numFmt w:val="lowerRoman"/>
      <w:lvlText w:val="%9."/>
      <w:lvlJc w:val="right"/>
      <w:pPr>
        <w:tabs>
          <w:tab w:val="left" w:pos="4860"/>
        </w:tabs>
        <w:ind w:left="4860" w:hanging="420"/>
      </w:pPr>
    </w:lvl>
  </w:abstractNum>
  <w:abstractNum w:abstractNumId="18">
    <w:nsid w:val="4AEB62D0"/>
    <w:multiLevelType w:val="multilevel"/>
    <w:tmpl w:val="4AEB62D0"/>
    <w:lvl w:ilvl="0">
      <w:start w:val="2"/>
      <w:numFmt w:val="decimal"/>
      <w:lvlText w:val="（%1）"/>
      <w:lvlJc w:val="left"/>
      <w:pPr>
        <w:tabs>
          <w:tab w:val="left" w:pos="720"/>
        </w:tabs>
        <w:ind w:left="720"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4BA54766"/>
    <w:multiLevelType w:val="multilevel"/>
    <w:tmpl w:val="4BA54766"/>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1140"/>
        </w:tabs>
        <w:ind w:left="1140" w:hanging="72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4C092EAE"/>
    <w:multiLevelType w:val="singleLevel"/>
    <w:tmpl w:val="4C092EAE"/>
    <w:lvl w:ilvl="0">
      <w:start w:val="1"/>
      <w:numFmt w:val="decimal"/>
      <w:lvlText w:val="%1、"/>
      <w:lvlJc w:val="left"/>
      <w:pPr>
        <w:tabs>
          <w:tab w:val="left" w:pos="735"/>
        </w:tabs>
        <w:ind w:left="735" w:hanging="315"/>
      </w:pPr>
      <w:rPr>
        <w:rFonts w:hint="eastAsia"/>
      </w:rPr>
    </w:lvl>
  </w:abstractNum>
  <w:abstractNum w:abstractNumId="21">
    <w:nsid w:val="4D405824"/>
    <w:multiLevelType w:val="multilevel"/>
    <w:tmpl w:val="4D405824"/>
    <w:lvl w:ilvl="0">
      <w:start w:val="1"/>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nsid w:val="4E542754"/>
    <w:multiLevelType w:val="multilevel"/>
    <w:tmpl w:val="4E542754"/>
    <w:lvl w:ilvl="0">
      <w:start w:val="1"/>
      <w:numFmt w:val="decimal"/>
      <w:lvlText w:val="%1、"/>
      <w:lvlJc w:val="left"/>
      <w:pPr>
        <w:tabs>
          <w:tab w:val="left" w:pos="360"/>
        </w:tabs>
        <w:ind w:left="360" w:hanging="360"/>
      </w:pPr>
      <w:rPr>
        <w:rFonts w:hint="eastAsia"/>
      </w:rPr>
    </w:lvl>
    <w:lvl w:ilvl="1">
      <w:start w:val="1"/>
      <w:numFmt w:val="upperLetter"/>
      <w:lvlText w:val="%2．"/>
      <w:lvlJc w:val="left"/>
      <w:pPr>
        <w:tabs>
          <w:tab w:val="left" w:pos="810"/>
        </w:tabs>
        <w:ind w:left="810" w:hanging="390"/>
      </w:pPr>
      <w:rPr>
        <w:rFonts w:hint="eastAsia"/>
      </w:rPr>
    </w:lvl>
    <w:lvl w:ilvl="2">
      <w:start w:val="1"/>
      <w:numFmt w:val="decimalEnclosedCircle"/>
      <w:lvlText w:val="%3"/>
      <w:lvlJc w:val="left"/>
      <w:pPr>
        <w:tabs>
          <w:tab w:val="left" w:pos="1200"/>
        </w:tabs>
        <w:ind w:left="1200" w:hanging="360"/>
      </w:pPr>
      <w:rPr>
        <w:rFonts w:ascii="宋体" w:hAnsi="宋体" w:hint="eastAsia"/>
      </w:rPr>
    </w:lvl>
    <w:lvl w:ilvl="3">
      <w:start w:val="1"/>
      <w:numFmt w:val="decimal"/>
      <w:lvlText w:val="（%4）"/>
      <w:lvlJc w:val="left"/>
      <w:pPr>
        <w:tabs>
          <w:tab w:val="left" w:pos="1980"/>
        </w:tabs>
        <w:ind w:left="1980" w:hanging="720"/>
      </w:pPr>
      <w:rPr>
        <w:rFonts w:hint="eastAsia"/>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5254194B"/>
    <w:multiLevelType w:val="multilevel"/>
    <w:tmpl w:val="5254194B"/>
    <w:lvl w:ilvl="0">
      <w:start w:val="1"/>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528E48AC"/>
    <w:multiLevelType w:val="multilevel"/>
    <w:tmpl w:val="528E48AC"/>
    <w:lvl w:ilvl="0">
      <w:start w:val="1"/>
      <w:numFmt w:val="decimalEnclosedCircle"/>
      <w:lvlText w:val="%1"/>
      <w:lvlJc w:val="left"/>
      <w:pPr>
        <w:tabs>
          <w:tab w:val="left" w:pos="780"/>
        </w:tabs>
        <w:ind w:left="780" w:hanging="360"/>
      </w:pPr>
      <w:rPr>
        <w:rFonts w:hint="eastAsia"/>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25">
    <w:nsid w:val="53B76955"/>
    <w:multiLevelType w:val="multilevel"/>
    <w:tmpl w:val="53B76955"/>
    <w:lvl w:ilvl="0">
      <w:start w:val="1"/>
      <w:numFmt w:val="decimal"/>
      <w:lvlText w:val="%1、"/>
      <w:lvlJc w:val="left"/>
      <w:pPr>
        <w:tabs>
          <w:tab w:val="left" w:pos="780"/>
        </w:tabs>
        <w:ind w:left="780" w:hanging="360"/>
      </w:pPr>
      <w:rPr>
        <w:rFonts w:hint="eastAsia"/>
      </w:rPr>
    </w:lvl>
    <w:lvl w:ilvl="1">
      <w:start w:val="3"/>
      <w:numFmt w:val="japaneseCounting"/>
      <w:lvlText w:val="%2、"/>
      <w:lvlJc w:val="left"/>
      <w:pPr>
        <w:tabs>
          <w:tab w:val="left" w:pos="1260"/>
        </w:tabs>
        <w:ind w:left="1260" w:hanging="420"/>
      </w:pPr>
      <w:rPr>
        <w:rFonts w:hint="eastAsia"/>
      </w:rPr>
    </w:lvl>
    <w:lvl w:ilvl="2">
      <w:start w:val="1"/>
      <w:numFmt w:val="decimalEnclosedCircle"/>
      <w:lvlText w:val="%3"/>
      <w:lvlJc w:val="left"/>
      <w:pPr>
        <w:tabs>
          <w:tab w:val="left" w:pos="1620"/>
        </w:tabs>
        <w:ind w:left="1620" w:hanging="360"/>
      </w:pPr>
      <w:rPr>
        <w:rFonts w:ascii="宋体" w:hAnsi="宋体" w:hint="eastAsia"/>
      </w:rPr>
    </w:lvl>
    <w:lvl w:ilvl="3">
      <w:start w:val="1"/>
      <w:numFmt w:val="decimal"/>
      <w:lvlText w:val="（%4）"/>
      <w:lvlJc w:val="left"/>
      <w:pPr>
        <w:tabs>
          <w:tab w:val="left" w:pos="2400"/>
        </w:tabs>
        <w:ind w:left="2400" w:hanging="720"/>
      </w:pPr>
      <w:rPr>
        <w:rFonts w:hint="eastAsia"/>
      </w:r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26">
    <w:nsid w:val="5E3324B7"/>
    <w:multiLevelType w:val="singleLevel"/>
    <w:tmpl w:val="5E3324B7"/>
    <w:lvl w:ilvl="0">
      <w:start w:val="1"/>
      <w:numFmt w:val="decimal"/>
      <w:lvlText w:val="%1、"/>
      <w:lvlJc w:val="left"/>
      <w:pPr>
        <w:tabs>
          <w:tab w:val="left" w:pos="735"/>
        </w:tabs>
        <w:ind w:left="735" w:hanging="315"/>
      </w:pPr>
      <w:rPr>
        <w:rFonts w:hint="eastAsia"/>
      </w:rPr>
    </w:lvl>
  </w:abstractNum>
  <w:abstractNum w:abstractNumId="27">
    <w:nsid w:val="64FB37E0"/>
    <w:multiLevelType w:val="singleLevel"/>
    <w:tmpl w:val="64FB37E0"/>
    <w:lvl w:ilvl="0">
      <w:start w:val="1"/>
      <w:numFmt w:val="decimal"/>
      <w:lvlText w:val="（%1）"/>
      <w:lvlJc w:val="left"/>
      <w:pPr>
        <w:tabs>
          <w:tab w:val="left" w:pos="540"/>
        </w:tabs>
        <w:ind w:left="540" w:hanging="540"/>
      </w:pPr>
    </w:lvl>
  </w:abstractNum>
  <w:abstractNum w:abstractNumId="28">
    <w:nsid w:val="6DA94AB9"/>
    <w:multiLevelType w:val="multilevel"/>
    <w:tmpl w:val="6DA94AB9"/>
    <w:lvl w:ilvl="0">
      <w:start w:val="1"/>
      <w:numFmt w:val="japaneseCounting"/>
      <w:lvlText w:val="%1、"/>
      <w:lvlJc w:val="left"/>
      <w:pPr>
        <w:tabs>
          <w:tab w:val="left" w:pos="480"/>
        </w:tabs>
        <w:ind w:left="480" w:hanging="480"/>
      </w:pPr>
      <w:rPr>
        <w:rFonts w:hint="eastAsia"/>
      </w:rPr>
    </w:lvl>
    <w:lvl w:ilvl="1">
      <w:start w:val="1"/>
      <w:numFmt w:val="decimal"/>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9">
    <w:nsid w:val="6F8225D3"/>
    <w:multiLevelType w:val="singleLevel"/>
    <w:tmpl w:val="6F8225D3"/>
    <w:lvl w:ilvl="0">
      <w:start w:val="1"/>
      <w:numFmt w:val="decimal"/>
      <w:lvlText w:val="%1、"/>
      <w:lvlJc w:val="left"/>
      <w:pPr>
        <w:tabs>
          <w:tab w:val="left" w:pos="375"/>
        </w:tabs>
        <w:ind w:left="375" w:hanging="375"/>
      </w:pPr>
      <w:rPr>
        <w:rFonts w:hint="eastAsia"/>
      </w:rPr>
    </w:lvl>
  </w:abstractNum>
  <w:abstractNum w:abstractNumId="30">
    <w:nsid w:val="728F24B4"/>
    <w:multiLevelType w:val="multilevel"/>
    <w:tmpl w:val="728F24B4"/>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1140"/>
        </w:tabs>
        <w:ind w:left="1140" w:hanging="720"/>
      </w:pPr>
      <w:rPr>
        <w:rFonts w:hint="eastAsia"/>
      </w:rPr>
    </w:lvl>
    <w:lvl w:ilvl="2">
      <w:start w:val="1"/>
      <w:numFmt w:val="decimalEnclosedCircle"/>
      <w:lvlText w:val="%3"/>
      <w:lvlJc w:val="left"/>
      <w:pPr>
        <w:tabs>
          <w:tab w:val="left" w:pos="1200"/>
        </w:tabs>
        <w:ind w:left="1200" w:hanging="360"/>
      </w:pPr>
      <w:rPr>
        <w:rFonts w:ascii="宋体" w:hAnsi="宋体"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1">
    <w:nsid w:val="72D93848"/>
    <w:multiLevelType w:val="singleLevel"/>
    <w:tmpl w:val="72D93848"/>
    <w:lvl w:ilvl="0">
      <w:start w:val="1"/>
      <w:numFmt w:val="decimal"/>
      <w:lvlText w:val="%1、"/>
      <w:lvlJc w:val="left"/>
      <w:pPr>
        <w:tabs>
          <w:tab w:val="left" w:pos="735"/>
        </w:tabs>
        <w:ind w:left="735" w:hanging="315"/>
      </w:pPr>
      <w:rPr>
        <w:rFonts w:hint="eastAsia"/>
      </w:rPr>
    </w:lvl>
  </w:abstractNum>
  <w:abstractNum w:abstractNumId="32">
    <w:nsid w:val="74D432C4"/>
    <w:multiLevelType w:val="multilevel"/>
    <w:tmpl w:val="74D432C4"/>
    <w:lvl w:ilvl="0">
      <w:start w:val="1"/>
      <w:numFmt w:val="decimal"/>
      <w:lvlText w:val="%1、"/>
      <w:lvlJc w:val="left"/>
      <w:pPr>
        <w:tabs>
          <w:tab w:val="left" w:pos="360"/>
        </w:tabs>
        <w:ind w:left="360" w:hanging="360"/>
      </w:pPr>
      <w:rPr>
        <w:rFonts w:hint="eastAsia"/>
      </w:rPr>
    </w:lvl>
    <w:lvl w:ilvl="1">
      <w:start w:val="1"/>
      <w:numFmt w:val="decimalEnclosedCircle"/>
      <w:lvlText w:val="%2"/>
      <w:lvlJc w:val="left"/>
      <w:pPr>
        <w:tabs>
          <w:tab w:val="left" w:pos="780"/>
        </w:tabs>
        <w:ind w:left="780" w:hanging="360"/>
      </w:pPr>
      <w:rPr>
        <w:rFonts w:ascii="宋体" w:hAnsi="宋体" w:hint="eastAsia"/>
      </w:rPr>
    </w:lvl>
    <w:lvl w:ilvl="2">
      <w:start w:val="1"/>
      <w:numFmt w:val="decimal"/>
      <w:lvlText w:val="（%3）"/>
      <w:lvlJc w:val="left"/>
      <w:pPr>
        <w:tabs>
          <w:tab w:val="left" w:pos="1560"/>
        </w:tabs>
        <w:ind w:left="1560" w:hanging="720"/>
      </w:pPr>
      <w:rPr>
        <w:rFonts w:hint="eastAsia"/>
      </w:rPr>
    </w:lvl>
    <w:lvl w:ilvl="3">
      <w:start w:val="1"/>
      <w:numFmt w:val="upperLetter"/>
      <w:lvlText w:val="%4．"/>
      <w:lvlJc w:val="left"/>
      <w:pPr>
        <w:tabs>
          <w:tab w:val="left" w:pos="1620"/>
        </w:tabs>
        <w:ind w:left="1620" w:hanging="360"/>
      </w:pPr>
      <w:rPr>
        <w:rFonts w:hint="eastAsia"/>
        <w:w w:val="90"/>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nsid w:val="750B062A"/>
    <w:multiLevelType w:val="multilevel"/>
    <w:tmpl w:val="750B062A"/>
    <w:lvl w:ilvl="0">
      <w:start w:val="1"/>
      <w:numFmt w:val="decimal"/>
      <w:lvlText w:val="%1、"/>
      <w:lvlJc w:val="left"/>
      <w:pPr>
        <w:tabs>
          <w:tab w:val="left" w:pos="677"/>
        </w:tabs>
        <w:ind w:left="677" w:hanging="360"/>
      </w:pPr>
      <w:rPr>
        <w:rFonts w:hint="eastAsia"/>
      </w:rPr>
    </w:lvl>
    <w:lvl w:ilvl="1">
      <w:start w:val="1"/>
      <w:numFmt w:val="decimalEnclosedCircle"/>
      <w:lvlText w:val="%2"/>
      <w:lvlJc w:val="left"/>
      <w:pPr>
        <w:tabs>
          <w:tab w:val="left" w:pos="1097"/>
        </w:tabs>
        <w:ind w:left="1097" w:hanging="360"/>
      </w:pPr>
      <w:rPr>
        <w:rFonts w:ascii="宋体" w:hAnsi="宋体" w:hint="eastAsia"/>
      </w:rPr>
    </w:lvl>
    <w:lvl w:ilvl="2">
      <w:start w:val="1"/>
      <w:numFmt w:val="decimal"/>
      <w:lvlText w:val="（%3）"/>
      <w:lvlJc w:val="left"/>
      <w:pPr>
        <w:tabs>
          <w:tab w:val="left" w:pos="1877"/>
        </w:tabs>
        <w:ind w:left="1877" w:hanging="720"/>
      </w:pPr>
      <w:rPr>
        <w:rFonts w:hint="eastAsia"/>
      </w:rPr>
    </w:lvl>
    <w:lvl w:ilvl="3">
      <w:start w:val="1"/>
      <w:numFmt w:val="decimal"/>
      <w:lvlText w:val="%4."/>
      <w:lvlJc w:val="left"/>
      <w:pPr>
        <w:tabs>
          <w:tab w:val="left" w:pos="1997"/>
        </w:tabs>
        <w:ind w:left="1997" w:hanging="420"/>
      </w:pPr>
    </w:lvl>
    <w:lvl w:ilvl="4">
      <w:start w:val="1"/>
      <w:numFmt w:val="lowerLetter"/>
      <w:lvlText w:val="%5)"/>
      <w:lvlJc w:val="left"/>
      <w:pPr>
        <w:tabs>
          <w:tab w:val="left" w:pos="2417"/>
        </w:tabs>
        <w:ind w:left="2417" w:hanging="420"/>
      </w:pPr>
    </w:lvl>
    <w:lvl w:ilvl="5">
      <w:start w:val="1"/>
      <w:numFmt w:val="lowerRoman"/>
      <w:lvlText w:val="%6."/>
      <w:lvlJc w:val="right"/>
      <w:pPr>
        <w:tabs>
          <w:tab w:val="left" w:pos="2837"/>
        </w:tabs>
        <w:ind w:left="2837" w:hanging="420"/>
      </w:pPr>
    </w:lvl>
    <w:lvl w:ilvl="6">
      <w:start w:val="1"/>
      <w:numFmt w:val="decimal"/>
      <w:lvlText w:val="%7."/>
      <w:lvlJc w:val="left"/>
      <w:pPr>
        <w:tabs>
          <w:tab w:val="left" w:pos="3257"/>
        </w:tabs>
        <w:ind w:left="3257" w:hanging="420"/>
      </w:pPr>
    </w:lvl>
    <w:lvl w:ilvl="7">
      <w:start w:val="1"/>
      <w:numFmt w:val="lowerLetter"/>
      <w:lvlText w:val="%8)"/>
      <w:lvlJc w:val="left"/>
      <w:pPr>
        <w:tabs>
          <w:tab w:val="left" w:pos="3677"/>
        </w:tabs>
        <w:ind w:left="3677" w:hanging="420"/>
      </w:pPr>
    </w:lvl>
    <w:lvl w:ilvl="8">
      <w:start w:val="1"/>
      <w:numFmt w:val="lowerRoman"/>
      <w:lvlText w:val="%9."/>
      <w:lvlJc w:val="right"/>
      <w:pPr>
        <w:tabs>
          <w:tab w:val="left" w:pos="4097"/>
        </w:tabs>
        <w:ind w:left="4097" w:hanging="420"/>
      </w:pPr>
    </w:lvl>
  </w:abstractNum>
  <w:abstractNum w:abstractNumId="34">
    <w:nsid w:val="7A001609"/>
    <w:multiLevelType w:val="singleLevel"/>
    <w:tmpl w:val="7A001609"/>
    <w:lvl w:ilvl="0">
      <w:start w:val="1"/>
      <w:numFmt w:val="decimal"/>
      <w:lvlText w:val="（%1）"/>
      <w:lvlJc w:val="left"/>
      <w:pPr>
        <w:tabs>
          <w:tab w:val="left" w:pos="525"/>
        </w:tabs>
        <w:ind w:left="525" w:hanging="525"/>
      </w:pPr>
    </w:lvl>
  </w:abstractNum>
  <w:num w:numId="1">
    <w:abstractNumId w:val="9"/>
    <w:lvlOverride w:ilvl="0">
      <w:startOverride w:val="1"/>
    </w:lvlOverride>
  </w:num>
  <w:num w:numId="2">
    <w:abstractNumId w:val="14"/>
  </w:num>
  <w:num w:numId="3">
    <w:abstractNumId w:val="28"/>
  </w:num>
  <w:num w:numId="4">
    <w:abstractNumId w:val="32"/>
  </w:num>
  <w:num w:numId="5">
    <w:abstractNumId w:val="4"/>
  </w:num>
  <w:num w:numId="6">
    <w:abstractNumId w:val="27"/>
    <w:lvlOverride w:ilvl="0">
      <w:startOverride w:val="1"/>
    </w:lvlOverride>
  </w:num>
  <w:num w:numId="7">
    <w:abstractNumId w:val="33"/>
  </w:num>
  <w:num w:numId="8">
    <w:abstractNumId w:val="24"/>
  </w:num>
  <w:num w:numId="9">
    <w:abstractNumId w:val="34"/>
    <w:lvlOverride w:ilvl="0">
      <w:startOverride w:val="1"/>
    </w:lvlOverride>
  </w:num>
  <w:num w:numId="10">
    <w:abstractNumId w:val="12"/>
  </w:num>
  <w:num w:numId="11">
    <w:abstractNumId w:val="10"/>
  </w:num>
  <w:num w:numId="12">
    <w:abstractNumId w:val="0"/>
  </w:num>
  <w:num w:numId="13">
    <w:abstractNumId w:val="1"/>
  </w:num>
  <w:num w:numId="14">
    <w:abstractNumId w:val="23"/>
  </w:num>
  <w:num w:numId="15">
    <w:abstractNumId w:val="22"/>
  </w:num>
  <w:num w:numId="16">
    <w:abstractNumId w:val="15"/>
  </w:num>
  <w:num w:numId="17">
    <w:abstractNumId w:val="21"/>
  </w:num>
  <w:num w:numId="18">
    <w:abstractNumId w:val="3"/>
  </w:num>
  <w:num w:numId="19">
    <w:abstractNumId w:val="2"/>
  </w:num>
  <w:num w:numId="20">
    <w:abstractNumId w:val="7"/>
  </w:num>
  <w:num w:numId="21">
    <w:abstractNumId w:val="30"/>
  </w:num>
  <w:num w:numId="22">
    <w:abstractNumId w:val="16"/>
  </w:num>
  <w:num w:numId="23">
    <w:abstractNumId w:val="17"/>
  </w:num>
  <w:num w:numId="24">
    <w:abstractNumId w:val="6"/>
  </w:num>
  <w:num w:numId="25">
    <w:abstractNumId w:val="11"/>
  </w:num>
  <w:num w:numId="26">
    <w:abstractNumId w:val="25"/>
  </w:num>
  <w:num w:numId="27">
    <w:abstractNumId w:val="18"/>
  </w:num>
  <w:num w:numId="28">
    <w:abstractNumId w:val="20"/>
  </w:num>
  <w:num w:numId="29">
    <w:abstractNumId w:val="26"/>
  </w:num>
  <w:num w:numId="30">
    <w:abstractNumId w:val="13"/>
  </w:num>
  <w:num w:numId="31">
    <w:abstractNumId w:val="31"/>
  </w:num>
  <w:num w:numId="32">
    <w:abstractNumId w:val="8"/>
  </w:num>
  <w:num w:numId="33">
    <w:abstractNumId w:val="19"/>
  </w:num>
  <w:num w:numId="34">
    <w:abstractNumId w:val="5"/>
  </w:num>
  <w:num w:numId="3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52B25"/>
    <w:rsid w:val="007D1BB9"/>
    <w:rsid w:val="00845B2F"/>
    <w:rsid w:val="00A43B56"/>
    <w:rsid w:val="00B023F1"/>
    <w:rsid w:val="00C1729B"/>
    <w:rsid w:val="00C3480A"/>
    <w:rsid w:val="00D16826"/>
    <w:rsid w:val="00E73211"/>
    <w:rsid w:val="00ED58E9"/>
    <w:rsid w:val="00EF34AA"/>
    <w:rsid w:val="00FC25C7"/>
    <w:rsid w:val="1B775F20"/>
    <w:rsid w:val="21233A08"/>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qFormat="1"/>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autoRedefine/>
    <w:qFormat/>
    <w:pPr>
      <w:tabs>
        <w:tab w:val="left" w:pos="0"/>
      </w:tabs>
    </w:pPr>
    <w:rPr>
      <w:rFonts w:ascii="宋体" w:hAnsi="宋体"/>
      <w:sz w:val="24"/>
      <w:szCs w:val="24"/>
    </w:rPr>
  </w:style>
  <w:style w:type="paragraph" w:styleId="BodyTextIndent">
    <w:name w:val="Body Text Indent"/>
    <w:basedOn w:val="Normal"/>
    <w:autoRedefine/>
    <w:qFormat/>
    <w:pPr>
      <w:ind w:firstLine="480"/>
    </w:pPr>
    <w:rPr>
      <w:rFonts w:ascii="Times New Roman" w:hAnsi="Times New Roman"/>
      <w:sz w:val="28"/>
      <w:szCs w:val="24"/>
    </w:rPr>
  </w:style>
  <w:style w:type="paragraph" w:styleId="BodyTextIndent2">
    <w:name w:val="Body Text Indent 2"/>
    <w:basedOn w:val="Normal"/>
    <w:autoRedefine/>
    <w:qFormat/>
    <w:pPr>
      <w:tabs>
        <w:tab w:val="left" w:pos="3600"/>
      </w:tabs>
      <w:ind w:left="1440" w:hanging="60" w:leftChars="657" w:hangingChars="25"/>
    </w:pPr>
    <w:rPr>
      <w:rFonts w:ascii="Times New Roman" w:hAnsi="Times New Roman"/>
      <w:sz w:val="24"/>
      <w:szCs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BodyTextIndent3">
    <w:name w:val="Body Text Indent 3"/>
    <w:basedOn w:val="Normal"/>
    <w:autoRedefine/>
    <w:qFormat/>
    <w:pPr>
      <w:ind w:left="538" w:firstLine="1" w:leftChars="256"/>
    </w:pPr>
    <w:rPr>
      <w:rFonts w:ascii="Times New Roman" w:hAnsi="Times New Roman"/>
      <w:sz w:val="24"/>
      <w:szCs w:val="24"/>
    </w:rPr>
  </w:style>
  <w:style w:type="character" w:styleId="PageNumber">
    <w:name w:val="page number"/>
    <w:basedOn w:val="DefaultParagraphFont"/>
  </w:style>
  <w:style w:type="paragraph" w:customStyle="1" w:styleId="Normal0">
    <w:name w:val="Normal_0"/>
    <w:autoRedefine/>
    <w:qFormat/>
    <w:pPr>
      <w:widowControl w:val="0"/>
      <w:jc w:val="both"/>
    </w:pPr>
    <w:rPr>
      <w:rFonts w:ascii="Times New Roman" w:eastAsia="宋体" w:hAnsi="Times New Roman" w:cstheme="minorBidi"/>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yperlink" Target="https://d.book118.com/528045012003006046" TargetMode="Externa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14</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2024-02-28T23:32:18Z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E7BDAFAFAB7849FD84FC5ACB99A05BAE_12</vt:lpwstr>
  </property>
  <property fmtid="{D5CDD505-2E9C-101B-9397-08002B2CF9AE}" pid="3" name="KSOProductBuildVer">
    <vt:lpwstr>2052-12.1.0.16388</vt:lpwstr>
  </property>
</Properties>
</file>