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8"/>
        <w:ind w:left="0"/>
        <w:rPr>
          <w:rFonts w:ascii="Times New Roman"/>
          <w:sz w:val="24"/>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340845" cy="1584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Title"/>
        <w:tabs>
          <w:tab w:val="left" w:pos="1984"/>
        </w:tabs>
      </w:pPr>
      <w:r>
        <w:t>目</w:t>
        <w:tab/>
        <w:t>录</w:t>
      </w:r>
    </w:p>
    <w:p>
      <w:pPr>
        <w:pStyle w:val="BodyText"/>
        <w:spacing w:before="0"/>
        <w:ind w:left="0"/>
        <w:rPr>
          <w:rFonts w:ascii="幼圆"/>
          <w:b/>
          <w:sz w:val="20"/>
        </w:rPr>
      </w:pPr>
    </w:p>
    <w:p>
      <w:pPr>
        <w:pStyle w:val="BodyText"/>
        <w:spacing w:before="0"/>
        <w:ind w:left="0"/>
        <w:rPr>
          <w:rFonts w:ascii="幼圆"/>
          <w:b/>
          <w:sz w:val="20"/>
        </w:rPr>
      </w:pPr>
    </w:p>
    <w:p>
      <w:pPr>
        <w:pStyle w:val="BodyText"/>
        <w:spacing w:before="0"/>
        <w:ind w:left="0"/>
        <w:rPr>
          <w:rFonts w:ascii="幼圆"/>
          <w:b/>
          <w:sz w:val="20"/>
        </w:rPr>
      </w:pPr>
    </w:p>
    <w:p>
      <w:pPr>
        <w:pStyle w:val="BodyText"/>
        <w:spacing w:before="0"/>
        <w:ind w:left="0"/>
        <w:rPr>
          <w:rFonts w:ascii="幼圆"/>
          <w:b/>
          <w:sz w:val="20"/>
        </w:rPr>
      </w:pPr>
    </w:p>
    <w:p>
      <w:pPr>
        <w:pStyle w:val="BodyText"/>
        <w:spacing w:before="0"/>
        <w:ind w:left="0"/>
        <w:rPr>
          <w:rFonts w:ascii="幼圆"/>
          <w:b/>
          <w:sz w:val="20"/>
        </w:rPr>
      </w:pPr>
    </w:p>
    <w:p>
      <w:pPr>
        <w:pStyle w:val="BodyText"/>
        <w:spacing w:before="0"/>
        <w:ind w:left="0"/>
        <w:rPr>
          <w:rFonts w:ascii="幼圆"/>
          <w:b/>
          <w:sz w:val="20"/>
        </w:rPr>
      </w:pPr>
    </w:p>
    <w:p>
      <w:pPr>
        <w:pStyle w:val="BodyText"/>
        <w:spacing w:before="0"/>
        <w:ind w:left="0"/>
        <w:rPr>
          <w:rFonts w:ascii="幼圆"/>
          <w:b/>
          <w:sz w:val="20"/>
        </w:rPr>
      </w:pPr>
    </w:p>
    <w:p>
      <w:pPr>
        <w:pStyle w:val="BodyText"/>
        <w:spacing w:before="0"/>
        <w:ind w:left="0"/>
        <w:rPr>
          <w:rFonts w:ascii="幼圆"/>
          <w:b/>
          <w:sz w:val="20"/>
        </w:rPr>
      </w:pPr>
    </w:p>
    <w:p>
      <w:pPr>
        <w:pStyle w:val="BodyText"/>
        <w:spacing w:before="3"/>
        <w:ind w:left="0"/>
        <w:rPr>
          <w:rFonts w:ascii="幼圆"/>
          <w:b/>
          <w:sz w:val="15"/>
        </w:rPr>
      </w:pPr>
    </w:p>
    <w:p>
      <w:pPr>
        <w:spacing w:before="13"/>
        <w:ind w:left="140" w:right="0" w:firstLine="0"/>
        <w:jc w:val="left"/>
        <w:rPr>
          <w:rFonts w:ascii="幼圆" w:eastAsia="幼圆" w:hint="eastAsia"/>
          <w:b/>
          <w:sz w:val="48"/>
        </w:rPr>
      </w:pPr>
      <w:r>
        <w:rPr>
          <w:rFonts w:ascii="幼圆" w:eastAsia="幼圆" w:hint="eastAsia"/>
          <w:b/>
          <w:sz w:val="48"/>
        </w:rPr>
        <w:t>一、工程概况</w:t>
      </w:r>
    </w:p>
    <w:p>
      <w:pPr>
        <w:pStyle w:val="BodyText"/>
        <w:spacing w:before="9"/>
        <w:ind w:left="0"/>
        <w:rPr>
          <w:rFonts w:ascii="幼圆"/>
          <w:b/>
          <w:sz w:val="61"/>
        </w:rPr>
      </w:pPr>
    </w:p>
    <w:p>
      <w:pPr>
        <w:spacing w:before="0" w:line="547" w:lineRule="auto"/>
        <w:ind w:left="140" w:right="7532" w:firstLine="0"/>
        <w:jc w:val="both"/>
        <w:rPr>
          <w:rFonts w:ascii="幼圆" w:eastAsia="幼圆" w:hint="eastAsia"/>
          <w:b/>
          <w:sz w:val="48"/>
        </w:rPr>
      </w:pPr>
      <w:r>
        <w:rPr>
          <w:rFonts w:ascii="幼圆" w:eastAsia="幼圆" w:hint="eastAsia"/>
          <w:b/>
          <w:spacing w:val="-2"/>
          <w:w w:val="95"/>
          <w:sz w:val="48"/>
        </w:rPr>
        <w:t>二、主要分项工程的施工方法三、项目实施进度计划与措施</w:t>
      </w:r>
      <w:r>
        <w:rPr>
          <w:rFonts w:ascii="幼圆" w:eastAsia="幼圆" w:hint="eastAsia"/>
          <w:b/>
          <w:sz w:val="48"/>
        </w:rPr>
        <w:t>四、质量管理体系与措施</w:t>
      </w:r>
    </w:p>
    <w:p>
      <w:pPr>
        <w:spacing w:before="5"/>
        <w:ind w:left="140" w:right="0" w:firstLine="0"/>
        <w:jc w:val="left"/>
        <w:rPr>
          <w:rFonts w:ascii="幼圆" w:eastAsia="幼圆" w:hint="eastAsia"/>
          <w:b/>
          <w:sz w:val="48"/>
        </w:rPr>
      </w:pPr>
      <w:r>
        <w:rPr>
          <w:rFonts w:ascii="幼圆" w:eastAsia="幼圆" w:hint="eastAsia"/>
          <w:b/>
          <w:w w:val="95"/>
          <w:sz w:val="48"/>
        </w:rPr>
        <w:t>五、安全管理体系与措施</w:t>
      </w:r>
    </w:p>
    <w:p>
      <w:pPr>
        <w:pStyle w:val="BodyText"/>
        <w:spacing w:before="8"/>
        <w:ind w:left="0"/>
        <w:rPr>
          <w:rFonts w:ascii="幼圆"/>
          <w:b/>
          <w:sz w:val="61"/>
        </w:rPr>
      </w:pPr>
    </w:p>
    <w:p>
      <w:pPr>
        <w:spacing w:before="0" w:line="547" w:lineRule="auto"/>
        <w:ind w:left="140" w:right="7532" w:firstLine="0"/>
        <w:jc w:val="left"/>
        <w:rPr>
          <w:rFonts w:ascii="幼圆" w:eastAsia="幼圆" w:hint="eastAsia"/>
          <w:b/>
          <w:sz w:val="48"/>
        </w:rPr>
      </w:pPr>
      <w:r>
        <w:rPr>
          <w:rFonts w:ascii="幼圆" w:eastAsia="幼圆" w:hint="eastAsia"/>
          <w:b/>
          <w:w w:val="95"/>
          <w:sz w:val="48"/>
        </w:rPr>
        <w:t>六、环境保护管理体系与措施</w:t>
      </w:r>
      <w:r>
        <w:rPr>
          <w:rFonts w:ascii="幼圆" w:eastAsia="幼圆" w:hint="eastAsia"/>
          <w:b/>
          <w:sz w:val="48"/>
        </w:rPr>
        <w:t>七、文明施工措施</w:t>
      </w:r>
    </w:p>
    <w:p>
      <w:pPr>
        <w:spacing w:before="4"/>
        <w:ind w:left="140" w:right="0" w:firstLine="0"/>
        <w:jc w:val="left"/>
        <w:rPr>
          <w:rFonts w:ascii="幼圆" w:eastAsia="幼圆" w:hint="eastAsia"/>
          <w:b/>
          <w:sz w:val="48"/>
        </w:rPr>
      </w:pPr>
      <w:r>
        <w:rPr>
          <w:rFonts w:ascii="幼圆" w:eastAsia="幼圆" w:hint="eastAsia"/>
          <w:b/>
          <w:sz w:val="48"/>
        </w:rPr>
        <w:t>八、项目部技术人员配备</w:t>
      </w:r>
    </w:p>
    <w:p>
      <w:pPr>
        <w:spacing w:after="0"/>
        <w:jc w:val="left"/>
        <w:rPr>
          <w:rFonts w:ascii="幼圆" w:eastAsia="幼圆" w:hint="eastAsia"/>
          <w:sz w:val="48"/>
        </w:rPr>
        <w:sectPr>
          <w:type w:val="continuous"/>
          <w:pgSz w:w="17860" w:h="25260"/>
          <w:pgMar w:top="2420" w:right="1400" w:bottom="280" w:left="2560" w:header="708" w:footer="708"/>
          <w:cols w:space="708"/>
        </w:sectPr>
      </w:pPr>
    </w:p>
    <w:p>
      <w:pPr>
        <w:spacing w:before="33" w:line="336" w:lineRule="auto"/>
        <w:ind w:left="140" w:right="10808" w:firstLine="0"/>
        <w:jc w:val="left"/>
        <w:rPr>
          <w:sz w:val="42"/>
        </w:rPr>
      </w:pPr>
      <w: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11340845" cy="158496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b/>
          <w:sz w:val="42"/>
        </w:rPr>
        <w:t xml:space="preserve">一、工程概况 </w:t>
      </w:r>
      <w:r>
        <w:rPr>
          <w:spacing w:val="-3"/>
          <w:sz w:val="42"/>
        </w:rPr>
        <w:t>招标项目名称：</w:t>
      </w:r>
    </w:p>
    <w:p>
      <w:pPr>
        <w:pStyle w:val="BodyText"/>
        <w:spacing w:before="6" w:line="336" w:lineRule="auto"/>
        <w:ind w:right="1253"/>
        <w:jc w:val="both"/>
      </w:pPr>
      <w:r>
        <w:rPr>
          <w:spacing w:val="-4"/>
        </w:rPr>
        <w:t xml:space="preserve">工期要求：签订合同后 </w:t>
      </w:r>
      <w:r>
        <w:t>10</w:t>
      </w:r>
      <w:r>
        <w:rPr>
          <w:spacing w:val="-4"/>
        </w:rPr>
        <w:t xml:space="preserve"> 日内供货</w:t>
      </w:r>
      <w:r>
        <w:t>（完成设计安装指导）</w:t>
      </w:r>
      <w:r>
        <w:rPr>
          <w:spacing w:val="-5"/>
        </w:rPr>
        <w:t>并通过采</w:t>
      </w:r>
      <w:r>
        <w:rPr>
          <w:spacing w:val="-2"/>
        </w:rPr>
        <w:t xml:space="preserve">购人组织的相关验收, 施工部分于 </w:t>
      </w:r>
      <w:r>
        <w:t>2015</w:t>
      </w:r>
      <w:r>
        <w:rPr>
          <w:spacing w:val="-18"/>
        </w:rPr>
        <w:t xml:space="preserve"> 年 </w:t>
      </w:r>
      <w:r>
        <w:t>11</w:t>
      </w:r>
      <w:r>
        <w:rPr>
          <w:spacing w:val="-18"/>
        </w:rPr>
        <w:t xml:space="preserve"> 月 </w:t>
      </w:r>
      <w:r>
        <w:t>1</w:t>
      </w:r>
      <w:r>
        <w:rPr>
          <w:spacing w:val="-5"/>
        </w:rPr>
        <w:t xml:space="preserve"> 日前完工并通过采购人组织的相关验收</w:t>
      </w:r>
    </w:p>
    <w:p>
      <w:pPr>
        <w:pStyle w:val="BodyText"/>
        <w:spacing w:before="8"/>
        <w:jc w:val="both"/>
      </w:pPr>
      <w:r>
        <w:rPr>
          <w:spacing w:val="1"/>
        </w:rPr>
        <w:t>质   保   期 ：    一 年</w:t>
      </w:r>
    </w:p>
    <w:p>
      <w:pPr>
        <w:pStyle w:val="BodyText"/>
        <w:spacing w:before="271" w:line="336" w:lineRule="auto"/>
        <w:ind w:right="1128" w:firstLine="835"/>
      </w:pPr>
      <w:r>
        <w:t>我公司针对工程的性质、内容、技术要求、周边环境、地质情况等作了认真、充分的研究，并为中标后的进场施工作准备。</w:t>
      </w:r>
    </w:p>
    <w:p>
      <w:pPr>
        <w:pStyle w:val="BodyText"/>
        <w:spacing w:before="5"/>
      </w:pPr>
      <w:r>
        <w:t>（一）技术准备工作</w:t>
      </w:r>
    </w:p>
    <w:p>
      <w:pPr>
        <w:pStyle w:val="BodyText"/>
        <w:tabs>
          <w:tab w:val="left" w:pos="10502"/>
        </w:tabs>
        <w:spacing w:line="336" w:lineRule="auto"/>
        <w:ind w:right="1288"/>
      </w:pPr>
      <w:r>
        <w:t>1</w:t>
      </w:r>
      <w:r>
        <w:rPr>
          <w:spacing w:val="-65"/>
        </w:rPr>
        <w:t>、</w:t>
      </w:r>
      <w:r>
        <w:t>落实项目部人选</w:t>
      </w:r>
      <w:r>
        <w:rPr>
          <w:spacing w:val="-77"/>
        </w:rPr>
        <w:t>，</w:t>
      </w:r>
      <w:r>
        <w:t>组建强有力的项目经理部</w:t>
      </w:r>
      <w:r>
        <w:rPr>
          <w:spacing w:val="-76"/>
        </w:rPr>
        <w:t>，</w:t>
      </w:r>
      <w:r>
        <w:t>并落实</w:t>
        <w:tab/>
        <w:t>参与本项</w:t>
      </w:r>
      <w:r>
        <w:rPr>
          <w:spacing w:val="-17"/>
        </w:rPr>
        <w:t>目</w:t>
      </w:r>
      <w:r>
        <w:t>施工的人员。</w:t>
      </w:r>
    </w:p>
    <w:p>
      <w:pPr>
        <w:pStyle w:val="BodyText"/>
        <w:spacing w:before="5"/>
      </w:pPr>
      <w:r>
        <w:t>2、认真审阅施工图纸，参加设计交底和图纸会审。</w:t>
      </w:r>
    </w:p>
    <w:p>
      <w:pPr>
        <w:pStyle w:val="BodyText"/>
        <w:spacing w:before="271"/>
      </w:pPr>
      <w:r>
        <w:t>3、复测控制桩并制定测量方案。</w:t>
      </w:r>
    </w:p>
    <w:p>
      <w:pPr>
        <w:pStyle w:val="BodyText"/>
        <w:spacing w:before="269" w:line="336" w:lineRule="auto"/>
        <w:ind w:right="1076"/>
      </w:pPr>
      <w:r>
        <w:t>4、组织工程技术人员熟悉施工图纸，编制详细的施工方案，进行技</w:t>
      </w:r>
      <w:r>
        <w:rPr>
          <w:spacing w:val="-21"/>
        </w:rPr>
        <w:t>术、安全、防火培训，做好技术、安全交底，安排好有关的试验工作。</w:t>
      </w:r>
    </w:p>
    <w:p>
      <w:pPr>
        <w:pStyle w:val="BodyText"/>
        <w:spacing w:before="6"/>
      </w:pPr>
      <w:r>
        <w:t>（二）施工准备工作</w:t>
      </w:r>
    </w:p>
    <w:p>
      <w:pPr>
        <w:pStyle w:val="BodyText"/>
        <w:spacing w:before="269"/>
      </w:pPr>
      <w:r>
        <w:t>1、全面检修进场施工的机械设备，以保证施工前设备运转正常。</w:t>
      </w:r>
    </w:p>
    <w:p>
      <w:pPr>
        <w:pStyle w:val="BodyText"/>
        <w:spacing w:line="338" w:lineRule="auto"/>
        <w:ind w:right="1279"/>
      </w:pPr>
      <w:r>
        <w:t>2、编制施工计划，安排施工顺序，协调各工序及各专业间的配合工作。</w:t>
      </w:r>
    </w:p>
    <w:p>
      <w:pPr>
        <w:pStyle w:val="BodyText"/>
        <w:spacing w:before="0" w:line="660" w:lineRule="exact"/>
      </w:pPr>
      <w:r>
        <w:t>3、落实相应的专业施工队伍，并进行岗前培训和教育。</w:t>
      </w:r>
    </w:p>
    <w:p>
      <w:pPr>
        <w:pStyle w:val="BodyText"/>
        <w:spacing w:before="269" w:line="336" w:lineRule="auto"/>
        <w:ind w:right="1279"/>
      </w:pPr>
      <w:r>
        <w:t>4、做好材料、成品、半成品和工艺设备等的计划安排工作，使之满足连续施工的要求。</w:t>
      </w:r>
    </w:p>
    <w:p>
      <w:pPr>
        <w:spacing w:after="0" w:line="336" w:lineRule="auto"/>
        <w:sectPr>
          <w:pgSz w:w="17860" w:h="25260"/>
          <w:pgMar w:top="1820" w:right="1400" w:bottom="280" w:left="2560" w:header="708" w:footer="708"/>
          <w:pgNumType w:start="2"/>
          <w:cols w:space="708"/>
        </w:sectPr>
      </w:pPr>
    </w:p>
    <w:p>
      <w:pPr>
        <w:pStyle w:val="BodyText"/>
        <w:spacing w:before="11" w:line="417" w:lineRule="auto"/>
        <w:ind w:right="1279"/>
        <w:rPr>
          <w:rFonts w:ascii="幼圆" w:eastAsia="幼圆" w:hint="eastAsia"/>
        </w:rPr>
      </w:pPr>
      <w:r>
        <w:drawing>
          <wp:anchor distT="0" distB="0" distL="0" distR="0" simplePos="0" relativeHeight="251660288" behindDoc="1" locked="0" layoutInCell="1" allowOverlap="1">
            <wp:simplePos x="0" y="0"/>
            <wp:positionH relativeFrom="page">
              <wp:posOffset>0</wp:posOffset>
            </wp:positionH>
            <wp:positionV relativeFrom="page">
              <wp:posOffset>0</wp:posOffset>
            </wp:positionV>
            <wp:extent cx="11340845" cy="158496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幼圆" w:eastAsia="幼圆" w:hint="eastAsia"/>
        </w:rPr>
        <w:t>5</w:t>
      </w:r>
      <w:r>
        <w:rPr>
          <w:rFonts w:ascii="幼圆" w:eastAsia="幼圆" w:hint="eastAsia"/>
          <w:spacing w:val="-14"/>
        </w:rPr>
        <w:t xml:space="preserve"> 、在全公司范围内进行宣传，使全体员工了解本项目的情况，一旦</w:t>
      </w:r>
      <w:r>
        <w:rPr>
          <w:rFonts w:ascii="幼圆" w:eastAsia="幼圆" w:hint="eastAsia"/>
        </w:rPr>
        <w:t>中标，工队能全力以赴，支持本工程的施工。</w:t>
      </w:r>
    </w:p>
    <w:p>
      <w:pPr>
        <w:pStyle w:val="BodyText"/>
        <w:spacing w:before="0" w:line="417" w:lineRule="auto"/>
        <w:ind w:right="9544"/>
        <w:rPr>
          <w:rFonts w:ascii="幼圆" w:eastAsia="幼圆" w:hint="eastAsia"/>
        </w:rPr>
      </w:pPr>
      <w:r>
        <w:rPr>
          <w:rFonts w:ascii="幼圆" w:eastAsia="幼圆" w:hint="eastAsia"/>
        </w:rPr>
        <w:t>（三）现场准备工作： 1 、进行实地测量。</w:t>
      </w:r>
    </w:p>
    <w:p>
      <w:pPr>
        <w:pStyle w:val="BodyText"/>
        <w:spacing w:before="0" w:line="417" w:lineRule="auto"/>
        <w:ind w:right="1279"/>
        <w:rPr>
          <w:rFonts w:ascii="幼圆" w:eastAsia="幼圆" w:hint="eastAsia"/>
        </w:rPr>
      </w:pPr>
      <w:r>
        <w:rPr>
          <w:rFonts w:ascii="幼圆" w:eastAsia="幼圆" w:hint="eastAsia"/>
        </w:rPr>
        <w:t>2</w:t>
      </w:r>
      <w:r>
        <w:rPr>
          <w:rFonts w:ascii="幼圆" w:eastAsia="幼圆" w:hint="eastAsia"/>
          <w:spacing w:val="-14"/>
        </w:rPr>
        <w:t xml:space="preserve"> 、确定施工范围，设臵施工围蔽，并在围蔽区内按拟定的施工方案</w:t>
      </w:r>
      <w:r>
        <w:rPr>
          <w:rFonts w:ascii="幼圆" w:eastAsia="幼圆" w:hint="eastAsia"/>
        </w:rPr>
        <w:t>进行劳动力组织。</w:t>
      </w:r>
    </w:p>
    <w:p>
      <w:pPr>
        <w:pStyle w:val="BodyText"/>
        <w:spacing w:before="0" w:line="417" w:lineRule="auto"/>
        <w:ind w:right="1120"/>
        <w:rPr>
          <w:rFonts w:ascii="幼圆" w:eastAsia="幼圆" w:hAnsi="幼圆" w:hint="eastAsia"/>
        </w:rPr>
      </w:pPr>
      <w:r>
        <w:rPr>
          <w:rFonts w:ascii="幼圆" w:eastAsia="幼圆" w:hAnsi="幼圆" w:hint="eastAsia"/>
        </w:rPr>
        <w:t>3</w:t>
      </w:r>
      <w:r>
        <w:rPr>
          <w:rFonts w:ascii="幼圆" w:eastAsia="幼圆" w:hAnsi="幼圆" w:hint="eastAsia"/>
          <w:spacing w:val="-14"/>
        </w:rPr>
        <w:t xml:space="preserve"> 、认真熟悉现场的地理位臵、工地条件、供水供电状况，以及出入</w:t>
      </w:r>
      <w:r>
        <w:rPr>
          <w:rFonts w:ascii="幼圆" w:eastAsia="幼圆" w:hAnsi="幼圆" w:hint="eastAsia"/>
          <w:spacing w:val="-12"/>
        </w:rPr>
        <w:t>口位臵，认真布臵贮存物料和施工用的工作面，做好施 工现场“三</w:t>
      </w:r>
      <w:r>
        <w:rPr>
          <w:rFonts w:ascii="幼圆" w:eastAsia="幼圆" w:hAnsi="幼圆" w:hint="eastAsia"/>
          <w:spacing w:val="-13"/>
        </w:rPr>
        <w:t>通”，架设动力和照明线路，接通施工用水管路，确定材料、设备和</w:t>
      </w:r>
      <w:r>
        <w:rPr>
          <w:rFonts w:ascii="幼圆" w:eastAsia="幼圆" w:hAnsi="幼圆" w:hint="eastAsia"/>
          <w:spacing w:val="8"/>
        </w:rPr>
        <w:t>土 方 运 输 线 路 ， 使 之 满 足 现 场 施 工 的 要 求 。4</w:t>
      </w:r>
      <w:r>
        <w:rPr>
          <w:rFonts w:ascii="幼圆" w:eastAsia="幼圆" w:hAnsi="幼圆" w:hint="eastAsia"/>
          <w:spacing w:val="-14"/>
        </w:rPr>
        <w:t xml:space="preserve"> 、组织工程机械设备和材料进场。</w:t>
      </w:r>
    </w:p>
    <w:p>
      <w:pPr>
        <w:pStyle w:val="BodyText"/>
        <w:spacing w:before="0" w:line="536" w:lineRule="exact"/>
        <w:rPr>
          <w:rFonts w:ascii="幼圆" w:eastAsia="幼圆" w:hint="eastAsia"/>
        </w:rPr>
      </w:pPr>
      <w:r>
        <w:rPr>
          <w:rFonts w:ascii="幼圆" w:eastAsia="幼圆" w:hint="eastAsia"/>
        </w:rPr>
        <w:t>5 、落实季节性施工措施</w:t>
      </w:r>
    </w:p>
    <w:p>
      <w:pPr>
        <w:pStyle w:val="BodyText"/>
        <w:spacing w:before="0"/>
        <w:ind w:left="0"/>
        <w:rPr>
          <w:rFonts w:ascii="幼圆"/>
          <w:sz w:val="31"/>
        </w:rPr>
      </w:pPr>
    </w:p>
    <w:p>
      <w:pPr>
        <w:spacing w:before="0" w:line="417" w:lineRule="auto"/>
        <w:ind w:left="558" w:right="8239" w:hanging="418"/>
        <w:jc w:val="left"/>
        <w:rPr>
          <w:rFonts w:ascii="幼圆" w:eastAsia="幼圆" w:hint="eastAsia"/>
          <w:sz w:val="42"/>
        </w:rPr>
      </w:pPr>
      <w:r>
        <w:rPr>
          <w:rFonts w:ascii="幼圆" w:eastAsia="幼圆" w:hint="eastAsia"/>
          <w:b/>
          <w:sz w:val="42"/>
        </w:rPr>
        <w:t>二、主要分项工程的施工方法</w:t>
      </w:r>
      <w:r>
        <w:rPr>
          <w:rFonts w:ascii="幼圆" w:eastAsia="幼圆" w:hint="eastAsia"/>
          <w:sz w:val="42"/>
        </w:rPr>
        <w:t>一、水肥一体介绍：</w:t>
      </w:r>
    </w:p>
    <w:p>
      <w:pPr>
        <w:pStyle w:val="BodyText"/>
        <w:spacing w:before="0" w:line="417" w:lineRule="auto"/>
        <w:ind w:right="1120" w:firstLine="1047"/>
        <w:rPr>
          <w:rFonts w:ascii="幼圆" w:eastAsia="幼圆" w:hint="eastAsia"/>
        </w:rPr>
      </w:pPr>
      <w:r>
        <w:rPr>
          <w:rFonts w:ascii="幼圆" w:eastAsia="幼圆" w:hint="eastAsia"/>
        </w:rPr>
        <w:t>1</w:t>
      </w:r>
      <w:r>
        <w:rPr>
          <w:rFonts w:ascii="幼圆" w:eastAsia="幼圆" w:hint="eastAsia"/>
          <w:spacing w:val="-13"/>
        </w:rPr>
        <w:t xml:space="preserve"> 〃 水肥一体化技术是将灌溉与施肥融为一体的农业新技术。</w:t>
      </w:r>
      <w:r>
        <w:rPr>
          <w:rFonts w:ascii="幼圆" w:eastAsia="幼圆" w:hint="eastAsia"/>
          <w:spacing w:val="-19"/>
        </w:rPr>
        <w:t>水肥一体化是借助压力灌溉系统，将可溶性固体肥料或液体肥料配兑而成的肥液与灌溉水一起，均匀、准确地输送到作物根部土壤。采用</w:t>
      </w:r>
      <w:r>
        <w:rPr>
          <w:rFonts w:ascii="幼圆" w:eastAsia="幼圆" w:hint="eastAsia"/>
          <w:spacing w:val="-1"/>
        </w:rPr>
        <w:t>灌溉施肥技术，可按照作物生长需求，进行全生育期需求设计，把水分和养分定量、定时，按比例直接提供给作物。压力灌溉有喷灌和微灌等形式，目前常用形式是微灌与施肥的结合，且以滴灌、微喷与施肥的结合居多。微灌施肥系统由水源、首部枢纽、输配水管道、灌水器四部分组成。水源有：河流、水库、机井、池塘等；首部枢纽包括</w:t>
      </w:r>
    </w:p>
    <w:p>
      <w:pPr>
        <w:spacing w:after="0" w:line="417" w:lineRule="auto"/>
        <w:rPr>
          <w:rFonts w:ascii="幼圆" w:eastAsia="幼圆" w:hint="eastAsia"/>
        </w:rPr>
        <w:sectPr>
          <w:pgSz w:w="17860" w:h="25260"/>
          <w:pgMar w:top="1900" w:right="1400" w:bottom="280" w:left="2560" w:header="708" w:footer="708"/>
          <w:pgNumType w:start="3"/>
          <w:cols w:space="708"/>
        </w:sectPr>
      </w:pPr>
    </w:p>
    <w:p>
      <w:pPr>
        <w:pStyle w:val="BodyText"/>
        <w:spacing w:before="33" w:line="336" w:lineRule="auto"/>
        <w:ind w:right="1120"/>
        <w:jc w:val="both"/>
      </w:pPr>
      <w:r>
        <w:drawing>
          <wp:anchor distT="0" distB="0" distL="0" distR="0" simplePos="0" relativeHeight="251661312" behindDoc="1" locked="0" layoutInCell="1" allowOverlap="1">
            <wp:simplePos x="0" y="0"/>
            <wp:positionH relativeFrom="page">
              <wp:posOffset>0</wp:posOffset>
            </wp:positionH>
            <wp:positionV relativeFrom="page">
              <wp:posOffset>0</wp:posOffset>
            </wp:positionV>
            <wp:extent cx="11340845" cy="158496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电机、水泵、过滤器、施肥器、控制和量测设备、保护装臵；输配水管道包括主、干、支、毛管道及管道控制阀门；灌水器包括滴头或喷头、滴灌带。</w:t>
      </w:r>
    </w:p>
    <w:p>
      <w:pPr>
        <w:pStyle w:val="BodyText"/>
        <w:spacing w:before="8" w:line="336" w:lineRule="auto"/>
        <w:ind w:right="1120" w:firstLine="1047"/>
      </w:pPr>
      <w:r>
        <w:t>2</w:t>
      </w:r>
      <w:r>
        <w:rPr>
          <w:spacing w:val="-17"/>
        </w:rPr>
        <w:t>〃实施水肥一体化技术要配套应用作物良种、病虫害防治和田间管理技术，还可因作物制宜，采用地膜覆盖技术，形成膜下滴灌等</w:t>
      </w:r>
      <w:r>
        <w:rPr>
          <w:spacing w:val="-1"/>
        </w:rPr>
        <w:t xml:space="preserve">形式，充分发挥节水节肥优势，达到提高作物产量、改善作物品质， </w:t>
      </w:r>
      <w:r>
        <w:t>增加效益的目的。</w:t>
      </w:r>
    </w:p>
    <w:p>
      <w:pPr>
        <w:pStyle w:val="BodyText"/>
        <w:spacing w:before="13"/>
        <w:ind w:left="766"/>
      </w:pPr>
      <w:r>
        <w:t>二、水肥一体化配臵与选择</w:t>
      </w:r>
    </w:p>
    <w:p>
      <w:pPr>
        <w:pStyle w:val="BodyText"/>
        <w:spacing w:before="269" w:line="336" w:lineRule="auto"/>
        <w:ind w:right="1120"/>
        <w:jc w:val="both"/>
      </w:pPr>
      <w:r>
        <w:t>1〃配臵微灌施肥系统。根据园区面积、形状及种植作物安装微灌施肥系统设备。微灌施肥系统由首部枢纽（水泵、动力机、施肥系统、过滤设备、控制阀等）、输配水管网（包括干管、支管、毛管三级管道）、灌水器（分为滴头、滴灌管或微喷头等）以及流量、压力控制部件和测量仪等组成。</w:t>
      </w:r>
    </w:p>
    <w:p>
      <w:pPr>
        <w:pStyle w:val="BodyText"/>
        <w:spacing w:before="15" w:line="336" w:lineRule="auto"/>
        <w:ind w:right="1120"/>
        <w:jc w:val="both"/>
      </w:pPr>
      <w:r>
        <w:t>2〃确定微灌施肥方案。根据作物目标产量及其生长条件确定灌微施肥制度（包括灌水定额、一次灌水时间、灌水周期、灌水次数和灌水总量）和施肥制度（加肥时间、数量、比例、加肥次数和总量）。</w:t>
      </w:r>
    </w:p>
    <w:p>
      <w:pPr>
        <w:pStyle w:val="BodyText"/>
        <w:spacing w:before="9" w:line="336" w:lineRule="auto"/>
        <w:ind w:right="1279"/>
        <w:jc w:val="both"/>
      </w:pPr>
      <w:r>
        <w:t>3</w:t>
      </w:r>
      <w:r>
        <w:rPr>
          <w:spacing w:val="-1"/>
        </w:rPr>
        <w:t>〃选择适用的化肥品种。一是养分含量适宜的液体肥料，二是微灌</w:t>
      </w:r>
      <w:r>
        <w:rPr>
          <w:spacing w:val="-13"/>
        </w:rPr>
        <w:t>施肥专用固体肥料，三是溶解性好的普通固体肥料。根据与灌溉水的</w:t>
      </w:r>
      <w:r>
        <w:t>反应，配臵肥料比例和数量。</w:t>
      </w:r>
    </w:p>
    <w:p>
      <w:pPr>
        <w:pStyle w:val="BodyText"/>
        <w:spacing w:before="9" w:line="336" w:lineRule="auto"/>
        <w:ind w:right="1120"/>
        <w:jc w:val="both"/>
      </w:pPr>
      <w:r>
        <w:t>4〃田间技术指导。根据气候、作物长势等，参照微灌施肥方案，适时实施灌溉施肥技术，并配套其他技术措施，培训项目县技术人员， 并对项目县农户进行技术指导。</w:t>
      </w:r>
    </w:p>
    <w:p>
      <w:pPr>
        <w:spacing w:after="0" w:line="336" w:lineRule="auto"/>
        <w:jc w:val="both"/>
        <w:sectPr>
          <w:pgSz w:w="17860" w:h="25260"/>
          <w:pgMar w:top="1820" w:right="1400" w:bottom="280" w:left="2560" w:header="708" w:footer="708"/>
          <w:pgNumType w:start="4"/>
          <w:cols w:space="708"/>
        </w:sectPr>
      </w:pPr>
    </w:p>
    <w:p>
      <w:pPr>
        <w:pStyle w:val="BodyText"/>
        <w:spacing w:before="33"/>
      </w:pPr>
      <w:r>
        <w:drawing>
          <wp:anchor distT="0" distB="0" distL="0" distR="0" simplePos="0" relativeHeight="251662336" behindDoc="1" locked="0" layoutInCell="1" allowOverlap="1">
            <wp:simplePos x="0" y="0"/>
            <wp:positionH relativeFrom="page">
              <wp:posOffset>0</wp:posOffset>
            </wp:positionH>
            <wp:positionV relativeFrom="page">
              <wp:posOffset>0</wp:posOffset>
            </wp:positionV>
            <wp:extent cx="11340845" cy="158496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三、实施效果</w:t>
      </w:r>
    </w:p>
    <w:p>
      <w:pPr>
        <w:pStyle w:val="BodyText"/>
        <w:spacing w:before="269" w:line="336" w:lineRule="auto"/>
        <w:ind w:right="1075"/>
      </w:pPr>
      <w:r>
        <w:t>1、节水。水肥一体化技术可减少水分的下渗和蒸发，提高水分利用</w:t>
      </w:r>
      <w:r>
        <w:rPr>
          <w:spacing w:val="-1"/>
        </w:rPr>
        <w:t>率。在露天条件下，微灌施肥与大水漫灌相比，节水率达</w:t>
      </w:r>
      <w:r>
        <w:t>50</w:t>
      </w:r>
      <w:r>
        <w:rPr>
          <w:spacing w:val="-5"/>
        </w:rPr>
        <w:t>%左右。</w:t>
      </w:r>
      <w:r>
        <w:rPr>
          <w:spacing w:val="-20"/>
        </w:rPr>
        <w:t>保护地栽培条件下，滴灌施肥与畦灌相比，每亩大棚一季节水</w:t>
      </w:r>
      <w:r>
        <w:t xml:space="preserve">80-120 </w:t>
      </w:r>
      <w:r>
        <w:rPr>
          <w:spacing w:val="-5"/>
        </w:rPr>
        <w:t xml:space="preserve">立方米，节水率为 </w:t>
      </w:r>
      <w:r>
        <w:t>30%-40%。</w:t>
      </w:r>
    </w:p>
    <w:p>
      <w:pPr>
        <w:pStyle w:val="BodyText"/>
        <w:spacing w:before="12" w:line="336" w:lineRule="auto"/>
        <w:ind w:right="1120"/>
        <w:jc w:val="both"/>
      </w:pPr>
      <w:r>
        <w:t>2、节肥。水肥一体化技术实现了平衡施肥和集中施肥，减少了肥料</w:t>
      </w:r>
      <w:r>
        <w:rPr>
          <w:spacing w:val="-1"/>
        </w:rPr>
        <w:t>挥发和流失，以及养分过剩造成的损失，具有施肥简便、供肥及时、</w:t>
      </w:r>
      <w:r>
        <w:rPr>
          <w:spacing w:val="-14"/>
        </w:rPr>
        <w:t>作物易于吸收、提高肥料利用率等优点。在作物产量相近或相同的情</w:t>
      </w:r>
      <w:r>
        <w:rPr>
          <w:spacing w:val="-16"/>
        </w:rPr>
        <w:t xml:space="preserve">况下，水肥一体化与传统技术施肥相比节省化肥 </w:t>
      </w:r>
      <w:r>
        <w:t>40%-50%。</w:t>
      </w:r>
    </w:p>
    <w:p>
      <w:pPr>
        <w:pStyle w:val="BodyText"/>
        <w:spacing w:before="12"/>
      </w:pPr>
      <w:r>
        <w:t>3、改善微生态环境</w:t>
      </w:r>
    </w:p>
    <w:p>
      <w:pPr>
        <w:pStyle w:val="BodyText"/>
        <w:spacing w:line="336" w:lineRule="auto"/>
        <w:ind w:right="1211"/>
      </w:pPr>
      <w:r>
        <w:rPr>
          <w:spacing w:val="-9"/>
        </w:rPr>
        <w:t>保护地栽培采用水肥一体化技术，一是明显降低了棚内空气湿度。滴</w:t>
      </w:r>
      <w:r>
        <w:rPr>
          <w:spacing w:val="-5"/>
        </w:rPr>
        <w:t>灌施肥与常规畦灌施肥相比，空气湿度可降低</w:t>
      </w:r>
      <w:r>
        <w:t>8.5-15</w:t>
      </w:r>
      <w:r>
        <w:rPr>
          <w:spacing w:val="-3"/>
        </w:rPr>
        <w:t xml:space="preserve"> 个百分点。二</w:t>
      </w:r>
      <w:r>
        <w:rPr>
          <w:spacing w:val="-14"/>
        </w:rPr>
        <w:t>是保持棚内温度。滴灌施肥比常规畦灌施肥减少了通风降湿而降低棚</w:t>
      </w:r>
      <w:r>
        <w:rPr>
          <w:spacing w:val="-9"/>
        </w:rPr>
        <w:t>内温度的次数，棚内温度一般高</w:t>
      </w:r>
      <w:r>
        <w:t>2-4℃，</w:t>
      </w:r>
      <w:r>
        <w:rPr>
          <w:spacing w:val="-2"/>
        </w:rPr>
        <w:t>有利于作物生长。三是增强</w:t>
      </w:r>
      <w:r>
        <w:rPr>
          <w:spacing w:val="2"/>
        </w:rPr>
        <w:t>微生物活性。滴灌施肥与常规畦灌施肥技术相比地温可提高</w:t>
      </w:r>
      <w:r>
        <w:t xml:space="preserve">2.7℃， </w:t>
      </w:r>
      <w:r>
        <w:rPr>
          <w:spacing w:val="-11"/>
        </w:rPr>
        <w:t>有利于增强土壤微生物活性，促进作物对养分的吸收。四是有利于改</w:t>
      </w:r>
      <w:r>
        <w:rPr>
          <w:spacing w:val="-17"/>
        </w:rPr>
        <w:t>善土壤物理性质。滴灌施肥克服了因灌溉造成的土壤板结，土壤容重降低，孔隙度增加。五是减少土壤养分淋失，减少地下水的污染。 4、减轻病虫害发生</w:t>
      </w:r>
    </w:p>
    <w:p>
      <w:pPr>
        <w:pStyle w:val="BodyText"/>
        <w:spacing w:before="27" w:line="336" w:lineRule="auto"/>
        <w:ind w:right="1294"/>
        <w:jc w:val="both"/>
      </w:pPr>
      <w:r>
        <w:rPr>
          <w:spacing w:val="-14"/>
        </w:rPr>
        <w:t>空气湿度的降低，在很大程度上抑制了作物病害的发生，减少了农药</w:t>
      </w:r>
      <w:r>
        <w:rPr>
          <w:spacing w:val="43"/>
        </w:rPr>
        <w:t>的投入和防治病害的劳力投入， 微灌施肥每亩农药用量减少15%-30</w:t>
      </w:r>
      <w:r>
        <w:rPr>
          <w:spacing w:val="31"/>
        </w:rPr>
        <w:t xml:space="preserve">%，节省劳力 </w:t>
      </w:r>
      <w:r>
        <w:t>15-20</w:t>
      </w:r>
      <w:r>
        <w:rPr>
          <w:spacing w:val="-10"/>
        </w:rPr>
        <w:t xml:space="preserve"> 个。</w:t>
      </w:r>
    </w:p>
    <w:p>
      <w:pPr>
        <w:spacing w:after="0" w:line="336" w:lineRule="auto"/>
        <w:jc w:val="both"/>
        <w:sectPr>
          <w:pgSz w:w="17860" w:h="25260"/>
          <w:pgMar w:top="1820" w:right="1400" w:bottom="280" w:left="2560" w:header="708" w:footer="708"/>
          <w:pgNumType w:start="5"/>
          <w:cols w:space="708"/>
        </w:sectPr>
      </w:pPr>
    </w:p>
    <w:p>
      <w:pPr>
        <w:pStyle w:val="BodyText"/>
        <w:spacing w:before="33"/>
      </w:pPr>
      <w:r>
        <w:drawing>
          <wp:anchor distT="0" distB="0" distL="0" distR="0" simplePos="0" relativeHeight="251663360" behindDoc="1" locked="0" layoutInCell="1" allowOverlap="1">
            <wp:simplePos x="0" y="0"/>
            <wp:positionH relativeFrom="page">
              <wp:posOffset>0</wp:posOffset>
            </wp:positionH>
            <wp:positionV relativeFrom="page">
              <wp:posOffset>0</wp:posOffset>
            </wp:positionV>
            <wp:extent cx="11340845" cy="158496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5、增加产量，改善品质</w:t>
      </w:r>
    </w:p>
    <w:p>
      <w:pPr>
        <w:pStyle w:val="BodyText"/>
        <w:spacing w:before="269" w:line="336" w:lineRule="auto"/>
        <w:ind w:right="1238"/>
        <w:jc w:val="both"/>
      </w:pPr>
      <w:r>
        <w:rPr>
          <w:spacing w:val="-7"/>
        </w:rPr>
        <w:t>水肥一体化技术可促进作物产量提高和产品质量的改善，果园一般增</w:t>
      </w:r>
      <w:r>
        <w:rPr>
          <w:spacing w:val="-9"/>
        </w:rPr>
        <w:t xml:space="preserve">产 </w:t>
      </w:r>
      <w:r>
        <w:t>15%-24</w:t>
      </w:r>
      <w:r>
        <w:rPr>
          <w:spacing w:val="7"/>
        </w:rPr>
        <w:t>%，设施栽培增产</w:t>
      </w:r>
      <w:r>
        <w:t>17%-28</w:t>
      </w:r>
      <w:r>
        <w:rPr>
          <w:spacing w:val="-2"/>
        </w:rPr>
        <w:t>%。以原平市设施栽培黄瓜为</w:t>
      </w:r>
      <w:r>
        <w:rPr>
          <w:spacing w:val="-1"/>
        </w:rPr>
        <w:t xml:space="preserve">例，滴灌施肥比常规畦灌施肥减少畸形瓜 </w:t>
      </w:r>
      <w:r>
        <w:t>21</w:t>
      </w:r>
      <w:r>
        <w:rPr>
          <w:spacing w:val="1"/>
        </w:rPr>
        <w:t xml:space="preserve">%，正常瓜亩增加 </w:t>
      </w:r>
      <w:r>
        <w:t xml:space="preserve">850 </w:t>
      </w:r>
      <w:r>
        <w:rPr>
          <w:spacing w:val="-4"/>
        </w:rPr>
        <w:t xml:space="preserve">公斤；亩增产黄瓜 </w:t>
      </w:r>
      <w:r>
        <w:t>280</w:t>
      </w:r>
      <w:r>
        <w:rPr>
          <w:spacing w:val="-10"/>
        </w:rPr>
        <w:t xml:space="preserve"> 公斤，亩增加产值共 </w:t>
      </w:r>
      <w:r>
        <w:t>1356</w:t>
      </w:r>
      <w:r>
        <w:rPr>
          <w:spacing w:val="-12"/>
        </w:rPr>
        <w:t xml:space="preserve"> 元。</w:t>
      </w:r>
    </w:p>
    <w:p>
      <w:pPr>
        <w:pStyle w:val="BodyText"/>
        <w:spacing w:before="12"/>
      </w:pPr>
      <w:r>
        <w:t>四、施工工艺及方案</w:t>
      </w:r>
    </w:p>
    <w:p>
      <w:pPr>
        <w:pStyle w:val="BodyText"/>
      </w:pPr>
      <w:r>
        <w:t>（一）水渠</w:t>
      </w:r>
    </w:p>
    <w:p>
      <w:pPr>
        <w:pStyle w:val="ListParagraph"/>
        <w:numPr>
          <w:ilvl w:val="0"/>
          <w:numId w:val="29"/>
        </w:numPr>
        <w:tabs>
          <w:tab w:val="left" w:pos="612"/>
          <w:tab w:val="left" w:pos="613"/>
        </w:tabs>
        <w:spacing w:before="270" w:after="0" w:line="240" w:lineRule="auto"/>
        <w:ind w:left="612" w:right="0" w:hanging="473"/>
        <w:jc w:val="left"/>
        <w:rPr>
          <w:sz w:val="42"/>
        </w:rPr>
      </w:pPr>
      <w:r>
        <w:rPr>
          <w:sz w:val="42"/>
        </w:rPr>
        <w:t>、土方开挖工程</w:t>
      </w:r>
    </w:p>
    <w:p>
      <w:pPr>
        <w:pStyle w:val="ListParagraph"/>
        <w:numPr>
          <w:ilvl w:val="1"/>
          <w:numId w:val="29"/>
        </w:numPr>
        <w:tabs>
          <w:tab w:val="left" w:pos="904"/>
          <w:tab w:val="left" w:pos="2235"/>
          <w:tab w:val="left" w:pos="2937"/>
          <w:tab w:val="left" w:pos="7025"/>
          <w:tab w:val="left" w:pos="7979"/>
          <w:tab w:val="left" w:pos="11331"/>
        </w:tabs>
        <w:spacing w:before="269" w:after="0" w:line="336" w:lineRule="auto"/>
        <w:ind w:left="140" w:right="1291" w:firstLine="0"/>
        <w:jc w:val="both"/>
        <w:rPr>
          <w:sz w:val="42"/>
        </w:rPr>
      </w:pPr>
      <w:r>
        <w:drawing>
          <wp:anchor distT="0" distB="0" distL="0" distR="0" simplePos="0" relativeHeight="251664384" behindDoc="1" locked="0" layoutInCell="1" allowOverlap="1">
            <wp:simplePos x="0" y="0"/>
            <wp:positionH relativeFrom="page">
              <wp:posOffset>8128000</wp:posOffset>
            </wp:positionH>
            <wp:positionV relativeFrom="paragraph">
              <wp:posOffset>399504</wp:posOffset>
            </wp:positionV>
            <wp:extent cx="711200" cy="127000"/>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pic:nvPicPr>
                  <pic:blipFill>
                    <a:blip xmlns:r="http://schemas.openxmlformats.org/officeDocument/2006/relationships" r:embed="rId5" cstate="print"/>
                    <a:stretch>
                      <a:fillRect/>
                    </a:stretch>
                  </pic:blipFill>
                  <pic:spPr>
                    <a:xfrm>
                      <a:off x="0" y="0"/>
                      <a:ext cx="711200" cy="127000"/>
                    </a:xfrm>
                    <a:prstGeom prst="rect">
                      <a:avLst/>
                    </a:prstGeom>
                  </pic:spPr>
                </pic:pic>
              </a:graphicData>
            </a:graphic>
          </wp:anchor>
        </w:drawing>
      </w:r>
      <w:r>
        <w:drawing>
          <wp:anchor distT="0" distB="0" distL="0" distR="0" simplePos="0" relativeHeight="251665408" behindDoc="1" locked="0" layoutInCell="1" allowOverlap="1">
            <wp:simplePos x="0" y="0"/>
            <wp:positionH relativeFrom="page">
              <wp:posOffset>2628900</wp:posOffset>
            </wp:positionH>
            <wp:positionV relativeFrom="paragraph">
              <wp:posOffset>958304</wp:posOffset>
            </wp:positionV>
            <wp:extent cx="711200" cy="127000"/>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png"/>
                    <pic:cNvPicPr/>
                  </pic:nvPicPr>
                  <pic:blipFill>
                    <a:blip xmlns:r="http://schemas.openxmlformats.org/officeDocument/2006/relationships" r:embed="rId6" cstate="print"/>
                    <a:stretch>
                      <a:fillRect/>
                    </a:stretch>
                  </pic:blipFill>
                  <pic:spPr>
                    <a:xfrm>
                      <a:off x="0" y="0"/>
                      <a:ext cx="711200" cy="127000"/>
                    </a:xfrm>
                    <a:prstGeom prst="rect">
                      <a:avLst/>
                    </a:prstGeom>
                  </pic:spPr>
                </pic:pic>
              </a:graphicData>
            </a:graphic>
          </wp:anchor>
        </w:drawing>
      </w:r>
      <w:r>
        <w:drawing>
          <wp:anchor distT="0" distB="0" distL="0" distR="0" simplePos="0" relativeHeight="251666432" behindDoc="1" locked="0" layoutInCell="1" allowOverlap="1">
            <wp:simplePos x="0" y="0"/>
            <wp:positionH relativeFrom="page">
              <wp:posOffset>5880100</wp:posOffset>
            </wp:positionH>
            <wp:positionV relativeFrom="paragraph">
              <wp:posOffset>361404</wp:posOffset>
            </wp:positionV>
            <wp:extent cx="723900" cy="127000"/>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png"/>
                    <pic:cNvPicPr/>
                  </pic:nvPicPr>
                  <pic:blipFill>
                    <a:blip xmlns:r="http://schemas.openxmlformats.org/officeDocument/2006/relationships" r:embed="rId7" cstate="print"/>
                    <a:stretch>
                      <a:fillRect/>
                    </a:stretch>
                  </pic:blipFill>
                  <pic:spPr>
                    <a:xfrm>
                      <a:off x="0" y="0"/>
                      <a:ext cx="723900" cy="127000"/>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5372100</wp:posOffset>
            </wp:positionH>
            <wp:positionV relativeFrom="paragraph">
              <wp:posOffset>958304</wp:posOffset>
            </wp:positionV>
            <wp:extent cx="711200" cy="127000"/>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png"/>
                    <pic:cNvPicPr/>
                  </pic:nvPicPr>
                  <pic:blipFill>
                    <a:blip xmlns:r="http://schemas.openxmlformats.org/officeDocument/2006/relationships" r:embed="rId6" cstate="print"/>
                    <a:stretch>
                      <a:fillRect/>
                    </a:stretch>
                  </pic:blipFill>
                  <pic:spPr>
                    <a:xfrm>
                      <a:off x="0" y="0"/>
                      <a:ext cx="711200" cy="127000"/>
                    </a:xfrm>
                    <a:prstGeom prst="rect">
                      <a:avLst/>
                    </a:prstGeom>
                  </pic:spPr>
                </pic:pic>
              </a:graphicData>
            </a:graphic>
          </wp:anchor>
        </w:drawing>
      </w:r>
      <w:r>
        <w:drawing>
          <wp:anchor distT="0" distB="0" distL="0" distR="0" simplePos="0" relativeHeight="251668480" behindDoc="1" locked="0" layoutInCell="1" allowOverlap="1">
            <wp:simplePos x="0" y="0"/>
            <wp:positionH relativeFrom="page">
              <wp:posOffset>7937500</wp:posOffset>
            </wp:positionH>
            <wp:positionV relativeFrom="paragraph">
              <wp:posOffset>958304</wp:posOffset>
            </wp:positionV>
            <wp:extent cx="723900" cy="127000"/>
            <wp:effectExtent l="0" t="0" r="0" b="0"/>
            <wp:wrapNone/>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pic:cNvPicPr/>
                  </pic:nvPicPr>
                  <pic:blipFill>
                    <a:blip xmlns:r="http://schemas.openxmlformats.org/officeDocument/2006/relationships" r:embed="rId8" cstate="print"/>
                    <a:stretch>
                      <a:fillRect/>
                    </a:stretch>
                  </pic:blipFill>
                  <pic:spPr>
                    <a:xfrm>
                      <a:off x="0" y="0"/>
                      <a:ext cx="723900" cy="127000"/>
                    </a:xfrm>
                    <a:prstGeom prst="rect">
                      <a:avLst/>
                    </a:prstGeom>
                  </pic:spPr>
                </pic:pic>
              </a:graphicData>
            </a:graphic>
          </wp:anchor>
        </w:drawing>
      </w:r>
      <w:r>
        <w:drawing>
          <wp:anchor distT="0" distB="0" distL="0" distR="0" simplePos="0" relativeHeight="251669504" behindDoc="1" locked="0" layoutInCell="1" allowOverlap="1">
            <wp:simplePos x="0" y="0"/>
            <wp:positionH relativeFrom="page">
              <wp:posOffset>2286000</wp:posOffset>
            </wp:positionH>
            <wp:positionV relativeFrom="paragraph">
              <wp:posOffset>1555204</wp:posOffset>
            </wp:positionV>
            <wp:extent cx="711200" cy="127000"/>
            <wp:effectExtent l="0" t="0" r="0" b="0"/>
            <wp:wrapNone/>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png"/>
                    <pic:cNvPicPr/>
                  </pic:nvPicPr>
                  <pic:blipFill>
                    <a:blip xmlns:r="http://schemas.openxmlformats.org/officeDocument/2006/relationships" r:embed="rId9" cstate="print"/>
                    <a:stretch>
                      <a:fillRect/>
                    </a:stretch>
                  </pic:blipFill>
                  <pic:spPr>
                    <a:xfrm>
                      <a:off x="0" y="0"/>
                      <a:ext cx="711200" cy="127000"/>
                    </a:xfrm>
                    <a:prstGeom prst="rect">
                      <a:avLst/>
                    </a:prstGeom>
                  </pic:spPr>
                </pic:pic>
              </a:graphicData>
            </a:graphic>
          </wp:anchor>
        </w:drawing>
      </w:r>
      <w:r>
        <w:rPr>
          <w:sz w:val="42"/>
        </w:rPr>
        <w:t>开挖工艺流程</w:t>
      </w:r>
      <w:r>
        <w:rPr>
          <w:spacing w:val="-73"/>
          <w:sz w:val="42"/>
        </w:rPr>
        <w:t>：</w:t>
      </w:r>
      <w:r>
        <w:rPr>
          <w:sz w:val="42"/>
        </w:rPr>
        <w:t>施工测量放样</w:t>
        <w:tab/>
        <w:tab/>
        <w:t>场地清理</w:t>
        <w:tab/>
        <w:t>临时</w:t>
      </w:r>
      <w:r>
        <w:rPr>
          <w:spacing w:val="-17"/>
          <w:sz w:val="42"/>
        </w:rPr>
        <w:t>排</w:t>
      </w:r>
      <w:r>
        <w:rPr>
          <w:sz w:val="42"/>
        </w:rPr>
        <w:t>水系统</w:t>
        <w:tab/>
        <w:tab/>
        <w:t>反铲分层开挖</w:t>
        <w:tab/>
        <w:t>自卸汽车出碴</w:t>
        <w:tab/>
        <w:t>人工修整</w:t>
        <w:tab/>
        <w:t>验收。</w:t>
      </w:r>
    </w:p>
    <w:p>
      <w:pPr>
        <w:pStyle w:val="ListParagraph"/>
        <w:numPr>
          <w:ilvl w:val="1"/>
          <w:numId w:val="29"/>
        </w:numPr>
        <w:tabs>
          <w:tab w:val="left" w:pos="904"/>
        </w:tabs>
        <w:spacing w:before="9" w:after="0" w:line="240" w:lineRule="auto"/>
        <w:ind w:left="903" w:right="0" w:hanging="764"/>
        <w:jc w:val="both"/>
        <w:rPr>
          <w:sz w:val="42"/>
        </w:rPr>
      </w:pPr>
      <w:r>
        <w:rPr>
          <w:sz w:val="42"/>
        </w:rPr>
        <w:t>施工测量</w:t>
      </w:r>
    </w:p>
    <w:p>
      <w:pPr>
        <w:pStyle w:val="BodyText"/>
        <w:spacing w:line="336" w:lineRule="auto"/>
        <w:ind w:right="1120"/>
      </w:pPr>
      <w:r>
        <w:t xml:space="preserve">进场后根据监理单位提供的工区范围内导线点及水准点的基本数据 </w:t>
      </w:r>
      <w:r>
        <w:rPr>
          <w:spacing w:val="-1"/>
        </w:rPr>
        <w:t>建立工程测量控制网，以保证施工放样、定位的准确性；每开挖一个</w:t>
      </w:r>
      <w:r>
        <w:t>单元前，进行边线及高程放样。</w:t>
      </w:r>
    </w:p>
    <w:p>
      <w:pPr>
        <w:pStyle w:val="ListParagraph"/>
        <w:numPr>
          <w:ilvl w:val="1"/>
          <w:numId w:val="29"/>
        </w:numPr>
        <w:tabs>
          <w:tab w:val="left" w:pos="904"/>
        </w:tabs>
        <w:spacing w:before="8" w:after="0" w:line="240" w:lineRule="auto"/>
        <w:ind w:left="903" w:right="0" w:hanging="764"/>
        <w:jc w:val="left"/>
        <w:rPr>
          <w:sz w:val="42"/>
        </w:rPr>
      </w:pPr>
      <w:r>
        <w:rPr>
          <w:sz w:val="42"/>
        </w:rPr>
        <w:t>施工清理</w:t>
      </w:r>
    </w:p>
    <w:p>
      <w:pPr>
        <w:pStyle w:val="BodyText"/>
        <w:spacing w:line="336" w:lineRule="auto"/>
        <w:ind w:right="1298"/>
      </w:pPr>
      <w:r>
        <w:rPr>
          <w:spacing w:val="-13"/>
        </w:rPr>
        <w:t>对测量出的清理范围，用人工或机械清除该范围内的全部有碍物，范</w:t>
      </w:r>
      <w:r>
        <w:t>围外的清理按监理单位要求进行。</w:t>
      </w:r>
    </w:p>
    <w:p>
      <w:pPr>
        <w:pStyle w:val="ListParagraph"/>
        <w:numPr>
          <w:ilvl w:val="1"/>
          <w:numId w:val="29"/>
        </w:numPr>
        <w:tabs>
          <w:tab w:val="left" w:pos="904"/>
        </w:tabs>
        <w:spacing w:before="6" w:after="0" w:line="240" w:lineRule="auto"/>
        <w:ind w:left="903" w:right="0" w:hanging="764"/>
        <w:jc w:val="left"/>
        <w:rPr>
          <w:sz w:val="42"/>
        </w:rPr>
      </w:pPr>
      <w:r>
        <w:rPr>
          <w:sz w:val="42"/>
        </w:rPr>
        <w:t>土方开挖</w:t>
      </w:r>
    </w:p>
    <w:p>
      <w:pPr>
        <w:pStyle w:val="BodyText"/>
        <w:spacing w:line="336" w:lineRule="auto"/>
        <w:ind w:right="1288"/>
      </w:pPr>
      <w:r>
        <w:rPr>
          <w:spacing w:val="-14"/>
        </w:rPr>
        <w:t xml:space="preserve">场地清理完成后，采用 </w:t>
      </w:r>
      <w:r>
        <w:t>1.0m3</w:t>
      </w:r>
      <w:r>
        <w:rPr>
          <w:spacing w:val="-10"/>
        </w:rPr>
        <w:t xml:space="preserve"> 反铲配 </w:t>
      </w:r>
      <w:r>
        <w:t>5t</w:t>
      </w:r>
      <w:r>
        <w:rPr>
          <w:spacing w:val="-14"/>
        </w:rPr>
        <w:t xml:space="preserve"> 自卸汽车开挖，运输至弃碴</w:t>
      </w:r>
      <w:r>
        <w:t>场。</w:t>
      </w:r>
    </w:p>
    <w:p>
      <w:pPr>
        <w:pStyle w:val="ListParagraph"/>
        <w:numPr>
          <w:ilvl w:val="1"/>
          <w:numId w:val="29"/>
        </w:numPr>
        <w:tabs>
          <w:tab w:val="left" w:pos="904"/>
        </w:tabs>
        <w:spacing w:before="5" w:after="0" w:line="240" w:lineRule="auto"/>
        <w:ind w:left="903" w:right="0" w:hanging="764"/>
        <w:jc w:val="left"/>
        <w:rPr>
          <w:sz w:val="42"/>
        </w:rPr>
      </w:pPr>
      <w:r>
        <w:rPr>
          <w:sz w:val="42"/>
        </w:rPr>
        <w:t>开挖阶段及顺序</w:t>
      </w:r>
    </w:p>
    <w:p>
      <w:pPr>
        <w:spacing w:after="0" w:line="240" w:lineRule="auto"/>
        <w:jc w:val="left"/>
        <w:rPr>
          <w:sz w:val="42"/>
        </w:rPr>
        <w:sectPr>
          <w:pgSz w:w="17860" w:h="25260"/>
          <w:pgMar w:top="1820" w:right="1400" w:bottom="280" w:left="2560" w:header="708" w:footer="708"/>
          <w:pgNumType w:start="6"/>
          <w:cols w:space="708"/>
        </w:sectPr>
      </w:pPr>
    </w:p>
    <w:p>
      <w:pPr>
        <w:pStyle w:val="BodyText"/>
        <w:spacing w:before="33" w:line="336" w:lineRule="auto"/>
        <w:ind w:right="1071"/>
      </w:pPr>
      <w:r>
        <w:drawing>
          <wp:anchor distT="0" distB="0" distL="0" distR="0" simplePos="0" relativeHeight="251670528" behindDoc="1" locked="0" layoutInCell="1" allowOverlap="1">
            <wp:simplePos x="0" y="0"/>
            <wp:positionH relativeFrom="page">
              <wp:posOffset>0</wp:posOffset>
            </wp:positionH>
            <wp:positionV relativeFrom="page">
              <wp:posOffset>0</wp:posOffset>
            </wp:positionV>
            <wp:extent cx="11340845" cy="15849600"/>
            <wp:effectExtent l="0" t="0" r="0" b="0"/>
            <wp:wrapNone/>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 xml:space="preserve">主体工程的临时开挖边坡，应按施工图纸所示或监理的指示进行开 </w:t>
      </w:r>
      <w:r>
        <w:rPr>
          <w:spacing w:val="-14"/>
        </w:rPr>
        <w:t>挖。土方明控应从上至下分层分段依次进行。严禁自下而上或采取倒悬的开挖方法，施工中随时作成一定的坡势，以利排水，开挖过程中</w:t>
      </w:r>
      <w:r>
        <w:rPr>
          <w:spacing w:val="-19"/>
        </w:rPr>
        <w:t>应避免边坡稳定范围形成积水。岸坡易风化崩解的土层开挖后不能及时回填的，应保留保护层。使用机械开挖土方时，实际施工的边坡坡</w:t>
      </w:r>
      <w:r>
        <w:rPr>
          <w:spacing w:val="-26"/>
        </w:rPr>
        <w:t>度适当留有修坡余量，再用人工修整，满足图纸要求的坡度和平整度。</w:t>
      </w:r>
      <w:r>
        <w:rPr>
          <w:spacing w:val="-12"/>
        </w:rPr>
        <w:t>在每项开挖工程开始前，尽可能结合永久性排水设施的布量，规划好</w:t>
      </w:r>
      <w:r>
        <w:rPr>
          <w:spacing w:val="-19"/>
        </w:rPr>
        <w:t>开挖区域内外的临时性排水措施。在开挖边坡遇有地下水渗流时，在</w:t>
      </w:r>
      <w:r>
        <w:rPr>
          <w:spacing w:val="-20"/>
        </w:rPr>
        <w:t>边坡修理工整和加固前，采取有效果的疏导和保护措施。为防止修整后的开挖边坡遭受雨水冲刷，边坡的护面和加固工作在雨季前完成。</w:t>
      </w:r>
      <w:r>
        <w:rPr>
          <w:spacing w:val="-24"/>
        </w:rPr>
        <w:t>冬季施工的开挖边坡修整及其护面和加固工作，宜在解冻后进行。土</w:t>
      </w:r>
      <w:r>
        <w:rPr>
          <w:spacing w:val="-19"/>
        </w:rPr>
        <w:t>方开挖过程中，如出现裂缝和滑动迹象时，应立即暂停施工和采取应急抢救措施，并通知监理，必要时，按监理的指示设臵观测点，及时观测边坡变化情况，并做好记录。</w:t>
      </w:r>
    </w:p>
    <w:p>
      <w:pPr>
        <w:pStyle w:val="ListParagraph"/>
        <w:numPr>
          <w:ilvl w:val="1"/>
          <w:numId w:val="29"/>
        </w:numPr>
        <w:tabs>
          <w:tab w:val="left" w:pos="904"/>
        </w:tabs>
        <w:spacing w:before="41" w:after="0" w:line="240" w:lineRule="auto"/>
        <w:ind w:left="903" w:right="0" w:hanging="764"/>
        <w:jc w:val="left"/>
        <w:rPr>
          <w:sz w:val="42"/>
        </w:rPr>
      </w:pPr>
      <w:r>
        <w:rPr>
          <w:sz w:val="42"/>
        </w:rPr>
        <w:t>土方开挖前的质量检查和验收</w:t>
      </w:r>
    </w:p>
    <w:p>
      <w:pPr>
        <w:pStyle w:val="BodyText"/>
      </w:pPr>
      <w:r>
        <w:t>土方开挖前，应会同监理进行以下各项的质量检查和验收。</w:t>
      </w:r>
    </w:p>
    <w:p>
      <w:pPr>
        <w:pStyle w:val="ListParagraph"/>
        <w:numPr>
          <w:ilvl w:val="2"/>
          <w:numId w:val="29"/>
        </w:numPr>
        <w:tabs>
          <w:tab w:val="left" w:pos="1509"/>
        </w:tabs>
        <w:spacing w:before="269" w:after="0" w:line="240" w:lineRule="auto"/>
        <w:ind w:left="1508" w:right="0" w:hanging="1160"/>
        <w:jc w:val="left"/>
        <w:rPr>
          <w:sz w:val="42"/>
        </w:rPr>
      </w:pPr>
      <w:r>
        <w:rPr>
          <w:sz w:val="42"/>
        </w:rPr>
        <w:t>用于开挖工程工程量计量的原始地形测量剖面的复核检查。</w:t>
      </w:r>
    </w:p>
    <w:p>
      <w:pPr>
        <w:pStyle w:val="ListParagraph"/>
        <w:numPr>
          <w:ilvl w:val="2"/>
          <w:numId w:val="29"/>
        </w:numPr>
        <w:tabs>
          <w:tab w:val="left" w:pos="1616"/>
          <w:tab w:val="left" w:pos="1617"/>
        </w:tabs>
        <w:spacing w:before="270" w:after="0" w:line="336" w:lineRule="auto"/>
        <w:ind w:left="140" w:right="1120" w:firstLine="208"/>
        <w:jc w:val="left"/>
        <w:rPr>
          <w:sz w:val="42"/>
        </w:rPr>
      </w:pPr>
      <w:r>
        <w:rPr>
          <w:sz w:val="42"/>
        </w:rPr>
        <w:t>按施工图纸所示的工程建筑物开挖尺寸进行开挖剖面测量放</w:t>
      </w:r>
      <w:r>
        <w:rPr>
          <w:spacing w:val="-1"/>
          <w:sz w:val="42"/>
        </w:rPr>
        <w:t>样成果的检查，开挖剖面放样成果，应经监理复核签认后，作为工程</w:t>
      </w:r>
      <w:r>
        <w:rPr>
          <w:sz w:val="42"/>
        </w:rPr>
        <w:t>量计量的依据。</w:t>
      </w:r>
    </w:p>
    <w:p>
      <w:pPr>
        <w:pStyle w:val="ListParagraph"/>
        <w:numPr>
          <w:ilvl w:val="2"/>
          <w:numId w:val="29"/>
        </w:numPr>
        <w:tabs>
          <w:tab w:val="left" w:pos="1264"/>
        </w:tabs>
        <w:spacing w:before="9" w:after="0" w:line="336" w:lineRule="auto"/>
        <w:ind w:left="140" w:right="1261" w:firstLine="0"/>
        <w:jc w:val="left"/>
        <w:rPr>
          <w:sz w:val="42"/>
        </w:rPr>
      </w:pPr>
      <w:r>
        <w:rPr>
          <w:spacing w:val="-1"/>
          <w:sz w:val="42"/>
        </w:rPr>
        <w:t>按施工图纸所示进行开挖区周围排水和防渗保护设施的质量检</w:t>
      </w:r>
      <w:r>
        <w:rPr>
          <w:sz w:val="42"/>
        </w:rPr>
        <w:t>查和验收。</w:t>
      </w:r>
    </w:p>
    <w:p>
      <w:pPr>
        <w:spacing w:after="0" w:line="336" w:lineRule="auto"/>
        <w:jc w:val="left"/>
        <w:rPr>
          <w:sz w:val="42"/>
        </w:rPr>
        <w:sectPr>
          <w:pgSz w:w="17860" w:h="25260"/>
          <w:pgMar w:top="1820" w:right="1400" w:bottom="280" w:left="2560" w:header="708" w:footer="708"/>
          <w:pgNumType w:start="7"/>
          <w:cols w:space="708"/>
        </w:sectPr>
      </w:pPr>
    </w:p>
    <w:p>
      <w:pPr>
        <w:pStyle w:val="ListParagraph"/>
        <w:numPr>
          <w:ilvl w:val="1"/>
          <w:numId w:val="29"/>
        </w:numPr>
        <w:tabs>
          <w:tab w:val="left" w:pos="904"/>
        </w:tabs>
        <w:spacing w:before="33" w:after="0" w:line="240" w:lineRule="auto"/>
        <w:ind w:left="903" w:right="0" w:hanging="764"/>
        <w:jc w:val="both"/>
        <w:rPr>
          <w:sz w:val="42"/>
        </w:rPr>
      </w:pPr>
      <w:r>
        <w:drawing>
          <wp:anchor distT="0" distB="0" distL="0" distR="0" simplePos="0" relativeHeight="251671552" behindDoc="1" locked="0" layoutInCell="1" allowOverlap="1">
            <wp:simplePos x="0" y="0"/>
            <wp:positionH relativeFrom="page">
              <wp:posOffset>0</wp:posOffset>
            </wp:positionH>
            <wp:positionV relativeFrom="page">
              <wp:posOffset>0</wp:posOffset>
            </wp:positionV>
            <wp:extent cx="11340845" cy="15849600"/>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z w:val="42"/>
        </w:rPr>
        <w:t>土方开挖过程中的质量检查</w:t>
      </w:r>
    </w:p>
    <w:p>
      <w:pPr>
        <w:pStyle w:val="BodyText"/>
        <w:spacing w:before="269" w:line="336" w:lineRule="auto"/>
        <w:ind w:right="1287"/>
        <w:jc w:val="both"/>
      </w:pPr>
      <w:r>
        <w:rPr>
          <w:spacing w:val="-13"/>
        </w:rPr>
        <w:t>在土方开挖过程中，应定期测量校正开挖平面的尺寸和标高，以及按</w:t>
      </w:r>
      <w:r>
        <w:rPr>
          <w:spacing w:val="-21"/>
        </w:rPr>
        <w:t>施工图纸的要求检查开挖边坡的坡度和平整度，并将测量资料提交监</w:t>
      </w:r>
      <w:r>
        <w:t>理。</w:t>
      </w:r>
    </w:p>
    <w:p>
      <w:pPr>
        <w:pStyle w:val="ListParagraph"/>
        <w:numPr>
          <w:ilvl w:val="1"/>
          <w:numId w:val="29"/>
        </w:numPr>
        <w:tabs>
          <w:tab w:val="left" w:pos="1009"/>
        </w:tabs>
        <w:spacing w:before="9" w:after="0" w:line="240" w:lineRule="auto"/>
        <w:ind w:left="1008" w:right="0" w:hanging="869"/>
        <w:jc w:val="both"/>
        <w:rPr>
          <w:sz w:val="42"/>
        </w:rPr>
      </w:pPr>
      <w:r>
        <w:rPr>
          <w:sz w:val="42"/>
        </w:rPr>
        <w:t>土方明挖工程完成后的质量检查和验收</w:t>
      </w:r>
    </w:p>
    <w:p>
      <w:pPr>
        <w:pStyle w:val="BodyText"/>
        <w:spacing w:before="269" w:line="336" w:lineRule="auto"/>
        <w:ind w:right="1281"/>
      </w:pPr>
      <w:r>
        <w:rPr>
          <w:spacing w:val="-13"/>
        </w:rPr>
        <w:t>土方明挖完成后，应会同监理人进行以下各款的质量检查和验收。按</w:t>
      </w:r>
      <w:r>
        <w:rPr>
          <w:spacing w:val="-21"/>
        </w:rPr>
        <w:t>施工图纸要求检查基础开挖面的平面尺寸，标高和建基面平整度：取</w:t>
      </w:r>
      <w:r>
        <w:rPr>
          <w:spacing w:val="-23"/>
        </w:rPr>
        <w:t>样检测基础土的物理力学性质指标：本款规定的基础面检查清理与砌</w:t>
      </w:r>
      <w:r>
        <w:t>体填筑前的基础清理作业是检验目的的性质不同的两次作业未经监理人同意，承包人不得将两次作业合并为一次完成。</w:t>
      </w:r>
    </w:p>
    <w:p>
      <w:pPr>
        <w:pStyle w:val="ListParagraph"/>
        <w:numPr>
          <w:ilvl w:val="1"/>
          <w:numId w:val="29"/>
        </w:numPr>
        <w:tabs>
          <w:tab w:val="left" w:pos="1008"/>
          <w:tab w:val="left" w:pos="1009"/>
        </w:tabs>
        <w:spacing w:before="16" w:after="0" w:line="240" w:lineRule="auto"/>
        <w:ind w:left="1008" w:right="0" w:hanging="869"/>
        <w:jc w:val="left"/>
        <w:rPr>
          <w:sz w:val="42"/>
        </w:rPr>
      </w:pPr>
      <w:r>
        <w:rPr>
          <w:sz w:val="42"/>
        </w:rPr>
        <w:t>永久边坡的检查和验收</w:t>
      </w:r>
    </w:p>
    <w:p>
      <w:pPr>
        <w:pStyle w:val="BodyText"/>
        <w:spacing w:before="269" w:line="338" w:lineRule="auto"/>
        <w:ind w:right="1285"/>
      </w:pPr>
      <w:r>
        <w:rPr>
          <w:spacing w:val="-11"/>
        </w:rPr>
        <w:t>永久边坡的坡度和平整度的复测检查；边坡永久性排水沟道的坡度和</w:t>
      </w:r>
      <w:r>
        <w:t>尺寸的复测检查。</w:t>
      </w:r>
    </w:p>
    <w:p>
      <w:pPr>
        <w:pStyle w:val="ListParagraph"/>
        <w:numPr>
          <w:ilvl w:val="1"/>
          <w:numId w:val="29"/>
        </w:numPr>
        <w:tabs>
          <w:tab w:val="left" w:pos="1267"/>
          <w:tab w:val="left" w:pos="1268"/>
        </w:tabs>
        <w:spacing w:before="0" w:after="0" w:line="659" w:lineRule="exact"/>
        <w:ind w:left="1267" w:right="0" w:hanging="1128"/>
        <w:jc w:val="left"/>
        <w:rPr>
          <w:sz w:val="42"/>
        </w:rPr>
      </w:pPr>
      <w:r>
        <w:rPr>
          <w:sz w:val="42"/>
        </w:rPr>
        <w:t>砌体砌筑前基础面的质量检查和验收</w:t>
      </w:r>
    </w:p>
    <w:p>
      <w:pPr>
        <w:pStyle w:val="BodyText"/>
        <w:spacing w:line="336" w:lineRule="auto"/>
        <w:ind w:right="1287"/>
        <w:jc w:val="both"/>
      </w:pPr>
      <w:r>
        <w:rPr>
          <w:spacing w:val="-11"/>
        </w:rPr>
        <w:t>对基础面进行检查清理后，应保证基础面无积水或流水，不使基础面</w:t>
      </w:r>
      <w:r>
        <w:rPr>
          <w:spacing w:val="-17"/>
        </w:rPr>
        <w:t>土壤受扰动。作为永久建筑物土基的基础开挖面，填筑前应清除表面</w:t>
      </w:r>
      <w:r>
        <w:rPr>
          <w:spacing w:val="-9"/>
        </w:rPr>
        <w:t>的松软土层或按监理人的批的施工方法进行压实。受积水侵蚀软化的</w:t>
      </w:r>
      <w:r>
        <w:t>土壤应予清除。</w:t>
      </w:r>
    </w:p>
    <w:p>
      <w:pPr>
        <w:pStyle w:val="BodyText"/>
        <w:spacing w:before="12"/>
      </w:pPr>
      <w:r>
        <w:t>（二）蓄水池</w:t>
      </w:r>
    </w:p>
    <w:p>
      <w:pPr>
        <w:pStyle w:val="BodyText"/>
        <w:spacing w:before="269"/>
      </w:pPr>
      <w:r>
        <w:t>1、砼垫层施工</w:t>
      </w:r>
    </w:p>
    <w:p>
      <w:pPr>
        <w:pStyle w:val="BodyText"/>
        <w:spacing w:line="336" w:lineRule="auto"/>
        <w:ind w:right="1225" w:firstLine="626"/>
      </w:pPr>
      <w:r>
        <w:t>垫层采用C15 混凝土，采用现场搅拌，混凝土运输车运送到位浇筑。</w:t>
      </w:r>
    </w:p>
    <w:p>
      <w:pPr>
        <w:spacing w:after="0" w:line="336" w:lineRule="auto"/>
        <w:sectPr>
          <w:pgSz w:w="17860" w:h="25260"/>
          <w:pgMar w:top="1820" w:right="1400" w:bottom="280" w:left="2560" w:header="708" w:footer="708"/>
          <w:pgNumType w:start="8"/>
          <w:cols w:space="708"/>
        </w:sectPr>
      </w:pPr>
    </w:p>
    <w:p>
      <w:pPr>
        <w:pStyle w:val="ListParagraph"/>
        <w:numPr>
          <w:ilvl w:val="1"/>
          <w:numId w:val="28"/>
        </w:numPr>
        <w:tabs>
          <w:tab w:val="left" w:pos="1322"/>
        </w:tabs>
        <w:spacing w:before="33" w:after="0" w:line="240" w:lineRule="auto"/>
        <w:ind w:left="1321" w:right="0" w:hanging="764"/>
        <w:jc w:val="left"/>
        <w:rPr>
          <w:sz w:val="42"/>
        </w:rPr>
      </w:pPr>
      <w:r>
        <w:drawing>
          <wp:anchor distT="0" distB="0" distL="0" distR="0" simplePos="0" relativeHeight="251672576" behindDoc="1" locked="0" layoutInCell="1" allowOverlap="1">
            <wp:simplePos x="0" y="0"/>
            <wp:positionH relativeFrom="page">
              <wp:posOffset>0</wp:posOffset>
            </wp:positionH>
            <wp:positionV relativeFrom="page">
              <wp:posOffset>0</wp:posOffset>
            </wp:positionV>
            <wp:extent cx="11340845" cy="15849600"/>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z w:val="42"/>
        </w:rPr>
        <w:t>砼的工艺流程</w:t>
      </w:r>
    </w:p>
    <w:p>
      <w:pPr>
        <w:pStyle w:val="BodyText"/>
        <w:spacing w:before="269"/>
        <w:ind w:left="766"/>
      </w:pPr>
      <w:r>
        <w:t>砼搅拌→砼的运输→砼浇筑、振捣→找面→养护。</w:t>
      </w:r>
    </w:p>
    <w:p>
      <w:pPr>
        <w:pStyle w:val="ListParagraph"/>
        <w:numPr>
          <w:ilvl w:val="1"/>
          <w:numId w:val="28"/>
        </w:numPr>
        <w:tabs>
          <w:tab w:val="left" w:pos="1217"/>
        </w:tabs>
        <w:spacing w:before="270" w:after="0" w:line="240" w:lineRule="auto"/>
        <w:ind w:left="1217" w:right="0" w:hanging="659"/>
        <w:jc w:val="left"/>
        <w:rPr>
          <w:sz w:val="42"/>
        </w:rPr>
      </w:pPr>
      <w:r>
        <w:rPr>
          <w:sz w:val="42"/>
        </w:rPr>
        <w:t>、砼的配合比确定</w:t>
      </w:r>
    </w:p>
    <w:p>
      <w:pPr>
        <w:pStyle w:val="BodyText"/>
        <w:spacing w:before="269" w:line="336" w:lineRule="auto"/>
        <w:ind w:right="1338" w:firstLine="626"/>
      </w:pPr>
      <w:r>
        <w:t>砼的配合比设计及试配工作，由具有相应资质的试验室进行，砼配合比严格执行《普通砼配合比设计规程》。</w:t>
      </w:r>
    </w:p>
    <w:p>
      <w:pPr>
        <w:pStyle w:val="ListParagraph"/>
        <w:numPr>
          <w:ilvl w:val="1"/>
          <w:numId w:val="28"/>
        </w:numPr>
        <w:tabs>
          <w:tab w:val="left" w:pos="1217"/>
        </w:tabs>
        <w:spacing w:before="6" w:after="0" w:line="240" w:lineRule="auto"/>
        <w:ind w:left="1217" w:right="0" w:hanging="659"/>
        <w:jc w:val="left"/>
        <w:rPr>
          <w:sz w:val="42"/>
        </w:rPr>
      </w:pPr>
      <w:r>
        <w:rPr>
          <w:sz w:val="42"/>
        </w:rPr>
        <w:t>、砼的浇筑</w:t>
      </w:r>
    </w:p>
    <w:p>
      <w:pPr>
        <w:pStyle w:val="ListParagraph"/>
        <w:numPr>
          <w:ilvl w:val="2"/>
          <w:numId w:val="28"/>
        </w:numPr>
        <w:tabs>
          <w:tab w:val="left" w:pos="1718"/>
        </w:tabs>
        <w:spacing w:before="270" w:after="0" w:line="240" w:lineRule="auto"/>
        <w:ind w:left="1717" w:right="0" w:hanging="1160"/>
        <w:jc w:val="left"/>
        <w:rPr>
          <w:sz w:val="42"/>
        </w:rPr>
      </w:pPr>
      <w:r>
        <w:rPr>
          <w:sz w:val="42"/>
        </w:rPr>
        <w:t>采用振动棒或平板振捣器振捣密实，振点布臵均匀，间距为</w:t>
      </w:r>
    </w:p>
    <w:p>
      <w:pPr>
        <w:pStyle w:val="BodyText"/>
      </w:pPr>
      <w:r>
        <w:t>400~500mm。</w:t>
      </w:r>
    </w:p>
    <w:p>
      <w:pPr>
        <w:pStyle w:val="ListParagraph"/>
        <w:numPr>
          <w:ilvl w:val="2"/>
          <w:numId w:val="28"/>
        </w:numPr>
        <w:tabs>
          <w:tab w:val="left" w:pos="1718"/>
        </w:tabs>
        <w:spacing w:before="269" w:after="0" w:line="336" w:lineRule="auto"/>
        <w:ind w:left="140" w:right="1230" w:firstLine="417"/>
        <w:jc w:val="left"/>
        <w:rPr>
          <w:sz w:val="42"/>
        </w:rPr>
      </w:pPr>
      <w:r>
        <w:rPr>
          <w:spacing w:val="-1"/>
          <w:sz w:val="42"/>
        </w:rPr>
        <w:t>刮平、抹光均采用人工进行，使用铝合金靠尺初步找平，木</w:t>
      </w:r>
      <w:r>
        <w:rPr>
          <w:sz w:val="42"/>
        </w:rPr>
        <w:t>抹子二次提浆和找平。</w:t>
      </w:r>
    </w:p>
    <w:p>
      <w:pPr>
        <w:pStyle w:val="ListParagraph"/>
        <w:numPr>
          <w:ilvl w:val="1"/>
          <w:numId w:val="28"/>
        </w:numPr>
        <w:tabs>
          <w:tab w:val="left" w:pos="1217"/>
        </w:tabs>
        <w:spacing w:before="6" w:after="0" w:line="240" w:lineRule="auto"/>
        <w:ind w:left="1217" w:right="0" w:hanging="659"/>
        <w:jc w:val="left"/>
        <w:rPr>
          <w:sz w:val="42"/>
        </w:rPr>
      </w:pPr>
      <w:r>
        <w:rPr>
          <w:sz w:val="42"/>
        </w:rPr>
        <w:t>、砼养护</w:t>
      </w:r>
    </w:p>
    <w:p>
      <w:pPr>
        <w:pStyle w:val="BodyText"/>
      </w:pPr>
      <w:r>
        <w:t>砼在浇筑 24 小时后覆盖洒水养护。</w:t>
      </w:r>
    </w:p>
    <w:p>
      <w:pPr>
        <w:pStyle w:val="ListParagraph"/>
        <w:numPr>
          <w:ilvl w:val="1"/>
          <w:numId w:val="28"/>
        </w:numPr>
        <w:tabs>
          <w:tab w:val="left" w:pos="1426"/>
        </w:tabs>
        <w:spacing w:before="270" w:after="0" w:line="240" w:lineRule="auto"/>
        <w:ind w:left="1425" w:right="0" w:hanging="660"/>
        <w:jc w:val="left"/>
        <w:rPr>
          <w:sz w:val="42"/>
        </w:rPr>
      </w:pPr>
      <w:r>
        <w:rPr>
          <w:sz w:val="42"/>
        </w:rPr>
        <w:t>、砼质量保证措施</w:t>
      </w:r>
    </w:p>
    <w:p>
      <w:pPr>
        <w:pStyle w:val="ListParagraph"/>
        <w:numPr>
          <w:ilvl w:val="2"/>
          <w:numId w:val="27"/>
        </w:numPr>
        <w:tabs>
          <w:tab w:val="left" w:pos="1300"/>
        </w:tabs>
        <w:spacing w:before="269" w:after="0" w:line="240" w:lineRule="auto"/>
        <w:ind w:left="1299" w:right="0" w:hanging="1160"/>
        <w:jc w:val="left"/>
        <w:rPr>
          <w:sz w:val="42"/>
        </w:rPr>
      </w:pPr>
      <w:r>
        <w:rPr>
          <w:spacing w:val="-16"/>
          <w:sz w:val="42"/>
        </w:rPr>
        <w:t>砼搅拌设备运转情况应随时检查，保证计量准确，砼搅拌充分。</w:t>
      </w:r>
    </w:p>
    <w:p>
      <w:pPr>
        <w:pStyle w:val="ListParagraph"/>
        <w:numPr>
          <w:ilvl w:val="2"/>
          <w:numId w:val="27"/>
        </w:numPr>
        <w:tabs>
          <w:tab w:val="left" w:pos="1300"/>
        </w:tabs>
        <w:spacing w:before="270" w:after="0" w:line="336" w:lineRule="auto"/>
        <w:ind w:left="140" w:right="1225" w:firstLine="0"/>
        <w:jc w:val="left"/>
        <w:rPr>
          <w:sz w:val="42"/>
        </w:rPr>
      </w:pPr>
      <w:r>
        <w:rPr>
          <w:spacing w:val="-1"/>
          <w:sz w:val="42"/>
        </w:rPr>
        <w:t>砼浇筑前，检查支模架是否牢固，架子扣件是否拧紧，浇筑时</w:t>
      </w:r>
      <w:r>
        <w:rPr>
          <w:sz w:val="42"/>
        </w:rPr>
        <w:t>专人负责监控模板情况。</w:t>
      </w:r>
    </w:p>
    <w:p>
      <w:pPr>
        <w:pStyle w:val="ListParagraph"/>
        <w:numPr>
          <w:ilvl w:val="2"/>
          <w:numId w:val="27"/>
        </w:numPr>
        <w:tabs>
          <w:tab w:val="left" w:pos="1300"/>
        </w:tabs>
        <w:spacing w:before="5" w:after="0" w:line="336" w:lineRule="auto"/>
        <w:ind w:left="140" w:right="1225" w:firstLine="0"/>
        <w:jc w:val="left"/>
        <w:rPr>
          <w:sz w:val="42"/>
        </w:rPr>
      </w:pPr>
      <w:r>
        <w:rPr>
          <w:spacing w:val="-1"/>
          <w:sz w:val="42"/>
        </w:rPr>
        <w:t>砼浇筑前，应向气象台咨询天气情况，避开大风暴雨和高温天</w:t>
      </w:r>
      <w:r>
        <w:rPr>
          <w:sz w:val="42"/>
        </w:rPr>
        <w:t>气浇筑砼，防止恶劣气候对砼质量产生不利影响。</w:t>
      </w:r>
    </w:p>
    <w:p>
      <w:pPr>
        <w:pStyle w:val="ListParagraph"/>
        <w:numPr>
          <w:ilvl w:val="2"/>
          <w:numId w:val="27"/>
        </w:numPr>
        <w:tabs>
          <w:tab w:val="left" w:pos="1300"/>
        </w:tabs>
        <w:spacing w:before="7" w:after="0" w:line="336" w:lineRule="auto"/>
        <w:ind w:left="140" w:right="1225" w:firstLine="0"/>
        <w:jc w:val="left"/>
        <w:rPr>
          <w:sz w:val="42"/>
        </w:rPr>
      </w:pPr>
      <w:r>
        <w:rPr>
          <w:spacing w:val="-1"/>
          <w:sz w:val="42"/>
        </w:rPr>
        <w:t>砼试块在浇筑过程中，分部位进行随机取样，取样部位及数量</w:t>
      </w:r>
      <w:r>
        <w:rPr>
          <w:sz w:val="42"/>
        </w:rPr>
        <w:t>按规范要求。</w:t>
      </w:r>
    </w:p>
    <w:p>
      <w:pPr>
        <w:pStyle w:val="BodyText"/>
        <w:spacing w:before="5"/>
      </w:pPr>
      <w:r>
        <w:t>2、砖砌池壁</w:t>
      </w:r>
    </w:p>
    <w:p>
      <w:pPr>
        <w:pStyle w:val="BodyText"/>
      </w:pPr>
      <w:r>
        <w:t>墙体材料采用M7.5 水泥砂浆砌筑M10 页岩标砖，严格按照相关规</w:t>
      </w:r>
    </w:p>
    <w:p>
      <w:pPr>
        <w:spacing w:after="0"/>
        <w:sectPr>
          <w:pgSz w:w="17860" w:h="25260"/>
          <w:pgMar w:top="1820" w:right="1400" w:bottom="280" w:left="2560" w:header="708" w:footer="708"/>
          <w:pgNumType w:start="9"/>
          <w:cols w:space="708"/>
        </w:sectPr>
      </w:pPr>
    </w:p>
    <w:p>
      <w:pPr>
        <w:pStyle w:val="BodyText"/>
        <w:spacing w:before="33"/>
      </w:pPr>
      <w:r>
        <w:drawing>
          <wp:anchor distT="0" distB="0" distL="0" distR="0" simplePos="0" relativeHeight="251673600" behindDoc="1" locked="0" layoutInCell="1" allowOverlap="1">
            <wp:simplePos x="0" y="0"/>
            <wp:positionH relativeFrom="page">
              <wp:posOffset>0</wp:posOffset>
            </wp:positionH>
            <wp:positionV relativeFrom="page">
              <wp:posOffset>0</wp:posOffset>
            </wp:positionV>
            <wp:extent cx="11340845" cy="15849600"/>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范的要求施工。</w:t>
      </w:r>
    </w:p>
    <w:p>
      <w:pPr>
        <w:pStyle w:val="ListParagraph"/>
        <w:numPr>
          <w:ilvl w:val="1"/>
          <w:numId w:val="26"/>
        </w:numPr>
        <w:tabs>
          <w:tab w:val="left" w:pos="800"/>
        </w:tabs>
        <w:spacing w:before="269" w:after="0" w:line="240" w:lineRule="auto"/>
        <w:ind w:left="799" w:right="0" w:hanging="660"/>
        <w:jc w:val="left"/>
        <w:rPr>
          <w:sz w:val="42"/>
        </w:rPr>
      </w:pPr>
      <w:r>
        <w:rPr>
          <w:sz w:val="42"/>
        </w:rPr>
        <w:t>、原材料的要求</w:t>
      </w:r>
    </w:p>
    <w:p>
      <w:pPr>
        <w:pStyle w:val="BodyText"/>
        <w:spacing w:line="336" w:lineRule="auto"/>
        <w:ind w:right="1120"/>
      </w:pPr>
      <w:r>
        <w:t>砌体材料的规格、强度必须符合设计要求，并具有出厂合格证，方可进场。砌块砌筑前 1~2 日洒水润湿。</w:t>
      </w:r>
    </w:p>
    <w:p>
      <w:pPr>
        <w:pStyle w:val="ListParagraph"/>
        <w:numPr>
          <w:ilvl w:val="1"/>
          <w:numId w:val="26"/>
        </w:numPr>
        <w:tabs>
          <w:tab w:val="left" w:pos="800"/>
        </w:tabs>
        <w:spacing w:before="6" w:after="0" w:line="240" w:lineRule="auto"/>
        <w:ind w:left="799" w:right="0" w:hanging="660"/>
        <w:jc w:val="left"/>
        <w:rPr>
          <w:sz w:val="42"/>
        </w:rPr>
      </w:pPr>
      <w:r>
        <w:rPr>
          <w:sz w:val="42"/>
        </w:rPr>
        <w:t>、砌体的砌筑顺序</w:t>
      </w:r>
    </w:p>
    <w:p>
      <w:pPr>
        <w:pStyle w:val="BodyText"/>
        <w:spacing w:before="269" w:line="338" w:lineRule="auto"/>
        <w:ind w:right="1543"/>
      </w:pPr>
      <w:r>
        <w:rPr>
          <w:spacing w:val="-1"/>
        </w:rPr>
        <w:t>洒水润湿基层→垫层上弹出墙身边线→摆砖→盘角→双面挂线→立</w:t>
      </w:r>
      <w:r>
        <w:t>皮数杆→砌筑墙体</w:t>
      </w:r>
    </w:p>
    <w:p>
      <w:pPr>
        <w:pStyle w:val="ListParagraph"/>
        <w:numPr>
          <w:ilvl w:val="1"/>
          <w:numId w:val="26"/>
        </w:numPr>
        <w:tabs>
          <w:tab w:val="left" w:pos="800"/>
        </w:tabs>
        <w:spacing w:before="0" w:after="0" w:line="660" w:lineRule="exact"/>
        <w:ind w:left="799" w:right="0" w:hanging="660"/>
        <w:jc w:val="left"/>
        <w:rPr>
          <w:sz w:val="42"/>
        </w:rPr>
      </w:pPr>
      <w:r>
        <w:rPr>
          <w:sz w:val="42"/>
        </w:rPr>
        <w:t>、施工准备</w:t>
      </w:r>
    </w:p>
    <w:p>
      <w:pPr>
        <w:pStyle w:val="ListParagraph"/>
        <w:numPr>
          <w:ilvl w:val="2"/>
          <w:numId w:val="26"/>
        </w:numPr>
        <w:tabs>
          <w:tab w:val="left" w:pos="1300"/>
        </w:tabs>
        <w:spacing w:before="269" w:after="0" w:line="336" w:lineRule="auto"/>
        <w:ind w:left="140" w:right="1120" w:firstLine="0"/>
        <w:jc w:val="both"/>
        <w:rPr>
          <w:sz w:val="42"/>
        </w:rPr>
      </w:pPr>
      <w:r>
        <w:rPr>
          <w:sz w:val="42"/>
        </w:rPr>
        <w:t>施工前根据施工图的墙体尺寸及构造柱位臵，以及根据《砌体</w:t>
      </w:r>
      <w:r>
        <w:rPr>
          <w:spacing w:val="-1"/>
          <w:sz w:val="42"/>
        </w:rPr>
        <w:t>工程施工及验收规范》中有关砌体水平、竖直灰缝厚度，咬砌搭接的</w:t>
      </w:r>
      <w:r>
        <w:rPr>
          <w:sz w:val="42"/>
        </w:rPr>
        <w:t>条文要求，确定砌块的皮数，绘出砌体排列图。</w:t>
      </w:r>
    </w:p>
    <w:p>
      <w:pPr>
        <w:pStyle w:val="ListParagraph"/>
        <w:numPr>
          <w:ilvl w:val="2"/>
          <w:numId w:val="26"/>
        </w:numPr>
        <w:tabs>
          <w:tab w:val="left" w:pos="1300"/>
        </w:tabs>
        <w:spacing w:before="9" w:after="0" w:line="338" w:lineRule="auto"/>
        <w:ind w:left="140" w:right="1225" w:firstLine="0"/>
        <w:jc w:val="both"/>
        <w:rPr>
          <w:sz w:val="42"/>
        </w:rPr>
      </w:pPr>
      <w:r>
        <w:rPr>
          <w:spacing w:val="-1"/>
          <w:sz w:val="42"/>
        </w:rPr>
        <w:t>砌筑前将墙体拉接筋处理顺直，并除锈，构造柱的竖钢筋也应</w:t>
      </w:r>
      <w:r>
        <w:rPr>
          <w:sz w:val="42"/>
        </w:rPr>
        <w:t>处理顺直，主筋应错头搭接进行绑扎。</w:t>
      </w:r>
    </w:p>
    <w:p>
      <w:pPr>
        <w:pStyle w:val="ListParagraph"/>
        <w:numPr>
          <w:ilvl w:val="2"/>
          <w:numId w:val="26"/>
        </w:numPr>
        <w:tabs>
          <w:tab w:val="left" w:pos="1300"/>
        </w:tabs>
        <w:spacing w:before="0" w:after="0" w:line="336" w:lineRule="auto"/>
        <w:ind w:left="140" w:right="1225" w:firstLine="0"/>
        <w:jc w:val="both"/>
        <w:rPr>
          <w:sz w:val="42"/>
        </w:rPr>
      </w:pPr>
      <w:r>
        <w:rPr>
          <w:spacing w:val="-1"/>
          <w:sz w:val="42"/>
        </w:rPr>
        <w:t>砌筑前，将控制标高用水准仪引测到砌筑段的墙身上，并用红</w:t>
      </w:r>
      <w:r>
        <w:rPr>
          <w:sz w:val="42"/>
        </w:rPr>
        <w:t>三角标示，以此为基准线控制基础砖砌体的标高。</w:t>
      </w:r>
    </w:p>
    <w:p>
      <w:pPr>
        <w:pStyle w:val="ListParagraph"/>
        <w:numPr>
          <w:ilvl w:val="2"/>
          <w:numId w:val="26"/>
        </w:numPr>
        <w:tabs>
          <w:tab w:val="left" w:pos="1300"/>
        </w:tabs>
        <w:spacing w:before="0" w:after="0" w:line="240" w:lineRule="auto"/>
        <w:ind w:left="1299" w:right="0" w:hanging="1160"/>
        <w:jc w:val="both"/>
        <w:rPr>
          <w:sz w:val="42"/>
        </w:rPr>
      </w:pPr>
      <w:r>
        <w:rPr>
          <w:sz w:val="42"/>
        </w:rPr>
        <w:t>必须在砌筑前一天浇水湿润，不准干砖上墙。</w:t>
      </w:r>
    </w:p>
    <w:p>
      <w:pPr>
        <w:pStyle w:val="ListParagraph"/>
        <w:numPr>
          <w:ilvl w:val="1"/>
          <w:numId w:val="26"/>
        </w:numPr>
        <w:tabs>
          <w:tab w:val="left" w:pos="800"/>
        </w:tabs>
        <w:spacing w:before="268" w:after="0" w:line="240" w:lineRule="auto"/>
        <w:ind w:left="799" w:right="0" w:hanging="660"/>
        <w:jc w:val="left"/>
        <w:rPr>
          <w:sz w:val="42"/>
        </w:rPr>
      </w:pPr>
      <w:r>
        <w:rPr>
          <w:sz w:val="42"/>
        </w:rPr>
        <w:t>、砌筑方法及一般要求</w:t>
      </w:r>
    </w:p>
    <w:p>
      <w:pPr>
        <w:pStyle w:val="ListParagraph"/>
        <w:numPr>
          <w:ilvl w:val="2"/>
          <w:numId w:val="26"/>
        </w:numPr>
        <w:tabs>
          <w:tab w:val="left" w:pos="1300"/>
        </w:tabs>
        <w:spacing w:before="270" w:after="0" w:line="240" w:lineRule="auto"/>
        <w:ind w:left="1299" w:right="0" w:hanging="1160"/>
        <w:jc w:val="left"/>
        <w:rPr>
          <w:sz w:val="42"/>
        </w:rPr>
      </w:pPr>
      <w:r>
        <w:rPr>
          <w:w w:val="100"/>
          <w:sz w:val="42"/>
        </w:rPr>
        <w:t>砌墙的水平灰缝厚度和竖向灰缝宽厚一般为</w:t>
      </w:r>
      <w:r>
        <w:rPr>
          <w:spacing w:val="-54"/>
          <w:sz w:val="42"/>
        </w:rPr>
        <w:t xml:space="preserve"> </w:t>
      </w:r>
      <w:r>
        <w:rPr>
          <w:w w:val="100"/>
          <w:sz w:val="42"/>
        </w:rPr>
        <w:t>10m</w:t>
      </w:r>
      <w:r>
        <w:rPr>
          <w:spacing w:val="-3"/>
          <w:w w:val="100"/>
          <w:sz w:val="42"/>
        </w:rPr>
        <w:t>m</w:t>
      </w:r>
      <w:r>
        <w:rPr>
          <w:spacing w:val="-39"/>
          <w:w w:val="100"/>
          <w:sz w:val="42"/>
        </w:rPr>
        <w:t>，但不小于</w:t>
      </w:r>
    </w:p>
    <w:p>
      <w:pPr>
        <w:pStyle w:val="BodyText"/>
      </w:pPr>
      <w:r>
        <w:t>8mm，也不大于 12mm。水平灰缝的砂浆饱满度不低于 85%。</w:t>
      </w:r>
    </w:p>
    <w:p>
      <w:pPr>
        <w:pStyle w:val="ListParagraph"/>
        <w:numPr>
          <w:ilvl w:val="2"/>
          <w:numId w:val="26"/>
        </w:numPr>
        <w:tabs>
          <w:tab w:val="left" w:pos="1300"/>
        </w:tabs>
        <w:spacing w:before="269" w:after="0" w:line="336" w:lineRule="auto"/>
        <w:ind w:left="140" w:right="1225" w:firstLine="0"/>
        <w:jc w:val="left"/>
        <w:rPr>
          <w:sz w:val="42"/>
        </w:rPr>
      </w:pPr>
      <w:r>
        <w:rPr>
          <w:spacing w:val="-1"/>
          <w:sz w:val="42"/>
        </w:rPr>
        <w:t>垂直灰缝宜采用挤浆或加浆方法，使其砂浆饱满，严禁用水泥</w:t>
      </w:r>
      <w:r>
        <w:rPr>
          <w:sz w:val="42"/>
        </w:rPr>
        <w:t>浆灌缝。</w:t>
      </w:r>
    </w:p>
    <w:p>
      <w:pPr>
        <w:pStyle w:val="ListParagraph"/>
        <w:numPr>
          <w:ilvl w:val="1"/>
          <w:numId w:val="26"/>
        </w:numPr>
        <w:tabs>
          <w:tab w:val="left" w:pos="800"/>
        </w:tabs>
        <w:spacing w:before="6" w:after="0" w:line="240" w:lineRule="auto"/>
        <w:ind w:left="799" w:right="0" w:hanging="660"/>
        <w:jc w:val="left"/>
        <w:rPr>
          <w:sz w:val="42"/>
        </w:rPr>
      </w:pPr>
      <w:r>
        <w:rPr>
          <w:sz w:val="42"/>
        </w:rPr>
        <w:t>、砌筑砂浆的配制及质量控制</w:t>
      </w:r>
    </w:p>
    <w:p>
      <w:pPr>
        <w:spacing w:after="0" w:line="240" w:lineRule="auto"/>
        <w:jc w:val="left"/>
        <w:rPr>
          <w:sz w:val="42"/>
        </w:rPr>
        <w:sectPr>
          <w:pgSz w:w="17860" w:h="25260"/>
          <w:pgMar w:top="1820" w:right="1400" w:bottom="280" w:left="2560" w:header="708" w:footer="708"/>
          <w:pgNumType w:start="10"/>
          <w:cols w:space="708"/>
        </w:sectPr>
      </w:pPr>
    </w:p>
    <w:p>
      <w:pPr>
        <w:pStyle w:val="ListParagraph"/>
        <w:numPr>
          <w:ilvl w:val="2"/>
          <w:numId w:val="26"/>
        </w:numPr>
        <w:tabs>
          <w:tab w:val="left" w:pos="1300"/>
        </w:tabs>
        <w:spacing w:before="33" w:after="0" w:line="240" w:lineRule="auto"/>
        <w:ind w:left="1299" w:right="0" w:hanging="1160"/>
        <w:jc w:val="left"/>
        <w:rPr>
          <w:sz w:val="42"/>
        </w:rPr>
      </w:pPr>
      <w:r>
        <w:drawing>
          <wp:anchor distT="0" distB="0" distL="0" distR="0" simplePos="0" relativeHeight="251674624" behindDoc="1" locked="0" layoutInCell="1" allowOverlap="1">
            <wp:simplePos x="0" y="0"/>
            <wp:positionH relativeFrom="page">
              <wp:posOffset>0</wp:posOffset>
            </wp:positionH>
            <wp:positionV relativeFrom="page">
              <wp:posOffset>0</wp:posOffset>
            </wp:positionV>
            <wp:extent cx="11340845" cy="15849600"/>
            <wp:effectExtent l="0" t="0" r="0" b="0"/>
            <wp:wrapNone/>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pacing w:val="-4"/>
          <w:sz w:val="42"/>
        </w:rPr>
        <w:t xml:space="preserve">砌筑砂浆采用中砂，含泥量小于 </w:t>
      </w:r>
      <w:r>
        <w:rPr>
          <w:sz w:val="42"/>
        </w:rPr>
        <w:t>5%，</w:t>
      </w:r>
    </w:p>
    <w:p>
      <w:pPr>
        <w:pStyle w:val="ListParagraph"/>
        <w:numPr>
          <w:ilvl w:val="2"/>
          <w:numId w:val="26"/>
        </w:numPr>
        <w:tabs>
          <w:tab w:val="left" w:pos="1404"/>
          <w:tab w:val="left" w:pos="1405"/>
        </w:tabs>
        <w:spacing w:before="269" w:after="0" w:line="336" w:lineRule="auto"/>
        <w:ind w:left="140" w:right="1298" w:firstLine="0"/>
        <w:jc w:val="left"/>
        <w:rPr>
          <w:sz w:val="42"/>
        </w:rPr>
      </w:pPr>
      <w:r>
        <w:rPr>
          <w:sz w:val="42"/>
        </w:rPr>
        <w:t>砂浆配合比必须采用重量比，砂浆搅拌时间≥</w:t>
      </w:r>
      <w:r>
        <w:rPr>
          <w:spacing w:val="3"/>
          <w:sz w:val="42"/>
        </w:rPr>
        <w:t>2min</w:t>
      </w:r>
      <w:r>
        <w:rPr>
          <w:spacing w:val="-4"/>
          <w:sz w:val="42"/>
        </w:rPr>
        <w:t>，掺外加</w:t>
      </w:r>
      <w:r>
        <w:rPr>
          <w:sz w:val="42"/>
        </w:rPr>
        <w:t>剂的砂浆≥3min。</w:t>
      </w:r>
    </w:p>
    <w:p>
      <w:pPr>
        <w:pStyle w:val="ListParagraph"/>
        <w:numPr>
          <w:ilvl w:val="2"/>
          <w:numId w:val="26"/>
        </w:numPr>
        <w:tabs>
          <w:tab w:val="left" w:pos="1300"/>
        </w:tabs>
        <w:spacing w:before="6" w:after="0" w:line="240" w:lineRule="auto"/>
        <w:ind w:left="1299" w:right="0" w:hanging="1160"/>
        <w:jc w:val="left"/>
        <w:rPr>
          <w:sz w:val="42"/>
        </w:rPr>
      </w:pPr>
      <w:r>
        <w:rPr>
          <w:spacing w:val="-4"/>
          <w:sz w:val="42"/>
        </w:rPr>
        <w:t xml:space="preserve">水泥砂浆的最少水泥用量不宜小于 </w:t>
      </w:r>
      <w:r>
        <w:rPr>
          <w:sz w:val="42"/>
        </w:rPr>
        <w:t>200kg/m3。</w:t>
      </w:r>
    </w:p>
    <w:p>
      <w:pPr>
        <w:pStyle w:val="ListParagraph"/>
        <w:numPr>
          <w:ilvl w:val="2"/>
          <w:numId w:val="26"/>
        </w:numPr>
        <w:tabs>
          <w:tab w:val="left" w:pos="1300"/>
        </w:tabs>
        <w:spacing w:before="270" w:after="0" w:line="240" w:lineRule="auto"/>
        <w:ind w:left="1299" w:right="0" w:hanging="1160"/>
        <w:jc w:val="left"/>
        <w:rPr>
          <w:sz w:val="42"/>
        </w:rPr>
      </w:pPr>
      <w:r>
        <w:rPr>
          <w:spacing w:val="-4"/>
          <w:sz w:val="42"/>
        </w:rPr>
        <w:t xml:space="preserve">砌筑砂浆分层度不应大于 </w:t>
      </w:r>
      <w:r>
        <w:rPr>
          <w:sz w:val="42"/>
        </w:rPr>
        <w:t>30mm</w:t>
      </w:r>
      <w:r>
        <w:rPr>
          <w:spacing w:val="-4"/>
          <w:sz w:val="42"/>
        </w:rPr>
        <w:t xml:space="preserve">，砂浆稠度以 </w:t>
      </w:r>
      <w:r>
        <w:rPr>
          <w:sz w:val="42"/>
        </w:rPr>
        <w:t>70~90</w:t>
      </w:r>
      <w:r>
        <w:rPr>
          <w:spacing w:val="-7"/>
          <w:sz w:val="42"/>
        </w:rPr>
        <w:t xml:space="preserve"> 为宜。</w:t>
      </w:r>
    </w:p>
    <w:p>
      <w:pPr>
        <w:pStyle w:val="ListParagraph"/>
        <w:numPr>
          <w:ilvl w:val="2"/>
          <w:numId w:val="26"/>
        </w:numPr>
        <w:tabs>
          <w:tab w:val="left" w:pos="1318"/>
        </w:tabs>
        <w:spacing w:before="269" w:after="0" w:line="240" w:lineRule="auto"/>
        <w:ind w:left="1317" w:right="0" w:hanging="1178"/>
        <w:jc w:val="left"/>
        <w:rPr>
          <w:sz w:val="42"/>
        </w:rPr>
      </w:pPr>
      <w:r>
        <w:rPr>
          <w:spacing w:val="-2"/>
          <w:sz w:val="42"/>
        </w:rPr>
        <w:t xml:space="preserve">砂浆拌制好后，应盛入灰槽中。砂浆必须分别在拌制后 </w:t>
      </w:r>
      <w:r>
        <w:rPr>
          <w:sz w:val="42"/>
        </w:rPr>
        <w:t>3h</w:t>
      </w:r>
      <w:r>
        <w:rPr>
          <w:spacing w:val="3"/>
          <w:sz w:val="42"/>
        </w:rPr>
        <w:t xml:space="preserve"> 和</w:t>
      </w:r>
    </w:p>
    <w:p>
      <w:pPr>
        <w:pStyle w:val="BodyText"/>
      </w:pPr>
      <w:r>
        <w:t>4h 内使用完毕，气温超过 30℃时，应相应缩短 1h。</w:t>
      </w:r>
    </w:p>
    <w:p>
      <w:pPr>
        <w:pStyle w:val="ListParagraph"/>
        <w:numPr>
          <w:ilvl w:val="2"/>
          <w:numId w:val="26"/>
        </w:numPr>
        <w:tabs>
          <w:tab w:val="left" w:pos="1300"/>
        </w:tabs>
        <w:spacing w:before="270" w:after="0" w:line="336" w:lineRule="auto"/>
        <w:ind w:left="140" w:right="1225" w:firstLine="0"/>
        <w:jc w:val="left"/>
        <w:rPr>
          <w:sz w:val="42"/>
        </w:rPr>
      </w:pPr>
      <w:r>
        <w:rPr>
          <w:spacing w:val="-1"/>
          <w:sz w:val="42"/>
        </w:rPr>
        <w:t>砂浆试件在搅拌机出料时随机取样制作，取样试件的数量、部</w:t>
      </w:r>
      <w:r>
        <w:rPr>
          <w:sz w:val="42"/>
        </w:rPr>
        <w:t>位按规范要求。</w:t>
      </w:r>
    </w:p>
    <w:p>
      <w:pPr>
        <w:pStyle w:val="ListParagraph"/>
        <w:numPr>
          <w:ilvl w:val="2"/>
          <w:numId w:val="26"/>
        </w:numPr>
        <w:tabs>
          <w:tab w:val="left" w:pos="1300"/>
        </w:tabs>
        <w:spacing w:before="6" w:after="0" w:line="336" w:lineRule="auto"/>
        <w:ind w:left="140" w:right="1120" w:firstLine="0"/>
        <w:jc w:val="left"/>
        <w:rPr>
          <w:sz w:val="42"/>
        </w:rPr>
      </w:pPr>
      <w:r>
        <w:rPr>
          <w:sz w:val="42"/>
        </w:rPr>
        <w:t>砌筑砂浆所用的水泥进场使用前，应分批对其强度、安定性进</w:t>
      </w:r>
      <w:r>
        <w:rPr>
          <w:spacing w:val="-1"/>
          <w:sz w:val="42"/>
        </w:rPr>
        <w:t>行复检。检验批应以同一生产厂家、同一编号为一批。当在使用中对</w:t>
      </w:r>
      <w:r>
        <w:rPr>
          <w:sz w:val="42"/>
        </w:rPr>
        <w:t>水泥质量有怀疑或水泥出厂超过三个月（快硬硅酸盐水泥超过一个 月）</w:t>
      </w:r>
      <w:r>
        <w:rPr>
          <w:spacing w:val="-1"/>
          <w:sz w:val="42"/>
        </w:rPr>
        <w:t>时，应复查试验，并按其结果使用。不同品种的水泥不得混合使</w:t>
      </w:r>
      <w:r>
        <w:rPr>
          <w:sz w:val="42"/>
        </w:rPr>
        <w:t>用。</w:t>
      </w:r>
    </w:p>
    <w:p>
      <w:pPr>
        <w:pStyle w:val="ListParagraph"/>
        <w:numPr>
          <w:ilvl w:val="2"/>
          <w:numId w:val="26"/>
        </w:numPr>
        <w:tabs>
          <w:tab w:val="left" w:pos="1300"/>
        </w:tabs>
        <w:spacing w:before="14" w:after="0" w:line="240" w:lineRule="auto"/>
        <w:ind w:left="1299" w:right="0" w:hanging="1160"/>
        <w:jc w:val="left"/>
        <w:rPr>
          <w:sz w:val="42"/>
        </w:rPr>
      </w:pPr>
      <w:r>
        <w:rPr>
          <w:sz w:val="42"/>
        </w:rPr>
        <w:t>砂浆用砂不得含有害杂物。</w:t>
      </w:r>
    </w:p>
    <w:p>
      <w:pPr>
        <w:pStyle w:val="ListParagraph"/>
        <w:numPr>
          <w:ilvl w:val="2"/>
          <w:numId w:val="26"/>
        </w:numPr>
        <w:tabs>
          <w:tab w:val="left" w:pos="1300"/>
        </w:tabs>
        <w:spacing w:before="270" w:after="0" w:line="240" w:lineRule="auto"/>
        <w:ind w:left="1299" w:right="0" w:hanging="1160"/>
        <w:jc w:val="left"/>
        <w:rPr>
          <w:sz w:val="42"/>
        </w:rPr>
      </w:pPr>
      <w:r>
        <w:rPr>
          <w:sz w:val="42"/>
        </w:rPr>
        <w:t>拌制砂浆所用水的水质应符合《砼拌合用水标准》的规定。</w:t>
      </w:r>
    </w:p>
    <w:p>
      <w:pPr>
        <w:pStyle w:val="ListParagraph"/>
        <w:numPr>
          <w:ilvl w:val="2"/>
          <w:numId w:val="26"/>
        </w:numPr>
        <w:tabs>
          <w:tab w:val="left" w:pos="1664"/>
        </w:tabs>
        <w:spacing w:before="269" w:after="0" w:line="336" w:lineRule="auto"/>
        <w:ind w:left="140" w:right="1284" w:firstLine="0"/>
        <w:jc w:val="both"/>
        <w:rPr>
          <w:sz w:val="42"/>
        </w:rPr>
      </w:pPr>
      <w:r>
        <w:rPr>
          <w:spacing w:val="-1"/>
          <w:sz w:val="42"/>
        </w:rPr>
        <w:t>砌筑砂浆应通过试配确定配合比。当砌筑砂浆的组成材料有</w:t>
      </w:r>
      <w:r>
        <w:rPr>
          <w:sz w:val="42"/>
        </w:rPr>
        <w:t>变更时，应重新确定配合比。</w:t>
      </w:r>
    </w:p>
    <w:p>
      <w:pPr>
        <w:pStyle w:val="ListParagraph"/>
        <w:numPr>
          <w:ilvl w:val="2"/>
          <w:numId w:val="26"/>
        </w:numPr>
        <w:tabs>
          <w:tab w:val="left" w:pos="1664"/>
        </w:tabs>
        <w:spacing w:before="7" w:after="0" w:line="336" w:lineRule="auto"/>
        <w:ind w:left="140" w:right="1120" w:firstLine="0"/>
        <w:jc w:val="both"/>
        <w:rPr>
          <w:sz w:val="42"/>
        </w:rPr>
      </w:pPr>
      <w:r>
        <w:rPr>
          <w:sz w:val="42"/>
        </w:rPr>
        <w:t>砌体工程所用的材料应有产品的合格证书、产品性能检测报</w:t>
      </w:r>
      <w:r>
        <w:rPr>
          <w:spacing w:val="-1"/>
          <w:sz w:val="42"/>
        </w:rPr>
        <w:t>告。块材、水泥、钢筋、外加剂等，尚应有材料主要性能的进场试验</w:t>
      </w:r>
      <w:r>
        <w:rPr>
          <w:sz w:val="42"/>
        </w:rPr>
        <w:t>报告。</w:t>
      </w:r>
    </w:p>
    <w:p>
      <w:pPr>
        <w:pStyle w:val="BodyText"/>
        <w:spacing w:before="8"/>
      </w:pPr>
      <w:r>
        <w:t>3、池壁抹灰：</w:t>
      </w:r>
    </w:p>
    <w:p>
      <w:pPr>
        <w:spacing w:after="0"/>
        <w:sectPr>
          <w:pgSz w:w="17860" w:h="25260"/>
          <w:pgMar w:top="1820" w:right="1400" w:bottom="280" w:left="2560" w:header="708" w:footer="708"/>
          <w:pgNumType w:start="11"/>
          <w:cols w:space="708"/>
        </w:sectPr>
      </w:pPr>
    </w:p>
    <w:p>
      <w:pPr>
        <w:pStyle w:val="BodyText"/>
        <w:spacing w:before="33"/>
      </w:pPr>
      <w:r>
        <w:drawing>
          <wp:anchor distT="0" distB="0" distL="0" distR="0" simplePos="0" relativeHeight="251675648" behindDoc="1" locked="0" layoutInCell="1" allowOverlap="1">
            <wp:simplePos x="0" y="0"/>
            <wp:positionH relativeFrom="page">
              <wp:posOffset>0</wp:posOffset>
            </wp:positionH>
            <wp:positionV relativeFrom="page">
              <wp:posOffset>0</wp:posOffset>
            </wp:positionV>
            <wp:extent cx="11340845" cy="15849600"/>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pacing w:val="52"/>
        </w:rPr>
        <w:t>采用</w:t>
      </w:r>
      <w:r>
        <w:t>M10</w:t>
      </w:r>
      <w:r>
        <w:rPr>
          <w:spacing w:val="-7"/>
        </w:rPr>
        <w:t xml:space="preserve"> 水泥砂浆抹面,分层进行,砂浆表面要反复压光。</w:t>
      </w:r>
    </w:p>
    <w:p>
      <w:pPr>
        <w:pStyle w:val="BodyText"/>
        <w:spacing w:before="269"/>
      </w:pPr>
      <w:r>
        <w:t>4、满水试验：</w:t>
      </w:r>
    </w:p>
    <w:p>
      <w:pPr>
        <w:pStyle w:val="ListParagraph"/>
        <w:numPr>
          <w:ilvl w:val="1"/>
          <w:numId w:val="25"/>
        </w:numPr>
        <w:tabs>
          <w:tab w:val="left" w:pos="904"/>
        </w:tabs>
        <w:spacing w:before="270" w:after="0" w:line="240" w:lineRule="auto"/>
        <w:ind w:left="903" w:right="0" w:hanging="764"/>
        <w:jc w:val="both"/>
        <w:rPr>
          <w:sz w:val="42"/>
        </w:rPr>
      </w:pPr>
      <w:r>
        <w:rPr>
          <w:sz w:val="42"/>
        </w:rPr>
        <w:t>试验条件：当池体达到设计强度、进行下步工序、回填土以前。</w:t>
      </w:r>
    </w:p>
    <w:p>
      <w:pPr>
        <w:pStyle w:val="ListParagraph"/>
        <w:numPr>
          <w:ilvl w:val="1"/>
          <w:numId w:val="25"/>
        </w:numPr>
        <w:tabs>
          <w:tab w:val="left" w:pos="904"/>
        </w:tabs>
        <w:spacing w:before="269" w:after="0" w:line="336" w:lineRule="auto"/>
        <w:ind w:left="140" w:right="1120" w:firstLine="0"/>
        <w:jc w:val="both"/>
        <w:rPr>
          <w:sz w:val="42"/>
        </w:rPr>
      </w:pPr>
      <w:r>
        <w:rPr>
          <w:sz w:val="42"/>
        </w:rPr>
        <w:t>做好试验前的准备工作：临时封堵预留孔洞、预埋管口等。设臵</w:t>
      </w:r>
      <w:r>
        <w:rPr>
          <w:spacing w:val="-1"/>
          <w:sz w:val="42"/>
        </w:rPr>
        <w:t>水位观测标尺，标定水位测计。准备现场测定蒸发量的设备。充水的</w:t>
      </w:r>
      <w:r>
        <w:rPr>
          <w:sz w:val="42"/>
        </w:rPr>
        <w:t>水源且作好充水和放水系统设施的准备工作。</w:t>
      </w:r>
    </w:p>
    <w:p>
      <w:pPr>
        <w:pStyle w:val="ListParagraph"/>
        <w:numPr>
          <w:ilvl w:val="1"/>
          <w:numId w:val="25"/>
        </w:numPr>
        <w:tabs>
          <w:tab w:val="left" w:pos="904"/>
          <w:tab w:val="left" w:pos="5228"/>
          <w:tab w:val="left" w:pos="5984"/>
        </w:tabs>
        <w:spacing w:before="10" w:after="0" w:line="336" w:lineRule="auto"/>
        <w:ind w:left="140" w:right="1082" w:firstLine="0"/>
        <w:jc w:val="left"/>
        <w:rPr>
          <w:sz w:val="42"/>
        </w:rPr>
      </w:pPr>
      <w:r>
        <w:rPr>
          <w:sz w:val="42"/>
        </w:rPr>
        <w:t>满水试验：充水：第一次充水首先充至池壁底部的施工缝处，检查底板的抗渗质量，当无明显渗漏时，继续充水至设计水深</w:t>
      </w:r>
      <w:r>
        <w:rPr>
          <w:spacing w:val="74"/>
          <w:sz w:val="42"/>
        </w:rPr>
        <w:t>的</w:t>
      </w:r>
      <w:r>
        <w:rPr>
          <w:sz w:val="42"/>
        </w:rPr>
        <w:t>1/3， 观察沉降速率小</w:t>
      </w:r>
      <w:r>
        <w:rPr>
          <w:spacing w:val="65"/>
          <w:sz w:val="42"/>
        </w:rPr>
        <w:t>于</w:t>
      </w:r>
      <w:r>
        <w:rPr>
          <w:sz w:val="42"/>
        </w:rPr>
        <w:t>5mm/d</w:t>
      </w:r>
      <w:r>
        <w:rPr>
          <w:spacing w:val="-57"/>
          <w:sz w:val="42"/>
        </w:rPr>
        <w:t xml:space="preserve"> </w:t>
      </w:r>
      <w:r>
        <w:rPr>
          <w:sz w:val="42"/>
        </w:rPr>
        <w:t>时</w:t>
      </w:r>
      <w:r>
        <w:rPr>
          <w:spacing w:val="72"/>
          <w:sz w:val="42"/>
        </w:rPr>
        <w:t>且</w:t>
      </w:r>
      <w:r>
        <w:rPr>
          <w:sz w:val="42"/>
        </w:rPr>
        <w:t>24</w:t>
      </w:r>
      <w:r>
        <w:rPr>
          <w:spacing w:val="-56"/>
          <w:sz w:val="42"/>
        </w:rPr>
        <w:t xml:space="preserve"> </w:t>
      </w:r>
      <w:r>
        <w:rPr>
          <w:sz w:val="42"/>
        </w:rPr>
        <w:t>小时后无渗漏时方可进行下一级充水。第二次充水为设计水深的</w:t>
      </w:r>
      <w:r>
        <w:rPr>
          <w:spacing w:val="-22"/>
          <w:sz w:val="42"/>
        </w:rPr>
        <w:t xml:space="preserve"> </w:t>
      </w:r>
      <w:r>
        <w:rPr>
          <w:sz w:val="42"/>
        </w:rPr>
        <w:t>2/3，24</w:t>
      </w:r>
      <w:r>
        <w:rPr>
          <w:spacing w:val="-4"/>
          <w:sz w:val="42"/>
        </w:rPr>
        <w:t xml:space="preserve"> </w:t>
      </w:r>
      <w:r>
        <w:rPr>
          <w:sz w:val="42"/>
        </w:rPr>
        <w:t>小时后无渗漏时再第三次注入水至设计水位，观察</w:t>
        <w:tab/>
        <w:t>72</w:t>
        <w:tab/>
        <w:t>小时后测定水量，失水量不得超过</w:t>
      </w:r>
      <w:r>
        <w:rPr>
          <w:spacing w:val="-11"/>
          <w:sz w:val="42"/>
        </w:rPr>
        <w:t>2L/m3，</w:t>
      </w:r>
      <w:r>
        <w:rPr>
          <w:sz w:val="42"/>
        </w:rPr>
        <w:t>外观不得有渗水现象</w:t>
      </w:r>
      <w:r>
        <w:rPr>
          <w:spacing w:val="-73"/>
          <w:sz w:val="42"/>
        </w:rPr>
        <w:t>。</w:t>
      </w:r>
      <w:r>
        <w:rPr>
          <w:sz w:val="42"/>
        </w:rPr>
        <w:t>充水水位上升速度不宜超过</w:t>
      </w:r>
      <w:r>
        <w:rPr>
          <w:spacing w:val="-13"/>
          <w:sz w:val="42"/>
        </w:rPr>
        <w:t xml:space="preserve"> </w:t>
      </w:r>
      <w:r>
        <w:rPr>
          <w:sz w:val="42"/>
        </w:rPr>
        <w:t>2m/h</w:t>
      </w:r>
      <w:r>
        <w:rPr>
          <w:spacing w:val="-16"/>
          <w:sz w:val="42"/>
        </w:rPr>
        <w:t>。</w:t>
      </w:r>
      <w:r>
        <w:rPr>
          <w:sz w:val="42"/>
        </w:rPr>
        <w:t>相临两次充水的间隔时间不宜超过</w:t>
      </w:r>
      <w:r>
        <w:rPr>
          <w:spacing w:val="-43"/>
          <w:sz w:val="42"/>
        </w:rPr>
        <w:t xml:space="preserve"> </w:t>
      </w:r>
      <w:r>
        <w:rPr>
          <w:sz w:val="42"/>
        </w:rPr>
        <w:t>24h</w:t>
      </w:r>
      <w:r>
        <w:rPr>
          <w:spacing w:val="46"/>
          <w:sz w:val="42"/>
        </w:rPr>
        <w:t>。</w:t>
      </w:r>
      <w:r>
        <w:rPr>
          <w:sz w:val="42"/>
        </w:rPr>
        <w:t>每次充水测读</w:t>
      </w:r>
      <w:r>
        <w:rPr>
          <w:spacing w:val="-27"/>
          <w:sz w:val="42"/>
        </w:rPr>
        <w:t xml:space="preserve"> </w:t>
      </w:r>
      <w:r>
        <w:rPr>
          <w:sz w:val="42"/>
        </w:rPr>
        <w:t>24h</w:t>
      </w:r>
      <w:r>
        <w:rPr>
          <w:spacing w:val="-24"/>
          <w:sz w:val="42"/>
        </w:rPr>
        <w:t xml:space="preserve"> </w:t>
      </w:r>
      <w:r>
        <w:rPr>
          <w:sz w:val="42"/>
        </w:rPr>
        <w:t>的水位下降值，计算渗水量，在充水过程中和充水后，对水池作外观检查。当发现渗水量过大时，应停止充水。待做出处理后方可继续充水。 水位观测</w:t>
      </w:r>
      <w:r>
        <w:rPr>
          <w:spacing w:val="-76"/>
          <w:sz w:val="42"/>
        </w:rPr>
        <w:t>：</w:t>
      </w:r>
      <w:r>
        <w:rPr>
          <w:sz w:val="42"/>
        </w:rPr>
        <w:t>充水时的水位用水位标尺测定</w:t>
      </w:r>
      <w:r>
        <w:rPr>
          <w:spacing w:val="-88"/>
          <w:sz w:val="42"/>
        </w:rPr>
        <w:t>。</w:t>
      </w:r>
      <w:r>
        <w:rPr>
          <w:sz w:val="42"/>
        </w:rPr>
        <w:t>充水至设计水位进行渗水量测定时，采用水位测针和千分表测定水位，精度应达±</w:t>
      </w:r>
      <w:r>
        <w:rPr>
          <w:spacing w:val="-68"/>
          <w:sz w:val="42"/>
        </w:rPr>
        <w:t xml:space="preserve"> </w:t>
      </w:r>
      <w:r>
        <w:rPr>
          <w:sz w:val="42"/>
        </w:rPr>
        <w:t>0.1mm。连续测定的时间依据实际情况而定，如第一天测定的渗水量符合标 准，应再测定一天；如第一天测定的渗水量超过允许标准，而后的渗水量逐渐减少，可继续延长观测时间。</w:t>
      </w:r>
    </w:p>
    <w:p>
      <w:pPr>
        <w:pStyle w:val="BodyText"/>
        <w:spacing w:before="41" w:line="336" w:lineRule="auto"/>
        <w:ind w:right="1219"/>
      </w:pPr>
      <w:r>
        <w:t>注意事项：a.雨天时不宜做满水试验渗水量的测定。b.试水合格后即可缓慢放水，池内至少要留 0.5 米的水以保池体湿润状态。</w:t>
      </w:r>
    </w:p>
    <w:p>
      <w:pPr>
        <w:spacing w:after="0" w:line="336" w:lineRule="auto"/>
        <w:sectPr>
          <w:pgSz w:w="17860" w:h="25260"/>
          <w:pgMar w:top="1820" w:right="1400" w:bottom="280" w:left="2560" w:header="708" w:footer="708"/>
          <w:pgNumType w:start="12"/>
          <w:cols w:space="708"/>
        </w:sectPr>
      </w:pPr>
    </w:p>
    <w:p>
      <w:pPr>
        <w:pStyle w:val="BodyText"/>
        <w:spacing w:before="33" w:line="336" w:lineRule="auto"/>
        <w:ind w:right="1120"/>
      </w:pPr>
      <w:r>
        <w:drawing>
          <wp:anchor distT="0" distB="0" distL="0" distR="0" simplePos="0" relativeHeight="251677696" behindDoc="1" locked="0" layoutInCell="1" allowOverlap="1">
            <wp:simplePos x="0" y="0"/>
            <wp:positionH relativeFrom="page">
              <wp:posOffset>0</wp:posOffset>
            </wp:positionH>
            <wp:positionV relativeFrom="page">
              <wp:posOffset>0</wp:posOffset>
            </wp:positionV>
            <wp:extent cx="11340845" cy="15849600"/>
            <wp:effectExtent l="0" t="0" r="0" b="0"/>
            <wp:wrapNone/>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试验标准：依据《给水排水构筑物施工及验收规范》，一昼夜水面的下降量小于盛水构筑物正常水位的千分之一且不大于 2L/m2.d</w:t>
      </w:r>
    </w:p>
    <w:p>
      <w:pPr>
        <w:pStyle w:val="BodyText"/>
        <w:spacing w:before="6"/>
      </w:pPr>
      <w:r>
        <w:t>（三）泵站工程</w:t>
      </w:r>
    </w:p>
    <w:p>
      <w:pPr>
        <w:pStyle w:val="BodyText"/>
        <w:spacing w:before="269"/>
      </w:pPr>
      <w:r>
        <w:t>1、测量放样</w:t>
      </w:r>
    </w:p>
    <w:p>
      <w:pPr>
        <w:pStyle w:val="BodyText"/>
        <w:spacing w:line="336" w:lineRule="auto"/>
        <w:ind w:right="1338" w:firstLine="626"/>
      </w:pPr>
      <w:r>
        <w:rPr>
          <w:spacing w:val="-1"/>
        </w:rPr>
        <w:t>场地清理完毕，根据业主提供的坐标控制点和水准点，引测泵站</w:t>
      </w:r>
      <w:r>
        <w:t>工程施工控制点，现根据该工程的实际情况制定测量方案如下：</w:t>
      </w:r>
    </w:p>
    <w:p>
      <w:pPr>
        <w:pStyle w:val="ListParagraph"/>
        <w:numPr>
          <w:ilvl w:val="1"/>
          <w:numId w:val="24"/>
        </w:numPr>
        <w:tabs>
          <w:tab w:val="left" w:pos="1220"/>
          <w:tab w:val="left" w:pos="1221"/>
        </w:tabs>
        <w:spacing w:before="6" w:after="0" w:line="336" w:lineRule="auto"/>
        <w:ind w:left="140" w:right="1304" w:firstLine="208"/>
        <w:jc w:val="left"/>
        <w:rPr>
          <w:sz w:val="42"/>
        </w:rPr>
      </w:pPr>
      <w:r>
        <w:rPr>
          <w:spacing w:val="-1"/>
          <w:sz w:val="42"/>
        </w:rPr>
        <w:t>复核业主提供的坐标控制点和水准点，并将复核结果报监理工</w:t>
      </w:r>
      <w:r>
        <w:rPr>
          <w:sz w:val="42"/>
        </w:rPr>
        <w:t>程师。</w:t>
      </w:r>
    </w:p>
    <w:p>
      <w:pPr>
        <w:pStyle w:val="ListParagraph"/>
        <w:numPr>
          <w:ilvl w:val="1"/>
          <w:numId w:val="24"/>
        </w:numPr>
        <w:tabs>
          <w:tab w:val="left" w:pos="1113"/>
        </w:tabs>
        <w:spacing w:before="6" w:after="0" w:line="240" w:lineRule="auto"/>
        <w:ind w:left="1112" w:right="0" w:hanging="764"/>
        <w:jc w:val="left"/>
        <w:rPr>
          <w:sz w:val="42"/>
        </w:rPr>
      </w:pPr>
      <w:r>
        <w:rPr>
          <w:sz w:val="42"/>
        </w:rPr>
        <w:t>测量前将测量方案报监理审批后、再实施。</w:t>
      </w:r>
    </w:p>
    <w:p>
      <w:pPr>
        <w:pStyle w:val="ListParagraph"/>
        <w:numPr>
          <w:ilvl w:val="1"/>
          <w:numId w:val="24"/>
        </w:numPr>
        <w:tabs>
          <w:tab w:val="left" w:pos="1113"/>
        </w:tabs>
        <w:spacing w:before="269" w:after="0" w:line="240" w:lineRule="auto"/>
        <w:ind w:left="1112" w:right="0" w:hanging="764"/>
        <w:jc w:val="left"/>
        <w:rPr>
          <w:sz w:val="42"/>
        </w:rPr>
      </w:pPr>
      <w:r>
        <w:rPr>
          <w:sz w:val="42"/>
        </w:rPr>
        <w:t>根据业主单位提供的水准网点，在泵站附近增设水准控制点。</w:t>
      </w:r>
    </w:p>
    <w:p>
      <w:pPr>
        <w:pStyle w:val="ListParagraph"/>
        <w:numPr>
          <w:ilvl w:val="1"/>
          <w:numId w:val="24"/>
        </w:numPr>
        <w:tabs>
          <w:tab w:val="left" w:pos="1113"/>
        </w:tabs>
        <w:spacing w:before="270" w:after="0" w:line="240" w:lineRule="auto"/>
        <w:ind w:left="1112" w:right="0" w:hanging="764"/>
        <w:jc w:val="left"/>
        <w:rPr>
          <w:sz w:val="42"/>
        </w:rPr>
      </w:pPr>
      <w:r>
        <w:rPr>
          <w:sz w:val="42"/>
        </w:rPr>
        <w:t>根据业主提供的坐标点，测放泵站轴线控制桩。</w:t>
      </w:r>
    </w:p>
    <w:p>
      <w:pPr>
        <w:pStyle w:val="ListParagraph"/>
        <w:numPr>
          <w:ilvl w:val="1"/>
          <w:numId w:val="24"/>
        </w:numPr>
        <w:tabs>
          <w:tab w:val="left" w:pos="1113"/>
        </w:tabs>
        <w:spacing w:before="269" w:after="0" w:line="240" w:lineRule="auto"/>
        <w:ind w:left="1112" w:right="0" w:hanging="764"/>
        <w:jc w:val="left"/>
        <w:rPr>
          <w:sz w:val="42"/>
        </w:rPr>
      </w:pPr>
      <w:r>
        <w:rPr>
          <w:spacing w:val="-6"/>
          <w:sz w:val="42"/>
        </w:rPr>
        <w:t>将施工测量成果报监理单位，经监理查验后进行下道工序施工。</w:t>
      </w:r>
    </w:p>
    <w:p>
      <w:pPr>
        <w:pStyle w:val="BodyText"/>
      </w:pPr>
      <w:r>
        <w:t>2、模板工程</w:t>
      </w:r>
    </w:p>
    <w:p>
      <w:pPr>
        <w:pStyle w:val="ListParagraph"/>
        <w:numPr>
          <w:ilvl w:val="1"/>
          <w:numId w:val="23"/>
        </w:numPr>
        <w:tabs>
          <w:tab w:val="left" w:pos="904"/>
        </w:tabs>
        <w:spacing w:before="270" w:after="0" w:line="240" w:lineRule="auto"/>
        <w:ind w:left="903" w:right="0" w:hanging="764"/>
        <w:jc w:val="left"/>
        <w:rPr>
          <w:sz w:val="42"/>
        </w:rPr>
      </w:pPr>
      <w:r>
        <w:rPr>
          <w:sz w:val="42"/>
        </w:rPr>
        <w:t>模板施工工艺流程</w:t>
      </w:r>
    </w:p>
    <w:p>
      <w:pPr>
        <w:pStyle w:val="BodyText"/>
        <w:tabs>
          <w:tab w:val="left" w:pos="4547"/>
          <w:tab w:val="left" w:pos="7910"/>
          <w:tab w:val="left" w:pos="12181"/>
        </w:tabs>
        <w:spacing w:before="269" w:line="336" w:lineRule="auto"/>
        <w:ind w:right="1296"/>
      </w:pPr>
      <w:r>
        <w:drawing>
          <wp:anchor distT="0" distB="0" distL="0" distR="0" simplePos="0" relativeHeight="251678720" behindDoc="1" locked="0" layoutInCell="1" allowOverlap="1">
            <wp:simplePos x="0" y="0"/>
            <wp:positionH relativeFrom="page">
              <wp:posOffset>3657600</wp:posOffset>
            </wp:positionH>
            <wp:positionV relativeFrom="paragraph">
              <wp:posOffset>363562</wp:posOffset>
            </wp:positionV>
            <wp:extent cx="711200" cy="127000"/>
            <wp:effectExtent l="0" t="0" r="0" b="0"/>
            <wp:wrapNone/>
            <wp:docPr id="3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7.png"/>
                    <pic:cNvPicPr/>
                  </pic:nvPicPr>
                  <pic:blipFill>
                    <a:blip xmlns:r="http://schemas.openxmlformats.org/officeDocument/2006/relationships" r:embed="rId6" cstate="print"/>
                    <a:stretch>
                      <a:fillRect/>
                    </a:stretch>
                  </pic:blipFill>
                  <pic:spPr>
                    <a:xfrm>
                      <a:off x="0" y="0"/>
                      <a:ext cx="711200" cy="127000"/>
                    </a:xfrm>
                    <a:prstGeom prst="rect">
                      <a:avLst/>
                    </a:prstGeom>
                  </pic:spPr>
                </pic:pic>
              </a:graphicData>
            </a:graphic>
          </wp:anchor>
        </w:drawing>
      </w:r>
      <w:r>
        <w:drawing>
          <wp:anchor distT="0" distB="0" distL="0" distR="0" simplePos="0" relativeHeight="251679744" behindDoc="1" locked="0" layoutInCell="1" allowOverlap="1">
            <wp:simplePos x="0" y="0"/>
            <wp:positionH relativeFrom="page">
              <wp:posOffset>8420100</wp:posOffset>
            </wp:positionH>
            <wp:positionV relativeFrom="paragraph">
              <wp:posOffset>388962</wp:posOffset>
            </wp:positionV>
            <wp:extent cx="558800" cy="127000"/>
            <wp:effectExtent l="0" t="0" r="0" b="0"/>
            <wp:wrapNone/>
            <wp:docPr id="4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8.png"/>
                    <pic:cNvPicPr/>
                  </pic:nvPicPr>
                  <pic:blipFill>
                    <a:blip xmlns:r="http://schemas.openxmlformats.org/officeDocument/2006/relationships" r:embed="rId10" cstate="print"/>
                    <a:stretch>
                      <a:fillRect/>
                    </a:stretch>
                  </pic:blipFill>
                  <pic:spPr>
                    <a:xfrm>
                      <a:off x="0" y="0"/>
                      <a:ext cx="558800" cy="127000"/>
                    </a:xfrm>
                    <a:prstGeom prst="rect">
                      <a:avLst/>
                    </a:prstGeom>
                  </pic:spPr>
                </pic:pic>
              </a:graphicData>
            </a:graphic>
          </wp:anchor>
        </w:drawing>
      </w:r>
      <w:r>
        <w:drawing>
          <wp:anchor distT="0" distB="0" distL="0" distR="0" simplePos="0" relativeHeight="251682816" behindDoc="1" locked="0" layoutInCell="1" allowOverlap="1">
            <wp:simplePos x="0" y="0"/>
            <wp:positionH relativeFrom="page">
              <wp:posOffset>5715000</wp:posOffset>
            </wp:positionH>
            <wp:positionV relativeFrom="paragraph">
              <wp:posOffset>363562</wp:posOffset>
            </wp:positionV>
            <wp:extent cx="711200" cy="127000"/>
            <wp:effectExtent l="0" t="0" r="0" b="0"/>
            <wp:wrapNone/>
            <wp:docPr id="4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7.png"/>
                    <pic:cNvPicPr/>
                  </pic:nvPicPr>
                  <pic:blipFill>
                    <a:blip xmlns:r="http://schemas.openxmlformats.org/officeDocument/2006/relationships" r:embed="rId6" cstate="print"/>
                    <a:stretch>
                      <a:fillRect/>
                    </a:stretch>
                  </pic:blipFill>
                  <pic:spPr>
                    <a:xfrm>
                      <a:off x="0" y="0"/>
                      <a:ext cx="711200" cy="127000"/>
                    </a:xfrm>
                    <a:prstGeom prst="rect">
                      <a:avLst/>
                    </a:prstGeom>
                  </pic:spPr>
                </pic:pic>
              </a:graphicData>
            </a:graphic>
          </wp:anchor>
        </w:drawing>
      </w:r>
      <w:r>
        <w:t>模板设计及批准</w:t>
        <w:tab/>
        <w:t>模板准备</w:t>
        <w:tab/>
        <w:t>配</w:t>
      </w:r>
      <w:r>
        <w:rPr>
          <w:spacing w:val="-177"/>
        </w:rPr>
        <w:t>模</w:t>
      </w:r>
      <w:r>
        <w:t>（涂脱模剂）</w:t>
        <w:tab/>
      </w:r>
      <w:r>
        <w:rPr>
          <w:spacing w:val="-19"/>
        </w:rPr>
        <w:t>测</w:t>
      </w:r>
      <w:r>
        <w:t>量放线</w:t>
      </w:r>
    </w:p>
    <w:p>
      <w:pPr>
        <w:pStyle w:val="BodyText"/>
        <w:tabs>
          <w:tab w:val="left" w:pos="6625"/>
          <w:tab w:val="left" w:pos="10777"/>
        </w:tabs>
        <w:spacing w:before="6" w:line="336" w:lineRule="auto"/>
        <w:ind w:right="1435"/>
      </w:pPr>
      <w:r>
        <w:drawing>
          <wp:anchor distT="0" distB="0" distL="0" distR="0" simplePos="0" relativeHeight="251680768" behindDoc="1" locked="0" layoutInCell="1" allowOverlap="1">
            <wp:simplePos x="0" y="0"/>
            <wp:positionH relativeFrom="page">
              <wp:posOffset>5029200</wp:posOffset>
            </wp:positionH>
            <wp:positionV relativeFrom="paragraph">
              <wp:posOffset>201637</wp:posOffset>
            </wp:positionV>
            <wp:extent cx="711200" cy="127000"/>
            <wp:effectExtent l="0" t="0" r="0" b="0"/>
            <wp:wrapNone/>
            <wp:docPr id="4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9.png"/>
                    <pic:cNvPicPr/>
                  </pic:nvPicPr>
                  <pic:blipFill>
                    <a:blip xmlns:r="http://schemas.openxmlformats.org/officeDocument/2006/relationships" r:embed="rId11" cstate="print"/>
                    <a:stretch>
                      <a:fillRect/>
                    </a:stretch>
                  </pic:blipFill>
                  <pic:spPr>
                    <a:xfrm>
                      <a:off x="0" y="0"/>
                      <a:ext cx="711200" cy="127000"/>
                    </a:xfrm>
                    <a:prstGeom prst="rect">
                      <a:avLst/>
                    </a:prstGeom>
                  </pic:spPr>
                </pic:pic>
              </a:graphicData>
            </a:graphic>
          </wp:anchor>
        </w:drawing>
      </w:r>
      <w:r>
        <w:drawing>
          <wp:anchor distT="0" distB="0" distL="0" distR="0" simplePos="0" relativeHeight="251681792" behindDoc="1" locked="0" layoutInCell="1" allowOverlap="1">
            <wp:simplePos x="0" y="0"/>
            <wp:positionH relativeFrom="page">
              <wp:posOffset>7429500</wp:posOffset>
            </wp:positionH>
            <wp:positionV relativeFrom="paragraph">
              <wp:posOffset>201637</wp:posOffset>
            </wp:positionV>
            <wp:extent cx="711200" cy="127000"/>
            <wp:effectExtent l="0" t="0" r="0" b="0"/>
            <wp:wrapNone/>
            <wp:docPr id="4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9.png"/>
                    <pic:cNvPicPr/>
                  </pic:nvPicPr>
                  <pic:blipFill>
                    <a:blip xmlns:r="http://schemas.openxmlformats.org/officeDocument/2006/relationships" r:embed="rId11" cstate="print"/>
                    <a:stretch>
                      <a:fillRect/>
                    </a:stretch>
                  </pic:blipFill>
                  <pic:spPr>
                    <a:xfrm>
                      <a:off x="0" y="0"/>
                      <a:ext cx="711200" cy="127000"/>
                    </a:xfrm>
                    <a:prstGeom prst="rect">
                      <a:avLst/>
                    </a:prstGeom>
                  </pic:spPr>
                </pic:pic>
              </a:graphicData>
            </a:graphic>
          </wp:anchor>
        </w:drawing>
      </w:r>
      <w:r>
        <w:drawing>
          <wp:anchor distT="0" distB="0" distL="0" distR="0" simplePos="0" relativeHeight="251676672" behindDoc="0" locked="0" layoutInCell="1" allowOverlap="1">
            <wp:simplePos x="0" y="0"/>
            <wp:positionH relativeFrom="page">
              <wp:posOffset>9652000</wp:posOffset>
            </wp:positionH>
            <wp:positionV relativeFrom="paragraph">
              <wp:posOffset>201637</wp:posOffset>
            </wp:positionV>
            <wp:extent cx="723900" cy="127000"/>
            <wp:effectExtent l="0" t="0" r="0" b="0"/>
            <wp:wrapNone/>
            <wp:docPr id="4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0.png"/>
                    <pic:cNvPicPr/>
                  </pic:nvPicPr>
                  <pic:blipFill>
                    <a:blip xmlns:r="http://schemas.openxmlformats.org/officeDocument/2006/relationships" r:embed="rId12" cstate="print"/>
                    <a:stretch>
                      <a:fillRect/>
                    </a:stretch>
                  </pic:blipFill>
                  <pic:spPr>
                    <a:xfrm>
                      <a:off x="0" y="0"/>
                      <a:ext cx="723900" cy="127000"/>
                    </a:xfrm>
                    <a:prstGeom prst="rect">
                      <a:avLst/>
                    </a:prstGeom>
                  </pic:spPr>
                </pic:pic>
              </a:graphicData>
            </a:graphic>
          </wp:anchor>
        </w:drawing>
      </w:r>
      <w:r>
        <w:t>模板及止水带安装固定</w:t>
        <w:tab/>
        <w:t>模板缝处理</w:t>
        <w:tab/>
        <w:t>模板验</w:t>
      </w:r>
      <w:r>
        <w:rPr>
          <w:spacing w:val="-18"/>
        </w:rPr>
        <w:t>收</w:t>
      </w:r>
      <w:r>
        <w:t>拆模、清理</w:t>
      </w:r>
    </w:p>
    <w:p>
      <w:pPr>
        <w:pStyle w:val="ListParagraph"/>
        <w:numPr>
          <w:ilvl w:val="1"/>
          <w:numId w:val="23"/>
        </w:numPr>
        <w:tabs>
          <w:tab w:val="left" w:pos="904"/>
        </w:tabs>
        <w:spacing w:before="6" w:after="0" w:line="240" w:lineRule="auto"/>
        <w:ind w:left="903" w:right="0" w:hanging="764"/>
        <w:jc w:val="left"/>
        <w:rPr>
          <w:sz w:val="42"/>
        </w:rPr>
      </w:pPr>
      <w:r>
        <w:rPr>
          <w:sz w:val="42"/>
        </w:rPr>
        <w:t>模板制作</w:t>
      </w:r>
    </w:p>
    <w:p>
      <w:pPr>
        <w:pStyle w:val="BodyText"/>
        <w:spacing w:line="336" w:lineRule="auto"/>
        <w:ind w:right="1120" w:firstLine="417"/>
        <w:jc w:val="both"/>
      </w:pPr>
      <w:r>
        <w:rPr>
          <w:spacing w:val="-12"/>
        </w:rPr>
        <w:t>模板及支撑件加工制作时，选用钢材、木材等材料符合国家或行业</w:t>
      </w:r>
      <w:r>
        <w:rPr>
          <w:spacing w:val="-13"/>
        </w:rPr>
        <w:t>标准，木材质量达到三等以上材质；腐朽、严重扭曲或脆性的木材严</w:t>
      </w:r>
      <w:r>
        <w:rPr>
          <w:spacing w:val="6"/>
        </w:rPr>
        <w:t>禁使用；钢模板厚度大于</w:t>
      </w:r>
      <w:r>
        <w:t>3ＭＭ，钢板面光滑，无凹坑、皱折或其它</w:t>
      </w:r>
    </w:p>
    <w:p>
      <w:pPr>
        <w:spacing w:after="0" w:line="336" w:lineRule="auto"/>
        <w:jc w:val="both"/>
        <w:sectPr>
          <w:pgSz w:w="17860" w:h="25260"/>
          <w:pgMar w:top="1820" w:right="1400" w:bottom="280" w:left="2560" w:header="708" w:footer="708"/>
          <w:pgNumType w:start="13"/>
          <w:cols w:space="708"/>
        </w:sectPr>
      </w:pPr>
    </w:p>
    <w:p>
      <w:pPr>
        <w:pStyle w:val="BodyText"/>
        <w:spacing w:before="33" w:line="336" w:lineRule="auto"/>
        <w:ind w:right="1294"/>
      </w:pPr>
      <w:r>
        <w:drawing>
          <wp:anchor distT="0" distB="0" distL="0" distR="0" simplePos="0" relativeHeight="251683840" behindDoc="1" locked="0" layoutInCell="1" allowOverlap="1">
            <wp:simplePos x="0" y="0"/>
            <wp:positionH relativeFrom="page">
              <wp:posOffset>0</wp:posOffset>
            </wp:positionH>
            <wp:positionV relativeFrom="page">
              <wp:posOffset>0</wp:posOffset>
            </wp:positionV>
            <wp:extent cx="11340845" cy="15849600"/>
            <wp:effectExtent l="0" t="0" r="0" b="0"/>
            <wp:wrapNone/>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pacing w:val="-14"/>
        </w:rPr>
        <w:t>表面缺陷。制作时满足施工图纸要求的建筑物结构外形，允许偏差不</w:t>
      </w:r>
      <w:r>
        <w:t>超过规范规定。</w:t>
      </w:r>
    </w:p>
    <w:p>
      <w:pPr>
        <w:pStyle w:val="ListParagraph"/>
        <w:numPr>
          <w:ilvl w:val="1"/>
          <w:numId w:val="30"/>
        </w:numPr>
        <w:tabs>
          <w:tab w:val="left" w:pos="1322"/>
        </w:tabs>
        <w:spacing w:before="6" w:after="0" w:line="240" w:lineRule="auto"/>
        <w:ind w:left="1321" w:right="0" w:hanging="764"/>
        <w:jc w:val="left"/>
        <w:rPr>
          <w:sz w:val="42"/>
        </w:rPr>
      </w:pPr>
      <w:r>
        <w:rPr>
          <w:sz w:val="42"/>
        </w:rPr>
        <w:t>模板安装</w:t>
      </w:r>
    </w:p>
    <w:p>
      <w:pPr>
        <w:pStyle w:val="BodyText"/>
        <w:spacing w:before="269" w:line="336" w:lineRule="auto"/>
        <w:ind w:right="1076" w:firstLine="417"/>
      </w:pPr>
      <w:r>
        <w:rPr>
          <w:spacing w:val="-9"/>
        </w:rPr>
        <w:t>首先按施工图纸进行安装模板的测量放样，用墨线在垫层底板等部</w:t>
      </w:r>
      <w:r>
        <w:rPr>
          <w:spacing w:val="-24"/>
        </w:rPr>
        <w:t xml:space="preserve">位弹出模板安装控制线，在土层上打木桩，拉线控制，并设臵控制点， </w:t>
      </w:r>
      <w:r>
        <w:t>以便检查。模板安装前，清洗并涂刷新机油作防锈和脱模剂。</w:t>
      </w:r>
    </w:p>
    <w:p>
      <w:pPr>
        <w:pStyle w:val="ListParagraph"/>
        <w:numPr>
          <w:ilvl w:val="1"/>
          <w:numId w:val="30"/>
        </w:numPr>
        <w:tabs>
          <w:tab w:val="left" w:pos="1322"/>
        </w:tabs>
        <w:spacing w:before="10" w:after="0" w:line="240" w:lineRule="auto"/>
        <w:ind w:left="1321" w:right="0" w:hanging="764"/>
        <w:jc w:val="left"/>
        <w:rPr>
          <w:sz w:val="42"/>
        </w:rPr>
      </w:pPr>
      <w:r>
        <w:rPr>
          <w:sz w:val="42"/>
        </w:rPr>
        <w:t>模板拆除</w:t>
      </w:r>
    </w:p>
    <w:p>
      <w:pPr>
        <w:pStyle w:val="BodyText"/>
        <w:spacing w:before="269" w:line="336" w:lineRule="auto"/>
        <w:ind w:right="1252" w:firstLine="417"/>
        <w:jc w:val="both"/>
      </w:pPr>
      <w:r>
        <w:rPr>
          <w:spacing w:val="-11"/>
        </w:rPr>
        <w:t>砼浇筑后按规定的时间拆除模板，不承重的侧面模板在砼强度达到</w:t>
      </w:r>
      <w:r>
        <w:rPr>
          <w:spacing w:val="-8"/>
        </w:rPr>
        <w:t>其表面及棱角不因拆除而损伤，且强度大于</w:t>
      </w:r>
      <w:r>
        <w:t>3.5</w:t>
      </w:r>
      <w:r>
        <w:rPr>
          <w:spacing w:val="-2"/>
        </w:rPr>
        <w:t>ＭＰＡ时拆除，承重</w:t>
      </w:r>
      <w:r>
        <w:rPr>
          <w:spacing w:val="-14"/>
        </w:rPr>
        <w:t>模板拆除时，经计算和试验复核，确认砼强度己能承受自身重量及其</w:t>
      </w:r>
      <w:r>
        <w:rPr>
          <w:spacing w:val="-19"/>
        </w:rPr>
        <w:t>它荷载并报监理工程师批准，同时符合图纸及有关规定后拆除；特种模板拆除，经监理工程师确认拆除时限，审批后拆除。</w:t>
      </w:r>
    </w:p>
    <w:p>
      <w:pPr>
        <w:pStyle w:val="BodyText"/>
        <w:spacing w:before="15"/>
      </w:pPr>
      <w:r>
        <w:t>3、钢筋工程</w:t>
      </w:r>
    </w:p>
    <w:p>
      <w:pPr>
        <w:pStyle w:val="BodyText"/>
        <w:spacing w:before="269" w:line="336" w:lineRule="auto"/>
        <w:ind w:right="1120"/>
      </w:pPr>
      <w:r>
        <w:rPr>
          <w:spacing w:val="-7"/>
        </w:rPr>
        <w:t>本工程钢筋原材首先要在场外加工场加工完后二次运进工地，钢筋计</w:t>
      </w:r>
      <w:r>
        <w:rPr>
          <w:spacing w:val="-8"/>
        </w:rPr>
        <w:t>划由技术组钢筋计划员进行，项目部专业工长审核其品种、规格、尺</w:t>
      </w:r>
      <w:r>
        <w:rPr>
          <w:spacing w:val="-1"/>
        </w:rPr>
        <w:t>寸、总数量，确保在满足技术要求的条件下不浪费材料，不耽误作业</w:t>
      </w:r>
      <w:r>
        <w:rPr>
          <w:spacing w:val="-13"/>
        </w:rPr>
        <w:t>时间。钢筋原材进场必须有原材合格证和试验单，进场后及时进行复</w:t>
      </w:r>
      <w:r>
        <w:rPr>
          <w:spacing w:val="-16"/>
        </w:rPr>
        <w:t>试，未复试材料禁止使用；不合格品禁止使用，复试合格的钢筋做好</w:t>
      </w:r>
      <w:r>
        <w:rPr>
          <w:spacing w:val="-19"/>
        </w:rPr>
        <w:t>标识和记录以便追溯。已加工完成的半成品及时作好部位标识。使用前由发料员检查使用部位接头后再行发料。</w:t>
      </w:r>
    </w:p>
    <w:p>
      <w:pPr>
        <w:pStyle w:val="ListParagraph"/>
        <w:numPr>
          <w:ilvl w:val="1"/>
          <w:numId w:val="22"/>
        </w:numPr>
        <w:tabs>
          <w:tab w:val="left" w:pos="904"/>
        </w:tabs>
        <w:spacing w:before="21" w:after="0" w:line="240" w:lineRule="auto"/>
        <w:ind w:left="903" w:right="0" w:hanging="764"/>
        <w:jc w:val="left"/>
        <w:rPr>
          <w:sz w:val="42"/>
        </w:rPr>
      </w:pPr>
      <w:r>
        <w:rPr>
          <w:sz w:val="42"/>
        </w:rPr>
        <w:t>钢筋翻样</w:t>
      </w:r>
    </w:p>
    <w:p>
      <w:pPr>
        <w:pStyle w:val="BodyText"/>
      </w:pPr>
      <w:r>
        <w:t>熟悉结构施工图，领会设计要求，掌握施工规范，由专业钢筋工长负</w:t>
      </w:r>
    </w:p>
    <w:p>
      <w:pPr>
        <w:spacing w:after="0"/>
        <w:sectPr>
          <w:pgSz w:w="17860" w:h="25260"/>
          <w:pgMar w:top="1820" w:right="1400" w:bottom="280" w:left="2560" w:header="708" w:footer="708"/>
          <w:pgNumType w:start="14"/>
          <w:cols w:space="708"/>
        </w:sectPr>
      </w:pPr>
    </w:p>
    <w:p>
      <w:pPr>
        <w:pStyle w:val="BodyText"/>
        <w:spacing w:before="33" w:line="336" w:lineRule="auto"/>
        <w:ind w:right="1120"/>
        <w:jc w:val="both"/>
      </w:pPr>
      <w:r>
        <w:drawing>
          <wp:anchor distT="0" distB="0" distL="0" distR="0" simplePos="0" relativeHeight="251684864" behindDoc="1" locked="0" layoutInCell="1" allowOverlap="1">
            <wp:simplePos x="0" y="0"/>
            <wp:positionH relativeFrom="page">
              <wp:posOffset>0</wp:posOffset>
            </wp:positionH>
            <wp:positionV relativeFrom="page">
              <wp:posOffset>0</wp:posOffset>
            </wp:positionV>
            <wp:extent cx="11340845" cy="15849600"/>
            <wp:effectExtent l="0" t="0" r="0" b="0"/>
            <wp:wrapNone/>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责放样配料，精确计算下料长度，并绘制布筋大样图。料单需经技术组校对，经技术负责人审批后，方可下料。配臵钢筋时，必须按着设计要求，施工规范规定及抗震要求，考虑各部位锚固长度，搭接长度以及相应接头位臵准 确性。大于 18 的钢筋采用直螺纹机械连接， 小于 18 的钢筋可采用焊接、绑扎。</w:t>
      </w:r>
    </w:p>
    <w:p>
      <w:pPr>
        <w:pStyle w:val="ListParagraph"/>
        <w:numPr>
          <w:ilvl w:val="1"/>
          <w:numId w:val="22"/>
        </w:numPr>
        <w:tabs>
          <w:tab w:val="left" w:pos="904"/>
        </w:tabs>
        <w:spacing w:before="14" w:after="0" w:line="240" w:lineRule="auto"/>
        <w:ind w:left="903" w:right="0" w:hanging="764"/>
        <w:jc w:val="both"/>
        <w:rPr>
          <w:sz w:val="42"/>
        </w:rPr>
      </w:pPr>
      <w:r>
        <w:rPr>
          <w:sz w:val="42"/>
        </w:rPr>
        <w:t>钢筋加工</w:t>
      </w:r>
    </w:p>
    <w:p>
      <w:pPr>
        <w:pStyle w:val="BodyText"/>
        <w:spacing w:before="271" w:line="336" w:lineRule="auto"/>
        <w:ind w:right="1120"/>
        <w:jc w:val="both"/>
      </w:pPr>
      <w:r>
        <w:t>钢筋对焊和机械连接施工前，必须先做试件，要求加工时严格按加工单准备下料，箍筋加工，必须先放样再加工，保证箍筋弯钩的平直长度≥10L。</w:t>
      </w:r>
    </w:p>
    <w:p>
      <w:pPr>
        <w:pStyle w:val="ListParagraph"/>
        <w:numPr>
          <w:ilvl w:val="1"/>
          <w:numId w:val="22"/>
        </w:numPr>
        <w:tabs>
          <w:tab w:val="left" w:pos="904"/>
        </w:tabs>
        <w:spacing w:before="8" w:after="0" w:line="240" w:lineRule="auto"/>
        <w:ind w:left="903" w:right="0" w:hanging="764"/>
        <w:jc w:val="left"/>
        <w:rPr>
          <w:sz w:val="42"/>
        </w:rPr>
      </w:pPr>
      <w:r>
        <w:rPr>
          <w:sz w:val="42"/>
        </w:rPr>
        <w:t>钢筋绑扎</w:t>
      </w:r>
    </w:p>
    <w:p>
      <w:pPr>
        <w:pStyle w:val="ListParagraph"/>
        <w:numPr>
          <w:ilvl w:val="2"/>
          <w:numId w:val="22"/>
        </w:numPr>
        <w:tabs>
          <w:tab w:val="left" w:pos="1300"/>
        </w:tabs>
        <w:spacing w:before="270" w:after="0" w:line="240" w:lineRule="auto"/>
        <w:ind w:left="1299" w:right="0" w:hanging="1160"/>
        <w:jc w:val="left"/>
        <w:rPr>
          <w:sz w:val="42"/>
        </w:rPr>
      </w:pPr>
      <w:r>
        <w:rPr>
          <w:sz w:val="42"/>
        </w:rPr>
        <w:t>本工程钢筋骨架成型采用现场手工绑扎。</w:t>
      </w:r>
    </w:p>
    <w:p>
      <w:pPr>
        <w:pStyle w:val="ListParagraph"/>
        <w:numPr>
          <w:ilvl w:val="2"/>
          <w:numId w:val="22"/>
        </w:numPr>
        <w:tabs>
          <w:tab w:val="left" w:pos="1300"/>
        </w:tabs>
        <w:spacing w:before="269" w:after="0" w:line="338" w:lineRule="auto"/>
        <w:ind w:left="140" w:right="1225" w:firstLine="0"/>
        <w:jc w:val="left"/>
        <w:rPr>
          <w:sz w:val="42"/>
        </w:rPr>
      </w:pPr>
      <w:r>
        <w:rPr>
          <w:spacing w:val="-1"/>
          <w:sz w:val="42"/>
        </w:rPr>
        <w:t>钢筋绑扎前应先熟悉施工图，核对钢筋下料单和料牌，核对半</w:t>
      </w:r>
      <w:r>
        <w:rPr>
          <w:sz w:val="42"/>
        </w:rPr>
        <w:t>成品钢筋的品种、规格、尺寸和数量。</w:t>
      </w:r>
    </w:p>
    <w:p>
      <w:pPr>
        <w:pStyle w:val="ListParagraph"/>
        <w:numPr>
          <w:ilvl w:val="2"/>
          <w:numId w:val="22"/>
        </w:numPr>
        <w:tabs>
          <w:tab w:val="left" w:pos="1300"/>
        </w:tabs>
        <w:spacing w:before="0" w:after="0" w:line="336" w:lineRule="auto"/>
        <w:ind w:left="140" w:right="1225" w:firstLine="0"/>
        <w:jc w:val="left"/>
        <w:rPr>
          <w:sz w:val="42"/>
        </w:rPr>
      </w:pPr>
      <w:r>
        <w:rPr>
          <w:spacing w:val="-1"/>
          <w:sz w:val="42"/>
        </w:rPr>
        <w:t>绑扎复杂结构部分钢筋时，应先确定钢筋穿插就位顺序，并对</w:t>
      </w:r>
      <w:r>
        <w:rPr>
          <w:sz w:val="42"/>
        </w:rPr>
        <w:t>模板安装和钢筋绑扎等进行交底，必要时画出节点大样图。</w:t>
      </w:r>
    </w:p>
    <w:p>
      <w:pPr>
        <w:pStyle w:val="ListParagraph"/>
        <w:numPr>
          <w:ilvl w:val="2"/>
          <w:numId w:val="22"/>
        </w:numPr>
        <w:tabs>
          <w:tab w:val="left" w:pos="1300"/>
        </w:tabs>
        <w:spacing w:before="0" w:after="0" w:line="336" w:lineRule="auto"/>
        <w:ind w:left="140" w:right="1225" w:firstLine="0"/>
        <w:jc w:val="left"/>
        <w:rPr>
          <w:sz w:val="42"/>
        </w:rPr>
      </w:pPr>
      <w:r>
        <w:rPr>
          <w:spacing w:val="-1"/>
          <w:sz w:val="42"/>
        </w:rPr>
        <w:t xml:space="preserve">基础底板钢筋下筋在铺放前、按图纸间距要求在垫层上弹线， </w:t>
      </w:r>
      <w:r>
        <w:rPr>
          <w:sz w:val="42"/>
        </w:rPr>
        <w:t>并按线摆放钢筋。底板下钢筋保护层垫块，采用成品塑料垫块。</w:t>
      </w:r>
    </w:p>
    <w:p>
      <w:pPr>
        <w:pStyle w:val="ListParagraph"/>
        <w:numPr>
          <w:ilvl w:val="1"/>
          <w:numId w:val="22"/>
        </w:numPr>
        <w:tabs>
          <w:tab w:val="left" w:pos="904"/>
        </w:tabs>
        <w:spacing w:before="4" w:after="0" w:line="240" w:lineRule="auto"/>
        <w:ind w:left="903" w:right="0" w:hanging="764"/>
        <w:jc w:val="left"/>
        <w:rPr>
          <w:sz w:val="42"/>
        </w:rPr>
      </w:pPr>
      <w:r>
        <w:rPr>
          <w:sz w:val="42"/>
        </w:rPr>
        <w:t>钢筋工程的验收</w:t>
      </w:r>
    </w:p>
    <w:p>
      <w:pPr>
        <w:pStyle w:val="BodyText"/>
        <w:spacing w:before="271" w:line="336" w:lineRule="auto"/>
        <w:ind w:right="1120"/>
      </w:pPr>
      <w:r>
        <w:t>钢筋绑扎完毕后，由施工班组自检，合格后报项目部验收，验收合格后报监理，然后由技术组、监理、业主和设计代表进行联合验收，验收合格后方可进行下道工序，为保证钢筋的施工质量，质检员要深入施工现场，验查施工进展情况，绑扎质量，遇有问题要随时解决在操</w:t>
      </w:r>
    </w:p>
    <w:p>
      <w:pPr>
        <w:spacing w:after="0" w:line="336" w:lineRule="auto"/>
        <w:sectPr>
          <w:pgSz w:w="17860" w:h="25260"/>
          <w:pgMar w:top="1820" w:right="1400" w:bottom="280" w:left="2560" w:header="708" w:footer="708"/>
          <w:pgNumType w:start="15"/>
          <w:cols w:space="708"/>
        </w:sectPr>
      </w:pPr>
    </w:p>
    <w:p>
      <w:pPr>
        <w:pStyle w:val="BodyText"/>
        <w:spacing w:before="33" w:line="336" w:lineRule="auto"/>
        <w:ind w:right="1283"/>
      </w:pPr>
      <w:r>
        <w:drawing>
          <wp:anchor distT="0" distB="0" distL="0" distR="0" simplePos="0" relativeHeight="251685888" behindDoc="1" locked="0" layoutInCell="1" allowOverlap="1">
            <wp:simplePos x="0" y="0"/>
            <wp:positionH relativeFrom="page">
              <wp:posOffset>0</wp:posOffset>
            </wp:positionH>
            <wp:positionV relativeFrom="page">
              <wp:posOffset>0</wp:posOffset>
            </wp:positionV>
            <wp:extent cx="11340845" cy="15849600"/>
            <wp:effectExtent l="0" t="0" r="0" b="0"/>
            <wp:wrapNone/>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pacing w:val="-15"/>
        </w:rPr>
        <w:t>作过程中，彻底消除钢筋绑扎的质量隐患，确保工程达到合同规定的</w:t>
      </w:r>
      <w:r>
        <w:t>质量目标。</w:t>
      </w:r>
    </w:p>
    <w:p>
      <w:pPr>
        <w:pStyle w:val="ListParagraph"/>
        <w:numPr>
          <w:ilvl w:val="1"/>
          <w:numId w:val="22"/>
        </w:numPr>
        <w:tabs>
          <w:tab w:val="left" w:pos="904"/>
        </w:tabs>
        <w:spacing w:before="6" w:after="0" w:line="240" w:lineRule="auto"/>
        <w:ind w:left="903" w:right="0" w:hanging="764"/>
        <w:jc w:val="left"/>
        <w:rPr>
          <w:sz w:val="42"/>
        </w:rPr>
      </w:pPr>
      <w:r>
        <w:rPr>
          <w:sz w:val="42"/>
        </w:rPr>
        <w:t>砼保护层控制</w:t>
      </w:r>
    </w:p>
    <w:p>
      <w:pPr>
        <w:pStyle w:val="BodyText"/>
        <w:spacing w:before="269" w:line="336" w:lineRule="auto"/>
        <w:ind w:right="1285"/>
      </w:pPr>
      <w:r>
        <w:rPr>
          <w:spacing w:val="-11"/>
        </w:rPr>
        <w:t>根据不同部位的钢筋不同保护层厚度，采用成品塑料垫块控制砼保护</w:t>
      </w:r>
      <w:r>
        <w:rPr>
          <w:spacing w:val="-4"/>
        </w:rPr>
        <w:t xml:space="preserve">层厚度，垫块间距不大于 </w:t>
      </w:r>
      <w:r>
        <w:t>1m。</w:t>
      </w:r>
    </w:p>
    <w:p>
      <w:pPr>
        <w:pStyle w:val="BodyText"/>
        <w:spacing w:before="6"/>
      </w:pPr>
      <w:r>
        <w:t>4、混凝土浇筑工程</w:t>
      </w:r>
    </w:p>
    <w:p>
      <w:pPr>
        <w:pStyle w:val="ListParagraph"/>
        <w:numPr>
          <w:ilvl w:val="1"/>
          <w:numId w:val="21"/>
        </w:numPr>
        <w:tabs>
          <w:tab w:val="left" w:pos="1008"/>
          <w:tab w:val="left" w:pos="1009"/>
        </w:tabs>
        <w:spacing w:before="270" w:after="0" w:line="240" w:lineRule="auto"/>
        <w:ind w:left="1008" w:right="0" w:hanging="869"/>
        <w:jc w:val="left"/>
        <w:rPr>
          <w:sz w:val="42"/>
        </w:rPr>
      </w:pPr>
      <w:r>
        <w:rPr>
          <w:sz w:val="42"/>
        </w:rPr>
        <w:t>施工工艺流程</w:t>
      </w:r>
    </w:p>
    <w:p>
      <w:pPr>
        <w:pStyle w:val="BodyText"/>
        <w:tabs>
          <w:tab w:val="left" w:pos="3096"/>
          <w:tab w:val="left" w:pos="3287"/>
          <w:tab w:val="left" w:pos="5843"/>
          <w:tab w:val="left" w:pos="6441"/>
          <w:tab w:val="left" w:pos="9012"/>
          <w:tab w:val="left" w:pos="12181"/>
        </w:tabs>
        <w:spacing w:line="336" w:lineRule="auto"/>
        <w:ind w:right="1296" w:firstLine="208"/>
      </w:pPr>
      <w:r>
        <w:drawing>
          <wp:anchor distT="0" distB="0" distL="0" distR="0" simplePos="0" relativeHeight="251686912" behindDoc="1" locked="0" layoutInCell="1" allowOverlap="1">
            <wp:simplePos x="0" y="0"/>
            <wp:positionH relativeFrom="page">
              <wp:posOffset>2971800</wp:posOffset>
            </wp:positionH>
            <wp:positionV relativeFrom="paragraph">
              <wp:posOffset>359498</wp:posOffset>
            </wp:positionV>
            <wp:extent cx="368300" cy="127000"/>
            <wp:effectExtent l="0" t="0" r="0" b="0"/>
            <wp:wrapNone/>
            <wp:docPr id="5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1.png"/>
                    <pic:cNvPicPr/>
                  </pic:nvPicPr>
                  <pic:blipFill>
                    <a:blip xmlns:r="http://schemas.openxmlformats.org/officeDocument/2006/relationships" r:embed="rId13" cstate="print"/>
                    <a:stretch>
                      <a:fillRect/>
                    </a:stretch>
                  </pic:blipFill>
                  <pic:spPr>
                    <a:xfrm>
                      <a:off x="0" y="0"/>
                      <a:ext cx="368300" cy="127000"/>
                    </a:xfrm>
                    <a:prstGeom prst="rect">
                      <a:avLst/>
                    </a:prstGeom>
                  </pic:spPr>
                </pic:pic>
              </a:graphicData>
            </a:graphic>
          </wp:anchor>
        </w:drawing>
      </w:r>
      <w:r>
        <w:drawing>
          <wp:anchor distT="0" distB="0" distL="0" distR="0" simplePos="0" relativeHeight="251687936" behindDoc="1" locked="0" layoutInCell="1" allowOverlap="1">
            <wp:simplePos x="0" y="0"/>
            <wp:positionH relativeFrom="page">
              <wp:posOffset>4686300</wp:posOffset>
            </wp:positionH>
            <wp:positionV relativeFrom="paragraph">
              <wp:posOffset>359498</wp:posOffset>
            </wp:positionV>
            <wp:extent cx="368300" cy="127000"/>
            <wp:effectExtent l="0" t="0" r="0" b="0"/>
            <wp:wrapNone/>
            <wp:docPr id="5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1.png"/>
                    <pic:cNvPicPr/>
                  </pic:nvPicPr>
                  <pic:blipFill>
                    <a:blip xmlns:r="http://schemas.openxmlformats.org/officeDocument/2006/relationships" r:embed="rId13" cstate="print"/>
                    <a:stretch>
                      <a:fillRect/>
                    </a:stretch>
                  </pic:blipFill>
                  <pic:spPr>
                    <a:xfrm>
                      <a:off x="0" y="0"/>
                      <a:ext cx="368300" cy="127000"/>
                    </a:xfrm>
                    <a:prstGeom prst="rect">
                      <a:avLst/>
                    </a:prstGeom>
                  </pic:spPr>
                </pic:pic>
              </a:graphicData>
            </a:graphic>
          </wp:anchor>
        </w:drawing>
      </w:r>
      <w:r>
        <w:drawing>
          <wp:anchor distT="0" distB="0" distL="0" distR="0" simplePos="0" relativeHeight="251688960" behindDoc="1" locked="0" layoutInCell="1" allowOverlap="1">
            <wp:simplePos x="0" y="0"/>
            <wp:positionH relativeFrom="page">
              <wp:posOffset>6972300</wp:posOffset>
            </wp:positionH>
            <wp:positionV relativeFrom="paragraph">
              <wp:posOffset>397598</wp:posOffset>
            </wp:positionV>
            <wp:extent cx="381000" cy="127000"/>
            <wp:effectExtent l="0" t="0" r="0" b="0"/>
            <wp:wrapNone/>
            <wp:docPr id="6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2.png"/>
                    <pic:cNvPicPr/>
                  </pic:nvPicPr>
                  <pic:blipFill>
                    <a:blip xmlns:r="http://schemas.openxmlformats.org/officeDocument/2006/relationships" r:embed="rId14" cstate="print"/>
                    <a:stretch>
                      <a:fillRect/>
                    </a:stretch>
                  </pic:blipFill>
                  <pic:spPr>
                    <a:xfrm>
                      <a:off x="0" y="0"/>
                      <a:ext cx="381000" cy="127000"/>
                    </a:xfrm>
                    <a:prstGeom prst="rect">
                      <a:avLst/>
                    </a:prstGeom>
                  </pic:spPr>
                </pic:pic>
              </a:graphicData>
            </a:graphic>
          </wp:anchor>
        </w:drawing>
      </w:r>
      <w:r>
        <w:drawing>
          <wp:anchor distT="0" distB="0" distL="0" distR="0" simplePos="0" relativeHeight="251689984" behindDoc="1" locked="0" layoutInCell="1" allowOverlap="1">
            <wp:simplePos x="0" y="0"/>
            <wp:positionH relativeFrom="page">
              <wp:posOffset>8801100</wp:posOffset>
            </wp:positionH>
            <wp:positionV relativeFrom="paragraph">
              <wp:posOffset>359498</wp:posOffset>
            </wp:positionV>
            <wp:extent cx="368300" cy="127000"/>
            <wp:effectExtent l="0" t="0" r="0" b="0"/>
            <wp:wrapNone/>
            <wp:docPr id="6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1.png"/>
                    <pic:cNvPicPr/>
                  </pic:nvPicPr>
                  <pic:blipFill>
                    <a:blip xmlns:r="http://schemas.openxmlformats.org/officeDocument/2006/relationships" r:embed="rId13" cstate="print"/>
                    <a:stretch>
                      <a:fillRect/>
                    </a:stretch>
                  </pic:blipFill>
                  <pic:spPr>
                    <a:xfrm>
                      <a:off x="0" y="0"/>
                      <a:ext cx="368300" cy="127000"/>
                    </a:xfrm>
                    <a:prstGeom prst="rect">
                      <a:avLst/>
                    </a:prstGeom>
                  </pic:spPr>
                </pic:pic>
              </a:graphicData>
            </a:graphic>
          </wp:anchor>
        </w:drawing>
      </w:r>
      <w:r>
        <w:drawing>
          <wp:anchor distT="0" distB="0" distL="0" distR="0" simplePos="0" relativeHeight="251691008" behindDoc="1" locked="0" layoutInCell="1" allowOverlap="1">
            <wp:simplePos x="0" y="0"/>
            <wp:positionH relativeFrom="page">
              <wp:posOffset>5194300</wp:posOffset>
            </wp:positionH>
            <wp:positionV relativeFrom="paragraph">
              <wp:posOffset>956398</wp:posOffset>
            </wp:positionV>
            <wp:extent cx="381000" cy="127000"/>
            <wp:effectExtent l="0" t="0" r="0" b="0"/>
            <wp:wrapNone/>
            <wp:docPr id="6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3.png"/>
                    <pic:cNvPicPr/>
                  </pic:nvPicPr>
                  <pic:blipFill>
                    <a:blip xmlns:r="http://schemas.openxmlformats.org/officeDocument/2006/relationships" r:embed="rId15" cstate="print"/>
                    <a:stretch>
                      <a:fillRect/>
                    </a:stretch>
                  </pic:blipFill>
                  <pic:spPr>
                    <a:xfrm>
                      <a:off x="0" y="0"/>
                      <a:ext cx="381000" cy="127000"/>
                    </a:xfrm>
                    <a:prstGeom prst="rect">
                      <a:avLst/>
                    </a:prstGeom>
                  </pic:spPr>
                </pic:pic>
              </a:graphicData>
            </a:graphic>
          </wp:anchor>
        </w:drawing>
      </w:r>
      <w:r>
        <w:drawing>
          <wp:anchor distT="0" distB="0" distL="0" distR="0" simplePos="0" relativeHeight="251692032" behindDoc="1" locked="0" layoutInCell="1" allowOverlap="1">
            <wp:simplePos x="0" y="0"/>
            <wp:positionH relativeFrom="page">
              <wp:posOffset>2971800</wp:posOffset>
            </wp:positionH>
            <wp:positionV relativeFrom="paragraph">
              <wp:posOffset>956398</wp:posOffset>
            </wp:positionV>
            <wp:extent cx="368300" cy="127000"/>
            <wp:effectExtent l="0" t="0" r="0" b="0"/>
            <wp:wrapNone/>
            <wp:docPr id="6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14.png"/>
                    <pic:cNvPicPr/>
                  </pic:nvPicPr>
                  <pic:blipFill>
                    <a:blip xmlns:r="http://schemas.openxmlformats.org/officeDocument/2006/relationships" r:embed="rId16" cstate="print"/>
                    <a:stretch>
                      <a:fillRect/>
                    </a:stretch>
                  </pic:blipFill>
                  <pic:spPr>
                    <a:xfrm>
                      <a:off x="0" y="0"/>
                      <a:ext cx="368300" cy="127000"/>
                    </a:xfrm>
                    <a:prstGeom prst="rect">
                      <a:avLst/>
                    </a:prstGeom>
                  </pic:spPr>
                </pic:pic>
              </a:graphicData>
            </a:graphic>
          </wp:anchor>
        </w:drawing>
      </w:r>
      <w:r>
        <w:t>施工准备</w:t>
        <w:tab/>
        <w:t>模板验收</w:t>
        <w:tab/>
        <w:t>混凝土拌和</w:t>
        <w:tab/>
        <w:t>混凝土运输</w:t>
        <w:tab/>
      </w:r>
      <w:r>
        <w:rPr>
          <w:spacing w:val="-19"/>
        </w:rPr>
        <w:t>混</w:t>
      </w:r>
      <w:r>
        <w:t>凝土入模</w:t>
        <w:tab/>
        <w:tab/>
        <w:t>混凝土振捣</w:t>
        <w:tab/>
        <w:tab/>
        <w:t>混凝土养护</w:t>
      </w:r>
    </w:p>
    <w:p>
      <w:pPr>
        <w:pStyle w:val="ListParagraph"/>
        <w:numPr>
          <w:ilvl w:val="1"/>
          <w:numId w:val="21"/>
        </w:numPr>
        <w:tabs>
          <w:tab w:val="left" w:pos="904"/>
        </w:tabs>
        <w:spacing w:before="5" w:after="0" w:line="240" w:lineRule="auto"/>
        <w:ind w:left="903" w:right="0" w:hanging="764"/>
        <w:jc w:val="left"/>
        <w:rPr>
          <w:sz w:val="42"/>
        </w:rPr>
      </w:pPr>
      <w:r>
        <w:rPr>
          <w:sz w:val="42"/>
        </w:rPr>
        <w:t>主要施工方法</w:t>
      </w:r>
    </w:p>
    <w:p>
      <w:pPr>
        <w:pStyle w:val="ListParagraph"/>
        <w:numPr>
          <w:ilvl w:val="2"/>
          <w:numId w:val="21"/>
        </w:numPr>
        <w:tabs>
          <w:tab w:val="left" w:pos="1300"/>
        </w:tabs>
        <w:spacing w:before="270" w:after="0" w:line="240" w:lineRule="auto"/>
        <w:ind w:left="1299" w:right="0" w:hanging="1160"/>
        <w:jc w:val="left"/>
        <w:rPr>
          <w:sz w:val="42"/>
        </w:rPr>
      </w:pPr>
      <w:r>
        <w:rPr>
          <w:sz w:val="42"/>
        </w:rPr>
        <w:t>浇筑准备及基本方法</w:t>
      </w:r>
    </w:p>
    <w:p>
      <w:pPr>
        <w:pStyle w:val="BodyText"/>
        <w:spacing w:before="269" w:line="336" w:lineRule="auto"/>
        <w:ind w:right="1086" w:firstLine="626"/>
        <w:jc w:val="both"/>
      </w:pPr>
      <w:r>
        <w:t>模板、钢筋必须验收合格后，方可进行混凝土浇筑。平面施工缝</w:t>
      </w:r>
      <w:r>
        <w:rPr>
          <w:spacing w:val="-9"/>
        </w:rPr>
        <w:t>表面和基底混凝土在浇筑前采用人工凿毛，并采用高压水枪彻底清除</w:t>
      </w:r>
      <w:r>
        <w:rPr>
          <w:spacing w:val="-15"/>
        </w:rPr>
        <w:t>表面，并排除模板内积水，混凝土浇筑前应保持洁净和湿润，然后在</w:t>
      </w:r>
      <w:r>
        <w:rPr>
          <w:spacing w:val="-14"/>
        </w:rPr>
        <w:t xml:space="preserve">底层均铺一层与混凝土强度相适应水灰比的水泥砂浆，厚度 </w:t>
      </w:r>
      <w:r>
        <w:rPr>
          <w:spacing w:val="13"/>
        </w:rPr>
        <w:t xml:space="preserve">2— </w:t>
      </w:r>
      <w:r>
        <w:t>3mm</w:t>
      </w:r>
      <w:r>
        <w:rPr>
          <w:spacing w:val="-27"/>
        </w:rPr>
        <w:t>。混凝土要振捣密实，表面平整，拆模后无“挂帘”、“错台”、</w:t>
      </w:r>
      <w:r>
        <w:t>“鼓肚”等缺陷。</w:t>
      </w:r>
    </w:p>
    <w:p>
      <w:pPr>
        <w:pStyle w:val="ListParagraph"/>
        <w:numPr>
          <w:ilvl w:val="2"/>
          <w:numId w:val="21"/>
        </w:numPr>
        <w:tabs>
          <w:tab w:val="left" w:pos="1405"/>
        </w:tabs>
        <w:spacing w:before="18" w:after="0" w:line="240" w:lineRule="auto"/>
        <w:ind w:left="1404" w:right="0" w:hanging="1265"/>
        <w:jc w:val="both"/>
        <w:rPr>
          <w:sz w:val="42"/>
        </w:rPr>
      </w:pPr>
      <w:r>
        <w:rPr>
          <w:sz w:val="42"/>
        </w:rPr>
        <w:t>混凝土拌和</w:t>
      </w:r>
    </w:p>
    <w:p>
      <w:pPr>
        <w:pStyle w:val="BodyText"/>
        <w:spacing w:line="336" w:lineRule="auto"/>
        <w:ind w:right="1120" w:firstLine="835"/>
      </w:pPr>
      <w:r>
        <w:t>混凝土在拌和站集中拌和，有试验员开出混凝土配料单，拌和站根据配料单生产混凝土，在拌制过程中，试验员随时监督，以保证混凝土的拌制质量。</w:t>
      </w:r>
    </w:p>
    <w:p>
      <w:pPr>
        <w:pStyle w:val="ListParagraph"/>
        <w:numPr>
          <w:ilvl w:val="2"/>
          <w:numId w:val="21"/>
        </w:numPr>
        <w:tabs>
          <w:tab w:val="left" w:pos="1300"/>
        </w:tabs>
        <w:spacing w:before="9" w:after="0" w:line="240" w:lineRule="auto"/>
        <w:ind w:left="1299" w:right="0" w:hanging="1160"/>
        <w:jc w:val="left"/>
        <w:rPr>
          <w:sz w:val="42"/>
        </w:rPr>
      </w:pPr>
      <w:r>
        <w:rPr>
          <w:sz w:val="42"/>
        </w:rPr>
        <w:t>混凝土运输</w:t>
      </w:r>
    </w:p>
    <w:p>
      <w:pPr>
        <w:spacing w:after="0" w:line="240" w:lineRule="auto"/>
        <w:jc w:val="left"/>
        <w:rPr>
          <w:sz w:val="42"/>
        </w:rPr>
        <w:sectPr>
          <w:pgSz w:w="17860" w:h="25260"/>
          <w:pgMar w:top="1820" w:right="1400" w:bottom="280" w:left="2560" w:header="708" w:footer="708"/>
          <w:pgNumType w:start="16"/>
          <w:cols w:space="708"/>
        </w:sectPr>
      </w:pPr>
    </w:p>
    <w:p>
      <w:pPr>
        <w:pStyle w:val="BodyText"/>
        <w:spacing w:before="33" w:line="336" w:lineRule="auto"/>
        <w:ind w:right="1283" w:firstLine="835"/>
      </w:pPr>
      <w:r>
        <w:drawing>
          <wp:anchor distT="0" distB="0" distL="0" distR="0" simplePos="0" relativeHeight="251693056" behindDoc="1" locked="0" layoutInCell="1" allowOverlap="1">
            <wp:simplePos x="0" y="0"/>
            <wp:positionH relativeFrom="page">
              <wp:posOffset>0</wp:posOffset>
            </wp:positionH>
            <wp:positionV relativeFrom="page">
              <wp:posOffset>0</wp:posOffset>
            </wp:positionV>
            <wp:extent cx="11340845" cy="15849600"/>
            <wp:effectExtent l="0" t="0" r="0" b="0"/>
            <wp:wrapNone/>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pacing w:val="-12"/>
        </w:rPr>
        <w:t>混凝土运输采用混凝土罐车运输，混凝土垂直运输吊车料斗直接</w:t>
      </w:r>
      <w:r>
        <w:t>入仓。</w:t>
      </w:r>
    </w:p>
    <w:p>
      <w:pPr>
        <w:pStyle w:val="ListParagraph"/>
        <w:numPr>
          <w:ilvl w:val="2"/>
          <w:numId w:val="21"/>
        </w:numPr>
        <w:tabs>
          <w:tab w:val="left" w:pos="1404"/>
          <w:tab w:val="left" w:pos="1405"/>
        </w:tabs>
        <w:spacing w:before="6" w:after="0" w:line="240" w:lineRule="auto"/>
        <w:ind w:left="1404" w:right="0" w:hanging="1265"/>
        <w:jc w:val="left"/>
        <w:rPr>
          <w:sz w:val="42"/>
        </w:rPr>
      </w:pPr>
      <w:r>
        <w:rPr>
          <w:sz w:val="42"/>
        </w:rPr>
        <w:t>混凝土振捣</w:t>
      </w:r>
    </w:p>
    <w:p>
      <w:pPr>
        <w:pStyle w:val="BodyText"/>
        <w:spacing w:before="269" w:line="336" w:lineRule="auto"/>
        <w:ind w:right="1120" w:firstLine="835"/>
      </w:pPr>
      <w:r>
        <w:rPr>
          <w:spacing w:val="3"/>
        </w:rPr>
        <w:t>混凝土入模后采用分层铺料，每层铺料厚度不超过</w:t>
      </w:r>
      <w:r>
        <w:t>0.3m，采用</w:t>
      </w:r>
      <w:r>
        <w:rPr>
          <w:spacing w:val="-13"/>
        </w:rPr>
        <w:t xml:space="preserve">平铺浇筑法，并确保混凝土覆盖时间不得超过 </w:t>
      </w:r>
      <w:r>
        <w:t>2</w:t>
      </w:r>
      <w:r>
        <w:rPr>
          <w:spacing w:val="-19"/>
        </w:rPr>
        <w:t xml:space="preserve"> 小时，振捣采用</w:t>
      </w:r>
      <w:r>
        <w:rPr>
          <w:spacing w:val="-3"/>
        </w:rPr>
        <w:t xml:space="preserve">Φ50 </w:t>
      </w:r>
      <w:r>
        <w:t>软轴插入式振捣器振捣，分层振捣时，振动头应插入下层混凝土</w:t>
      </w:r>
      <w:r>
        <w:rPr>
          <w:spacing w:val="-23"/>
        </w:rPr>
        <w:t>5cm</w:t>
      </w:r>
      <w:r>
        <w:rPr>
          <w:spacing w:val="-11"/>
        </w:rPr>
        <w:t>，每一位臵的振捣时间以混凝土表面不再显著下沉、不出现气泡</w:t>
      </w:r>
      <w:r>
        <w:rPr>
          <w:spacing w:val="-16"/>
        </w:rPr>
        <w:t xml:space="preserve">并开始泛浆时为准。振捣器移动距离不超过其有效半径的 </w:t>
      </w:r>
      <w:r>
        <w:t>1.5</w:t>
      </w:r>
      <w:r>
        <w:rPr>
          <w:spacing w:val="-27"/>
        </w:rPr>
        <w:t xml:space="preserve"> 倍，顺序依次，方向一致，以保证上下层结合，避免漏振。预制混凝土采用</w:t>
      </w:r>
      <w:r>
        <w:t>平板振捣机振捣。</w:t>
      </w:r>
    </w:p>
    <w:p>
      <w:pPr>
        <w:pStyle w:val="ListParagraph"/>
        <w:numPr>
          <w:ilvl w:val="2"/>
          <w:numId w:val="21"/>
        </w:numPr>
        <w:tabs>
          <w:tab w:val="left" w:pos="1300"/>
        </w:tabs>
        <w:spacing w:before="21" w:after="0" w:line="240" w:lineRule="auto"/>
        <w:ind w:left="1299" w:right="0" w:hanging="1160"/>
        <w:jc w:val="left"/>
        <w:rPr>
          <w:sz w:val="42"/>
        </w:rPr>
      </w:pPr>
      <w:r>
        <w:rPr>
          <w:sz w:val="42"/>
        </w:rPr>
        <w:t>混凝土养护</w:t>
      </w:r>
    </w:p>
    <w:p>
      <w:pPr>
        <w:pStyle w:val="BodyText"/>
        <w:spacing w:before="269" w:line="336" w:lineRule="auto"/>
        <w:ind w:right="1076" w:firstLine="835"/>
      </w:pPr>
      <w:r>
        <w:rPr>
          <w:spacing w:val="-3"/>
        </w:rPr>
        <w:t xml:space="preserve">混凝土养护在浇筑完成后 </w:t>
      </w:r>
      <w:r>
        <w:t>12—18</w:t>
      </w:r>
      <w:r>
        <w:rPr>
          <w:spacing w:val="-14"/>
        </w:rPr>
        <w:t xml:space="preserve"> 小时以内进行，一般采取覆盖</w:t>
      </w:r>
      <w:r>
        <w:rPr>
          <w:spacing w:val="-18"/>
        </w:rPr>
        <w:t xml:space="preserve">浇水法，保持混凝土表面经常湿润，养护时间不少于 </w:t>
      </w:r>
      <w:r>
        <w:t>14</w:t>
      </w:r>
      <w:r>
        <w:rPr>
          <w:spacing w:val="-17"/>
        </w:rPr>
        <w:t xml:space="preserve"> 天，在干燥、</w:t>
      </w:r>
      <w:r>
        <w:rPr>
          <w:spacing w:val="-4"/>
        </w:rPr>
        <w:t xml:space="preserve">炎热气候下，养护时间延长至 </w:t>
      </w:r>
      <w:r>
        <w:t>28</w:t>
      </w:r>
      <w:r>
        <w:rPr>
          <w:spacing w:val="-8"/>
        </w:rPr>
        <w:t xml:space="preserve"> 天以上。</w:t>
      </w:r>
    </w:p>
    <w:p>
      <w:pPr>
        <w:pStyle w:val="BodyText"/>
        <w:spacing w:before="10"/>
      </w:pPr>
      <w:r>
        <w:t>5、闸门、启闭机及电气安装</w:t>
      </w:r>
    </w:p>
    <w:p>
      <w:pPr>
        <w:pStyle w:val="ListParagraph"/>
        <w:numPr>
          <w:ilvl w:val="1"/>
          <w:numId w:val="20"/>
        </w:numPr>
        <w:tabs>
          <w:tab w:val="left" w:pos="1322"/>
        </w:tabs>
        <w:spacing w:before="269" w:after="0" w:line="240" w:lineRule="auto"/>
        <w:ind w:left="1321" w:right="0" w:hanging="764"/>
        <w:jc w:val="left"/>
        <w:rPr>
          <w:sz w:val="42"/>
        </w:rPr>
      </w:pPr>
      <w:r>
        <w:rPr>
          <w:sz w:val="42"/>
        </w:rPr>
        <w:t>闸门制作</w:t>
      </w:r>
    </w:p>
    <w:p>
      <w:pPr>
        <w:pStyle w:val="BodyText"/>
        <w:spacing w:line="336" w:lineRule="auto"/>
        <w:ind w:right="1276" w:firstLine="417"/>
      </w:pPr>
      <w:r>
        <w:rPr>
          <w:spacing w:val="-13"/>
        </w:rPr>
        <w:t>制作由业方另行发包加工，我处将根据施工总进度计划安排提供闸</w:t>
      </w:r>
      <w:r>
        <w:t>门到工时间。</w:t>
      </w:r>
    </w:p>
    <w:p>
      <w:pPr>
        <w:pStyle w:val="ListParagraph"/>
        <w:numPr>
          <w:ilvl w:val="1"/>
          <w:numId w:val="20"/>
        </w:numPr>
        <w:tabs>
          <w:tab w:val="left" w:pos="1322"/>
        </w:tabs>
        <w:spacing w:before="6" w:after="0" w:line="240" w:lineRule="auto"/>
        <w:ind w:left="1321" w:right="0" w:hanging="764"/>
        <w:jc w:val="left"/>
        <w:rPr>
          <w:sz w:val="42"/>
        </w:rPr>
      </w:pPr>
      <w:r>
        <w:rPr>
          <w:sz w:val="42"/>
        </w:rPr>
        <w:t>闸门安装</w:t>
      </w:r>
    </w:p>
    <w:p>
      <w:pPr>
        <w:pStyle w:val="ListParagraph"/>
        <w:numPr>
          <w:ilvl w:val="2"/>
          <w:numId w:val="19"/>
        </w:numPr>
        <w:tabs>
          <w:tab w:val="left" w:pos="1616"/>
          <w:tab w:val="left" w:pos="1617"/>
        </w:tabs>
        <w:spacing w:before="269" w:after="0" w:line="336" w:lineRule="auto"/>
        <w:ind w:left="140" w:right="1329" w:firstLine="208"/>
        <w:jc w:val="left"/>
        <w:rPr>
          <w:sz w:val="42"/>
        </w:rPr>
      </w:pPr>
      <w:r>
        <w:rPr>
          <w:spacing w:val="-1"/>
          <w:sz w:val="42"/>
        </w:rPr>
        <w:t>闸门安装前，首先对闸孔尺寸逐一进行复核，清除闸室及埋</w:t>
      </w:r>
      <w:r>
        <w:rPr>
          <w:sz w:val="42"/>
        </w:rPr>
        <w:t>件上的一切障碍物；</w:t>
      </w:r>
    </w:p>
    <w:p>
      <w:pPr>
        <w:pStyle w:val="ListParagraph"/>
        <w:numPr>
          <w:ilvl w:val="2"/>
          <w:numId w:val="19"/>
        </w:numPr>
        <w:tabs>
          <w:tab w:val="left" w:pos="1509"/>
        </w:tabs>
        <w:spacing w:before="6" w:after="0" w:line="240" w:lineRule="auto"/>
        <w:ind w:left="1508" w:right="0" w:hanging="1160"/>
        <w:jc w:val="left"/>
        <w:rPr>
          <w:sz w:val="42"/>
        </w:rPr>
      </w:pPr>
      <w:r>
        <w:rPr>
          <w:sz w:val="42"/>
        </w:rPr>
        <w:t>检查闸门在运输过程中有无损伤、变形，如有必须灰复原样；</w:t>
      </w:r>
    </w:p>
    <w:p>
      <w:pPr>
        <w:spacing w:after="0" w:line="240" w:lineRule="auto"/>
        <w:jc w:val="left"/>
        <w:rPr>
          <w:sz w:val="42"/>
        </w:rPr>
        <w:sectPr>
          <w:pgSz w:w="17860" w:h="25260"/>
          <w:pgMar w:top="1820" w:right="1400" w:bottom="280" w:left="2560" w:header="708" w:footer="708"/>
          <w:pgNumType w:start="17"/>
          <w:cols w:space="708"/>
        </w:sectPr>
      </w:pPr>
    </w:p>
    <w:p>
      <w:pPr>
        <w:pStyle w:val="ListParagraph"/>
        <w:numPr>
          <w:ilvl w:val="2"/>
          <w:numId w:val="19"/>
        </w:numPr>
        <w:tabs>
          <w:tab w:val="left" w:pos="1617"/>
        </w:tabs>
        <w:spacing w:before="33" w:after="0" w:line="336" w:lineRule="auto"/>
        <w:ind w:left="140" w:right="1295" w:firstLine="208"/>
        <w:jc w:val="both"/>
        <w:rPr>
          <w:sz w:val="42"/>
        </w:rPr>
      </w:pPr>
      <w:r>
        <w:drawing>
          <wp:anchor distT="0" distB="0" distL="0" distR="0" simplePos="0" relativeHeight="251694080" behindDoc="1" locked="0" layoutInCell="1" allowOverlap="1">
            <wp:simplePos x="0" y="0"/>
            <wp:positionH relativeFrom="page">
              <wp:posOffset>0</wp:posOffset>
            </wp:positionH>
            <wp:positionV relativeFrom="page">
              <wp:posOffset>0</wp:posOffset>
            </wp:positionV>
            <wp:extent cx="11340845" cy="15849600"/>
            <wp:effectExtent l="0" t="0" r="0" b="0"/>
            <wp:wrapNone/>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z w:val="42"/>
        </w:rPr>
        <w:t>闸门用吊车吊起放入门槽安装就位前，在底槛上放两根等高</w:t>
      </w:r>
      <w:r>
        <w:rPr>
          <w:spacing w:val="-14"/>
          <w:sz w:val="42"/>
        </w:rPr>
        <w:t>道木，防止闸门吊入门槽内下降时门叶底缘和底槛碰撞，门叶下到一</w:t>
      </w:r>
      <w:r>
        <w:rPr>
          <w:sz w:val="42"/>
        </w:rPr>
        <w:t>定位臵后再撤支道木，将门叶放到底；</w:t>
      </w:r>
    </w:p>
    <w:p>
      <w:pPr>
        <w:pStyle w:val="ListParagraph"/>
        <w:numPr>
          <w:ilvl w:val="2"/>
          <w:numId w:val="19"/>
        </w:numPr>
        <w:tabs>
          <w:tab w:val="left" w:pos="1617"/>
        </w:tabs>
        <w:spacing w:before="8" w:after="0" w:line="336" w:lineRule="auto"/>
        <w:ind w:left="140" w:right="1329" w:firstLine="208"/>
        <w:jc w:val="both"/>
        <w:rPr>
          <w:sz w:val="42"/>
        </w:rPr>
      </w:pPr>
      <w:r>
        <w:rPr>
          <w:spacing w:val="-1"/>
          <w:sz w:val="42"/>
        </w:rPr>
        <w:t>在关门位臵时，检查闸门底止水与底槛是否满人接触，两侧</w:t>
      </w:r>
      <w:r>
        <w:rPr>
          <w:sz w:val="42"/>
        </w:rPr>
        <w:t>止水压缩量是否正常，进行大致调整，并做好检测记录；</w:t>
      </w:r>
    </w:p>
    <w:p>
      <w:pPr>
        <w:pStyle w:val="ListParagraph"/>
        <w:numPr>
          <w:ilvl w:val="2"/>
          <w:numId w:val="19"/>
        </w:numPr>
        <w:tabs>
          <w:tab w:val="left" w:pos="1509"/>
        </w:tabs>
        <w:spacing w:before="6" w:after="0" w:line="338" w:lineRule="auto"/>
        <w:ind w:left="140" w:right="1016" w:firstLine="208"/>
        <w:jc w:val="both"/>
        <w:rPr>
          <w:sz w:val="42"/>
        </w:rPr>
      </w:pPr>
      <w:r>
        <w:rPr>
          <w:spacing w:val="-1"/>
          <w:sz w:val="42"/>
        </w:rPr>
        <w:t>利用吊车将闸门全开全闭，检查闸门是否启闭平稳、无震动、</w:t>
      </w:r>
      <w:r>
        <w:rPr>
          <w:sz w:val="42"/>
        </w:rPr>
        <w:t>无异常响声，侧限位效果是否良好，并做好检测记录；</w:t>
      </w:r>
    </w:p>
    <w:p>
      <w:pPr>
        <w:pStyle w:val="ListParagraph"/>
        <w:numPr>
          <w:ilvl w:val="2"/>
          <w:numId w:val="19"/>
        </w:numPr>
        <w:tabs>
          <w:tab w:val="left" w:pos="1300"/>
        </w:tabs>
        <w:spacing w:before="0" w:after="0" w:line="660" w:lineRule="exact"/>
        <w:ind w:left="1299" w:right="0" w:hanging="1160"/>
        <w:jc w:val="both"/>
        <w:rPr>
          <w:sz w:val="42"/>
        </w:rPr>
      </w:pPr>
      <w:r>
        <w:rPr>
          <w:sz w:val="42"/>
        </w:rPr>
        <w:t>将完整的闸门安装、调试检测资料报监理工程师申请验收。</w:t>
      </w:r>
    </w:p>
    <w:p>
      <w:pPr>
        <w:pStyle w:val="ListParagraph"/>
        <w:numPr>
          <w:ilvl w:val="1"/>
          <w:numId w:val="20"/>
        </w:numPr>
        <w:tabs>
          <w:tab w:val="left" w:pos="904"/>
        </w:tabs>
        <w:spacing w:before="270" w:after="0" w:line="240" w:lineRule="auto"/>
        <w:ind w:left="903" w:right="0" w:hanging="764"/>
        <w:jc w:val="both"/>
        <w:rPr>
          <w:sz w:val="42"/>
        </w:rPr>
      </w:pPr>
      <w:r>
        <w:rPr>
          <w:sz w:val="42"/>
        </w:rPr>
        <w:t>启闭机安装</w:t>
      </w:r>
    </w:p>
    <w:p>
      <w:pPr>
        <w:pStyle w:val="ListParagraph"/>
        <w:numPr>
          <w:ilvl w:val="2"/>
          <w:numId w:val="20"/>
        </w:numPr>
        <w:tabs>
          <w:tab w:val="left" w:pos="1682"/>
        </w:tabs>
        <w:spacing w:before="269" w:after="0" w:line="336" w:lineRule="auto"/>
        <w:ind w:left="140" w:right="1120" w:firstLine="417"/>
        <w:jc w:val="both"/>
        <w:rPr>
          <w:sz w:val="42"/>
        </w:rPr>
      </w:pPr>
      <w:r>
        <w:rPr>
          <w:sz w:val="42"/>
        </w:rPr>
        <w:t>启闭机安装应按照制造厂提供的图纸和技术说明书要求进行</w:t>
      </w:r>
      <w:r>
        <w:rPr>
          <w:spacing w:val="-1"/>
          <w:sz w:val="42"/>
        </w:rPr>
        <w:t>安装、调试和试动转，安装好的启闭机，其机械和电气设备等的各项</w:t>
      </w:r>
      <w:r>
        <w:rPr>
          <w:sz w:val="42"/>
        </w:rPr>
        <w:t>性能应符合施工图纸及制造厂技术说明书的要求。</w:t>
      </w:r>
    </w:p>
    <w:p>
      <w:pPr>
        <w:pStyle w:val="ListParagraph"/>
        <w:numPr>
          <w:ilvl w:val="2"/>
          <w:numId w:val="20"/>
        </w:numPr>
        <w:tabs>
          <w:tab w:val="left" w:pos="1718"/>
        </w:tabs>
        <w:spacing w:before="9" w:after="0" w:line="336" w:lineRule="auto"/>
        <w:ind w:left="140" w:right="1120" w:firstLine="417"/>
        <w:jc w:val="both"/>
        <w:rPr>
          <w:sz w:val="42"/>
        </w:rPr>
      </w:pPr>
      <w:r>
        <w:rPr>
          <w:sz w:val="42"/>
        </w:rPr>
        <w:t>安装启闭机的基础建筑物，必须稳固安全。机座和基础构件</w:t>
      </w:r>
      <w:r>
        <w:rPr>
          <w:spacing w:val="-1"/>
          <w:sz w:val="42"/>
        </w:rPr>
        <w:t>的砼，应按施工图纸的规定浇筑，在砼强度尚未到设计强度时，不准</w:t>
      </w:r>
      <w:r>
        <w:rPr>
          <w:sz w:val="42"/>
        </w:rPr>
        <w:t>拆除和改变启闭机的临时支撑，更不得进行调试和试运转。</w:t>
      </w:r>
    </w:p>
    <w:p>
      <w:pPr>
        <w:pStyle w:val="ListParagraph"/>
        <w:numPr>
          <w:ilvl w:val="2"/>
          <w:numId w:val="20"/>
        </w:numPr>
        <w:tabs>
          <w:tab w:val="left" w:pos="1700"/>
        </w:tabs>
        <w:spacing w:before="9" w:after="0" w:line="336" w:lineRule="auto"/>
        <w:ind w:left="140" w:right="1287" w:firstLine="417"/>
        <w:jc w:val="left"/>
        <w:rPr>
          <w:sz w:val="42"/>
        </w:rPr>
      </w:pPr>
      <w:r>
        <w:rPr>
          <w:spacing w:val="6"/>
          <w:sz w:val="42"/>
        </w:rPr>
        <w:t>启闭机机械设备的安装应按</w:t>
      </w:r>
      <w:r>
        <w:rPr>
          <w:sz w:val="42"/>
        </w:rPr>
        <w:t>DLT/s019-94</w:t>
      </w:r>
      <w:r>
        <w:rPr>
          <w:spacing w:val="-30"/>
          <w:sz w:val="42"/>
        </w:rPr>
        <w:t xml:space="preserve"> 第 </w:t>
      </w:r>
      <w:r>
        <w:rPr>
          <w:sz w:val="42"/>
        </w:rPr>
        <w:t>5.2.2</w:t>
      </w:r>
      <w:r>
        <w:rPr>
          <w:spacing w:val="-14"/>
          <w:sz w:val="42"/>
        </w:rPr>
        <w:t xml:space="preserve"> 条的有</w:t>
      </w:r>
      <w:r>
        <w:rPr>
          <w:sz w:val="42"/>
        </w:rPr>
        <w:t>关规定进行。</w:t>
      </w:r>
    </w:p>
    <w:p>
      <w:pPr>
        <w:pStyle w:val="ListParagraph"/>
        <w:numPr>
          <w:ilvl w:val="2"/>
          <w:numId w:val="20"/>
        </w:numPr>
        <w:tabs>
          <w:tab w:val="left" w:pos="1718"/>
        </w:tabs>
        <w:spacing w:before="5" w:after="0" w:line="338" w:lineRule="auto"/>
        <w:ind w:left="140" w:right="1230" w:firstLine="417"/>
        <w:jc w:val="left"/>
        <w:rPr>
          <w:sz w:val="42"/>
        </w:rPr>
      </w:pPr>
      <w:r>
        <w:rPr>
          <w:spacing w:val="-1"/>
          <w:sz w:val="42"/>
        </w:rPr>
        <w:t>启闭机电气设备的安装，应附合施工图纸及制造厂技术说明</w:t>
      </w:r>
      <w:r>
        <w:rPr>
          <w:sz w:val="42"/>
        </w:rPr>
        <w:t>书的规定。全部电气设备应可靠接地。</w:t>
      </w:r>
    </w:p>
    <w:p>
      <w:pPr>
        <w:pStyle w:val="ListParagraph"/>
        <w:numPr>
          <w:ilvl w:val="2"/>
          <w:numId w:val="20"/>
        </w:numPr>
        <w:tabs>
          <w:tab w:val="left" w:pos="1616"/>
          <w:tab w:val="left" w:pos="1617"/>
        </w:tabs>
        <w:spacing w:before="0" w:after="0" w:line="336" w:lineRule="auto"/>
        <w:ind w:left="140" w:right="1329" w:firstLine="208"/>
        <w:jc w:val="left"/>
        <w:rPr>
          <w:sz w:val="42"/>
        </w:rPr>
      </w:pPr>
      <w:r>
        <w:rPr>
          <w:spacing w:val="-1"/>
          <w:sz w:val="42"/>
        </w:rPr>
        <w:t>每台闭启机安装完毕，应对启闭机进行清理，修补已损坏的</w:t>
      </w:r>
      <w:r>
        <w:rPr>
          <w:sz w:val="42"/>
        </w:rPr>
        <w:t>保护油漆，并根据制造厂技术说明书的要求，灌注润滑油。</w:t>
      </w:r>
    </w:p>
    <w:p>
      <w:pPr>
        <w:pStyle w:val="BodyText"/>
        <w:spacing w:before="0"/>
      </w:pPr>
      <w:r>
        <w:t>（四）喷灌工程</w:t>
      </w:r>
    </w:p>
    <w:p>
      <w:pPr>
        <w:spacing w:after="0"/>
        <w:sectPr>
          <w:pgSz w:w="17860" w:h="25260"/>
          <w:pgMar w:top="1820" w:right="1400" w:bottom="280" w:left="2560" w:header="708" w:footer="708"/>
          <w:pgNumType w:start="18"/>
          <w:cols w:space="708"/>
        </w:sectPr>
      </w:pPr>
    </w:p>
    <w:p>
      <w:pPr>
        <w:pStyle w:val="BodyText"/>
        <w:spacing w:before="33"/>
      </w:pPr>
      <w:r>
        <w:drawing>
          <wp:anchor distT="0" distB="0" distL="0" distR="0" simplePos="0" relativeHeight="251695104" behindDoc="1" locked="0" layoutInCell="1" allowOverlap="1">
            <wp:simplePos x="0" y="0"/>
            <wp:positionH relativeFrom="page">
              <wp:posOffset>0</wp:posOffset>
            </wp:positionH>
            <wp:positionV relativeFrom="page">
              <wp:posOffset>0</wp:posOffset>
            </wp:positionV>
            <wp:extent cx="11340845" cy="15849600"/>
            <wp:effectExtent l="0" t="0" r="0" b="0"/>
            <wp:wrapNone/>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t>1、沟槽开挖</w:t>
      </w:r>
    </w:p>
    <w:p>
      <w:pPr>
        <w:pStyle w:val="ListParagraph"/>
        <w:numPr>
          <w:ilvl w:val="1"/>
          <w:numId w:val="18"/>
        </w:numPr>
        <w:tabs>
          <w:tab w:val="left" w:pos="904"/>
        </w:tabs>
        <w:spacing w:before="269" w:after="0" w:line="240" w:lineRule="auto"/>
        <w:ind w:left="903" w:right="0" w:hanging="764"/>
        <w:jc w:val="left"/>
        <w:rPr>
          <w:sz w:val="42"/>
        </w:rPr>
      </w:pPr>
      <w:r>
        <w:rPr>
          <w:sz w:val="42"/>
        </w:rPr>
        <w:t>沟槽深度应同时满足外部承压、冬季泄水和设备安装的要求。</w:t>
      </w:r>
    </w:p>
    <w:p>
      <w:pPr>
        <w:pStyle w:val="ListParagraph"/>
        <w:numPr>
          <w:ilvl w:val="1"/>
          <w:numId w:val="18"/>
        </w:numPr>
        <w:tabs>
          <w:tab w:val="left" w:pos="904"/>
        </w:tabs>
        <w:spacing w:before="270" w:after="0" w:line="240" w:lineRule="auto"/>
        <w:ind w:left="903" w:right="0" w:hanging="764"/>
        <w:jc w:val="left"/>
        <w:rPr>
          <w:sz w:val="42"/>
        </w:rPr>
      </w:pPr>
      <w:r>
        <w:rPr>
          <w:sz w:val="42"/>
        </w:rPr>
        <w:t>在满足设备安装的前提下，沟槽应尽量窄些。</w:t>
      </w:r>
    </w:p>
    <w:p>
      <w:pPr>
        <w:pStyle w:val="ListParagraph"/>
        <w:numPr>
          <w:ilvl w:val="1"/>
          <w:numId w:val="18"/>
        </w:numPr>
        <w:tabs>
          <w:tab w:val="left" w:pos="904"/>
        </w:tabs>
        <w:spacing w:before="269" w:after="0" w:line="240" w:lineRule="auto"/>
        <w:ind w:left="903" w:right="0" w:hanging="764"/>
        <w:jc w:val="left"/>
        <w:rPr>
          <w:sz w:val="42"/>
        </w:rPr>
      </w:pPr>
      <w:r>
        <w:rPr>
          <w:sz w:val="42"/>
        </w:rPr>
        <w:t>沟槽应顺直，槽床向阀门井或泄水井找坡。</w:t>
      </w:r>
    </w:p>
    <w:p>
      <w:pPr>
        <w:pStyle w:val="ListParagraph"/>
        <w:numPr>
          <w:ilvl w:val="1"/>
          <w:numId w:val="18"/>
        </w:numPr>
        <w:tabs>
          <w:tab w:val="left" w:pos="904"/>
        </w:tabs>
        <w:spacing w:before="270" w:after="0" w:line="240" w:lineRule="auto"/>
        <w:ind w:left="903" w:right="0" w:hanging="764"/>
        <w:jc w:val="left"/>
        <w:rPr>
          <w:sz w:val="42"/>
        </w:rPr>
      </w:pPr>
      <w:r>
        <w:rPr>
          <w:sz w:val="42"/>
        </w:rPr>
        <w:t>必要时可将挖出的土在管沟的下方向一侧分层堆放。</w:t>
      </w:r>
    </w:p>
    <w:p>
      <w:pPr>
        <w:pStyle w:val="ListParagraph"/>
        <w:numPr>
          <w:ilvl w:val="1"/>
          <w:numId w:val="18"/>
        </w:numPr>
        <w:tabs>
          <w:tab w:val="left" w:pos="904"/>
        </w:tabs>
        <w:spacing w:before="269" w:after="0" w:line="338" w:lineRule="auto"/>
        <w:ind w:left="140" w:right="1291" w:firstLine="0"/>
        <w:jc w:val="left"/>
        <w:rPr>
          <w:sz w:val="42"/>
        </w:rPr>
      </w:pPr>
      <w:r>
        <w:rPr>
          <w:spacing w:val="-14"/>
          <w:sz w:val="42"/>
        </w:rPr>
        <w:t xml:space="preserve">沟内不应有坚硬杂物，如坚硬杂物难以清除，应回填 </w:t>
      </w:r>
      <w:r>
        <w:rPr>
          <w:sz w:val="42"/>
        </w:rPr>
        <w:t>10cm</w:t>
      </w:r>
      <w:r>
        <w:rPr>
          <w:spacing w:val="-10"/>
          <w:sz w:val="42"/>
        </w:rPr>
        <w:t xml:space="preserve"> 厚沙</w:t>
      </w:r>
      <w:r>
        <w:rPr>
          <w:sz w:val="42"/>
        </w:rPr>
        <w:t>土。</w:t>
      </w:r>
    </w:p>
    <w:p>
      <w:pPr>
        <w:pStyle w:val="ListParagraph"/>
        <w:numPr>
          <w:ilvl w:val="1"/>
          <w:numId w:val="18"/>
        </w:numPr>
        <w:tabs>
          <w:tab w:val="left" w:pos="904"/>
        </w:tabs>
        <w:spacing w:before="0" w:after="0" w:line="660" w:lineRule="exact"/>
        <w:ind w:left="903" w:right="0" w:hanging="764"/>
        <w:jc w:val="left"/>
        <w:rPr>
          <w:sz w:val="42"/>
        </w:rPr>
      </w:pPr>
      <w:r>
        <w:rPr>
          <w:sz w:val="42"/>
        </w:rPr>
        <w:t>过路沟槽的深度应符合路基承压要求。</w:t>
      </w:r>
    </w:p>
    <w:p>
      <w:pPr>
        <w:pStyle w:val="BodyText"/>
      </w:pPr>
      <w:r>
        <w:t>2、管道安装</w:t>
      </w:r>
    </w:p>
    <w:p>
      <w:pPr>
        <w:pStyle w:val="ListParagraph"/>
        <w:numPr>
          <w:ilvl w:val="1"/>
          <w:numId w:val="17"/>
        </w:numPr>
        <w:tabs>
          <w:tab w:val="left" w:pos="904"/>
        </w:tabs>
        <w:spacing w:before="269" w:after="0" w:line="336" w:lineRule="auto"/>
        <w:ind w:left="140" w:right="1200" w:firstLine="0"/>
        <w:jc w:val="left"/>
        <w:rPr>
          <w:sz w:val="42"/>
        </w:rPr>
      </w:pPr>
      <w:r>
        <w:rPr>
          <w:spacing w:val="-1"/>
          <w:sz w:val="42"/>
        </w:rPr>
        <w:t>安装应对管材和管件进行外观检查，排除有破损、裂纹和变形的</w:t>
      </w:r>
      <w:r>
        <w:rPr>
          <w:sz w:val="42"/>
        </w:rPr>
        <w:t>产品。</w:t>
      </w:r>
    </w:p>
    <w:p>
      <w:pPr>
        <w:pStyle w:val="ListParagraph"/>
        <w:numPr>
          <w:ilvl w:val="1"/>
          <w:numId w:val="17"/>
        </w:numPr>
        <w:tabs>
          <w:tab w:val="left" w:pos="904"/>
        </w:tabs>
        <w:spacing w:before="6" w:after="0" w:line="240" w:lineRule="auto"/>
        <w:ind w:left="903" w:right="0" w:hanging="764"/>
        <w:jc w:val="left"/>
        <w:rPr>
          <w:sz w:val="42"/>
        </w:rPr>
      </w:pPr>
      <w:r>
        <w:rPr>
          <w:sz w:val="42"/>
        </w:rPr>
        <w:t>横管和槽床应良好结合，避免悬空。</w:t>
      </w:r>
    </w:p>
    <w:p>
      <w:pPr>
        <w:pStyle w:val="ListParagraph"/>
        <w:numPr>
          <w:ilvl w:val="1"/>
          <w:numId w:val="17"/>
        </w:numPr>
        <w:tabs>
          <w:tab w:val="left" w:pos="904"/>
        </w:tabs>
        <w:spacing w:before="270" w:after="0" w:line="240" w:lineRule="auto"/>
        <w:ind w:left="903" w:right="0" w:hanging="764"/>
        <w:jc w:val="left"/>
        <w:rPr>
          <w:sz w:val="42"/>
        </w:rPr>
      </w:pPr>
      <w:r>
        <w:rPr>
          <w:sz w:val="42"/>
        </w:rPr>
        <w:t>竖管的安装角度应符合要求。</w:t>
      </w:r>
    </w:p>
    <w:p>
      <w:pPr>
        <w:pStyle w:val="ListParagraph"/>
        <w:numPr>
          <w:ilvl w:val="1"/>
          <w:numId w:val="17"/>
        </w:numPr>
        <w:tabs>
          <w:tab w:val="left" w:pos="904"/>
        </w:tabs>
        <w:spacing w:before="269" w:after="0" w:line="240" w:lineRule="auto"/>
        <w:ind w:left="903" w:right="0" w:hanging="764"/>
        <w:jc w:val="left"/>
        <w:rPr>
          <w:sz w:val="42"/>
        </w:rPr>
      </w:pPr>
      <w:r>
        <w:rPr>
          <w:sz w:val="42"/>
        </w:rPr>
        <w:t>多管同沟时，应避免管道之间直接搭接交叉。</w:t>
      </w:r>
    </w:p>
    <w:p>
      <w:pPr>
        <w:pStyle w:val="ListParagraph"/>
        <w:numPr>
          <w:ilvl w:val="1"/>
          <w:numId w:val="17"/>
        </w:numPr>
        <w:tabs>
          <w:tab w:val="left" w:pos="904"/>
        </w:tabs>
        <w:spacing w:before="270" w:after="0" w:line="336" w:lineRule="auto"/>
        <w:ind w:left="140" w:right="1200" w:firstLine="0"/>
        <w:jc w:val="left"/>
        <w:rPr>
          <w:sz w:val="42"/>
        </w:rPr>
      </w:pPr>
      <w:r>
        <w:rPr>
          <w:spacing w:val="-1"/>
          <w:sz w:val="42"/>
        </w:rPr>
        <w:t>根据管网的工作压力大小，较大规格管道的弯头、三通等部件应</w:t>
      </w:r>
      <w:r>
        <w:rPr>
          <w:sz w:val="42"/>
        </w:rPr>
        <w:t>做好混凝土墩加固。</w:t>
      </w:r>
    </w:p>
    <w:p>
      <w:pPr>
        <w:pStyle w:val="BodyText"/>
        <w:spacing w:before="6"/>
      </w:pPr>
      <w:r>
        <w:t>3、水压试验</w:t>
      </w:r>
    </w:p>
    <w:p>
      <w:pPr>
        <w:pStyle w:val="BodyText"/>
        <w:spacing w:before="269" w:line="336" w:lineRule="auto"/>
        <w:ind w:right="1120" w:firstLine="626"/>
        <w:jc w:val="both"/>
      </w:pPr>
      <w:r>
        <w:t>管道水压试验的目的是检验管道连接的密实性。必须按照喷灌工</w:t>
      </w:r>
      <w:r>
        <w:rPr>
          <w:spacing w:val="-10"/>
        </w:rPr>
        <w:t>程管道水压试验要求进行水压试验，做好试压记录。管道安装工作中</w:t>
      </w:r>
      <w:r>
        <w:rPr>
          <w:spacing w:val="-17"/>
        </w:rPr>
        <w:t>最重要的一个环节是水压试验。应严格按照有关技术规范进行管道水压试验，做好试压记录。在管道水压试验过程中安全问题值得重视。</w:t>
      </w:r>
      <w:r>
        <w:rPr>
          <w:spacing w:val="-8"/>
        </w:rPr>
        <w:t>应根据系统的设计工作压力确定试验压力；在打压和衡压过程中，应</w:t>
      </w:r>
    </w:p>
    <w:p>
      <w:pPr>
        <w:spacing w:after="0" w:line="336"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7" w:history="1">
        <w:r>
          <w:rPr>
            <w:rFonts w:ascii="SimSun" w:eastAsia="SimSun" w:hAnsi="SimSun" w:cs="SimSun"/>
            <w:b/>
            <w:bCs/>
            <w:color w:val="0000EE"/>
            <w:sz w:val="30"/>
            <w:szCs w:val="30"/>
            <w:u w:val="single" w:color="0000EE"/>
          </w:rPr>
          <w:t>https://d.book118.com/528054070064006041</w:t>
        </w:r>
      </w:hyperlink>
    </w:p>
    <w:p>
      <w:pPr>
        <w:spacing w:after="0" w:line="336" w:lineRule="auto"/>
        <w:jc w:val="both"/>
      </w:pPr>
    </w:p>
    <w:sectPr>
      <w:pgSz w:w="17860" w:h="25260"/>
      <w:pgMar w:top="1820" w:right="1400" w:bottom="280" w:left="2560" w:header="708" w:footer="708"/>
      <w:pgNumType w:start="1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华文中宋">
    <w:altName w:val="华文中宋"/>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B1D78"/>
    <w:multiLevelType w:val="hybridMultilevel"/>
    <w:tmpl w:val="00000000"/>
    <w:lvl w:ilvl="0">
      <w:start w:val="4"/>
      <w:numFmt w:val="decimal"/>
      <w:lvlText w:val="%1"/>
      <w:lvlJc w:val="left"/>
      <w:pPr>
        <w:ind w:left="1008" w:hanging="868"/>
        <w:jc w:val="left"/>
      </w:pPr>
      <w:rPr>
        <w:rFonts w:hint="default"/>
      </w:rPr>
    </w:lvl>
    <w:lvl w:ilvl="1">
      <w:start w:val="1"/>
      <w:numFmt w:val="decimal"/>
      <w:lvlText w:val="%1.%2"/>
      <w:lvlJc w:val="left"/>
      <w:pPr>
        <w:ind w:left="1008" w:hanging="868"/>
        <w:jc w:val="left"/>
      </w:pPr>
      <w:rPr>
        <w:rFonts w:ascii="华文中宋" w:eastAsia="华文中宋" w:hAnsi="华文中宋" w:cs="华文中宋" w:hint="default"/>
        <w:w w:val="100"/>
        <w:sz w:val="42"/>
        <w:szCs w:val="42"/>
      </w:rPr>
    </w:lvl>
    <w:lvl w:ilvl="2">
      <w:start w:val="1"/>
      <w:numFmt w:val="decimal"/>
      <w:lvlText w:val="%1.%2.%3"/>
      <w:lvlJc w:val="left"/>
      <w:pPr>
        <w:ind w:left="1299" w:hanging="1159"/>
        <w:jc w:val="left"/>
      </w:pPr>
      <w:rPr>
        <w:rFonts w:ascii="华文中宋" w:eastAsia="华文中宋" w:hAnsi="华文中宋" w:cs="华文中宋" w:hint="default"/>
        <w:w w:val="100"/>
        <w:sz w:val="42"/>
        <w:szCs w:val="42"/>
      </w:rPr>
    </w:lvl>
    <w:lvl w:ilvl="3">
      <w:start w:val="0"/>
      <w:numFmt w:val="bullet"/>
      <w:lvlText w:val="•"/>
      <w:lvlJc w:val="left"/>
      <w:pPr>
        <w:ind w:left="4099" w:hanging="1159"/>
      </w:pPr>
      <w:rPr>
        <w:rFonts w:hint="default"/>
      </w:rPr>
    </w:lvl>
    <w:lvl w:ilvl="4">
      <w:start w:val="0"/>
      <w:numFmt w:val="bullet"/>
      <w:lvlText w:val="•"/>
      <w:lvlJc w:val="left"/>
      <w:pPr>
        <w:ind w:left="5499" w:hanging="1159"/>
      </w:pPr>
      <w:rPr>
        <w:rFonts w:hint="default"/>
      </w:rPr>
    </w:lvl>
    <w:lvl w:ilvl="5">
      <w:start w:val="0"/>
      <w:numFmt w:val="bullet"/>
      <w:lvlText w:val="•"/>
      <w:lvlJc w:val="left"/>
      <w:pPr>
        <w:ind w:left="6899" w:hanging="1159"/>
      </w:pPr>
      <w:rPr>
        <w:rFonts w:hint="default"/>
      </w:rPr>
    </w:lvl>
    <w:lvl w:ilvl="6">
      <w:start w:val="0"/>
      <w:numFmt w:val="bullet"/>
      <w:lvlText w:val="•"/>
      <w:lvlJc w:val="left"/>
      <w:pPr>
        <w:ind w:left="8299" w:hanging="1159"/>
      </w:pPr>
      <w:rPr>
        <w:rFonts w:hint="default"/>
      </w:rPr>
    </w:lvl>
    <w:lvl w:ilvl="7">
      <w:start w:val="0"/>
      <w:numFmt w:val="bullet"/>
      <w:lvlText w:val="•"/>
      <w:lvlJc w:val="left"/>
      <w:pPr>
        <w:ind w:left="9699" w:hanging="1159"/>
      </w:pPr>
      <w:rPr>
        <w:rFonts w:hint="default"/>
      </w:rPr>
    </w:lvl>
    <w:lvl w:ilvl="8">
      <w:start w:val="0"/>
      <w:numFmt w:val="bullet"/>
      <w:lvlText w:val="•"/>
      <w:lvlJc w:val="left"/>
      <w:pPr>
        <w:ind w:left="11099" w:hanging="1159"/>
      </w:pPr>
      <w:rPr>
        <w:rFonts w:hint="default"/>
      </w:rPr>
    </w:lvl>
  </w:abstractNum>
  <w:abstractNum w:abstractNumId="1">
    <w:nsid w:val="0C1899DB"/>
    <w:multiLevelType w:val="hybridMultilevel"/>
    <w:tmpl w:val="00000000"/>
    <w:lvl w:ilvl="0">
      <w:start w:val="1"/>
      <w:numFmt w:val="decimal"/>
      <w:lvlText w:val="（%1）"/>
      <w:lvlJc w:val="left"/>
      <w:pPr>
        <w:ind w:left="1246" w:hanging="1106"/>
        <w:jc w:val="left"/>
      </w:pPr>
      <w:rPr>
        <w:rFonts w:ascii="华文中宋" w:eastAsia="华文中宋" w:hAnsi="华文中宋" w:cs="华文中宋" w:hint="default"/>
        <w:spacing w:val="-1"/>
        <w:w w:val="100"/>
        <w:sz w:val="40"/>
        <w:szCs w:val="40"/>
      </w:rPr>
    </w:lvl>
    <w:lvl w:ilvl="1">
      <w:start w:val="0"/>
      <w:numFmt w:val="bullet"/>
      <w:lvlText w:val="•"/>
      <w:lvlJc w:val="left"/>
      <w:pPr>
        <w:ind w:left="2505" w:hanging="1106"/>
      </w:pPr>
      <w:rPr>
        <w:rFonts w:hint="default"/>
      </w:rPr>
    </w:lvl>
    <w:lvl w:ilvl="2">
      <w:start w:val="0"/>
      <w:numFmt w:val="bullet"/>
      <w:lvlText w:val="•"/>
      <w:lvlJc w:val="left"/>
      <w:pPr>
        <w:ind w:left="3771" w:hanging="1106"/>
      </w:pPr>
      <w:rPr>
        <w:rFonts w:hint="default"/>
      </w:rPr>
    </w:lvl>
    <w:lvl w:ilvl="3">
      <w:start w:val="0"/>
      <w:numFmt w:val="bullet"/>
      <w:lvlText w:val="•"/>
      <w:lvlJc w:val="left"/>
      <w:pPr>
        <w:ind w:left="5037" w:hanging="1106"/>
      </w:pPr>
      <w:rPr>
        <w:rFonts w:hint="default"/>
      </w:rPr>
    </w:lvl>
    <w:lvl w:ilvl="4">
      <w:start w:val="0"/>
      <w:numFmt w:val="bullet"/>
      <w:lvlText w:val="•"/>
      <w:lvlJc w:val="left"/>
      <w:pPr>
        <w:ind w:left="6303" w:hanging="1106"/>
      </w:pPr>
      <w:rPr>
        <w:rFonts w:hint="default"/>
      </w:rPr>
    </w:lvl>
    <w:lvl w:ilvl="5">
      <w:start w:val="0"/>
      <w:numFmt w:val="bullet"/>
      <w:lvlText w:val="•"/>
      <w:lvlJc w:val="left"/>
      <w:pPr>
        <w:ind w:left="7569" w:hanging="1106"/>
      </w:pPr>
      <w:rPr>
        <w:rFonts w:hint="default"/>
      </w:rPr>
    </w:lvl>
    <w:lvl w:ilvl="6">
      <w:start w:val="0"/>
      <w:numFmt w:val="bullet"/>
      <w:lvlText w:val="•"/>
      <w:lvlJc w:val="left"/>
      <w:pPr>
        <w:ind w:left="8835" w:hanging="1106"/>
      </w:pPr>
      <w:rPr>
        <w:rFonts w:hint="default"/>
      </w:rPr>
    </w:lvl>
    <w:lvl w:ilvl="7">
      <w:start w:val="0"/>
      <w:numFmt w:val="bullet"/>
      <w:lvlText w:val="•"/>
      <w:lvlJc w:val="left"/>
      <w:pPr>
        <w:ind w:left="10101" w:hanging="1106"/>
      </w:pPr>
      <w:rPr>
        <w:rFonts w:hint="default"/>
      </w:rPr>
    </w:lvl>
    <w:lvl w:ilvl="8">
      <w:start w:val="0"/>
      <w:numFmt w:val="bullet"/>
      <w:lvlText w:val="•"/>
      <w:lvlJc w:val="left"/>
      <w:pPr>
        <w:ind w:left="11367" w:hanging="1106"/>
      </w:pPr>
      <w:rPr>
        <w:rFonts w:hint="default"/>
      </w:rPr>
    </w:lvl>
  </w:abstractNum>
  <w:abstractNum w:abstractNumId="2">
    <w:nsid w:val="0CA9CE43"/>
    <w:multiLevelType w:val="hybridMultilevel"/>
    <w:tmpl w:val="00000000"/>
    <w:lvl w:ilvl="0">
      <w:start w:val="1"/>
      <w:numFmt w:val="decimal"/>
      <w:lvlText w:val="（%1）"/>
      <w:lvlJc w:val="left"/>
      <w:pPr>
        <w:ind w:left="140" w:hanging="1106"/>
        <w:jc w:val="left"/>
      </w:pPr>
      <w:rPr>
        <w:rFonts w:ascii="华文中宋" w:eastAsia="华文中宋" w:hAnsi="华文中宋" w:cs="华文中宋" w:hint="default"/>
        <w:spacing w:val="-1"/>
        <w:w w:val="100"/>
        <w:sz w:val="40"/>
        <w:szCs w:val="40"/>
      </w:rPr>
    </w:lvl>
    <w:lvl w:ilvl="1">
      <w:start w:val="0"/>
      <w:numFmt w:val="bullet"/>
      <w:lvlText w:val="•"/>
      <w:lvlJc w:val="left"/>
      <w:pPr>
        <w:ind w:left="1515" w:hanging="1106"/>
      </w:pPr>
      <w:rPr>
        <w:rFonts w:hint="default"/>
      </w:rPr>
    </w:lvl>
    <w:lvl w:ilvl="2">
      <w:start w:val="0"/>
      <w:numFmt w:val="bullet"/>
      <w:lvlText w:val="•"/>
      <w:lvlJc w:val="left"/>
      <w:pPr>
        <w:ind w:left="2891" w:hanging="1106"/>
      </w:pPr>
      <w:rPr>
        <w:rFonts w:hint="default"/>
      </w:rPr>
    </w:lvl>
    <w:lvl w:ilvl="3">
      <w:start w:val="0"/>
      <w:numFmt w:val="bullet"/>
      <w:lvlText w:val="•"/>
      <w:lvlJc w:val="left"/>
      <w:pPr>
        <w:ind w:left="4267" w:hanging="1106"/>
      </w:pPr>
      <w:rPr>
        <w:rFonts w:hint="default"/>
      </w:rPr>
    </w:lvl>
    <w:lvl w:ilvl="4">
      <w:start w:val="0"/>
      <w:numFmt w:val="bullet"/>
      <w:lvlText w:val="•"/>
      <w:lvlJc w:val="left"/>
      <w:pPr>
        <w:ind w:left="5643" w:hanging="1106"/>
      </w:pPr>
      <w:rPr>
        <w:rFonts w:hint="default"/>
      </w:rPr>
    </w:lvl>
    <w:lvl w:ilvl="5">
      <w:start w:val="0"/>
      <w:numFmt w:val="bullet"/>
      <w:lvlText w:val="•"/>
      <w:lvlJc w:val="left"/>
      <w:pPr>
        <w:ind w:left="7019" w:hanging="1106"/>
      </w:pPr>
      <w:rPr>
        <w:rFonts w:hint="default"/>
      </w:rPr>
    </w:lvl>
    <w:lvl w:ilvl="6">
      <w:start w:val="0"/>
      <w:numFmt w:val="bullet"/>
      <w:lvlText w:val="•"/>
      <w:lvlJc w:val="left"/>
      <w:pPr>
        <w:ind w:left="8395" w:hanging="1106"/>
      </w:pPr>
      <w:rPr>
        <w:rFonts w:hint="default"/>
      </w:rPr>
    </w:lvl>
    <w:lvl w:ilvl="7">
      <w:start w:val="0"/>
      <w:numFmt w:val="bullet"/>
      <w:lvlText w:val="•"/>
      <w:lvlJc w:val="left"/>
      <w:pPr>
        <w:ind w:left="9771" w:hanging="1106"/>
      </w:pPr>
      <w:rPr>
        <w:rFonts w:hint="default"/>
      </w:rPr>
    </w:lvl>
    <w:lvl w:ilvl="8">
      <w:start w:val="0"/>
      <w:numFmt w:val="bullet"/>
      <w:lvlText w:val="•"/>
      <w:lvlJc w:val="left"/>
      <w:pPr>
        <w:ind w:left="11147" w:hanging="1106"/>
      </w:pPr>
      <w:rPr>
        <w:rFonts w:hint="default"/>
      </w:rPr>
    </w:lvl>
  </w:abstractNum>
  <w:abstractNum w:abstractNumId="3">
    <w:nsid w:val="16A32EC4"/>
    <w:multiLevelType w:val="hybridMultilevel"/>
    <w:tmpl w:val="00000000"/>
    <w:lvl w:ilvl="0">
      <w:start w:val="1"/>
      <w:numFmt w:val="decimal"/>
      <w:lvlText w:val="%1"/>
      <w:lvlJc w:val="left"/>
      <w:pPr>
        <w:ind w:left="140" w:hanging="871"/>
        <w:jc w:val="left"/>
      </w:pPr>
      <w:rPr>
        <w:rFonts w:hint="default"/>
      </w:rPr>
    </w:lvl>
    <w:lvl w:ilvl="1">
      <w:start w:val="1"/>
      <w:numFmt w:val="decimal"/>
      <w:lvlText w:val="%1.%2"/>
      <w:lvlJc w:val="left"/>
      <w:pPr>
        <w:ind w:left="140" w:hanging="871"/>
        <w:jc w:val="left"/>
      </w:pPr>
      <w:rPr>
        <w:rFonts w:ascii="华文中宋" w:eastAsia="华文中宋" w:hAnsi="华文中宋" w:cs="华文中宋" w:hint="default"/>
        <w:w w:val="100"/>
        <w:sz w:val="42"/>
        <w:szCs w:val="42"/>
      </w:rPr>
    </w:lvl>
    <w:lvl w:ilvl="2">
      <w:start w:val="0"/>
      <w:numFmt w:val="bullet"/>
      <w:lvlText w:val="•"/>
      <w:lvlJc w:val="left"/>
      <w:pPr>
        <w:ind w:left="2891" w:hanging="871"/>
      </w:pPr>
      <w:rPr>
        <w:rFonts w:hint="default"/>
      </w:rPr>
    </w:lvl>
    <w:lvl w:ilvl="3">
      <w:start w:val="0"/>
      <w:numFmt w:val="bullet"/>
      <w:lvlText w:val="•"/>
      <w:lvlJc w:val="left"/>
      <w:pPr>
        <w:ind w:left="4267" w:hanging="871"/>
      </w:pPr>
      <w:rPr>
        <w:rFonts w:hint="default"/>
      </w:rPr>
    </w:lvl>
    <w:lvl w:ilvl="4">
      <w:start w:val="0"/>
      <w:numFmt w:val="bullet"/>
      <w:lvlText w:val="•"/>
      <w:lvlJc w:val="left"/>
      <w:pPr>
        <w:ind w:left="5643" w:hanging="871"/>
      </w:pPr>
      <w:rPr>
        <w:rFonts w:hint="default"/>
      </w:rPr>
    </w:lvl>
    <w:lvl w:ilvl="5">
      <w:start w:val="0"/>
      <w:numFmt w:val="bullet"/>
      <w:lvlText w:val="•"/>
      <w:lvlJc w:val="left"/>
      <w:pPr>
        <w:ind w:left="7019" w:hanging="871"/>
      </w:pPr>
      <w:rPr>
        <w:rFonts w:hint="default"/>
      </w:rPr>
    </w:lvl>
    <w:lvl w:ilvl="6">
      <w:start w:val="0"/>
      <w:numFmt w:val="bullet"/>
      <w:lvlText w:val="•"/>
      <w:lvlJc w:val="left"/>
      <w:pPr>
        <w:ind w:left="8395" w:hanging="871"/>
      </w:pPr>
      <w:rPr>
        <w:rFonts w:hint="default"/>
      </w:rPr>
    </w:lvl>
    <w:lvl w:ilvl="7">
      <w:start w:val="0"/>
      <w:numFmt w:val="bullet"/>
      <w:lvlText w:val="•"/>
      <w:lvlJc w:val="left"/>
      <w:pPr>
        <w:ind w:left="9771" w:hanging="871"/>
      </w:pPr>
      <w:rPr>
        <w:rFonts w:hint="default"/>
      </w:rPr>
    </w:lvl>
    <w:lvl w:ilvl="8">
      <w:start w:val="0"/>
      <w:numFmt w:val="bullet"/>
      <w:lvlText w:val="•"/>
      <w:lvlJc w:val="left"/>
      <w:pPr>
        <w:ind w:left="11147" w:hanging="871"/>
      </w:pPr>
      <w:rPr>
        <w:rFonts w:hint="default"/>
      </w:rPr>
    </w:lvl>
  </w:abstractNum>
  <w:abstractNum w:abstractNumId="4">
    <w:nsid w:val="21DFD329"/>
    <w:multiLevelType w:val="hybridMultilevel"/>
    <w:tmpl w:val="00000000"/>
    <w:lvl w:ilvl="0">
      <w:start w:val="1"/>
      <w:numFmt w:val="decimal"/>
      <w:lvlText w:val="（%1）"/>
      <w:lvlJc w:val="left"/>
      <w:pPr>
        <w:ind w:left="140" w:hanging="1106"/>
        <w:jc w:val="left"/>
      </w:pPr>
      <w:rPr>
        <w:rFonts w:ascii="华文中宋" w:eastAsia="华文中宋" w:hAnsi="华文中宋" w:cs="华文中宋" w:hint="default"/>
        <w:spacing w:val="-1"/>
        <w:w w:val="100"/>
        <w:sz w:val="40"/>
        <w:szCs w:val="40"/>
      </w:rPr>
    </w:lvl>
    <w:lvl w:ilvl="1">
      <w:start w:val="0"/>
      <w:numFmt w:val="bullet"/>
      <w:lvlText w:val="•"/>
      <w:lvlJc w:val="left"/>
      <w:pPr>
        <w:ind w:left="1515" w:hanging="1106"/>
      </w:pPr>
      <w:rPr>
        <w:rFonts w:hint="default"/>
      </w:rPr>
    </w:lvl>
    <w:lvl w:ilvl="2">
      <w:start w:val="0"/>
      <w:numFmt w:val="bullet"/>
      <w:lvlText w:val="•"/>
      <w:lvlJc w:val="left"/>
      <w:pPr>
        <w:ind w:left="2891" w:hanging="1106"/>
      </w:pPr>
      <w:rPr>
        <w:rFonts w:hint="default"/>
      </w:rPr>
    </w:lvl>
    <w:lvl w:ilvl="3">
      <w:start w:val="0"/>
      <w:numFmt w:val="bullet"/>
      <w:lvlText w:val="•"/>
      <w:lvlJc w:val="left"/>
      <w:pPr>
        <w:ind w:left="4267" w:hanging="1106"/>
      </w:pPr>
      <w:rPr>
        <w:rFonts w:hint="default"/>
      </w:rPr>
    </w:lvl>
    <w:lvl w:ilvl="4">
      <w:start w:val="0"/>
      <w:numFmt w:val="bullet"/>
      <w:lvlText w:val="•"/>
      <w:lvlJc w:val="left"/>
      <w:pPr>
        <w:ind w:left="5643" w:hanging="1106"/>
      </w:pPr>
      <w:rPr>
        <w:rFonts w:hint="default"/>
      </w:rPr>
    </w:lvl>
    <w:lvl w:ilvl="5">
      <w:start w:val="0"/>
      <w:numFmt w:val="bullet"/>
      <w:lvlText w:val="•"/>
      <w:lvlJc w:val="left"/>
      <w:pPr>
        <w:ind w:left="7019" w:hanging="1106"/>
      </w:pPr>
      <w:rPr>
        <w:rFonts w:hint="default"/>
      </w:rPr>
    </w:lvl>
    <w:lvl w:ilvl="6">
      <w:start w:val="0"/>
      <w:numFmt w:val="bullet"/>
      <w:lvlText w:val="•"/>
      <w:lvlJc w:val="left"/>
      <w:pPr>
        <w:ind w:left="8395" w:hanging="1106"/>
      </w:pPr>
      <w:rPr>
        <w:rFonts w:hint="default"/>
      </w:rPr>
    </w:lvl>
    <w:lvl w:ilvl="7">
      <w:start w:val="0"/>
      <w:numFmt w:val="bullet"/>
      <w:lvlText w:val="•"/>
      <w:lvlJc w:val="left"/>
      <w:pPr>
        <w:ind w:left="9771" w:hanging="1106"/>
      </w:pPr>
      <w:rPr>
        <w:rFonts w:hint="default"/>
      </w:rPr>
    </w:lvl>
    <w:lvl w:ilvl="8">
      <w:start w:val="0"/>
      <w:numFmt w:val="bullet"/>
      <w:lvlText w:val="•"/>
      <w:lvlJc w:val="left"/>
      <w:pPr>
        <w:ind w:left="11147" w:hanging="1106"/>
      </w:pPr>
      <w:rPr>
        <w:rFonts w:hint="default"/>
      </w:rPr>
    </w:lvl>
  </w:abstractNum>
  <w:abstractNum w:abstractNumId="5">
    <w:nsid w:val="2A84CFFE"/>
    <w:multiLevelType w:val="hybridMultilevel"/>
    <w:tmpl w:val="00000000"/>
    <w:lvl w:ilvl="0">
      <w:start w:val="5"/>
      <w:numFmt w:val="decimal"/>
      <w:lvlText w:val="%1"/>
      <w:lvlJc w:val="left"/>
      <w:pPr>
        <w:ind w:left="1321" w:hanging="764"/>
        <w:jc w:val="left"/>
      </w:pPr>
      <w:rPr>
        <w:rFonts w:hint="default"/>
      </w:rPr>
    </w:lvl>
    <w:lvl w:ilvl="1">
      <w:start w:val="1"/>
      <w:numFmt w:val="decimal"/>
      <w:lvlText w:val="%1.%2"/>
      <w:lvlJc w:val="left"/>
      <w:pPr>
        <w:ind w:left="1321" w:hanging="764"/>
        <w:jc w:val="right"/>
      </w:pPr>
      <w:rPr>
        <w:rFonts w:ascii="华文中宋" w:eastAsia="华文中宋" w:hAnsi="华文中宋" w:cs="华文中宋" w:hint="default"/>
        <w:w w:val="100"/>
        <w:sz w:val="42"/>
        <w:szCs w:val="42"/>
      </w:rPr>
    </w:lvl>
    <w:lvl w:ilvl="2">
      <w:start w:val="1"/>
      <w:numFmt w:val="decimal"/>
      <w:lvlText w:val="%1.%2.%3"/>
      <w:lvlJc w:val="left"/>
      <w:pPr>
        <w:ind w:left="140" w:hanging="1124"/>
        <w:jc w:val="right"/>
      </w:pPr>
      <w:rPr>
        <w:rFonts w:ascii="华文中宋" w:eastAsia="华文中宋" w:hAnsi="华文中宋" w:cs="华文中宋" w:hint="default"/>
        <w:w w:val="100"/>
        <w:sz w:val="42"/>
        <w:szCs w:val="42"/>
      </w:rPr>
    </w:lvl>
    <w:lvl w:ilvl="3">
      <w:start w:val="0"/>
      <w:numFmt w:val="bullet"/>
      <w:lvlText w:val="•"/>
      <w:lvlJc w:val="left"/>
      <w:pPr>
        <w:ind w:left="4115" w:hanging="1124"/>
      </w:pPr>
      <w:rPr>
        <w:rFonts w:hint="default"/>
      </w:rPr>
    </w:lvl>
    <w:lvl w:ilvl="4">
      <w:start w:val="0"/>
      <w:numFmt w:val="bullet"/>
      <w:lvlText w:val="•"/>
      <w:lvlJc w:val="left"/>
      <w:pPr>
        <w:ind w:left="5513" w:hanging="1124"/>
      </w:pPr>
      <w:rPr>
        <w:rFonts w:hint="default"/>
      </w:rPr>
    </w:lvl>
    <w:lvl w:ilvl="5">
      <w:start w:val="0"/>
      <w:numFmt w:val="bullet"/>
      <w:lvlText w:val="•"/>
      <w:lvlJc w:val="left"/>
      <w:pPr>
        <w:ind w:left="6910" w:hanging="1124"/>
      </w:pPr>
      <w:rPr>
        <w:rFonts w:hint="default"/>
      </w:rPr>
    </w:lvl>
    <w:lvl w:ilvl="6">
      <w:start w:val="0"/>
      <w:numFmt w:val="bullet"/>
      <w:lvlText w:val="•"/>
      <w:lvlJc w:val="left"/>
      <w:pPr>
        <w:ind w:left="8308" w:hanging="1124"/>
      </w:pPr>
      <w:rPr>
        <w:rFonts w:hint="default"/>
      </w:rPr>
    </w:lvl>
    <w:lvl w:ilvl="7">
      <w:start w:val="0"/>
      <w:numFmt w:val="bullet"/>
      <w:lvlText w:val="•"/>
      <w:lvlJc w:val="left"/>
      <w:pPr>
        <w:ind w:left="9706" w:hanging="1124"/>
      </w:pPr>
      <w:rPr>
        <w:rFonts w:hint="default"/>
      </w:rPr>
    </w:lvl>
    <w:lvl w:ilvl="8">
      <w:start w:val="0"/>
      <w:numFmt w:val="bullet"/>
      <w:lvlText w:val="•"/>
      <w:lvlJc w:val="left"/>
      <w:pPr>
        <w:ind w:left="11104" w:hanging="1124"/>
      </w:pPr>
      <w:rPr>
        <w:rFonts w:hint="default"/>
      </w:rPr>
    </w:lvl>
  </w:abstractNum>
  <w:abstractNum w:abstractNumId="6">
    <w:nsid w:val="2E288082"/>
    <w:multiLevelType w:val="hybridMultilevel"/>
    <w:tmpl w:val="00000000"/>
    <w:lvl w:ilvl="0">
      <w:start w:val="1"/>
      <w:numFmt w:val="decimal"/>
      <w:lvlText w:val="（%1）"/>
      <w:lvlJc w:val="left"/>
      <w:pPr>
        <w:ind w:left="140" w:hanging="1106"/>
        <w:jc w:val="left"/>
      </w:pPr>
      <w:rPr>
        <w:rFonts w:ascii="华文中宋" w:eastAsia="华文中宋" w:hAnsi="华文中宋" w:cs="华文中宋" w:hint="default"/>
        <w:spacing w:val="-1"/>
        <w:w w:val="100"/>
        <w:sz w:val="40"/>
        <w:szCs w:val="40"/>
      </w:rPr>
    </w:lvl>
    <w:lvl w:ilvl="1">
      <w:start w:val="0"/>
      <w:numFmt w:val="bullet"/>
      <w:lvlText w:val="•"/>
      <w:lvlJc w:val="left"/>
      <w:pPr>
        <w:ind w:left="1515" w:hanging="1106"/>
      </w:pPr>
      <w:rPr>
        <w:rFonts w:hint="default"/>
      </w:rPr>
    </w:lvl>
    <w:lvl w:ilvl="2">
      <w:start w:val="0"/>
      <w:numFmt w:val="bullet"/>
      <w:lvlText w:val="•"/>
      <w:lvlJc w:val="left"/>
      <w:pPr>
        <w:ind w:left="2891" w:hanging="1106"/>
      </w:pPr>
      <w:rPr>
        <w:rFonts w:hint="default"/>
      </w:rPr>
    </w:lvl>
    <w:lvl w:ilvl="3">
      <w:start w:val="0"/>
      <w:numFmt w:val="bullet"/>
      <w:lvlText w:val="•"/>
      <w:lvlJc w:val="left"/>
      <w:pPr>
        <w:ind w:left="4267" w:hanging="1106"/>
      </w:pPr>
      <w:rPr>
        <w:rFonts w:hint="default"/>
      </w:rPr>
    </w:lvl>
    <w:lvl w:ilvl="4">
      <w:start w:val="0"/>
      <w:numFmt w:val="bullet"/>
      <w:lvlText w:val="•"/>
      <w:lvlJc w:val="left"/>
      <w:pPr>
        <w:ind w:left="5643" w:hanging="1106"/>
      </w:pPr>
      <w:rPr>
        <w:rFonts w:hint="default"/>
      </w:rPr>
    </w:lvl>
    <w:lvl w:ilvl="5">
      <w:start w:val="0"/>
      <w:numFmt w:val="bullet"/>
      <w:lvlText w:val="•"/>
      <w:lvlJc w:val="left"/>
      <w:pPr>
        <w:ind w:left="7019" w:hanging="1106"/>
      </w:pPr>
      <w:rPr>
        <w:rFonts w:hint="default"/>
      </w:rPr>
    </w:lvl>
    <w:lvl w:ilvl="6">
      <w:start w:val="0"/>
      <w:numFmt w:val="bullet"/>
      <w:lvlText w:val="•"/>
      <w:lvlJc w:val="left"/>
      <w:pPr>
        <w:ind w:left="8395" w:hanging="1106"/>
      </w:pPr>
      <w:rPr>
        <w:rFonts w:hint="default"/>
      </w:rPr>
    </w:lvl>
    <w:lvl w:ilvl="7">
      <w:start w:val="0"/>
      <w:numFmt w:val="bullet"/>
      <w:lvlText w:val="•"/>
      <w:lvlJc w:val="left"/>
      <w:pPr>
        <w:ind w:left="9771" w:hanging="1106"/>
      </w:pPr>
      <w:rPr>
        <w:rFonts w:hint="default"/>
      </w:rPr>
    </w:lvl>
    <w:lvl w:ilvl="8">
      <w:start w:val="0"/>
      <w:numFmt w:val="bullet"/>
      <w:lvlText w:val="•"/>
      <w:lvlJc w:val="left"/>
      <w:pPr>
        <w:ind w:left="11147" w:hanging="1106"/>
      </w:pPr>
      <w:rPr>
        <w:rFonts w:hint="default"/>
      </w:rPr>
    </w:lvl>
  </w:abstractNum>
  <w:abstractNum w:abstractNumId="7">
    <w:nsid w:val="35351BFE"/>
    <w:multiLevelType w:val="hybridMultilevel"/>
    <w:tmpl w:val="00000000"/>
    <w:lvl w:ilvl="0">
      <w:start w:val="7"/>
      <w:numFmt w:val="decimal"/>
      <w:lvlText w:val="%1）"/>
      <w:lvlJc w:val="left"/>
      <w:pPr>
        <w:ind w:left="825" w:hanging="685"/>
        <w:jc w:val="left"/>
      </w:pPr>
      <w:rPr>
        <w:rFonts w:ascii="华文中宋" w:eastAsia="华文中宋" w:hAnsi="华文中宋" w:cs="华文中宋" w:hint="default"/>
        <w:spacing w:val="0"/>
        <w:w w:val="100"/>
        <w:sz w:val="40"/>
        <w:szCs w:val="40"/>
      </w:rPr>
    </w:lvl>
    <w:lvl w:ilvl="1">
      <w:start w:val="0"/>
      <w:numFmt w:val="bullet"/>
      <w:lvlText w:val="•"/>
      <w:lvlJc w:val="left"/>
      <w:pPr>
        <w:ind w:left="2127" w:hanging="685"/>
      </w:pPr>
      <w:rPr>
        <w:rFonts w:hint="default"/>
      </w:rPr>
    </w:lvl>
    <w:lvl w:ilvl="2">
      <w:start w:val="0"/>
      <w:numFmt w:val="bullet"/>
      <w:lvlText w:val="•"/>
      <w:lvlJc w:val="left"/>
      <w:pPr>
        <w:ind w:left="3435" w:hanging="685"/>
      </w:pPr>
      <w:rPr>
        <w:rFonts w:hint="default"/>
      </w:rPr>
    </w:lvl>
    <w:lvl w:ilvl="3">
      <w:start w:val="0"/>
      <w:numFmt w:val="bullet"/>
      <w:lvlText w:val="•"/>
      <w:lvlJc w:val="left"/>
      <w:pPr>
        <w:ind w:left="4743" w:hanging="685"/>
      </w:pPr>
      <w:rPr>
        <w:rFonts w:hint="default"/>
      </w:rPr>
    </w:lvl>
    <w:lvl w:ilvl="4">
      <w:start w:val="0"/>
      <w:numFmt w:val="bullet"/>
      <w:lvlText w:val="•"/>
      <w:lvlJc w:val="left"/>
      <w:pPr>
        <w:ind w:left="6051" w:hanging="685"/>
      </w:pPr>
      <w:rPr>
        <w:rFonts w:hint="default"/>
      </w:rPr>
    </w:lvl>
    <w:lvl w:ilvl="5">
      <w:start w:val="0"/>
      <w:numFmt w:val="bullet"/>
      <w:lvlText w:val="•"/>
      <w:lvlJc w:val="left"/>
      <w:pPr>
        <w:ind w:left="7359" w:hanging="685"/>
      </w:pPr>
      <w:rPr>
        <w:rFonts w:hint="default"/>
      </w:rPr>
    </w:lvl>
    <w:lvl w:ilvl="6">
      <w:start w:val="0"/>
      <w:numFmt w:val="bullet"/>
      <w:lvlText w:val="•"/>
      <w:lvlJc w:val="left"/>
      <w:pPr>
        <w:ind w:left="8667" w:hanging="685"/>
      </w:pPr>
      <w:rPr>
        <w:rFonts w:hint="default"/>
      </w:rPr>
    </w:lvl>
    <w:lvl w:ilvl="7">
      <w:start w:val="0"/>
      <w:numFmt w:val="bullet"/>
      <w:lvlText w:val="•"/>
      <w:lvlJc w:val="left"/>
      <w:pPr>
        <w:ind w:left="9975" w:hanging="685"/>
      </w:pPr>
      <w:rPr>
        <w:rFonts w:hint="default"/>
      </w:rPr>
    </w:lvl>
    <w:lvl w:ilvl="8">
      <w:start w:val="0"/>
      <w:numFmt w:val="bullet"/>
      <w:lvlText w:val="•"/>
      <w:lvlJc w:val="left"/>
      <w:pPr>
        <w:ind w:left="11283" w:hanging="685"/>
      </w:pPr>
      <w:rPr>
        <w:rFonts w:hint="default"/>
      </w:rPr>
    </w:lvl>
  </w:abstractNum>
  <w:abstractNum w:abstractNumId="8">
    <w:nsid w:val="36A56813"/>
    <w:multiLevelType w:val="hybridMultilevel"/>
    <w:tmpl w:val="00000000"/>
    <w:lvl w:ilvl="0">
      <w:start w:val="1"/>
      <w:numFmt w:val="decimal"/>
      <w:lvlText w:val="%1）"/>
      <w:lvlJc w:val="left"/>
      <w:pPr>
        <w:ind w:left="825" w:hanging="685"/>
        <w:jc w:val="left"/>
      </w:pPr>
      <w:rPr>
        <w:rFonts w:ascii="华文中宋" w:eastAsia="华文中宋" w:hAnsi="华文中宋" w:cs="华文中宋" w:hint="default"/>
        <w:spacing w:val="0"/>
        <w:w w:val="100"/>
        <w:sz w:val="40"/>
        <w:szCs w:val="40"/>
      </w:rPr>
    </w:lvl>
    <w:lvl w:ilvl="1">
      <w:start w:val="0"/>
      <w:numFmt w:val="bullet"/>
      <w:lvlText w:val="•"/>
      <w:lvlJc w:val="left"/>
      <w:pPr>
        <w:ind w:left="2127" w:hanging="685"/>
      </w:pPr>
      <w:rPr>
        <w:rFonts w:hint="default"/>
      </w:rPr>
    </w:lvl>
    <w:lvl w:ilvl="2">
      <w:start w:val="0"/>
      <w:numFmt w:val="bullet"/>
      <w:lvlText w:val="•"/>
      <w:lvlJc w:val="left"/>
      <w:pPr>
        <w:ind w:left="3435" w:hanging="685"/>
      </w:pPr>
      <w:rPr>
        <w:rFonts w:hint="default"/>
      </w:rPr>
    </w:lvl>
    <w:lvl w:ilvl="3">
      <w:start w:val="0"/>
      <w:numFmt w:val="bullet"/>
      <w:lvlText w:val="•"/>
      <w:lvlJc w:val="left"/>
      <w:pPr>
        <w:ind w:left="4743" w:hanging="685"/>
      </w:pPr>
      <w:rPr>
        <w:rFonts w:hint="default"/>
      </w:rPr>
    </w:lvl>
    <w:lvl w:ilvl="4">
      <w:start w:val="0"/>
      <w:numFmt w:val="bullet"/>
      <w:lvlText w:val="•"/>
      <w:lvlJc w:val="left"/>
      <w:pPr>
        <w:ind w:left="6051" w:hanging="685"/>
      </w:pPr>
      <w:rPr>
        <w:rFonts w:hint="default"/>
      </w:rPr>
    </w:lvl>
    <w:lvl w:ilvl="5">
      <w:start w:val="0"/>
      <w:numFmt w:val="bullet"/>
      <w:lvlText w:val="•"/>
      <w:lvlJc w:val="left"/>
      <w:pPr>
        <w:ind w:left="7359" w:hanging="685"/>
      </w:pPr>
      <w:rPr>
        <w:rFonts w:hint="default"/>
      </w:rPr>
    </w:lvl>
    <w:lvl w:ilvl="6">
      <w:start w:val="0"/>
      <w:numFmt w:val="bullet"/>
      <w:lvlText w:val="•"/>
      <w:lvlJc w:val="left"/>
      <w:pPr>
        <w:ind w:left="8667" w:hanging="685"/>
      </w:pPr>
      <w:rPr>
        <w:rFonts w:hint="default"/>
      </w:rPr>
    </w:lvl>
    <w:lvl w:ilvl="7">
      <w:start w:val="0"/>
      <w:numFmt w:val="bullet"/>
      <w:lvlText w:val="•"/>
      <w:lvlJc w:val="left"/>
      <w:pPr>
        <w:ind w:left="9975" w:hanging="685"/>
      </w:pPr>
      <w:rPr>
        <w:rFonts w:hint="default"/>
      </w:rPr>
    </w:lvl>
    <w:lvl w:ilvl="8">
      <w:start w:val="0"/>
      <w:numFmt w:val="bullet"/>
      <w:lvlText w:val="•"/>
      <w:lvlJc w:val="left"/>
      <w:pPr>
        <w:ind w:left="11283" w:hanging="685"/>
      </w:pPr>
      <w:rPr>
        <w:rFonts w:hint="default"/>
      </w:rPr>
    </w:lvl>
  </w:abstractNum>
  <w:abstractNum w:abstractNumId="9">
    <w:nsid w:val="3AD8F8F8"/>
    <w:multiLevelType w:val="hybridMultilevel"/>
    <w:tmpl w:val="00000000"/>
    <w:lvl w:ilvl="0">
      <w:start w:val="1"/>
      <w:numFmt w:val="decimal"/>
      <w:lvlText w:val="%1"/>
      <w:lvlJc w:val="left"/>
      <w:pPr>
        <w:ind w:left="903" w:hanging="763"/>
        <w:jc w:val="left"/>
      </w:pPr>
      <w:rPr>
        <w:rFonts w:hint="default"/>
      </w:rPr>
    </w:lvl>
    <w:lvl w:ilvl="1">
      <w:start w:val="1"/>
      <w:numFmt w:val="decimal"/>
      <w:lvlText w:val="%1.%2"/>
      <w:lvlJc w:val="left"/>
      <w:pPr>
        <w:ind w:left="903" w:hanging="763"/>
        <w:jc w:val="left"/>
      </w:pPr>
      <w:rPr>
        <w:rFonts w:ascii="华文中宋" w:eastAsia="华文中宋" w:hAnsi="华文中宋" w:cs="华文中宋" w:hint="default"/>
        <w:w w:val="100"/>
        <w:sz w:val="42"/>
        <w:szCs w:val="42"/>
      </w:rPr>
    </w:lvl>
    <w:lvl w:ilvl="2">
      <w:start w:val="0"/>
      <w:numFmt w:val="bullet"/>
      <w:lvlText w:val="•"/>
      <w:lvlJc w:val="left"/>
      <w:pPr>
        <w:ind w:left="3499" w:hanging="763"/>
      </w:pPr>
      <w:rPr>
        <w:rFonts w:hint="default"/>
      </w:rPr>
    </w:lvl>
    <w:lvl w:ilvl="3">
      <w:start w:val="0"/>
      <w:numFmt w:val="bullet"/>
      <w:lvlText w:val="•"/>
      <w:lvlJc w:val="left"/>
      <w:pPr>
        <w:ind w:left="4799" w:hanging="763"/>
      </w:pPr>
      <w:rPr>
        <w:rFonts w:hint="default"/>
      </w:rPr>
    </w:lvl>
    <w:lvl w:ilvl="4">
      <w:start w:val="0"/>
      <w:numFmt w:val="bullet"/>
      <w:lvlText w:val="•"/>
      <w:lvlJc w:val="left"/>
      <w:pPr>
        <w:ind w:left="6099" w:hanging="763"/>
      </w:pPr>
      <w:rPr>
        <w:rFonts w:hint="default"/>
      </w:rPr>
    </w:lvl>
    <w:lvl w:ilvl="5">
      <w:start w:val="0"/>
      <w:numFmt w:val="bullet"/>
      <w:lvlText w:val="•"/>
      <w:lvlJc w:val="left"/>
      <w:pPr>
        <w:ind w:left="7399" w:hanging="763"/>
      </w:pPr>
      <w:rPr>
        <w:rFonts w:hint="default"/>
      </w:rPr>
    </w:lvl>
    <w:lvl w:ilvl="6">
      <w:start w:val="0"/>
      <w:numFmt w:val="bullet"/>
      <w:lvlText w:val="•"/>
      <w:lvlJc w:val="left"/>
      <w:pPr>
        <w:ind w:left="8699" w:hanging="763"/>
      </w:pPr>
      <w:rPr>
        <w:rFonts w:hint="default"/>
      </w:rPr>
    </w:lvl>
    <w:lvl w:ilvl="7">
      <w:start w:val="0"/>
      <w:numFmt w:val="bullet"/>
      <w:lvlText w:val="•"/>
      <w:lvlJc w:val="left"/>
      <w:pPr>
        <w:ind w:left="9999" w:hanging="763"/>
      </w:pPr>
      <w:rPr>
        <w:rFonts w:hint="default"/>
      </w:rPr>
    </w:lvl>
    <w:lvl w:ilvl="8">
      <w:start w:val="0"/>
      <w:numFmt w:val="bullet"/>
      <w:lvlText w:val="•"/>
      <w:lvlJc w:val="left"/>
      <w:pPr>
        <w:ind w:left="11299" w:hanging="763"/>
      </w:pPr>
      <w:rPr>
        <w:rFonts w:hint="default"/>
      </w:rPr>
    </w:lvl>
  </w:abstractNum>
  <w:abstractNum w:abstractNumId="10">
    <w:nsid w:val="3BA18BD7"/>
    <w:multiLevelType w:val="hybridMultilevel"/>
    <w:tmpl w:val="00000000"/>
    <w:lvl w:ilvl="0">
      <w:start w:val="1"/>
      <w:numFmt w:val="decimal"/>
      <w:lvlText w:val="%1）"/>
      <w:lvlJc w:val="left"/>
      <w:pPr>
        <w:ind w:left="140" w:hanging="685"/>
        <w:jc w:val="left"/>
      </w:pPr>
      <w:rPr>
        <w:rFonts w:ascii="华文中宋" w:eastAsia="华文中宋" w:hAnsi="华文中宋" w:cs="华文中宋" w:hint="default"/>
        <w:spacing w:val="0"/>
        <w:w w:val="100"/>
        <w:sz w:val="40"/>
        <w:szCs w:val="40"/>
      </w:rPr>
    </w:lvl>
    <w:lvl w:ilvl="1">
      <w:start w:val="0"/>
      <w:numFmt w:val="bullet"/>
      <w:lvlText w:val="•"/>
      <w:lvlJc w:val="left"/>
      <w:pPr>
        <w:ind w:left="1515" w:hanging="685"/>
      </w:pPr>
      <w:rPr>
        <w:rFonts w:hint="default"/>
      </w:rPr>
    </w:lvl>
    <w:lvl w:ilvl="2">
      <w:start w:val="0"/>
      <w:numFmt w:val="bullet"/>
      <w:lvlText w:val="•"/>
      <w:lvlJc w:val="left"/>
      <w:pPr>
        <w:ind w:left="2891" w:hanging="685"/>
      </w:pPr>
      <w:rPr>
        <w:rFonts w:hint="default"/>
      </w:rPr>
    </w:lvl>
    <w:lvl w:ilvl="3">
      <w:start w:val="0"/>
      <w:numFmt w:val="bullet"/>
      <w:lvlText w:val="•"/>
      <w:lvlJc w:val="left"/>
      <w:pPr>
        <w:ind w:left="4267" w:hanging="685"/>
      </w:pPr>
      <w:rPr>
        <w:rFonts w:hint="default"/>
      </w:rPr>
    </w:lvl>
    <w:lvl w:ilvl="4">
      <w:start w:val="0"/>
      <w:numFmt w:val="bullet"/>
      <w:lvlText w:val="•"/>
      <w:lvlJc w:val="left"/>
      <w:pPr>
        <w:ind w:left="5643" w:hanging="685"/>
      </w:pPr>
      <w:rPr>
        <w:rFonts w:hint="default"/>
      </w:rPr>
    </w:lvl>
    <w:lvl w:ilvl="5">
      <w:start w:val="0"/>
      <w:numFmt w:val="bullet"/>
      <w:lvlText w:val="•"/>
      <w:lvlJc w:val="left"/>
      <w:pPr>
        <w:ind w:left="7019" w:hanging="685"/>
      </w:pPr>
      <w:rPr>
        <w:rFonts w:hint="default"/>
      </w:rPr>
    </w:lvl>
    <w:lvl w:ilvl="6">
      <w:start w:val="0"/>
      <w:numFmt w:val="bullet"/>
      <w:lvlText w:val="•"/>
      <w:lvlJc w:val="left"/>
      <w:pPr>
        <w:ind w:left="8395" w:hanging="685"/>
      </w:pPr>
      <w:rPr>
        <w:rFonts w:hint="default"/>
      </w:rPr>
    </w:lvl>
    <w:lvl w:ilvl="7">
      <w:start w:val="0"/>
      <w:numFmt w:val="bullet"/>
      <w:lvlText w:val="•"/>
      <w:lvlJc w:val="left"/>
      <w:pPr>
        <w:ind w:left="9771" w:hanging="685"/>
      </w:pPr>
      <w:rPr>
        <w:rFonts w:hint="default"/>
      </w:rPr>
    </w:lvl>
    <w:lvl w:ilvl="8">
      <w:start w:val="0"/>
      <w:numFmt w:val="bullet"/>
      <w:lvlText w:val="•"/>
      <w:lvlJc w:val="left"/>
      <w:pPr>
        <w:ind w:left="11147" w:hanging="685"/>
      </w:pPr>
      <w:rPr>
        <w:rFonts w:hint="default"/>
      </w:rPr>
    </w:lvl>
  </w:abstractNum>
  <w:abstractNum w:abstractNumId="11">
    <w:nsid w:val="3BC0F50E"/>
    <w:multiLevelType w:val="hybridMultilevel"/>
    <w:tmpl w:val="00000000"/>
    <w:lvl w:ilvl="0">
      <w:start w:val="3"/>
      <w:numFmt w:val="decimal"/>
      <w:lvlText w:val="%1"/>
      <w:lvlJc w:val="left"/>
      <w:pPr>
        <w:ind w:left="903" w:hanging="763"/>
        <w:jc w:val="left"/>
      </w:pPr>
      <w:rPr>
        <w:rFonts w:hint="default"/>
      </w:rPr>
    </w:lvl>
    <w:lvl w:ilvl="1">
      <w:start w:val="1"/>
      <w:numFmt w:val="decimal"/>
      <w:lvlText w:val="%1.%2"/>
      <w:lvlJc w:val="left"/>
      <w:pPr>
        <w:ind w:left="903" w:hanging="763"/>
        <w:jc w:val="left"/>
      </w:pPr>
      <w:rPr>
        <w:rFonts w:ascii="华文中宋" w:eastAsia="华文中宋" w:hAnsi="华文中宋" w:cs="华文中宋" w:hint="default"/>
        <w:w w:val="100"/>
        <w:sz w:val="42"/>
        <w:szCs w:val="42"/>
      </w:rPr>
    </w:lvl>
    <w:lvl w:ilvl="2">
      <w:start w:val="1"/>
      <w:numFmt w:val="decimal"/>
      <w:lvlText w:val="%1.%2.%3"/>
      <w:lvlJc w:val="left"/>
      <w:pPr>
        <w:ind w:left="1299" w:hanging="1159"/>
        <w:jc w:val="left"/>
      </w:pPr>
      <w:rPr>
        <w:rFonts w:ascii="华文中宋" w:eastAsia="华文中宋" w:hAnsi="华文中宋" w:cs="华文中宋" w:hint="default"/>
        <w:w w:val="100"/>
        <w:sz w:val="42"/>
        <w:szCs w:val="42"/>
      </w:rPr>
    </w:lvl>
    <w:lvl w:ilvl="3">
      <w:start w:val="0"/>
      <w:numFmt w:val="bullet"/>
      <w:lvlText w:val="•"/>
      <w:lvlJc w:val="left"/>
      <w:pPr>
        <w:ind w:left="4099" w:hanging="1159"/>
      </w:pPr>
      <w:rPr>
        <w:rFonts w:hint="default"/>
      </w:rPr>
    </w:lvl>
    <w:lvl w:ilvl="4">
      <w:start w:val="0"/>
      <w:numFmt w:val="bullet"/>
      <w:lvlText w:val="•"/>
      <w:lvlJc w:val="left"/>
      <w:pPr>
        <w:ind w:left="5499" w:hanging="1159"/>
      </w:pPr>
      <w:rPr>
        <w:rFonts w:hint="default"/>
      </w:rPr>
    </w:lvl>
    <w:lvl w:ilvl="5">
      <w:start w:val="0"/>
      <w:numFmt w:val="bullet"/>
      <w:lvlText w:val="•"/>
      <w:lvlJc w:val="left"/>
      <w:pPr>
        <w:ind w:left="6899" w:hanging="1159"/>
      </w:pPr>
      <w:rPr>
        <w:rFonts w:hint="default"/>
      </w:rPr>
    </w:lvl>
    <w:lvl w:ilvl="6">
      <w:start w:val="0"/>
      <w:numFmt w:val="bullet"/>
      <w:lvlText w:val="•"/>
      <w:lvlJc w:val="left"/>
      <w:pPr>
        <w:ind w:left="8299" w:hanging="1159"/>
      </w:pPr>
      <w:rPr>
        <w:rFonts w:hint="default"/>
      </w:rPr>
    </w:lvl>
    <w:lvl w:ilvl="7">
      <w:start w:val="0"/>
      <w:numFmt w:val="bullet"/>
      <w:lvlText w:val="•"/>
      <w:lvlJc w:val="left"/>
      <w:pPr>
        <w:ind w:left="9699" w:hanging="1159"/>
      </w:pPr>
      <w:rPr>
        <w:rFonts w:hint="default"/>
      </w:rPr>
    </w:lvl>
    <w:lvl w:ilvl="8">
      <w:start w:val="0"/>
      <w:numFmt w:val="bullet"/>
      <w:lvlText w:val="•"/>
      <w:lvlJc w:val="left"/>
      <w:pPr>
        <w:ind w:left="11099" w:hanging="1159"/>
      </w:pPr>
      <w:rPr>
        <w:rFonts w:hint="default"/>
      </w:rPr>
    </w:lvl>
  </w:abstractNum>
  <w:abstractNum w:abstractNumId="12">
    <w:nsid w:val="41C0FA57"/>
    <w:multiLevelType w:val="hybridMultilevel"/>
    <w:tmpl w:val="00000000"/>
    <w:lvl w:ilvl="0">
      <w:start w:val="2"/>
      <w:numFmt w:val="decimal"/>
      <w:lvlText w:val="%1"/>
      <w:lvlJc w:val="left"/>
      <w:pPr>
        <w:ind w:left="903" w:hanging="763"/>
        <w:jc w:val="left"/>
      </w:pPr>
      <w:rPr>
        <w:rFonts w:hint="default"/>
      </w:rPr>
    </w:lvl>
    <w:lvl w:ilvl="1">
      <w:start w:val="1"/>
      <w:numFmt w:val="decimal"/>
      <w:lvlText w:val="%1.%2"/>
      <w:lvlJc w:val="left"/>
      <w:pPr>
        <w:ind w:left="903" w:hanging="763"/>
        <w:jc w:val="right"/>
      </w:pPr>
      <w:rPr>
        <w:rFonts w:ascii="华文中宋" w:eastAsia="华文中宋" w:hAnsi="华文中宋" w:cs="华文中宋" w:hint="default"/>
        <w:w w:val="100"/>
        <w:sz w:val="42"/>
        <w:szCs w:val="42"/>
      </w:rPr>
    </w:lvl>
    <w:lvl w:ilvl="2">
      <w:start w:val="0"/>
      <w:numFmt w:val="bullet"/>
      <w:lvlText w:val="•"/>
      <w:lvlJc w:val="left"/>
      <w:pPr>
        <w:ind w:left="3499" w:hanging="763"/>
      </w:pPr>
      <w:rPr>
        <w:rFonts w:hint="default"/>
      </w:rPr>
    </w:lvl>
    <w:lvl w:ilvl="3">
      <w:start w:val="0"/>
      <w:numFmt w:val="bullet"/>
      <w:lvlText w:val="•"/>
      <w:lvlJc w:val="left"/>
      <w:pPr>
        <w:ind w:left="4799" w:hanging="763"/>
      </w:pPr>
      <w:rPr>
        <w:rFonts w:hint="default"/>
      </w:rPr>
    </w:lvl>
    <w:lvl w:ilvl="4">
      <w:start w:val="0"/>
      <w:numFmt w:val="bullet"/>
      <w:lvlText w:val="•"/>
      <w:lvlJc w:val="left"/>
      <w:pPr>
        <w:ind w:left="6099" w:hanging="763"/>
      </w:pPr>
      <w:rPr>
        <w:rFonts w:hint="default"/>
      </w:rPr>
    </w:lvl>
    <w:lvl w:ilvl="5">
      <w:start w:val="0"/>
      <w:numFmt w:val="bullet"/>
      <w:lvlText w:val="•"/>
      <w:lvlJc w:val="left"/>
      <w:pPr>
        <w:ind w:left="7399" w:hanging="763"/>
      </w:pPr>
      <w:rPr>
        <w:rFonts w:hint="default"/>
      </w:rPr>
    </w:lvl>
    <w:lvl w:ilvl="6">
      <w:start w:val="0"/>
      <w:numFmt w:val="bullet"/>
      <w:lvlText w:val="•"/>
      <w:lvlJc w:val="left"/>
      <w:pPr>
        <w:ind w:left="8699" w:hanging="763"/>
      </w:pPr>
      <w:rPr>
        <w:rFonts w:hint="default"/>
      </w:rPr>
    </w:lvl>
    <w:lvl w:ilvl="7">
      <w:start w:val="0"/>
      <w:numFmt w:val="bullet"/>
      <w:lvlText w:val="•"/>
      <w:lvlJc w:val="left"/>
      <w:pPr>
        <w:ind w:left="9999" w:hanging="763"/>
      </w:pPr>
      <w:rPr>
        <w:rFonts w:hint="default"/>
      </w:rPr>
    </w:lvl>
    <w:lvl w:ilvl="8">
      <w:start w:val="0"/>
      <w:numFmt w:val="bullet"/>
      <w:lvlText w:val="•"/>
      <w:lvlJc w:val="left"/>
      <w:pPr>
        <w:ind w:left="11299" w:hanging="763"/>
      </w:pPr>
      <w:rPr>
        <w:rFonts w:hint="default"/>
      </w:rPr>
    </w:lvl>
  </w:abstractNum>
  <w:abstractNum w:abstractNumId="13">
    <w:nsid w:val="4B7BE6C3"/>
    <w:multiLevelType w:val="hybridMultilevel"/>
    <w:tmpl w:val="00000000"/>
    <w:lvl w:ilvl="0">
      <w:start w:val="6"/>
      <w:numFmt w:val="decimal"/>
      <w:lvlText w:val="%1）"/>
      <w:lvlJc w:val="left"/>
      <w:pPr>
        <w:ind w:left="825" w:hanging="685"/>
        <w:jc w:val="left"/>
      </w:pPr>
      <w:rPr>
        <w:rFonts w:ascii="华文中宋" w:eastAsia="华文中宋" w:hAnsi="华文中宋" w:cs="华文中宋" w:hint="default"/>
        <w:spacing w:val="0"/>
        <w:w w:val="100"/>
        <w:sz w:val="40"/>
        <w:szCs w:val="40"/>
      </w:rPr>
    </w:lvl>
    <w:lvl w:ilvl="1">
      <w:start w:val="0"/>
      <w:numFmt w:val="bullet"/>
      <w:lvlText w:val="•"/>
      <w:lvlJc w:val="left"/>
      <w:pPr>
        <w:ind w:left="2127" w:hanging="685"/>
      </w:pPr>
      <w:rPr>
        <w:rFonts w:hint="default"/>
      </w:rPr>
    </w:lvl>
    <w:lvl w:ilvl="2">
      <w:start w:val="0"/>
      <w:numFmt w:val="bullet"/>
      <w:lvlText w:val="•"/>
      <w:lvlJc w:val="left"/>
      <w:pPr>
        <w:ind w:left="3435" w:hanging="685"/>
      </w:pPr>
      <w:rPr>
        <w:rFonts w:hint="default"/>
      </w:rPr>
    </w:lvl>
    <w:lvl w:ilvl="3">
      <w:start w:val="0"/>
      <w:numFmt w:val="bullet"/>
      <w:lvlText w:val="•"/>
      <w:lvlJc w:val="left"/>
      <w:pPr>
        <w:ind w:left="4743" w:hanging="685"/>
      </w:pPr>
      <w:rPr>
        <w:rFonts w:hint="default"/>
      </w:rPr>
    </w:lvl>
    <w:lvl w:ilvl="4">
      <w:start w:val="0"/>
      <w:numFmt w:val="bullet"/>
      <w:lvlText w:val="•"/>
      <w:lvlJc w:val="left"/>
      <w:pPr>
        <w:ind w:left="6051" w:hanging="685"/>
      </w:pPr>
      <w:rPr>
        <w:rFonts w:hint="default"/>
      </w:rPr>
    </w:lvl>
    <w:lvl w:ilvl="5">
      <w:start w:val="0"/>
      <w:numFmt w:val="bullet"/>
      <w:lvlText w:val="•"/>
      <w:lvlJc w:val="left"/>
      <w:pPr>
        <w:ind w:left="7359" w:hanging="685"/>
      </w:pPr>
      <w:rPr>
        <w:rFonts w:hint="default"/>
      </w:rPr>
    </w:lvl>
    <w:lvl w:ilvl="6">
      <w:start w:val="0"/>
      <w:numFmt w:val="bullet"/>
      <w:lvlText w:val="•"/>
      <w:lvlJc w:val="left"/>
      <w:pPr>
        <w:ind w:left="8667" w:hanging="685"/>
      </w:pPr>
      <w:rPr>
        <w:rFonts w:hint="default"/>
      </w:rPr>
    </w:lvl>
    <w:lvl w:ilvl="7">
      <w:start w:val="0"/>
      <w:numFmt w:val="bullet"/>
      <w:lvlText w:val="•"/>
      <w:lvlJc w:val="left"/>
      <w:pPr>
        <w:ind w:left="9975" w:hanging="685"/>
      </w:pPr>
      <w:rPr>
        <w:rFonts w:hint="default"/>
      </w:rPr>
    </w:lvl>
    <w:lvl w:ilvl="8">
      <w:start w:val="0"/>
      <w:numFmt w:val="bullet"/>
      <w:lvlText w:val="•"/>
      <w:lvlJc w:val="left"/>
      <w:pPr>
        <w:ind w:left="11283" w:hanging="685"/>
      </w:pPr>
      <w:rPr>
        <w:rFonts w:hint="default"/>
      </w:rPr>
    </w:lvl>
  </w:abstractNum>
  <w:abstractNum w:abstractNumId="14">
    <w:nsid w:val="541FE02C"/>
    <w:multiLevelType w:val="hybridMultilevel"/>
    <w:tmpl w:val="00000000"/>
    <w:lvl w:ilvl="0">
      <w:start w:val="3"/>
      <w:numFmt w:val="decimal"/>
      <w:lvlText w:val="%1）"/>
      <w:lvlJc w:val="left"/>
      <w:pPr>
        <w:ind w:left="825" w:hanging="685"/>
        <w:jc w:val="left"/>
      </w:pPr>
      <w:rPr>
        <w:rFonts w:ascii="华文中宋" w:eastAsia="华文中宋" w:hAnsi="华文中宋" w:cs="华文中宋" w:hint="default"/>
        <w:spacing w:val="0"/>
        <w:w w:val="100"/>
        <w:sz w:val="40"/>
        <w:szCs w:val="40"/>
      </w:rPr>
    </w:lvl>
    <w:lvl w:ilvl="1">
      <w:start w:val="0"/>
      <w:numFmt w:val="bullet"/>
      <w:lvlText w:val="•"/>
      <w:lvlJc w:val="left"/>
      <w:pPr>
        <w:ind w:left="2127" w:hanging="685"/>
      </w:pPr>
      <w:rPr>
        <w:rFonts w:hint="default"/>
      </w:rPr>
    </w:lvl>
    <w:lvl w:ilvl="2">
      <w:start w:val="0"/>
      <w:numFmt w:val="bullet"/>
      <w:lvlText w:val="•"/>
      <w:lvlJc w:val="left"/>
      <w:pPr>
        <w:ind w:left="3435" w:hanging="685"/>
      </w:pPr>
      <w:rPr>
        <w:rFonts w:hint="default"/>
      </w:rPr>
    </w:lvl>
    <w:lvl w:ilvl="3">
      <w:start w:val="0"/>
      <w:numFmt w:val="bullet"/>
      <w:lvlText w:val="•"/>
      <w:lvlJc w:val="left"/>
      <w:pPr>
        <w:ind w:left="4743" w:hanging="685"/>
      </w:pPr>
      <w:rPr>
        <w:rFonts w:hint="default"/>
      </w:rPr>
    </w:lvl>
    <w:lvl w:ilvl="4">
      <w:start w:val="0"/>
      <w:numFmt w:val="bullet"/>
      <w:lvlText w:val="•"/>
      <w:lvlJc w:val="left"/>
      <w:pPr>
        <w:ind w:left="6051" w:hanging="685"/>
      </w:pPr>
      <w:rPr>
        <w:rFonts w:hint="default"/>
      </w:rPr>
    </w:lvl>
    <w:lvl w:ilvl="5">
      <w:start w:val="0"/>
      <w:numFmt w:val="bullet"/>
      <w:lvlText w:val="•"/>
      <w:lvlJc w:val="left"/>
      <w:pPr>
        <w:ind w:left="7359" w:hanging="685"/>
      </w:pPr>
      <w:rPr>
        <w:rFonts w:hint="default"/>
      </w:rPr>
    </w:lvl>
    <w:lvl w:ilvl="6">
      <w:start w:val="0"/>
      <w:numFmt w:val="bullet"/>
      <w:lvlText w:val="•"/>
      <w:lvlJc w:val="left"/>
      <w:pPr>
        <w:ind w:left="8667" w:hanging="685"/>
      </w:pPr>
      <w:rPr>
        <w:rFonts w:hint="default"/>
      </w:rPr>
    </w:lvl>
    <w:lvl w:ilvl="7">
      <w:start w:val="0"/>
      <w:numFmt w:val="bullet"/>
      <w:lvlText w:val="•"/>
      <w:lvlJc w:val="left"/>
      <w:pPr>
        <w:ind w:left="9975" w:hanging="685"/>
      </w:pPr>
      <w:rPr>
        <w:rFonts w:hint="default"/>
      </w:rPr>
    </w:lvl>
    <w:lvl w:ilvl="8">
      <w:start w:val="0"/>
      <w:numFmt w:val="bullet"/>
      <w:lvlText w:val="•"/>
      <w:lvlJc w:val="left"/>
      <w:pPr>
        <w:ind w:left="11283" w:hanging="685"/>
      </w:pPr>
      <w:rPr>
        <w:rFonts w:hint="default"/>
      </w:rPr>
    </w:lvl>
  </w:abstractNum>
  <w:abstractNum w:abstractNumId="15">
    <w:nsid w:val="552867C8"/>
    <w:multiLevelType w:val="hybridMultilevel"/>
    <w:tmpl w:val="00000000"/>
    <w:lvl w:ilvl="0">
      <w:start w:val="3"/>
      <w:numFmt w:val="decimal"/>
      <w:lvlText w:val="%1"/>
      <w:lvlJc w:val="left"/>
      <w:pPr>
        <w:ind w:left="903" w:hanging="763"/>
        <w:jc w:val="left"/>
      </w:pPr>
      <w:rPr>
        <w:rFonts w:hint="default"/>
      </w:rPr>
    </w:lvl>
    <w:lvl w:ilvl="1">
      <w:start w:val="1"/>
      <w:numFmt w:val="decimal"/>
      <w:lvlText w:val="%1.%2"/>
      <w:lvlJc w:val="left"/>
      <w:pPr>
        <w:ind w:left="903" w:hanging="763"/>
        <w:jc w:val="left"/>
      </w:pPr>
      <w:rPr>
        <w:rFonts w:ascii="华文中宋" w:eastAsia="华文中宋" w:hAnsi="华文中宋" w:cs="华文中宋" w:hint="default"/>
        <w:w w:val="100"/>
        <w:sz w:val="42"/>
        <w:szCs w:val="42"/>
      </w:rPr>
    </w:lvl>
    <w:lvl w:ilvl="2">
      <w:start w:val="1"/>
      <w:numFmt w:val="decimal"/>
      <w:lvlText w:val="%1.%2.%3"/>
      <w:lvlJc w:val="left"/>
      <w:pPr>
        <w:ind w:left="1299" w:hanging="1159"/>
        <w:jc w:val="left"/>
      </w:pPr>
      <w:rPr>
        <w:rFonts w:ascii="华文中宋" w:eastAsia="华文中宋" w:hAnsi="华文中宋" w:cs="华文中宋" w:hint="default"/>
        <w:w w:val="100"/>
        <w:sz w:val="42"/>
        <w:szCs w:val="42"/>
      </w:rPr>
    </w:lvl>
    <w:lvl w:ilvl="3">
      <w:start w:val="0"/>
      <w:numFmt w:val="bullet"/>
      <w:lvlText w:val="•"/>
      <w:lvlJc w:val="left"/>
      <w:pPr>
        <w:ind w:left="2874" w:hanging="1159"/>
      </w:pPr>
      <w:rPr>
        <w:rFonts w:hint="default"/>
      </w:rPr>
    </w:lvl>
    <w:lvl w:ilvl="4">
      <w:start w:val="0"/>
      <w:numFmt w:val="bullet"/>
      <w:lvlText w:val="•"/>
      <w:lvlJc w:val="left"/>
      <w:pPr>
        <w:ind w:left="4449" w:hanging="1159"/>
      </w:pPr>
      <w:rPr>
        <w:rFonts w:hint="default"/>
      </w:rPr>
    </w:lvl>
    <w:lvl w:ilvl="5">
      <w:start w:val="0"/>
      <w:numFmt w:val="bullet"/>
      <w:lvlText w:val="•"/>
      <w:lvlJc w:val="left"/>
      <w:pPr>
        <w:ind w:left="6024" w:hanging="1159"/>
      </w:pPr>
      <w:rPr>
        <w:rFonts w:hint="default"/>
      </w:rPr>
    </w:lvl>
    <w:lvl w:ilvl="6">
      <w:start w:val="0"/>
      <w:numFmt w:val="bullet"/>
      <w:lvlText w:val="•"/>
      <w:lvlJc w:val="left"/>
      <w:pPr>
        <w:ind w:left="7599" w:hanging="1159"/>
      </w:pPr>
      <w:rPr>
        <w:rFonts w:hint="default"/>
      </w:rPr>
    </w:lvl>
    <w:lvl w:ilvl="7">
      <w:start w:val="0"/>
      <w:numFmt w:val="bullet"/>
      <w:lvlText w:val="•"/>
      <w:lvlJc w:val="left"/>
      <w:pPr>
        <w:ind w:left="9174" w:hanging="1159"/>
      </w:pPr>
      <w:rPr>
        <w:rFonts w:hint="default"/>
      </w:rPr>
    </w:lvl>
    <w:lvl w:ilvl="8">
      <w:start w:val="0"/>
      <w:numFmt w:val="bullet"/>
      <w:lvlText w:val="•"/>
      <w:lvlJc w:val="left"/>
      <w:pPr>
        <w:ind w:left="10749" w:hanging="1159"/>
      </w:pPr>
      <w:rPr>
        <w:rFonts w:hint="default"/>
      </w:rPr>
    </w:lvl>
  </w:abstractNum>
  <w:abstractNum w:abstractNumId="16">
    <w:nsid w:val="55B0FA57"/>
    <w:multiLevelType w:val="hybridMultilevel"/>
    <w:tmpl w:val="00000000"/>
    <w:lvl w:ilvl="0">
      <w:start w:val="5"/>
      <w:numFmt w:val="decimal"/>
      <w:lvlText w:val="%1"/>
      <w:lvlJc w:val="left"/>
      <w:pPr>
        <w:ind w:left="140" w:hanging="1267"/>
        <w:jc w:val="left"/>
      </w:pPr>
      <w:rPr>
        <w:rFonts w:hint="default"/>
      </w:rPr>
    </w:lvl>
    <w:lvl w:ilvl="1">
      <w:start w:val="2"/>
      <w:numFmt w:val="decimal"/>
      <w:lvlText w:val="%1.%2"/>
      <w:lvlJc w:val="left"/>
      <w:pPr>
        <w:ind w:left="140" w:hanging="1267"/>
        <w:jc w:val="left"/>
      </w:pPr>
      <w:rPr>
        <w:rFonts w:hint="default"/>
      </w:rPr>
    </w:lvl>
    <w:lvl w:ilvl="2">
      <w:start w:val="1"/>
      <w:numFmt w:val="decimal"/>
      <w:lvlText w:val="%1.%2.%3"/>
      <w:lvlJc w:val="left"/>
      <w:pPr>
        <w:ind w:left="140" w:hanging="1267"/>
        <w:jc w:val="right"/>
      </w:pPr>
      <w:rPr>
        <w:rFonts w:ascii="华文中宋" w:eastAsia="华文中宋" w:hAnsi="华文中宋" w:cs="华文中宋" w:hint="default"/>
        <w:w w:val="100"/>
        <w:sz w:val="42"/>
        <w:szCs w:val="42"/>
      </w:rPr>
    </w:lvl>
    <w:lvl w:ilvl="3">
      <w:start w:val="0"/>
      <w:numFmt w:val="bullet"/>
      <w:lvlText w:val="•"/>
      <w:lvlJc w:val="left"/>
      <w:pPr>
        <w:ind w:left="4267" w:hanging="1267"/>
      </w:pPr>
      <w:rPr>
        <w:rFonts w:hint="default"/>
      </w:rPr>
    </w:lvl>
    <w:lvl w:ilvl="4">
      <w:start w:val="0"/>
      <w:numFmt w:val="bullet"/>
      <w:lvlText w:val="•"/>
      <w:lvlJc w:val="left"/>
      <w:pPr>
        <w:ind w:left="5643" w:hanging="1267"/>
      </w:pPr>
      <w:rPr>
        <w:rFonts w:hint="default"/>
      </w:rPr>
    </w:lvl>
    <w:lvl w:ilvl="5">
      <w:start w:val="0"/>
      <w:numFmt w:val="bullet"/>
      <w:lvlText w:val="•"/>
      <w:lvlJc w:val="left"/>
      <w:pPr>
        <w:ind w:left="7019" w:hanging="1267"/>
      </w:pPr>
      <w:rPr>
        <w:rFonts w:hint="default"/>
      </w:rPr>
    </w:lvl>
    <w:lvl w:ilvl="6">
      <w:start w:val="0"/>
      <w:numFmt w:val="bullet"/>
      <w:lvlText w:val="•"/>
      <w:lvlJc w:val="left"/>
      <w:pPr>
        <w:ind w:left="8395" w:hanging="1267"/>
      </w:pPr>
      <w:rPr>
        <w:rFonts w:hint="default"/>
      </w:rPr>
    </w:lvl>
    <w:lvl w:ilvl="7">
      <w:start w:val="0"/>
      <w:numFmt w:val="bullet"/>
      <w:lvlText w:val="•"/>
      <w:lvlJc w:val="left"/>
      <w:pPr>
        <w:ind w:left="9771" w:hanging="1267"/>
      </w:pPr>
      <w:rPr>
        <w:rFonts w:hint="default"/>
      </w:rPr>
    </w:lvl>
    <w:lvl w:ilvl="8">
      <w:start w:val="0"/>
      <w:numFmt w:val="bullet"/>
      <w:lvlText w:val="•"/>
      <w:lvlJc w:val="left"/>
      <w:pPr>
        <w:ind w:left="11147" w:hanging="1267"/>
      </w:pPr>
      <w:rPr>
        <w:rFonts w:hint="default"/>
      </w:rPr>
    </w:lvl>
  </w:abstractNum>
  <w:abstractNum w:abstractNumId="17">
    <w:nsid w:val="5B8F0BB2"/>
    <w:multiLevelType w:val="hybridMultilevel"/>
    <w:tmpl w:val="00000000"/>
    <w:lvl w:ilvl="0">
      <w:start w:val="2"/>
      <w:numFmt w:val="decimal"/>
      <w:lvlText w:val="%1"/>
      <w:lvlJc w:val="left"/>
      <w:pPr>
        <w:ind w:left="140" w:hanging="763"/>
        <w:jc w:val="left"/>
      </w:pPr>
      <w:rPr>
        <w:rFonts w:hint="default"/>
      </w:rPr>
    </w:lvl>
    <w:lvl w:ilvl="1">
      <w:start w:val="1"/>
      <w:numFmt w:val="decimal"/>
      <w:lvlText w:val="%1.%2"/>
      <w:lvlJc w:val="left"/>
      <w:pPr>
        <w:ind w:left="140" w:hanging="763"/>
        <w:jc w:val="left"/>
      </w:pPr>
      <w:rPr>
        <w:rFonts w:ascii="华文中宋" w:eastAsia="华文中宋" w:hAnsi="华文中宋" w:cs="华文中宋" w:hint="default"/>
        <w:w w:val="100"/>
        <w:sz w:val="42"/>
        <w:szCs w:val="42"/>
      </w:rPr>
    </w:lvl>
    <w:lvl w:ilvl="2">
      <w:start w:val="0"/>
      <w:numFmt w:val="bullet"/>
      <w:lvlText w:val="•"/>
      <w:lvlJc w:val="left"/>
      <w:pPr>
        <w:ind w:left="2891" w:hanging="763"/>
      </w:pPr>
      <w:rPr>
        <w:rFonts w:hint="default"/>
      </w:rPr>
    </w:lvl>
    <w:lvl w:ilvl="3">
      <w:start w:val="0"/>
      <w:numFmt w:val="bullet"/>
      <w:lvlText w:val="•"/>
      <w:lvlJc w:val="left"/>
      <w:pPr>
        <w:ind w:left="4267" w:hanging="763"/>
      </w:pPr>
      <w:rPr>
        <w:rFonts w:hint="default"/>
      </w:rPr>
    </w:lvl>
    <w:lvl w:ilvl="4">
      <w:start w:val="0"/>
      <w:numFmt w:val="bullet"/>
      <w:lvlText w:val="•"/>
      <w:lvlJc w:val="left"/>
      <w:pPr>
        <w:ind w:left="5643" w:hanging="763"/>
      </w:pPr>
      <w:rPr>
        <w:rFonts w:hint="default"/>
      </w:rPr>
    </w:lvl>
    <w:lvl w:ilvl="5">
      <w:start w:val="0"/>
      <w:numFmt w:val="bullet"/>
      <w:lvlText w:val="•"/>
      <w:lvlJc w:val="left"/>
      <w:pPr>
        <w:ind w:left="7019" w:hanging="763"/>
      </w:pPr>
      <w:rPr>
        <w:rFonts w:hint="default"/>
      </w:rPr>
    </w:lvl>
    <w:lvl w:ilvl="6">
      <w:start w:val="0"/>
      <w:numFmt w:val="bullet"/>
      <w:lvlText w:val="•"/>
      <w:lvlJc w:val="left"/>
      <w:pPr>
        <w:ind w:left="8395" w:hanging="763"/>
      </w:pPr>
      <w:rPr>
        <w:rFonts w:hint="default"/>
      </w:rPr>
    </w:lvl>
    <w:lvl w:ilvl="7">
      <w:start w:val="0"/>
      <w:numFmt w:val="bullet"/>
      <w:lvlText w:val="•"/>
      <w:lvlJc w:val="left"/>
      <w:pPr>
        <w:ind w:left="9771" w:hanging="763"/>
      </w:pPr>
      <w:rPr>
        <w:rFonts w:hint="default"/>
      </w:rPr>
    </w:lvl>
    <w:lvl w:ilvl="8">
      <w:start w:val="0"/>
      <w:numFmt w:val="bullet"/>
      <w:lvlText w:val="•"/>
      <w:lvlJc w:val="left"/>
      <w:pPr>
        <w:ind w:left="11147" w:hanging="763"/>
      </w:pPr>
      <w:rPr>
        <w:rFonts w:hint="default"/>
      </w:rPr>
    </w:lvl>
  </w:abstractNum>
  <w:abstractNum w:abstractNumId="18">
    <w:nsid w:val="607107B9"/>
    <w:multiLevelType w:val="hybridMultilevel"/>
    <w:tmpl w:val="00000000"/>
    <w:lvl w:ilvl="0">
      <w:start w:val="1"/>
      <w:numFmt w:val="decimal"/>
      <w:lvlText w:val="（%1）"/>
      <w:lvlJc w:val="left"/>
      <w:pPr>
        <w:ind w:left="140" w:hanging="1106"/>
        <w:jc w:val="left"/>
      </w:pPr>
      <w:rPr>
        <w:rFonts w:ascii="华文中宋" w:eastAsia="华文中宋" w:hAnsi="华文中宋" w:cs="华文中宋" w:hint="default"/>
        <w:spacing w:val="-1"/>
        <w:w w:val="100"/>
        <w:sz w:val="40"/>
        <w:szCs w:val="40"/>
      </w:rPr>
    </w:lvl>
    <w:lvl w:ilvl="1">
      <w:start w:val="0"/>
      <w:numFmt w:val="bullet"/>
      <w:lvlText w:val="•"/>
      <w:lvlJc w:val="left"/>
      <w:pPr>
        <w:ind w:left="1515" w:hanging="1106"/>
      </w:pPr>
      <w:rPr>
        <w:rFonts w:hint="default"/>
      </w:rPr>
    </w:lvl>
    <w:lvl w:ilvl="2">
      <w:start w:val="0"/>
      <w:numFmt w:val="bullet"/>
      <w:lvlText w:val="•"/>
      <w:lvlJc w:val="left"/>
      <w:pPr>
        <w:ind w:left="2891" w:hanging="1106"/>
      </w:pPr>
      <w:rPr>
        <w:rFonts w:hint="default"/>
      </w:rPr>
    </w:lvl>
    <w:lvl w:ilvl="3">
      <w:start w:val="0"/>
      <w:numFmt w:val="bullet"/>
      <w:lvlText w:val="•"/>
      <w:lvlJc w:val="left"/>
      <w:pPr>
        <w:ind w:left="4267" w:hanging="1106"/>
      </w:pPr>
      <w:rPr>
        <w:rFonts w:hint="default"/>
      </w:rPr>
    </w:lvl>
    <w:lvl w:ilvl="4">
      <w:start w:val="0"/>
      <w:numFmt w:val="bullet"/>
      <w:lvlText w:val="•"/>
      <w:lvlJc w:val="left"/>
      <w:pPr>
        <w:ind w:left="5643" w:hanging="1106"/>
      </w:pPr>
      <w:rPr>
        <w:rFonts w:hint="default"/>
      </w:rPr>
    </w:lvl>
    <w:lvl w:ilvl="5">
      <w:start w:val="0"/>
      <w:numFmt w:val="bullet"/>
      <w:lvlText w:val="•"/>
      <w:lvlJc w:val="left"/>
      <w:pPr>
        <w:ind w:left="7019" w:hanging="1106"/>
      </w:pPr>
      <w:rPr>
        <w:rFonts w:hint="default"/>
      </w:rPr>
    </w:lvl>
    <w:lvl w:ilvl="6">
      <w:start w:val="0"/>
      <w:numFmt w:val="bullet"/>
      <w:lvlText w:val="•"/>
      <w:lvlJc w:val="left"/>
      <w:pPr>
        <w:ind w:left="8395" w:hanging="1106"/>
      </w:pPr>
      <w:rPr>
        <w:rFonts w:hint="default"/>
      </w:rPr>
    </w:lvl>
    <w:lvl w:ilvl="7">
      <w:start w:val="0"/>
      <w:numFmt w:val="bullet"/>
      <w:lvlText w:val="•"/>
      <w:lvlJc w:val="left"/>
      <w:pPr>
        <w:ind w:left="9771" w:hanging="1106"/>
      </w:pPr>
      <w:rPr>
        <w:rFonts w:hint="default"/>
      </w:rPr>
    </w:lvl>
    <w:lvl w:ilvl="8">
      <w:start w:val="0"/>
      <w:numFmt w:val="bullet"/>
      <w:lvlText w:val="•"/>
      <w:lvlJc w:val="left"/>
      <w:pPr>
        <w:ind w:left="11147" w:hanging="1106"/>
      </w:pPr>
      <w:rPr>
        <w:rFonts w:hint="default"/>
      </w:rPr>
    </w:lvl>
  </w:abstractNum>
  <w:abstractNum w:abstractNumId="19">
    <w:nsid w:val="6B7BD60B"/>
    <w:multiLevelType w:val="hybridMultilevel"/>
    <w:tmpl w:val="00000000"/>
    <w:lvl w:ilvl="0">
      <w:start w:val="1"/>
      <w:numFmt w:val="decimal"/>
      <w:lvlText w:val="（%1）"/>
      <w:lvlJc w:val="left"/>
      <w:pPr>
        <w:ind w:left="1246" w:hanging="1106"/>
        <w:jc w:val="left"/>
      </w:pPr>
      <w:rPr>
        <w:rFonts w:ascii="华文中宋" w:eastAsia="华文中宋" w:hAnsi="华文中宋" w:cs="华文中宋" w:hint="default"/>
        <w:spacing w:val="-1"/>
        <w:w w:val="100"/>
        <w:sz w:val="40"/>
        <w:szCs w:val="40"/>
      </w:rPr>
    </w:lvl>
    <w:lvl w:ilvl="1">
      <w:start w:val="0"/>
      <w:numFmt w:val="bullet"/>
      <w:lvlText w:val="•"/>
      <w:lvlJc w:val="left"/>
      <w:pPr>
        <w:ind w:left="2505" w:hanging="1106"/>
      </w:pPr>
      <w:rPr>
        <w:rFonts w:hint="default"/>
      </w:rPr>
    </w:lvl>
    <w:lvl w:ilvl="2">
      <w:start w:val="0"/>
      <w:numFmt w:val="bullet"/>
      <w:lvlText w:val="•"/>
      <w:lvlJc w:val="left"/>
      <w:pPr>
        <w:ind w:left="3771" w:hanging="1106"/>
      </w:pPr>
      <w:rPr>
        <w:rFonts w:hint="default"/>
      </w:rPr>
    </w:lvl>
    <w:lvl w:ilvl="3">
      <w:start w:val="0"/>
      <w:numFmt w:val="bullet"/>
      <w:lvlText w:val="•"/>
      <w:lvlJc w:val="left"/>
      <w:pPr>
        <w:ind w:left="5037" w:hanging="1106"/>
      </w:pPr>
      <w:rPr>
        <w:rFonts w:hint="default"/>
      </w:rPr>
    </w:lvl>
    <w:lvl w:ilvl="4">
      <w:start w:val="0"/>
      <w:numFmt w:val="bullet"/>
      <w:lvlText w:val="•"/>
      <w:lvlJc w:val="left"/>
      <w:pPr>
        <w:ind w:left="6303" w:hanging="1106"/>
      </w:pPr>
      <w:rPr>
        <w:rFonts w:hint="default"/>
      </w:rPr>
    </w:lvl>
    <w:lvl w:ilvl="5">
      <w:start w:val="0"/>
      <w:numFmt w:val="bullet"/>
      <w:lvlText w:val="•"/>
      <w:lvlJc w:val="left"/>
      <w:pPr>
        <w:ind w:left="7569" w:hanging="1106"/>
      </w:pPr>
      <w:rPr>
        <w:rFonts w:hint="default"/>
      </w:rPr>
    </w:lvl>
    <w:lvl w:ilvl="6">
      <w:start w:val="0"/>
      <w:numFmt w:val="bullet"/>
      <w:lvlText w:val="•"/>
      <w:lvlJc w:val="left"/>
      <w:pPr>
        <w:ind w:left="8835" w:hanging="1106"/>
      </w:pPr>
      <w:rPr>
        <w:rFonts w:hint="default"/>
      </w:rPr>
    </w:lvl>
    <w:lvl w:ilvl="7">
      <w:start w:val="0"/>
      <w:numFmt w:val="bullet"/>
      <w:lvlText w:val="•"/>
      <w:lvlJc w:val="left"/>
      <w:pPr>
        <w:ind w:left="10101" w:hanging="1106"/>
      </w:pPr>
      <w:rPr>
        <w:rFonts w:hint="default"/>
      </w:rPr>
    </w:lvl>
    <w:lvl w:ilvl="8">
      <w:start w:val="0"/>
      <w:numFmt w:val="bullet"/>
      <w:lvlText w:val="•"/>
      <w:lvlJc w:val="left"/>
      <w:pPr>
        <w:ind w:left="11367" w:hanging="1106"/>
      </w:pPr>
      <w:rPr>
        <w:rFonts w:hint="default"/>
      </w:rPr>
    </w:lvl>
  </w:abstractNum>
  <w:abstractNum w:abstractNumId="20">
    <w:nsid w:val="7163BCF8"/>
    <w:multiLevelType w:val="hybridMultilevel"/>
    <w:tmpl w:val="00000000"/>
    <w:lvl w:ilvl="0">
      <w:start w:val="4"/>
      <w:numFmt w:val="decimal"/>
      <w:lvlText w:val="%1"/>
      <w:lvlJc w:val="left"/>
      <w:pPr>
        <w:ind w:left="903" w:hanging="763"/>
        <w:jc w:val="left"/>
      </w:pPr>
      <w:rPr>
        <w:rFonts w:hint="default"/>
      </w:rPr>
    </w:lvl>
    <w:lvl w:ilvl="1">
      <w:start w:val="1"/>
      <w:numFmt w:val="decimal"/>
      <w:lvlText w:val="%1.%2"/>
      <w:lvlJc w:val="left"/>
      <w:pPr>
        <w:ind w:left="903" w:hanging="763"/>
        <w:jc w:val="left"/>
      </w:pPr>
      <w:rPr>
        <w:rFonts w:ascii="华文中宋" w:eastAsia="华文中宋" w:hAnsi="华文中宋" w:cs="华文中宋" w:hint="default"/>
        <w:w w:val="100"/>
        <w:sz w:val="42"/>
        <w:szCs w:val="42"/>
      </w:rPr>
    </w:lvl>
    <w:lvl w:ilvl="2">
      <w:start w:val="0"/>
      <w:numFmt w:val="bullet"/>
      <w:lvlText w:val="•"/>
      <w:lvlJc w:val="left"/>
      <w:pPr>
        <w:ind w:left="3499" w:hanging="763"/>
      </w:pPr>
      <w:rPr>
        <w:rFonts w:hint="default"/>
      </w:rPr>
    </w:lvl>
    <w:lvl w:ilvl="3">
      <w:start w:val="0"/>
      <w:numFmt w:val="bullet"/>
      <w:lvlText w:val="•"/>
      <w:lvlJc w:val="left"/>
      <w:pPr>
        <w:ind w:left="4799" w:hanging="763"/>
      </w:pPr>
      <w:rPr>
        <w:rFonts w:hint="default"/>
      </w:rPr>
    </w:lvl>
    <w:lvl w:ilvl="4">
      <w:start w:val="0"/>
      <w:numFmt w:val="bullet"/>
      <w:lvlText w:val="•"/>
      <w:lvlJc w:val="left"/>
      <w:pPr>
        <w:ind w:left="6099" w:hanging="763"/>
      </w:pPr>
      <w:rPr>
        <w:rFonts w:hint="default"/>
      </w:rPr>
    </w:lvl>
    <w:lvl w:ilvl="5">
      <w:start w:val="0"/>
      <w:numFmt w:val="bullet"/>
      <w:lvlText w:val="•"/>
      <w:lvlJc w:val="left"/>
      <w:pPr>
        <w:ind w:left="7399" w:hanging="763"/>
      </w:pPr>
      <w:rPr>
        <w:rFonts w:hint="default"/>
      </w:rPr>
    </w:lvl>
    <w:lvl w:ilvl="6">
      <w:start w:val="0"/>
      <w:numFmt w:val="bullet"/>
      <w:lvlText w:val="•"/>
      <w:lvlJc w:val="left"/>
      <w:pPr>
        <w:ind w:left="8699" w:hanging="763"/>
      </w:pPr>
      <w:rPr>
        <w:rFonts w:hint="default"/>
      </w:rPr>
    </w:lvl>
    <w:lvl w:ilvl="7">
      <w:start w:val="0"/>
      <w:numFmt w:val="bullet"/>
      <w:lvlText w:val="•"/>
      <w:lvlJc w:val="left"/>
      <w:pPr>
        <w:ind w:left="9999" w:hanging="763"/>
      </w:pPr>
      <w:rPr>
        <w:rFonts w:hint="default"/>
      </w:rPr>
    </w:lvl>
    <w:lvl w:ilvl="8">
      <w:start w:val="0"/>
      <w:numFmt w:val="bullet"/>
      <w:lvlText w:val="•"/>
      <w:lvlJc w:val="left"/>
      <w:pPr>
        <w:ind w:left="11299" w:hanging="763"/>
      </w:pPr>
      <w:rPr>
        <w:rFonts w:hint="default"/>
      </w:rPr>
    </w:lvl>
  </w:abstractNum>
  <w:abstractNum w:abstractNumId="21">
    <w:nsid w:val="72290842"/>
    <w:multiLevelType w:val="hybridMultilevel"/>
    <w:tmpl w:val="00000000"/>
    <w:lvl w:ilvl="0">
      <w:start w:val="1"/>
      <w:numFmt w:val="decimal"/>
      <w:lvlText w:val="（%1）"/>
      <w:lvlJc w:val="left"/>
      <w:pPr>
        <w:ind w:left="140" w:hanging="1106"/>
        <w:jc w:val="left"/>
      </w:pPr>
      <w:rPr>
        <w:rFonts w:ascii="华文中宋" w:eastAsia="华文中宋" w:hAnsi="华文中宋" w:cs="华文中宋" w:hint="default"/>
        <w:spacing w:val="-1"/>
        <w:w w:val="100"/>
        <w:sz w:val="40"/>
        <w:szCs w:val="40"/>
      </w:rPr>
    </w:lvl>
    <w:lvl w:ilvl="1">
      <w:start w:val="0"/>
      <w:numFmt w:val="bullet"/>
      <w:lvlText w:val="•"/>
      <w:lvlJc w:val="left"/>
      <w:pPr>
        <w:ind w:left="1515" w:hanging="1106"/>
      </w:pPr>
      <w:rPr>
        <w:rFonts w:hint="default"/>
      </w:rPr>
    </w:lvl>
    <w:lvl w:ilvl="2">
      <w:start w:val="0"/>
      <w:numFmt w:val="bullet"/>
      <w:lvlText w:val="•"/>
      <w:lvlJc w:val="left"/>
      <w:pPr>
        <w:ind w:left="2891" w:hanging="1106"/>
      </w:pPr>
      <w:rPr>
        <w:rFonts w:hint="default"/>
      </w:rPr>
    </w:lvl>
    <w:lvl w:ilvl="3">
      <w:start w:val="0"/>
      <w:numFmt w:val="bullet"/>
      <w:lvlText w:val="•"/>
      <w:lvlJc w:val="left"/>
      <w:pPr>
        <w:ind w:left="4267" w:hanging="1106"/>
      </w:pPr>
      <w:rPr>
        <w:rFonts w:hint="default"/>
      </w:rPr>
    </w:lvl>
    <w:lvl w:ilvl="4">
      <w:start w:val="0"/>
      <w:numFmt w:val="bullet"/>
      <w:lvlText w:val="•"/>
      <w:lvlJc w:val="left"/>
      <w:pPr>
        <w:ind w:left="5643" w:hanging="1106"/>
      </w:pPr>
      <w:rPr>
        <w:rFonts w:hint="default"/>
      </w:rPr>
    </w:lvl>
    <w:lvl w:ilvl="5">
      <w:start w:val="0"/>
      <w:numFmt w:val="bullet"/>
      <w:lvlText w:val="•"/>
      <w:lvlJc w:val="left"/>
      <w:pPr>
        <w:ind w:left="7019" w:hanging="1106"/>
      </w:pPr>
      <w:rPr>
        <w:rFonts w:hint="default"/>
      </w:rPr>
    </w:lvl>
    <w:lvl w:ilvl="6">
      <w:start w:val="0"/>
      <w:numFmt w:val="bullet"/>
      <w:lvlText w:val="•"/>
      <w:lvlJc w:val="left"/>
      <w:pPr>
        <w:ind w:left="8395" w:hanging="1106"/>
      </w:pPr>
      <w:rPr>
        <w:rFonts w:hint="default"/>
      </w:rPr>
    </w:lvl>
    <w:lvl w:ilvl="7">
      <w:start w:val="0"/>
      <w:numFmt w:val="bullet"/>
      <w:lvlText w:val="•"/>
      <w:lvlJc w:val="left"/>
      <w:pPr>
        <w:ind w:left="9771" w:hanging="1106"/>
      </w:pPr>
      <w:rPr>
        <w:rFonts w:hint="default"/>
      </w:rPr>
    </w:lvl>
    <w:lvl w:ilvl="8">
      <w:start w:val="0"/>
      <w:numFmt w:val="bullet"/>
      <w:lvlText w:val="•"/>
      <w:lvlJc w:val="left"/>
      <w:pPr>
        <w:ind w:left="11147" w:hanging="1106"/>
      </w:pPr>
      <w:rPr>
        <w:rFonts w:hint="default"/>
      </w:rPr>
    </w:lvl>
  </w:abstractNum>
  <w:abstractNum w:abstractNumId="22">
    <w:nsid w:val="7285C9A8"/>
    <w:multiLevelType w:val="hybridMultilevel"/>
    <w:tmpl w:val="00000000"/>
    <w:lvl w:ilvl="0">
      <w:start w:val="1"/>
      <w:numFmt w:val="decimal"/>
      <w:lvlText w:val="%1"/>
      <w:lvlJc w:val="left"/>
      <w:pPr>
        <w:ind w:left="1299" w:hanging="1159"/>
        <w:jc w:val="left"/>
      </w:pPr>
      <w:rPr>
        <w:rFonts w:hint="default"/>
      </w:rPr>
    </w:lvl>
    <w:lvl w:ilvl="1">
      <w:start w:val="5"/>
      <w:numFmt w:val="decimal"/>
      <w:lvlText w:val="%1.%2"/>
      <w:lvlJc w:val="left"/>
      <w:pPr>
        <w:ind w:left="1299" w:hanging="1159"/>
        <w:jc w:val="left"/>
      </w:pPr>
      <w:rPr>
        <w:rFonts w:hint="default"/>
      </w:rPr>
    </w:lvl>
    <w:lvl w:ilvl="2">
      <w:start w:val="1"/>
      <w:numFmt w:val="decimal"/>
      <w:lvlText w:val="%1.%2.%3"/>
      <w:lvlJc w:val="left"/>
      <w:pPr>
        <w:ind w:left="1299" w:hanging="1159"/>
        <w:jc w:val="left"/>
      </w:pPr>
      <w:rPr>
        <w:rFonts w:ascii="华文中宋" w:eastAsia="华文中宋" w:hAnsi="华文中宋" w:cs="华文中宋" w:hint="default"/>
        <w:w w:val="100"/>
        <w:sz w:val="42"/>
        <w:szCs w:val="42"/>
      </w:rPr>
    </w:lvl>
    <w:lvl w:ilvl="3">
      <w:start w:val="0"/>
      <w:numFmt w:val="bullet"/>
      <w:lvlText w:val="•"/>
      <w:lvlJc w:val="left"/>
      <w:pPr>
        <w:ind w:left="5079" w:hanging="1159"/>
      </w:pPr>
      <w:rPr>
        <w:rFonts w:hint="default"/>
      </w:rPr>
    </w:lvl>
    <w:lvl w:ilvl="4">
      <w:start w:val="0"/>
      <w:numFmt w:val="bullet"/>
      <w:lvlText w:val="•"/>
      <w:lvlJc w:val="left"/>
      <w:pPr>
        <w:ind w:left="6339" w:hanging="1159"/>
      </w:pPr>
      <w:rPr>
        <w:rFonts w:hint="default"/>
      </w:rPr>
    </w:lvl>
    <w:lvl w:ilvl="5">
      <w:start w:val="0"/>
      <w:numFmt w:val="bullet"/>
      <w:lvlText w:val="•"/>
      <w:lvlJc w:val="left"/>
      <w:pPr>
        <w:ind w:left="7599" w:hanging="1159"/>
      </w:pPr>
      <w:rPr>
        <w:rFonts w:hint="default"/>
      </w:rPr>
    </w:lvl>
    <w:lvl w:ilvl="6">
      <w:start w:val="0"/>
      <w:numFmt w:val="bullet"/>
      <w:lvlText w:val="•"/>
      <w:lvlJc w:val="left"/>
      <w:pPr>
        <w:ind w:left="8859" w:hanging="1159"/>
      </w:pPr>
      <w:rPr>
        <w:rFonts w:hint="default"/>
      </w:rPr>
    </w:lvl>
    <w:lvl w:ilvl="7">
      <w:start w:val="0"/>
      <w:numFmt w:val="bullet"/>
      <w:lvlText w:val="•"/>
      <w:lvlJc w:val="left"/>
      <w:pPr>
        <w:ind w:left="10119" w:hanging="1159"/>
      </w:pPr>
      <w:rPr>
        <w:rFonts w:hint="default"/>
      </w:rPr>
    </w:lvl>
    <w:lvl w:ilvl="8">
      <w:start w:val="0"/>
      <w:numFmt w:val="bullet"/>
      <w:lvlText w:val="•"/>
      <w:lvlJc w:val="left"/>
      <w:pPr>
        <w:ind w:left="11379" w:hanging="1159"/>
      </w:pPr>
      <w:rPr>
        <w:rFonts w:hint="default"/>
      </w:rPr>
    </w:lvl>
  </w:abstractNum>
  <w:abstractNum w:abstractNumId="23">
    <w:nsid w:val="7501FE1C"/>
    <w:multiLevelType w:val="hybridMultilevel"/>
    <w:tmpl w:val="00000000"/>
    <w:lvl w:ilvl="0">
      <w:start w:val="2"/>
      <w:numFmt w:val="decimal"/>
      <w:lvlText w:val="%1"/>
      <w:lvlJc w:val="left"/>
      <w:pPr>
        <w:ind w:left="903" w:hanging="763"/>
        <w:jc w:val="left"/>
      </w:pPr>
      <w:rPr>
        <w:rFonts w:hint="default"/>
      </w:rPr>
    </w:lvl>
    <w:lvl w:ilvl="1">
      <w:start w:val="1"/>
      <w:numFmt w:val="decimal"/>
      <w:lvlText w:val="%1.%2"/>
      <w:lvlJc w:val="left"/>
      <w:pPr>
        <w:ind w:left="903" w:hanging="763"/>
        <w:jc w:val="right"/>
      </w:pPr>
      <w:rPr>
        <w:rFonts w:ascii="华文中宋" w:eastAsia="华文中宋" w:hAnsi="华文中宋" w:cs="华文中宋" w:hint="default"/>
        <w:w w:val="100"/>
        <w:sz w:val="42"/>
        <w:szCs w:val="42"/>
      </w:rPr>
    </w:lvl>
    <w:lvl w:ilvl="2">
      <w:start w:val="0"/>
      <w:numFmt w:val="bullet"/>
      <w:lvlText w:val="•"/>
      <w:lvlJc w:val="left"/>
      <w:pPr>
        <w:ind w:left="3499" w:hanging="763"/>
      </w:pPr>
      <w:rPr>
        <w:rFonts w:hint="default"/>
      </w:rPr>
    </w:lvl>
    <w:lvl w:ilvl="3">
      <w:start w:val="0"/>
      <w:numFmt w:val="bullet"/>
      <w:lvlText w:val="•"/>
      <w:lvlJc w:val="left"/>
      <w:pPr>
        <w:ind w:left="4799" w:hanging="763"/>
      </w:pPr>
      <w:rPr>
        <w:rFonts w:hint="default"/>
      </w:rPr>
    </w:lvl>
    <w:lvl w:ilvl="4">
      <w:start w:val="0"/>
      <w:numFmt w:val="bullet"/>
      <w:lvlText w:val="•"/>
      <w:lvlJc w:val="left"/>
      <w:pPr>
        <w:ind w:left="6099" w:hanging="763"/>
      </w:pPr>
      <w:rPr>
        <w:rFonts w:hint="default"/>
      </w:rPr>
    </w:lvl>
    <w:lvl w:ilvl="5">
      <w:start w:val="0"/>
      <w:numFmt w:val="bullet"/>
      <w:lvlText w:val="•"/>
      <w:lvlJc w:val="left"/>
      <w:pPr>
        <w:ind w:left="7399" w:hanging="763"/>
      </w:pPr>
      <w:rPr>
        <w:rFonts w:hint="default"/>
      </w:rPr>
    </w:lvl>
    <w:lvl w:ilvl="6">
      <w:start w:val="0"/>
      <w:numFmt w:val="bullet"/>
      <w:lvlText w:val="•"/>
      <w:lvlJc w:val="left"/>
      <w:pPr>
        <w:ind w:left="8699" w:hanging="763"/>
      </w:pPr>
      <w:rPr>
        <w:rFonts w:hint="default"/>
      </w:rPr>
    </w:lvl>
    <w:lvl w:ilvl="7">
      <w:start w:val="0"/>
      <w:numFmt w:val="bullet"/>
      <w:lvlText w:val="•"/>
      <w:lvlJc w:val="left"/>
      <w:pPr>
        <w:ind w:left="9999" w:hanging="763"/>
      </w:pPr>
      <w:rPr>
        <w:rFonts w:hint="default"/>
      </w:rPr>
    </w:lvl>
    <w:lvl w:ilvl="8">
      <w:start w:val="0"/>
      <w:numFmt w:val="bullet"/>
      <w:lvlText w:val="•"/>
      <w:lvlJc w:val="left"/>
      <w:pPr>
        <w:ind w:left="11299" w:hanging="763"/>
      </w:pPr>
      <w:rPr>
        <w:rFonts w:hint="default"/>
      </w:rPr>
    </w:lvl>
  </w:abstractNum>
  <w:abstractNum w:abstractNumId="24">
    <w:nsid w:val="799BEC37"/>
    <w:multiLevelType w:val="hybridMultilevel"/>
    <w:tmpl w:val="00000000"/>
    <w:lvl w:ilvl="0">
      <w:start w:val="1"/>
      <w:numFmt w:val="decimal"/>
      <w:lvlText w:val="%1"/>
      <w:lvlJc w:val="left"/>
      <w:pPr>
        <w:ind w:left="1321" w:hanging="764"/>
        <w:jc w:val="left"/>
      </w:pPr>
      <w:rPr>
        <w:rFonts w:hint="default"/>
      </w:rPr>
    </w:lvl>
    <w:lvl w:ilvl="1">
      <w:start w:val="1"/>
      <w:numFmt w:val="decimal"/>
      <w:lvlText w:val="%1.%2"/>
      <w:lvlJc w:val="left"/>
      <w:pPr>
        <w:ind w:left="1321" w:hanging="764"/>
        <w:jc w:val="right"/>
      </w:pPr>
      <w:rPr>
        <w:rFonts w:ascii="华文中宋" w:eastAsia="华文中宋" w:hAnsi="华文中宋" w:cs="华文中宋" w:hint="default"/>
        <w:w w:val="100"/>
        <w:sz w:val="42"/>
        <w:szCs w:val="42"/>
      </w:rPr>
    </w:lvl>
    <w:lvl w:ilvl="2">
      <w:start w:val="1"/>
      <w:numFmt w:val="decimal"/>
      <w:lvlText w:val="%1.%2.%3"/>
      <w:lvlJc w:val="left"/>
      <w:pPr>
        <w:ind w:left="1717" w:hanging="1160"/>
        <w:jc w:val="left"/>
      </w:pPr>
      <w:rPr>
        <w:rFonts w:ascii="华文中宋" w:eastAsia="华文中宋" w:hAnsi="华文中宋" w:cs="华文中宋" w:hint="default"/>
        <w:w w:val="100"/>
        <w:sz w:val="42"/>
        <w:szCs w:val="42"/>
      </w:rPr>
    </w:lvl>
    <w:lvl w:ilvl="3">
      <w:start w:val="0"/>
      <w:numFmt w:val="bullet"/>
      <w:lvlText w:val="•"/>
      <w:lvlJc w:val="left"/>
      <w:pPr>
        <w:ind w:left="4426" w:hanging="1160"/>
      </w:pPr>
      <w:rPr>
        <w:rFonts w:hint="default"/>
      </w:rPr>
    </w:lvl>
    <w:lvl w:ilvl="4">
      <w:start w:val="0"/>
      <w:numFmt w:val="bullet"/>
      <w:lvlText w:val="•"/>
      <w:lvlJc w:val="left"/>
      <w:pPr>
        <w:ind w:left="5779" w:hanging="1160"/>
      </w:pPr>
      <w:rPr>
        <w:rFonts w:hint="default"/>
      </w:rPr>
    </w:lvl>
    <w:lvl w:ilvl="5">
      <w:start w:val="0"/>
      <w:numFmt w:val="bullet"/>
      <w:lvlText w:val="•"/>
      <w:lvlJc w:val="left"/>
      <w:pPr>
        <w:ind w:left="7133" w:hanging="1160"/>
      </w:pPr>
      <w:rPr>
        <w:rFonts w:hint="default"/>
      </w:rPr>
    </w:lvl>
    <w:lvl w:ilvl="6">
      <w:start w:val="0"/>
      <w:numFmt w:val="bullet"/>
      <w:lvlText w:val="•"/>
      <w:lvlJc w:val="left"/>
      <w:pPr>
        <w:ind w:left="8486" w:hanging="1160"/>
      </w:pPr>
      <w:rPr>
        <w:rFonts w:hint="default"/>
      </w:rPr>
    </w:lvl>
    <w:lvl w:ilvl="7">
      <w:start w:val="0"/>
      <w:numFmt w:val="bullet"/>
      <w:lvlText w:val="•"/>
      <w:lvlJc w:val="left"/>
      <w:pPr>
        <w:ind w:left="9839" w:hanging="1160"/>
      </w:pPr>
      <w:rPr>
        <w:rFonts w:hint="default"/>
      </w:rPr>
    </w:lvl>
    <w:lvl w:ilvl="8">
      <w:start w:val="0"/>
      <w:numFmt w:val="bullet"/>
      <w:lvlText w:val="•"/>
      <w:lvlJc w:val="left"/>
      <w:pPr>
        <w:ind w:left="11193" w:hanging="1160"/>
      </w:pPr>
      <w:rPr>
        <w:rFonts w:hint="default"/>
      </w:rPr>
    </w:lvl>
  </w:abstractNum>
  <w:abstractNum w:abstractNumId="25">
    <w:nsid w:val="7A0EB752"/>
    <w:multiLevelType w:val="hybridMultilevel"/>
    <w:tmpl w:val="00000000"/>
    <w:lvl w:ilvl="0">
      <w:start w:val="3"/>
      <w:numFmt w:val="decimal"/>
      <w:lvlText w:val="%1）"/>
      <w:lvlJc w:val="left"/>
      <w:pPr>
        <w:ind w:left="825" w:hanging="685"/>
        <w:jc w:val="left"/>
      </w:pPr>
      <w:rPr>
        <w:rFonts w:ascii="华文中宋" w:eastAsia="华文中宋" w:hAnsi="华文中宋" w:cs="华文中宋" w:hint="default"/>
        <w:spacing w:val="-98"/>
        <w:w w:val="100"/>
        <w:sz w:val="40"/>
        <w:szCs w:val="40"/>
      </w:rPr>
    </w:lvl>
    <w:lvl w:ilvl="1">
      <w:start w:val="0"/>
      <w:numFmt w:val="bullet"/>
      <w:lvlText w:val="•"/>
      <w:lvlJc w:val="left"/>
      <w:pPr>
        <w:ind w:left="2127" w:hanging="685"/>
      </w:pPr>
      <w:rPr>
        <w:rFonts w:hint="default"/>
      </w:rPr>
    </w:lvl>
    <w:lvl w:ilvl="2">
      <w:start w:val="0"/>
      <w:numFmt w:val="bullet"/>
      <w:lvlText w:val="•"/>
      <w:lvlJc w:val="left"/>
      <w:pPr>
        <w:ind w:left="3435" w:hanging="685"/>
      </w:pPr>
      <w:rPr>
        <w:rFonts w:hint="default"/>
      </w:rPr>
    </w:lvl>
    <w:lvl w:ilvl="3">
      <w:start w:val="0"/>
      <w:numFmt w:val="bullet"/>
      <w:lvlText w:val="•"/>
      <w:lvlJc w:val="left"/>
      <w:pPr>
        <w:ind w:left="4743" w:hanging="685"/>
      </w:pPr>
      <w:rPr>
        <w:rFonts w:hint="default"/>
      </w:rPr>
    </w:lvl>
    <w:lvl w:ilvl="4">
      <w:start w:val="0"/>
      <w:numFmt w:val="bullet"/>
      <w:lvlText w:val="•"/>
      <w:lvlJc w:val="left"/>
      <w:pPr>
        <w:ind w:left="6051" w:hanging="685"/>
      </w:pPr>
      <w:rPr>
        <w:rFonts w:hint="default"/>
      </w:rPr>
    </w:lvl>
    <w:lvl w:ilvl="5">
      <w:start w:val="0"/>
      <w:numFmt w:val="bullet"/>
      <w:lvlText w:val="•"/>
      <w:lvlJc w:val="left"/>
      <w:pPr>
        <w:ind w:left="7359" w:hanging="685"/>
      </w:pPr>
      <w:rPr>
        <w:rFonts w:hint="default"/>
      </w:rPr>
    </w:lvl>
    <w:lvl w:ilvl="6">
      <w:start w:val="0"/>
      <w:numFmt w:val="bullet"/>
      <w:lvlText w:val="•"/>
      <w:lvlJc w:val="left"/>
      <w:pPr>
        <w:ind w:left="8667" w:hanging="685"/>
      </w:pPr>
      <w:rPr>
        <w:rFonts w:hint="default"/>
      </w:rPr>
    </w:lvl>
    <w:lvl w:ilvl="7">
      <w:start w:val="0"/>
      <w:numFmt w:val="bullet"/>
      <w:lvlText w:val="•"/>
      <w:lvlJc w:val="left"/>
      <w:pPr>
        <w:ind w:left="9975" w:hanging="685"/>
      </w:pPr>
      <w:rPr>
        <w:rFonts w:hint="default"/>
      </w:rPr>
    </w:lvl>
    <w:lvl w:ilvl="8">
      <w:start w:val="0"/>
      <w:numFmt w:val="bullet"/>
      <w:lvlText w:val="•"/>
      <w:lvlJc w:val="left"/>
      <w:pPr>
        <w:ind w:left="11283" w:hanging="685"/>
      </w:pPr>
      <w:rPr>
        <w:rFonts w:hint="default"/>
      </w:rPr>
    </w:lvl>
  </w:abstractNum>
  <w:abstractNum w:abstractNumId="26">
    <w:nsid w:val="7A8C3B38"/>
    <w:multiLevelType w:val="hybridMultilevel"/>
    <w:tmpl w:val="00000000"/>
    <w:lvl w:ilvl="0">
      <w:start w:val="2"/>
      <w:numFmt w:val="decimal"/>
      <w:lvlText w:val="%1"/>
      <w:lvlJc w:val="left"/>
      <w:pPr>
        <w:ind w:left="799" w:hanging="659"/>
        <w:jc w:val="left"/>
      </w:pPr>
      <w:rPr>
        <w:rFonts w:hint="default"/>
      </w:rPr>
    </w:lvl>
    <w:lvl w:ilvl="1">
      <w:start w:val="1"/>
      <w:numFmt w:val="decimal"/>
      <w:lvlText w:val="%1.%2"/>
      <w:lvlJc w:val="left"/>
      <w:pPr>
        <w:ind w:left="799" w:hanging="659"/>
        <w:jc w:val="left"/>
      </w:pPr>
      <w:rPr>
        <w:rFonts w:ascii="华文中宋" w:eastAsia="华文中宋" w:hAnsi="华文中宋" w:cs="华文中宋" w:hint="default"/>
        <w:w w:val="100"/>
        <w:sz w:val="40"/>
        <w:szCs w:val="40"/>
      </w:rPr>
    </w:lvl>
    <w:lvl w:ilvl="2">
      <w:start w:val="1"/>
      <w:numFmt w:val="decimal"/>
      <w:lvlText w:val="%1.%2.%3"/>
      <w:lvlJc w:val="left"/>
      <w:pPr>
        <w:ind w:left="140" w:hanging="1159"/>
        <w:jc w:val="left"/>
      </w:pPr>
      <w:rPr>
        <w:rFonts w:ascii="华文中宋" w:eastAsia="华文中宋" w:hAnsi="华文中宋" w:cs="华文中宋" w:hint="default"/>
        <w:w w:val="100"/>
        <w:sz w:val="42"/>
        <w:szCs w:val="42"/>
      </w:rPr>
    </w:lvl>
    <w:lvl w:ilvl="3">
      <w:start w:val="0"/>
      <w:numFmt w:val="bullet"/>
      <w:lvlText w:val="•"/>
      <w:lvlJc w:val="left"/>
      <w:pPr>
        <w:ind w:left="2874" w:hanging="1159"/>
      </w:pPr>
      <w:rPr>
        <w:rFonts w:hint="default"/>
      </w:rPr>
    </w:lvl>
    <w:lvl w:ilvl="4">
      <w:start w:val="0"/>
      <w:numFmt w:val="bullet"/>
      <w:lvlText w:val="•"/>
      <w:lvlJc w:val="left"/>
      <w:pPr>
        <w:ind w:left="4449" w:hanging="1159"/>
      </w:pPr>
      <w:rPr>
        <w:rFonts w:hint="default"/>
      </w:rPr>
    </w:lvl>
    <w:lvl w:ilvl="5">
      <w:start w:val="0"/>
      <w:numFmt w:val="bullet"/>
      <w:lvlText w:val="•"/>
      <w:lvlJc w:val="left"/>
      <w:pPr>
        <w:ind w:left="6024" w:hanging="1159"/>
      </w:pPr>
      <w:rPr>
        <w:rFonts w:hint="default"/>
      </w:rPr>
    </w:lvl>
    <w:lvl w:ilvl="6">
      <w:start w:val="0"/>
      <w:numFmt w:val="bullet"/>
      <w:lvlText w:val="•"/>
      <w:lvlJc w:val="left"/>
      <w:pPr>
        <w:ind w:left="7599" w:hanging="1159"/>
      </w:pPr>
      <w:rPr>
        <w:rFonts w:hint="default"/>
      </w:rPr>
    </w:lvl>
    <w:lvl w:ilvl="7">
      <w:start w:val="0"/>
      <w:numFmt w:val="bullet"/>
      <w:lvlText w:val="•"/>
      <w:lvlJc w:val="left"/>
      <w:pPr>
        <w:ind w:left="9174" w:hanging="1159"/>
      </w:pPr>
      <w:rPr>
        <w:rFonts w:hint="default"/>
      </w:rPr>
    </w:lvl>
    <w:lvl w:ilvl="8">
      <w:start w:val="0"/>
      <w:numFmt w:val="bullet"/>
      <w:lvlText w:val="•"/>
      <w:lvlJc w:val="left"/>
      <w:pPr>
        <w:ind w:left="10749" w:hanging="1159"/>
      </w:pPr>
      <w:rPr>
        <w:rFonts w:hint="default"/>
      </w:rPr>
    </w:lvl>
  </w:abstractNum>
  <w:abstractNum w:abstractNumId="27">
    <w:nsid w:val="7AEC8752"/>
    <w:multiLevelType w:val="hybridMultilevel"/>
    <w:tmpl w:val="00000000"/>
    <w:lvl w:ilvl="0">
      <w:start w:val="1"/>
      <w:numFmt w:val="decimal"/>
      <w:lvlText w:val="（%1）"/>
      <w:lvlJc w:val="left"/>
      <w:pPr>
        <w:ind w:left="1246" w:hanging="1106"/>
        <w:jc w:val="left"/>
      </w:pPr>
      <w:rPr>
        <w:rFonts w:ascii="华文中宋" w:eastAsia="华文中宋" w:hAnsi="华文中宋" w:cs="华文中宋" w:hint="default"/>
        <w:spacing w:val="-1"/>
        <w:w w:val="100"/>
        <w:sz w:val="40"/>
        <w:szCs w:val="40"/>
      </w:rPr>
    </w:lvl>
    <w:lvl w:ilvl="1">
      <w:start w:val="0"/>
      <w:numFmt w:val="bullet"/>
      <w:lvlText w:val="•"/>
      <w:lvlJc w:val="left"/>
      <w:pPr>
        <w:ind w:left="1240" w:hanging="1106"/>
      </w:pPr>
      <w:rPr>
        <w:rFonts w:hint="default"/>
      </w:rPr>
    </w:lvl>
    <w:lvl w:ilvl="2">
      <w:start w:val="0"/>
      <w:numFmt w:val="bullet"/>
      <w:lvlText w:val="•"/>
      <w:lvlJc w:val="left"/>
      <w:pPr>
        <w:ind w:left="2646" w:hanging="1106"/>
      </w:pPr>
      <w:rPr>
        <w:rFonts w:hint="default"/>
      </w:rPr>
    </w:lvl>
    <w:lvl w:ilvl="3">
      <w:start w:val="0"/>
      <w:numFmt w:val="bullet"/>
      <w:lvlText w:val="•"/>
      <w:lvlJc w:val="left"/>
      <w:pPr>
        <w:ind w:left="4053" w:hanging="1106"/>
      </w:pPr>
      <w:rPr>
        <w:rFonts w:hint="default"/>
      </w:rPr>
    </w:lvl>
    <w:lvl w:ilvl="4">
      <w:start w:val="0"/>
      <w:numFmt w:val="bullet"/>
      <w:lvlText w:val="•"/>
      <w:lvlJc w:val="left"/>
      <w:pPr>
        <w:ind w:left="5459" w:hanging="1106"/>
      </w:pPr>
      <w:rPr>
        <w:rFonts w:hint="default"/>
      </w:rPr>
    </w:lvl>
    <w:lvl w:ilvl="5">
      <w:start w:val="0"/>
      <w:numFmt w:val="bullet"/>
      <w:lvlText w:val="•"/>
      <w:lvlJc w:val="left"/>
      <w:pPr>
        <w:ind w:left="6866" w:hanging="1106"/>
      </w:pPr>
      <w:rPr>
        <w:rFonts w:hint="default"/>
      </w:rPr>
    </w:lvl>
    <w:lvl w:ilvl="6">
      <w:start w:val="0"/>
      <w:numFmt w:val="bullet"/>
      <w:lvlText w:val="•"/>
      <w:lvlJc w:val="left"/>
      <w:pPr>
        <w:ind w:left="8273" w:hanging="1106"/>
      </w:pPr>
      <w:rPr>
        <w:rFonts w:hint="default"/>
      </w:rPr>
    </w:lvl>
    <w:lvl w:ilvl="7">
      <w:start w:val="0"/>
      <w:numFmt w:val="bullet"/>
      <w:lvlText w:val="•"/>
      <w:lvlJc w:val="left"/>
      <w:pPr>
        <w:ind w:left="9679" w:hanging="1106"/>
      </w:pPr>
      <w:rPr>
        <w:rFonts w:hint="default"/>
      </w:rPr>
    </w:lvl>
    <w:lvl w:ilvl="8">
      <w:start w:val="0"/>
      <w:numFmt w:val="bullet"/>
      <w:lvlText w:val="•"/>
      <w:lvlJc w:val="left"/>
      <w:pPr>
        <w:ind w:left="11086" w:hanging="1106"/>
      </w:pPr>
      <w:rPr>
        <w:rFonts w:hint="default"/>
      </w:rPr>
    </w:lvl>
  </w:abstractNum>
  <w:abstractNum w:abstractNumId="28">
    <w:nsid w:val="7E750F6E"/>
    <w:multiLevelType w:val="hybridMultilevel"/>
    <w:tmpl w:val="00000000"/>
    <w:lvl w:ilvl="0">
      <w:start w:val="6"/>
      <w:numFmt w:val="decimal"/>
      <w:lvlText w:val="%1）"/>
      <w:lvlJc w:val="left"/>
      <w:pPr>
        <w:ind w:left="825" w:hanging="685"/>
        <w:jc w:val="left"/>
      </w:pPr>
      <w:rPr>
        <w:rFonts w:ascii="华文中宋" w:eastAsia="华文中宋" w:hAnsi="华文中宋" w:cs="华文中宋" w:hint="default"/>
        <w:spacing w:val="0"/>
        <w:w w:val="100"/>
        <w:sz w:val="40"/>
        <w:szCs w:val="40"/>
      </w:rPr>
    </w:lvl>
    <w:lvl w:ilvl="1">
      <w:start w:val="0"/>
      <w:numFmt w:val="bullet"/>
      <w:lvlText w:val="•"/>
      <w:lvlJc w:val="left"/>
      <w:pPr>
        <w:ind w:left="2127" w:hanging="685"/>
      </w:pPr>
      <w:rPr>
        <w:rFonts w:hint="default"/>
      </w:rPr>
    </w:lvl>
    <w:lvl w:ilvl="2">
      <w:start w:val="0"/>
      <w:numFmt w:val="bullet"/>
      <w:lvlText w:val="•"/>
      <w:lvlJc w:val="left"/>
      <w:pPr>
        <w:ind w:left="3435" w:hanging="685"/>
      </w:pPr>
      <w:rPr>
        <w:rFonts w:hint="default"/>
      </w:rPr>
    </w:lvl>
    <w:lvl w:ilvl="3">
      <w:start w:val="0"/>
      <w:numFmt w:val="bullet"/>
      <w:lvlText w:val="•"/>
      <w:lvlJc w:val="left"/>
      <w:pPr>
        <w:ind w:left="4743" w:hanging="685"/>
      </w:pPr>
      <w:rPr>
        <w:rFonts w:hint="default"/>
      </w:rPr>
    </w:lvl>
    <w:lvl w:ilvl="4">
      <w:start w:val="0"/>
      <w:numFmt w:val="bullet"/>
      <w:lvlText w:val="•"/>
      <w:lvlJc w:val="left"/>
      <w:pPr>
        <w:ind w:left="6051" w:hanging="685"/>
      </w:pPr>
      <w:rPr>
        <w:rFonts w:hint="default"/>
      </w:rPr>
    </w:lvl>
    <w:lvl w:ilvl="5">
      <w:start w:val="0"/>
      <w:numFmt w:val="bullet"/>
      <w:lvlText w:val="•"/>
      <w:lvlJc w:val="left"/>
      <w:pPr>
        <w:ind w:left="7359" w:hanging="685"/>
      </w:pPr>
      <w:rPr>
        <w:rFonts w:hint="default"/>
      </w:rPr>
    </w:lvl>
    <w:lvl w:ilvl="6">
      <w:start w:val="0"/>
      <w:numFmt w:val="bullet"/>
      <w:lvlText w:val="•"/>
      <w:lvlJc w:val="left"/>
      <w:pPr>
        <w:ind w:left="8667" w:hanging="685"/>
      </w:pPr>
      <w:rPr>
        <w:rFonts w:hint="default"/>
      </w:rPr>
    </w:lvl>
    <w:lvl w:ilvl="7">
      <w:start w:val="0"/>
      <w:numFmt w:val="bullet"/>
      <w:lvlText w:val="•"/>
      <w:lvlJc w:val="left"/>
      <w:pPr>
        <w:ind w:left="9975" w:hanging="685"/>
      </w:pPr>
      <w:rPr>
        <w:rFonts w:hint="default"/>
      </w:rPr>
    </w:lvl>
    <w:lvl w:ilvl="8">
      <w:start w:val="0"/>
      <w:numFmt w:val="bullet"/>
      <w:lvlText w:val="•"/>
      <w:lvlJc w:val="left"/>
      <w:pPr>
        <w:ind w:left="11283" w:hanging="685"/>
      </w:pPr>
      <w:rPr>
        <w:rFonts w:hint="default"/>
      </w:rPr>
    </w:lvl>
  </w:abstractNum>
  <w:abstractNum w:abstractNumId="29">
    <w:nsid w:val="7EEAC2E9"/>
    <w:multiLevelType w:val="hybridMultilevel"/>
    <w:tmpl w:val="00000000"/>
    <w:lvl w:ilvl="0">
      <w:start w:val="1"/>
      <w:numFmt w:val="decimal"/>
      <w:lvlText w:val="%1"/>
      <w:lvlJc w:val="left"/>
      <w:pPr>
        <w:ind w:left="612" w:hanging="472"/>
        <w:jc w:val="left"/>
      </w:pPr>
      <w:rPr>
        <w:rFonts w:ascii="华文中宋" w:eastAsia="华文中宋" w:hAnsi="华文中宋" w:cs="华文中宋" w:hint="default"/>
        <w:w w:val="100"/>
        <w:sz w:val="42"/>
        <w:szCs w:val="42"/>
      </w:rPr>
    </w:lvl>
    <w:lvl w:ilvl="1">
      <w:start w:val="1"/>
      <w:numFmt w:val="decimal"/>
      <w:lvlText w:val="%1.%2"/>
      <w:lvlJc w:val="left"/>
      <w:pPr>
        <w:ind w:left="140" w:hanging="763"/>
        <w:jc w:val="left"/>
      </w:pPr>
      <w:rPr>
        <w:rFonts w:ascii="华文中宋" w:eastAsia="华文中宋" w:hAnsi="华文中宋" w:cs="华文中宋" w:hint="default"/>
        <w:w w:val="100"/>
        <w:sz w:val="42"/>
        <w:szCs w:val="42"/>
      </w:rPr>
    </w:lvl>
    <w:lvl w:ilvl="2">
      <w:start w:val="1"/>
      <w:numFmt w:val="decimal"/>
      <w:lvlText w:val="%1.%2.%3"/>
      <w:lvlJc w:val="left"/>
      <w:pPr>
        <w:ind w:left="1508" w:hanging="1159"/>
        <w:jc w:val="right"/>
      </w:pPr>
      <w:rPr>
        <w:rFonts w:ascii="华文中宋" w:eastAsia="华文中宋" w:hAnsi="华文中宋" w:cs="华文中宋" w:hint="default"/>
        <w:w w:val="100"/>
        <w:sz w:val="42"/>
        <w:szCs w:val="42"/>
      </w:rPr>
    </w:lvl>
    <w:lvl w:ilvl="3">
      <w:start w:val="0"/>
      <w:numFmt w:val="bullet"/>
      <w:lvlText w:val="•"/>
      <w:lvlJc w:val="left"/>
      <w:pPr>
        <w:ind w:left="3049" w:hanging="1159"/>
      </w:pPr>
      <w:rPr>
        <w:rFonts w:hint="default"/>
      </w:rPr>
    </w:lvl>
    <w:lvl w:ilvl="4">
      <w:start w:val="0"/>
      <w:numFmt w:val="bullet"/>
      <w:lvlText w:val="•"/>
      <w:lvlJc w:val="left"/>
      <w:pPr>
        <w:ind w:left="4599" w:hanging="1159"/>
      </w:pPr>
      <w:rPr>
        <w:rFonts w:hint="default"/>
      </w:rPr>
    </w:lvl>
    <w:lvl w:ilvl="5">
      <w:start w:val="0"/>
      <w:numFmt w:val="bullet"/>
      <w:lvlText w:val="•"/>
      <w:lvlJc w:val="left"/>
      <w:pPr>
        <w:ind w:left="6149" w:hanging="1159"/>
      </w:pPr>
      <w:rPr>
        <w:rFonts w:hint="default"/>
      </w:rPr>
    </w:lvl>
    <w:lvl w:ilvl="6">
      <w:start w:val="0"/>
      <w:numFmt w:val="bullet"/>
      <w:lvlText w:val="•"/>
      <w:lvlJc w:val="left"/>
      <w:pPr>
        <w:ind w:left="7699" w:hanging="1159"/>
      </w:pPr>
      <w:rPr>
        <w:rFonts w:hint="default"/>
      </w:rPr>
    </w:lvl>
    <w:lvl w:ilvl="7">
      <w:start w:val="0"/>
      <w:numFmt w:val="bullet"/>
      <w:lvlText w:val="•"/>
      <w:lvlJc w:val="left"/>
      <w:pPr>
        <w:ind w:left="9249" w:hanging="1159"/>
      </w:pPr>
      <w:rPr>
        <w:rFonts w:hint="default"/>
      </w:rPr>
    </w:lvl>
    <w:lvl w:ilvl="8">
      <w:start w:val="0"/>
      <w:numFmt w:val="bullet"/>
      <w:lvlText w:val="•"/>
      <w:lvlJc w:val="left"/>
      <w:pPr>
        <w:ind w:left="10799" w:hanging="1159"/>
      </w:pPr>
      <w:rPr>
        <w:rFonts w:hint="default"/>
      </w:rPr>
    </w:lvl>
  </w:abstractNum>
  <w:num w:numId="1">
    <w:abstractNumId w:val="13"/>
  </w:num>
  <w:num w:numId="2">
    <w:abstractNumId w:val="14"/>
  </w:num>
  <w:num w:numId="3">
    <w:abstractNumId w:val="28"/>
  </w:num>
  <w:num w:numId="4">
    <w:abstractNumId w:val="2"/>
  </w:num>
  <w:num w:numId="5">
    <w:abstractNumId w:val="21"/>
  </w:num>
  <w:num w:numId="6">
    <w:abstractNumId w:val="8"/>
  </w:num>
  <w:num w:numId="7">
    <w:abstractNumId w:val="7"/>
  </w:num>
  <w:num w:numId="8">
    <w:abstractNumId w:val="25"/>
  </w:num>
  <w:num w:numId="9">
    <w:abstractNumId w:val="10"/>
  </w:num>
  <w:num w:numId="10">
    <w:abstractNumId w:val="1"/>
  </w:num>
  <w:num w:numId="11">
    <w:abstractNumId w:val="27"/>
  </w:num>
  <w:num w:numId="12">
    <w:abstractNumId w:val="6"/>
  </w:num>
  <w:num w:numId="13">
    <w:abstractNumId w:val="18"/>
  </w:num>
  <w:num w:numId="14">
    <w:abstractNumId w:val="4"/>
  </w:num>
  <w:num w:numId="15">
    <w:abstractNumId w:val="19"/>
  </w:num>
  <w:num w:numId="16">
    <w:abstractNumId w:val="15"/>
  </w:num>
  <w:num w:numId="17">
    <w:abstractNumId w:val="17"/>
  </w:num>
  <w:num w:numId="18">
    <w:abstractNumId w:val="9"/>
  </w:num>
  <w:num w:numId="19">
    <w:abstractNumId w:val="16"/>
  </w:num>
  <w:num w:numId="20">
    <w:abstractNumId w:val="5"/>
  </w:num>
  <w:num w:numId="21">
    <w:abstractNumId w:val="0"/>
  </w:num>
  <w:num w:numId="22">
    <w:abstractNumId w:val="11"/>
  </w:num>
  <w:num w:numId="23">
    <w:abstractNumId w:val="23"/>
  </w:num>
  <w:num w:numId="24">
    <w:abstractNumId w:val="3"/>
  </w:num>
  <w:num w:numId="25">
    <w:abstractNumId w:val="20"/>
  </w:num>
  <w:num w:numId="26">
    <w:abstractNumId w:val="26"/>
  </w:num>
  <w:num w:numId="27">
    <w:abstractNumId w:val="22"/>
  </w:num>
  <w:num w:numId="28">
    <w:abstractNumId w:val="24"/>
  </w:num>
  <w:num w:numId="29">
    <w:abstractNumId w:val="29"/>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华文中宋" w:eastAsia="华文中宋" w:hAnsi="华文中宋" w:cs="华文中宋"/>
    </w:rPr>
  </w:style>
  <w:style w:type="paragraph" w:styleId="Heading1">
    <w:name w:val="heading 1"/>
    <w:basedOn w:val="Normal"/>
    <w:uiPriority w:val="1"/>
    <w:qFormat/>
    <w:pPr>
      <w:spacing w:before="6"/>
      <w:ind w:left="140"/>
      <w:outlineLvl w:val="0"/>
    </w:pPr>
    <w:rPr>
      <w:rFonts w:ascii="华文中宋" w:eastAsia="华文中宋" w:hAnsi="华文中宋" w:cs="华文中宋"/>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270"/>
      <w:ind w:left="140"/>
    </w:pPr>
    <w:rPr>
      <w:rFonts w:ascii="华文中宋" w:eastAsia="华文中宋" w:hAnsi="华文中宋" w:cs="华文中宋"/>
      <w:sz w:val="42"/>
      <w:szCs w:val="42"/>
    </w:rPr>
  </w:style>
  <w:style w:type="paragraph" w:styleId="Title">
    <w:name w:val="Title"/>
    <w:basedOn w:val="Normal"/>
    <w:uiPriority w:val="1"/>
    <w:qFormat/>
    <w:pPr>
      <w:spacing w:line="826" w:lineRule="exact"/>
      <w:ind w:right="1159"/>
      <w:jc w:val="center"/>
    </w:pPr>
    <w:rPr>
      <w:rFonts w:ascii="幼圆" w:eastAsia="幼圆" w:hAnsi="幼圆" w:cs="幼圆"/>
      <w:b/>
      <w:bCs/>
      <w:sz w:val="66"/>
      <w:szCs w:val="66"/>
    </w:rPr>
  </w:style>
  <w:style w:type="paragraph" w:styleId="ListParagraph">
    <w:name w:val="List Paragraph"/>
    <w:basedOn w:val="Normal"/>
    <w:uiPriority w:val="1"/>
    <w:qFormat/>
    <w:pPr>
      <w:spacing w:before="6"/>
      <w:ind w:left="140"/>
    </w:pPr>
    <w:rPr>
      <w:rFonts w:ascii="华文中宋" w:eastAsia="华文中宋" w:hAnsi="华文中宋" w:cs="华文中宋"/>
    </w:rPr>
  </w:style>
  <w:style w:type="paragraph" w:customStyle="1" w:styleId="TableParagraph">
    <w:name w:val="Table Paragraph"/>
    <w:basedOn w:val="Normal"/>
    <w:uiPriority w:val="1"/>
    <w:qFormat/>
    <w:pPr>
      <w:jc w:val="center"/>
    </w:pPr>
    <w:rPr>
      <w:rFonts w:ascii="黑体" w:eastAsia="黑体" w:hAnsi="黑体" w:cs="黑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hyperlink" Target="https://d.book118.com/528054070064006041"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2024-02-01T20:08:15Z</dcterms:created>
  <dcterms:modified xsi:type="dcterms:W3CDTF">2024-02-01T20:08:15Z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LastSaved">
    <vt:filetime>2024-02-01T00:00:00Z</vt:filetime>
  </property>
</Properties>
</file>